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BE2054" w14:textId="77777777" w:rsidR="008511D1" w:rsidRDefault="008511D1">
      <w:pPr>
        <w:rPr>
          <w:rFonts w:cs="Times New Roman"/>
          <w:szCs w:val="24"/>
          <w:lang w:val="en-US"/>
        </w:rPr>
      </w:pPr>
    </w:p>
    <w:p w14:paraId="69EAE532" w14:textId="77777777" w:rsidR="00FF28BE" w:rsidRPr="00FF28BE" w:rsidRDefault="00FF28BE">
      <w:pPr>
        <w:rPr>
          <w:rFonts w:cs="Times New Roman"/>
          <w:szCs w:val="24"/>
          <w:lang w:val="en-US"/>
        </w:rPr>
      </w:pPr>
    </w:p>
    <w:p w14:paraId="73678F38" w14:textId="77777777" w:rsidR="00661FFD" w:rsidRPr="00FF28BE" w:rsidRDefault="00661FFD" w:rsidP="00661FFD">
      <w:pPr>
        <w:spacing w:after="160" w:line="259" w:lineRule="auto"/>
        <w:rPr>
          <w:rFonts w:eastAsia="Calibri" w:cs="Times New Roman"/>
          <w:szCs w:val="24"/>
          <w:lang w:val="en-US"/>
        </w:rPr>
      </w:pPr>
    </w:p>
    <w:p w14:paraId="66EE524D" w14:textId="77777777" w:rsidR="00661FFD" w:rsidRPr="00FF28BE" w:rsidRDefault="00661FFD" w:rsidP="00661FFD">
      <w:pPr>
        <w:tabs>
          <w:tab w:val="left" w:pos="975"/>
        </w:tabs>
        <w:autoSpaceDE w:val="0"/>
        <w:autoSpaceDN w:val="0"/>
        <w:adjustRightInd w:val="0"/>
        <w:spacing w:after="160" w:line="480" w:lineRule="auto"/>
        <w:jc w:val="both"/>
        <w:outlineLvl w:val="1"/>
        <w:rPr>
          <w:rFonts w:eastAsia="Times New Roman" w:cs="Times New Roman"/>
          <w:b/>
          <w:bCs/>
          <w:szCs w:val="24"/>
          <w:lang w:val="en-US"/>
        </w:rPr>
      </w:pPr>
      <w:bookmarkStart w:id="0" w:name="_Toc451807313"/>
      <w:bookmarkStart w:id="1" w:name="_Toc480067230"/>
      <w:bookmarkStart w:id="2" w:name="_Toc480971810"/>
      <w:bookmarkStart w:id="3" w:name="_Toc482609941"/>
      <w:r w:rsidRPr="00FF28BE">
        <w:rPr>
          <w:rFonts w:eastAsia="Times New Roman" w:cs="Times New Roman"/>
          <w:b/>
          <w:bCs/>
          <w:noProof/>
          <w:szCs w:val="24"/>
          <w:lang w:val="en-US"/>
        </w:rPr>
        <w:drawing>
          <wp:anchor distT="0" distB="0" distL="114300" distR="114300" simplePos="0" relativeHeight="251661312" behindDoc="0" locked="1" layoutInCell="1" allowOverlap="1" wp14:anchorId="55235B3A" wp14:editId="486F994F">
            <wp:simplePos x="0" y="0"/>
            <wp:positionH relativeFrom="character">
              <wp:posOffset>2364105</wp:posOffset>
            </wp:positionH>
            <wp:positionV relativeFrom="line">
              <wp:posOffset>-394335</wp:posOffset>
            </wp:positionV>
            <wp:extent cx="1085850" cy="847725"/>
            <wp:effectExtent l="0" t="0" r="0" b="9525"/>
            <wp:wrapNone/>
            <wp:docPr id="3" name="Pictur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8" cstate="print"/>
                    <a:srcRect/>
                    <a:stretch>
                      <a:fillRect/>
                    </a:stretch>
                  </pic:blipFill>
                  <pic:spPr bwMode="auto">
                    <a:xfrm>
                      <a:off x="0" y="0"/>
                      <a:ext cx="1085850" cy="847725"/>
                    </a:xfrm>
                    <a:prstGeom prst="rect">
                      <a:avLst/>
                    </a:prstGeom>
                    <a:noFill/>
                  </pic:spPr>
                </pic:pic>
              </a:graphicData>
            </a:graphic>
          </wp:anchor>
        </w:drawing>
      </w:r>
      <w:bookmarkEnd w:id="0"/>
      <w:bookmarkEnd w:id="1"/>
      <w:bookmarkEnd w:id="2"/>
      <w:bookmarkEnd w:id="3"/>
    </w:p>
    <w:p w14:paraId="5FD830A8" w14:textId="77777777" w:rsidR="00661FFD" w:rsidRPr="00FF28BE" w:rsidRDefault="00661FFD" w:rsidP="00661FFD">
      <w:pPr>
        <w:autoSpaceDE w:val="0"/>
        <w:autoSpaceDN w:val="0"/>
        <w:adjustRightInd w:val="0"/>
        <w:spacing w:after="160" w:line="480" w:lineRule="auto"/>
        <w:jc w:val="both"/>
        <w:rPr>
          <w:rFonts w:eastAsia="Times New Roman" w:cs="Times New Roman"/>
          <w:b/>
          <w:bCs/>
          <w:szCs w:val="24"/>
          <w:lang w:val="en-US"/>
        </w:rPr>
      </w:pPr>
    </w:p>
    <w:p w14:paraId="03CF9153" w14:textId="77777777" w:rsidR="00661FFD" w:rsidRDefault="00FF0048" w:rsidP="00FF0048">
      <w:pPr>
        <w:autoSpaceDE w:val="0"/>
        <w:autoSpaceDN w:val="0"/>
        <w:adjustRightInd w:val="0"/>
        <w:spacing w:after="160" w:line="480" w:lineRule="auto"/>
        <w:jc w:val="center"/>
        <w:rPr>
          <w:rFonts w:eastAsia="Times New Roman" w:cs="Times New Roman"/>
          <w:b/>
          <w:bCs/>
          <w:sz w:val="28"/>
          <w:szCs w:val="28"/>
          <w:lang w:val="en-US"/>
        </w:rPr>
      </w:pPr>
      <w:r>
        <w:rPr>
          <w:rFonts w:eastAsia="Times New Roman" w:cs="Times New Roman"/>
          <w:b/>
          <w:bCs/>
          <w:sz w:val="28"/>
          <w:szCs w:val="28"/>
          <w:lang w:val="en-US"/>
        </w:rPr>
        <w:t xml:space="preserve">Managing Organizational Change </w:t>
      </w:r>
      <w:r w:rsidR="00E2322F">
        <w:rPr>
          <w:rFonts w:eastAsia="Times New Roman" w:cs="Times New Roman"/>
          <w:b/>
          <w:bCs/>
          <w:sz w:val="28"/>
          <w:szCs w:val="28"/>
          <w:lang w:val="en-US"/>
        </w:rPr>
        <w:t xml:space="preserve">in The </w:t>
      </w:r>
      <w:r>
        <w:rPr>
          <w:rFonts w:eastAsia="Times New Roman" w:cs="Times New Roman"/>
          <w:b/>
          <w:bCs/>
          <w:sz w:val="28"/>
          <w:szCs w:val="28"/>
          <w:lang w:val="en-US"/>
        </w:rPr>
        <w:t>UAE:</w:t>
      </w:r>
    </w:p>
    <w:p w14:paraId="4D06CD08" w14:textId="77777777" w:rsidR="00FF0048" w:rsidRPr="000160C9" w:rsidRDefault="00FF0048" w:rsidP="00FF0048">
      <w:pPr>
        <w:autoSpaceDE w:val="0"/>
        <w:autoSpaceDN w:val="0"/>
        <w:adjustRightInd w:val="0"/>
        <w:spacing w:after="160" w:line="480" w:lineRule="auto"/>
        <w:jc w:val="center"/>
        <w:rPr>
          <w:rFonts w:eastAsia="Times New Roman" w:cs="Times New Roman"/>
          <w:b/>
          <w:bCs/>
          <w:sz w:val="28"/>
          <w:szCs w:val="28"/>
          <w:lang w:val="en-US"/>
        </w:rPr>
      </w:pPr>
      <w:r>
        <w:rPr>
          <w:rFonts w:eastAsia="Times New Roman" w:cs="Times New Roman"/>
          <w:b/>
          <w:bCs/>
          <w:sz w:val="28"/>
          <w:szCs w:val="28"/>
          <w:lang w:val="en-US"/>
        </w:rPr>
        <w:t xml:space="preserve">A Study of Selected Organizations </w:t>
      </w:r>
    </w:p>
    <w:p w14:paraId="18F4885F" w14:textId="77777777" w:rsidR="001045F7" w:rsidRPr="000160C9" w:rsidRDefault="001045F7" w:rsidP="001045F7">
      <w:pPr>
        <w:autoSpaceDE w:val="0"/>
        <w:autoSpaceDN w:val="0"/>
        <w:adjustRightInd w:val="0"/>
        <w:spacing w:after="160" w:line="360" w:lineRule="auto"/>
        <w:jc w:val="center"/>
        <w:rPr>
          <w:rFonts w:eastAsia="Times New Roman" w:cs="Times New Roman"/>
          <w:szCs w:val="24"/>
          <w:lang w:val="en-US"/>
        </w:rPr>
      </w:pPr>
    </w:p>
    <w:p w14:paraId="78205D87" w14:textId="77777777" w:rsidR="00661FFD" w:rsidRPr="000160C9" w:rsidRDefault="00661FFD" w:rsidP="001045F7">
      <w:pPr>
        <w:autoSpaceDE w:val="0"/>
        <w:autoSpaceDN w:val="0"/>
        <w:adjustRightInd w:val="0"/>
        <w:spacing w:after="160" w:line="360" w:lineRule="auto"/>
        <w:jc w:val="center"/>
        <w:rPr>
          <w:rFonts w:eastAsia="Times New Roman" w:cs="Times New Roman"/>
          <w:szCs w:val="24"/>
          <w:lang w:val="en-US"/>
        </w:rPr>
      </w:pPr>
      <w:r w:rsidRPr="000160C9">
        <w:rPr>
          <w:rFonts w:eastAsia="Times New Roman" w:cs="Times New Roman"/>
          <w:szCs w:val="24"/>
          <w:lang w:val="en-US"/>
        </w:rPr>
        <w:t>DBA Dissertation</w:t>
      </w:r>
    </w:p>
    <w:p w14:paraId="0CB10D04" w14:textId="77777777" w:rsidR="00661FFD" w:rsidRPr="000160C9" w:rsidRDefault="00661FFD" w:rsidP="001045F7">
      <w:pPr>
        <w:autoSpaceDE w:val="0"/>
        <w:autoSpaceDN w:val="0"/>
        <w:adjustRightInd w:val="0"/>
        <w:spacing w:after="160" w:line="360" w:lineRule="auto"/>
        <w:jc w:val="center"/>
        <w:rPr>
          <w:rFonts w:eastAsia="Times New Roman" w:cs="Times New Roman"/>
          <w:szCs w:val="24"/>
          <w:lang w:val="en-US"/>
        </w:rPr>
      </w:pPr>
      <w:r w:rsidRPr="000160C9">
        <w:rPr>
          <w:rFonts w:eastAsia="Times New Roman" w:cs="Times New Roman"/>
          <w:szCs w:val="24"/>
          <w:lang w:val="en-US"/>
        </w:rPr>
        <w:t>Presented To</w:t>
      </w:r>
    </w:p>
    <w:p w14:paraId="7F4D076D" w14:textId="77777777" w:rsidR="00661FFD" w:rsidRPr="000160C9" w:rsidRDefault="00661FFD" w:rsidP="001045F7">
      <w:pPr>
        <w:autoSpaceDE w:val="0"/>
        <w:autoSpaceDN w:val="0"/>
        <w:adjustRightInd w:val="0"/>
        <w:spacing w:after="160" w:line="360" w:lineRule="auto"/>
        <w:jc w:val="center"/>
        <w:rPr>
          <w:rFonts w:eastAsia="Calibri" w:cs="Times New Roman"/>
          <w:szCs w:val="24"/>
          <w:lang w:val="en-US"/>
        </w:rPr>
      </w:pPr>
      <w:r w:rsidRPr="000160C9">
        <w:rPr>
          <w:rFonts w:eastAsia="Times New Roman" w:cs="Times New Roman"/>
          <w:szCs w:val="24"/>
          <w:lang w:val="en-US"/>
        </w:rPr>
        <w:t>Academic Faculty</w:t>
      </w:r>
    </w:p>
    <w:p w14:paraId="4922CA8C" w14:textId="77777777" w:rsidR="00661FFD" w:rsidRPr="000160C9" w:rsidRDefault="00661FFD" w:rsidP="00661FFD">
      <w:pPr>
        <w:autoSpaceDE w:val="0"/>
        <w:autoSpaceDN w:val="0"/>
        <w:adjustRightInd w:val="0"/>
        <w:spacing w:after="160" w:line="480" w:lineRule="auto"/>
        <w:jc w:val="center"/>
        <w:rPr>
          <w:rFonts w:eastAsia="Times New Roman" w:cs="Times New Roman"/>
          <w:szCs w:val="24"/>
          <w:lang w:val="en-US"/>
        </w:rPr>
      </w:pPr>
      <w:r w:rsidRPr="000160C9">
        <w:rPr>
          <w:rFonts w:eastAsia="Times New Roman" w:cs="Times New Roman"/>
          <w:szCs w:val="24"/>
          <w:lang w:val="en-US"/>
        </w:rPr>
        <w:t>By</w:t>
      </w:r>
    </w:p>
    <w:p w14:paraId="56C130B4" w14:textId="77777777" w:rsidR="00661FFD" w:rsidRPr="000160C9" w:rsidRDefault="000160C9" w:rsidP="00661FFD">
      <w:pPr>
        <w:widowControl w:val="0"/>
        <w:tabs>
          <w:tab w:val="right" w:pos="9720"/>
        </w:tabs>
        <w:autoSpaceDE w:val="0"/>
        <w:autoSpaceDN w:val="0"/>
        <w:adjustRightInd w:val="0"/>
        <w:spacing w:after="160" w:line="259" w:lineRule="auto"/>
        <w:jc w:val="center"/>
        <w:rPr>
          <w:rFonts w:eastAsia="Calibri" w:cs="Times New Roman"/>
          <w:kern w:val="24"/>
          <w:szCs w:val="24"/>
          <w:lang w:val="en-US" w:eastAsia="ja-JP"/>
        </w:rPr>
      </w:pPr>
      <w:bookmarkStart w:id="4" w:name="_GoBack"/>
      <w:r>
        <w:rPr>
          <w:rFonts w:eastAsia="Calibri" w:cs="Times New Roman"/>
          <w:kern w:val="24"/>
          <w:szCs w:val="24"/>
          <w:lang w:val="en-US" w:eastAsia="ja-JP"/>
        </w:rPr>
        <w:t>Abdulla Ahmed Baddah AlAli</w:t>
      </w:r>
    </w:p>
    <w:bookmarkEnd w:id="4"/>
    <w:p w14:paraId="4C764D0B" w14:textId="77777777" w:rsidR="00661FFD" w:rsidRPr="000160C9" w:rsidRDefault="00661FFD" w:rsidP="00661FFD">
      <w:pPr>
        <w:autoSpaceDE w:val="0"/>
        <w:autoSpaceDN w:val="0"/>
        <w:adjustRightInd w:val="0"/>
        <w:spacing w:after="160" w:line="480" w:lineRule="auto"/>
        <w:jc w:val="center"/>
        <w:rPr>
          <w:rFonts w:eastAsia="Times New Roman" w:cs="Times New Roman"/>
          <w:szCs w:val="24"/>
          <w:lang w:val="en-US"/>
        </w:rPr>
      </w:pPr>
      <w:r w:rsidRPr="000160C9">
        <w:rPr>
          <w:rFonts w:eastAsia="Times New Roman" w:cs="Times New Roman"/>
          <w:szCs w:val="24"/>
          <w:lang w:val="en-US"/>
        </w:rPr>
        <w:t>ID: 1039703</w:t>
      </w:r>
    </w:p>
    <w:p w14:paraId="71768F29" w14:textId="77777777" w:rsidR="001045F7" w:rsidRPr="000160C9" w:rsidRDefault="001045F7" w:rsidP="00661FFD">
      <w:pPr>
        <w:autoSpaceDE w:val="0"/>
        <w:autoSpaceDN w:val="0"/>
        <w:adjustRightInd w:val="0"/>
        <w:spacing w:after="160" w:line="480" w:lineRule="auto"/>
        <w:jc w:val="center"/>
        <w:rPr>
          <w:rFonts w:eastAsia="Times New Roman" w:cs="Times New Roman"/>
          <w:szCs w:val="24"/>
          <w:lang w:val="en-US"/>
        </w:rPr>
      </w:pPr>
    </w:p>
    <w:p w14:paraId="6C5F14DF" w14:textId="77777777" w:rsidR="00661FFD" w:rsidRPr="00FF28BE" w:rsidRDefault="00661FFD" w:rsidP="00FF28BE">
      <w:pPr>
        <w:autoSpaceDE w:val="0"/>
        <w:autoSpaceDN w:val="0"/>
        <w:adjustRightInd w:val="0"/>
        <w:spacing w:after="160" w:line="360" w:lineRule="auto"/>
        <w:jc w:val="center"/>
        <w:rPr>
          <w:rFonts w:eastAsia="Times New Roman" w:cs="Times New Roman"/>
          <w:szCs w:val="24"/>
          <w:lang w:val="en-US"/>
        </w:rPr>
      </w:pPr>
      <w:r w:rsidRPr="00FF28BE">
        <w:rPr>
          <w:rFonts w:eastAsia="Times New Roman" w:cs="Times New Roman"/>
          <w:szCs w:val="24"/>
          <w:lang w:val="en-US"/>
        </w:rPr>
        <w:t>In Partial Fulfillment</w:t>
      </w:r>
    </w:p>
    <w:p w14:paraId="16B0AE51" w14:textId="77777777" w:rsidR="00661FFD" w:rsidRPr="00FF28BE" w:rsidRDefault="00661FFD" w:rsidP="00FF28BE">
      <w:pPr>
        <w:autoSpaceDE w:val="0"/>
        <w:autoSpaceDN w:val="0"/>
        <w:adjustRightInd w:val="0"/>
        <w:spacing w:after="160" w:line="360" w:lineRule="auto"/>
        <w:jc w:val="center"/>
        <w:rPr>
          <w:rFonts w:eastAsia="Times New Roman" w:cs="Times New Roman"/>
          <w:szCs w:val="24"/>
          <w:lang w:val="en-US"/>
        </w:rPr>
      </w:pPr>
      <w:r w:rsidRPr="00FF28BE">
        <w:rPr>
          <w:rFonts w:eastAsia="Times New Roman" w:cs="Times New Roman"/>
          <w:szCs w:val="24"/>
          <w:lang w:val="en-US"/>
        </w:rPr>
        <w:t>of the Requirements for the Degree</w:t>
      </w:r>
    </w:p>
    <w:p w14:paraId="131C2448" w14:textId="77777777" w:rsidR="00661FFD" w:rsidRPr="00FF28BE" w:rsidRDefault="00661FFD" w:rsidP="00FF28BE">
      <w:pPr>
        <w:autoSpaceDE w:val="0"/>
        <w:autoSpaceDN w:val="0"/>
        <w:adjustRightInd w:val="0"/>
        <w:spacing w:after="160" w:line="360" w:lineRule="auto"/>
        <w:jc w:val="center"/>
        <w:rPr>
          <w:rFonts w:eastAsia="Times New Roman" w:cs="Times New Roman"/>
          <w:szCs w:val="24"/>
          <w:lang w:val="en-US"/>
        </w:rPr>
      </w:pPr>
      <w:r w:rsidRPr="00FF28BE">
        <w:rPr>
          <w:rFonts w:eastAsia="Times New Roman" w:cs="Times New Roman"/>
          <w:szCs w:val="24"/>
          <w:lang w:val="en-US"/>
        </w:rPr>
        <w:t>of Doctor of Business Administration</w:t>
      </w:r>
    </w:p>
    <w:p w14:paraId="39A8A33E" w14:textId="77777777" w:rsidR="00661FFD" w:rsidRPr="00FF28BE" w:rsidRDefault="00661FFD" w:rsidP="00FF28BE">
      <w:pPr>
        <w:autoSpaceDE w:val="0"/>
        <w:autoSpaceDN w:val="0"/>
        <w:adjustRightInd w:val="0"/>
        <w:spacing w:after="160" w:line="360" w:lineRule="auto"/>
        <w:jc w:val="center"/>
        <w:rPr>
          <w:rFonts w:eastAsia="Times New Roman" w:cs="Times New Roman"/>
          <w:szCs w:val="24"/>
          <w:lang w:val="en-US"/>
        </w:rPr>
      </w:pPr>
      <w:r w:rsidRPr="00FF28BE">
        <w:rPr>
          <w:rFonts w:eastAsia="Times New Roman" w:cs="Times New Roman"/>
          <w:szCs w:val="24"/>
          <w:lang w:val="en-US"/>
        </w:rPr>
        <w:t>College of Business</w:t>
      </w:r>
    </w:p>
    <w:p w14:paraId="158B4722" w14:textId="77777777" w:rsidR="00FF28BE" w:rsidRPr="00FF28BE" w:rsidRDefault="00661FFD" w:rsidP="00FF28BE">
      <w:pPr>
        <w:autoSpaceDE w:val="0"/>
        <w:autoSpaceDN w:val="0"/>
        <w:adjustRightInd w:val="0"/>
        <w:spacing w:after="160" w:line="360" w:lineRule="auto"/>
        <w:jc w:val="center"/>
        <w:rPr>
          <w:rFonts w:eastAsia="Times New Roman" w:cs="Times New Roman"/>
          <w:szCs w:val="24"/>
          <w:lang w:val="en-US"/>
        </w:rPr>
      </w:pPr>
      <w:r w:rsidRPr="00FF28BE">
        <w:rPr>
          <w:rFonts w:eastAsia="Times New Roman" w:cs="Times New Roman"/>
          <w:szCs w:val="24"/>
          <w:lang w:val="en-US"/>
        </w:rPr>
        <w:t>Abu Dhabi University</w:t>
      </w:r>
    </w:p>
    <w:p w14:paraId="1B34B361" w14:textId="77777777" w:rsidR="00661FFD" w:rsidRPr="00FF28BE" w:rsidRDefault="00661FFD" w:rsidP="00FF28BE">
      <w:pPr>
        <w:autoSpaceDE w:val="0"/>
        <w:autoSpaceDN w:val="0"/>
        <w:adjustRightInd w:val="0"/>
        <w:spacing w:after="160" w:line="360" w:lineRule="auto"/>
        <w:jc w:val="center"/>
        <w:rPr>
          <w:rFonts w:eastAsia="Times New Roman" w:cs="Times New Roman"/>
          <w:szCs w:val="24"/>
          <w:lang w:val="en-US"/>
        </w:rPr>
      </w:pPr>
      <w:r w:rsidRPr="00FF28BE">
        <w:rPr>
          <w:rFonts w:eastAsia="Times New Roman" w:cs="Times New Roman"/>
          <w:szCs w:val="24"/>
          <w:lang w:val="en-US"/>
        </w:rPr>
        <w:t>Abu Dhabi, UAE</w:t>
      </w:r>
    </w:p>
    <w:p w14:paraId="4FD2436A" w14:textId="77777777" w:rsidR="001045F7" w:rsidRPr="000160C9" w:rsidRDefault="001045F7" w:rsidP="00661FFD">
      <w:pPr>
        <w:autoSpaceDE w:val="0"/>
        <w:autoSpaceDN w:val="0"/>
        <w:adjustRightInd w:val="0"/>
        <w:spacing w:after="160" w:line="480" w:lineRule="auto"/>
        <w:jc w:val="center"/>
        <w:rPr>
          <w:rFonts w:eastAsia="Times New Roman" w:cs="Times New Roman"/>
          <w:szCs w:val="24"/>
          <w:lang w:val="en-US"/>
        </w:rPr>
      </w:pPr>
    </w:p>
    <w:p w14:paraId="507115AB" w14:textId="77777777" w:rsidR="00661FFD" w:rsidRPr="000160C9" w:rsidRDefault="00661FFD" w:rsidP="006D3708">
      <w:pPr>
        <w:autoSpaceDE w:val="0"/>
        <w:autoSpaceDN w:val="0"/>
        <w:adjustRightInd w:val="0"/>
        <w:spacing w:after="160" w:line="480" w:lineRule="auto"/>
        <w:jc w:val="center"/>
        <w:rPr>
          <w:rFonts w:eastAsia="Times New Roman" w:cs="Times New Roman"/>
          <w:szCs w:val="24"/>
          <w:lang w:val="en-US"/>
        </w:rPr>
      </w:pPr>
      <w:r w:rsidRPr="000160C9">
        <w:rPr>
          <w:rFonts w:eastAsia="Times New Roman" w:cs="Times New Roman"/>
          <w:szCs w:val="24"/>
          <w:lang w:val="en-US"/>
        </w:rPr>
        <w:t>May, 2017</w:t>
      </w:r>
    </w:p>
    <w:p w14:paraId="1D592AFF" w14:textId="77777777" w:rsidR="00661FFD" w:rsidRPr="000160C9" w:rsidRDefault="00661FFD" w:rsidP="00661FFD">
      <w:pPr>
        <w:spacing w:after="160" w:line="480" w:lineRule="auto"/>
        <w:jc w:val="both"/>
        <w:rPr>
          <w:rFonts w:eastAsia="Times New Roman" w:cs="Times New Roman"/>
          <w:szCs w:val="24"/>
          <w:lang w:val="en-US"/>
        </w:rPr>
      </w:pPr>
    </w:p>
    <w:p w14:paraId="00D3455E" w14:textId="77777777" w:rsidR="001045F7" w:rsidRPr="000160C9" w:rsidRDefault="001045F7" w:rsidP="00661FFD">
      <w:pPr>
        <w:spacing w:after="160" w:line="480" w:lineRule="auto"/>
        <w:jc w:val="both"/>
        <w:rPr>
          <w:rFonts w:eastAsia="Calibri" w:cs="Times New Roman"/>
          <w:kern w:val="24"/>
          <w:szCs w:val="24"/>
          <w:lang w:val="en-US" w:eastAsia="ja-JP"/>
        </w:rPr>
      </w:pPr>
    </w:p>
    <w:p w14:paraId="4418DAA0" w14:textId="77777777" w:rsidR="00661FFD" w:rsidRPr="000160C9" w:rsidRDefault="00661FFD" w:rsidP="00661FFD">
      <w:pPr>
        <w:spacing w:after="160" w:line="480" w:lineRule="auto"/>
        <w:jc w:val="both"/>
        <w:rPr>
          <w:rFonts w:eastAsia="Calibri" w:cs="Times New Roman"/>
          <w:kern w:val="24"/>
          <w:szCs w:val="24"/>
          <w:lang w:val="en-US" w:eastAsia="ja-JP"/>
        </w:rPr>
      </w:pPr>
    </w:p>
    <w:p w14:paraId="0887FDCD" w14:textId="77777777" w:rsidR="00661FFD" w:rsidRPr="000160C9" w:rsidRDefault="00661FFD" w:rsidP="00661FFD">
      <w:pPr>
        <w:spacing w:after="160" w:line="480" w:lineRule="auto"/>
        <w:jc w:val="center"/>
        <w:rPr>
          <w:rFonts w:eastAsia="Calibri" w:cs="Times New Roman"/>
          <w:szCs w:val="24"/>
          <w:lang w:val="en-US"/>
        </w:rPr>
      </w:pPr>
      <w:r w:rsidRPr="000160C9">
        <w:rPr>
          <w:rFonts w:eastAsia="Calibri" w:cs="Times New Roman"/>
          <w:szCs w:val="24"/>
          <w:lang w:val="en-US"/>
        </w:rPr>
        <w:t>© Copyright 2017 by</w:t>
      </w:r>
    </w:p>
    <w:p w14:paraId="64205FF6" w14:textId="77777777" w:rsidR="00661FFD" w:rsidRPr="000160C9" w:rsidRDefault="00661FFD" w:rsidP="00661FFD">
      <w:pPr>
        <w:widowControl w:val="0"/>
        <w:tabs>
          <w:tab w:val="right" w:pos="9720"/>
        </w:tabs>
        <w:autoSpaceDE w:val="0"/>
        <w:autoSpaceDN w:val="0"/>
        <w:adjustRightInd w:val="0"/>
        <w:spacing w:after="160" w:line="259" w:lineRule="auto"/>
        <w:jc w:val="center"/>
        <w:rPr>
          <w:rFonts w:eastAsia="Calibri" w:cs="Times New Roman"/>
          <w:kern w:val="24"/>
          <w:szCs w:val="24"/>
          <w:lang w:val="en-US" w:eastAsia="ja-JP"/>
        </w:rPr>
      </w:pPr>
      <w:r w:rsidRPr="000160C9">
        <w:rPr>
          <w:rFonts w:eastAsia="Calibri" w:cs="Times New Roman"/>
          <w:kern w:val="24"/>
          <w:szCs w:val="24"/>
          <w:lang w:val="en-US" w:eastAsia="ja-JP"/>
        </w:rPr>
        <w:t>Abdulla Ahmed Baddah AlAli</w:t>
      </w:r>
    </w:p>
    <w:p w14:paraId="490E4CF0" w14:textId="77777777" w:rsidR="00661FFD" w:rsidRPr="000160C9" w:rsidRDefault="00661FFD" w:rsidP="00661FFD">
      <w:pPr>
        <w:spacing w:after="160" w:line="480" w:lineRule="auto"/>
        <w:jc w:val="center"/>
        <w:rPr>
          <w:rFonts w:eastAsia="Calibri" w:cs="Times New Roman"/>
          <w:szCs w:val="24"/>
          <w:lang w:val="en-US"/>
        </w:rPr>
      </w:pPr>
    </w:p>
    <w:p w14:paraId="44AA7498" w14:textId="77777777" w:rsidR="00661FFD" w:rsidRPr="000160C9" w:rsidRDefault="00661FFD" w:rsidP="00661FFD">
      <w:pPr>
        <w:spacing w:after="160" w:line="480" w:lineRule="auto"/>
        <w:jc w:val="center"/>
        <w:rPr>
          <w:rFonts w:eastAsia="Calibri" w:cs="Times New Roman"/>
          <w:szCs w:val="24"/>
          <w:lang w:val="en-US"/>
        </w:rPr>
      </w:pPr>
      <w:r w:rsidRPr="000160C9">
        <w:rPr>
          <w:rFonts w:eastAsia="Calibri" w:cs="Times New Roman"/>
          <w:szCs w:val="24"/>
          <w:lang w:val="en-US"/>
        </w:rPr>
        <w:t>All rights reserved</w:t>
      </w:r>
    </w:p>
    <w:p w14:paraId="5A47CA27" w14:textId="77777777" w:rsidR="00661FFD" w:rsidRPr="000160C9" w:rsidRDefault="00661FFD" w:rsidP="00FF28BE">
      <w:pPr>
        <w:spacing w:after="160" w:line="360" w:lineRule="auto"/>
        <w:rPr>
          <w:rFonts w:eastAsia="Calibri" w:cs="Times New Roman"/>
          <w:kern w:val="24"/>
          <w:sz w:val="22"/>
          <w:lang w:val="en-US" w:eastAsia="ja-JP" w:bidi="ar-AE"/>
        </w:rPr>
      </w:pPr>
    </w:p>
    <w:p w14:paraId="0F231955" w14:textId="77777777" w:rsidR="00661FFD" w:rsidRPr="000160C9" w:rsidRDefault="00661FFD" w:rsidP="00FF28BE">
      <w:pPr>
        <w:tabs>
          <w:tab w:val="left" w:pos="2400"/>
        </w:tabs>
        <w:spacing w:after="160" w:line="360" w:lineRule="auto"/>
        <w:rPr>
          <w:rFonts w:eastAsia="Calibri" w:cs="Times New Roman"/>
          <w:kern w:val="24"/>
          <w:sz w:val="22"/>
          <w:lang w:val="en-US" w:eastAsia="ja-JP" w:bidi="ar-AE"/>
        </w:rPr>
      </w:pPr>
    </w:p>
    <w:p w14:paraId="508F7937" w14:textId="77777777" w:rsidR="00661FFD" w:rsidRPr="000160C9" w:rsidRDefault="00661FFD" w:rsidP="00FF28BE">
      <w:pPr>
        <w:spacing w:after="160" w:line="360" w:lineRule="auto"/>
        <w:rPr>
          <w:rFonts w:eastAsia="Calibri" w:cs="Times New Roman"/>
          <w:kern w:val="24"/>
          <w:sz w:val="22"/>
          <w:lang w:val="en-US" w:eastAsia="ja-JP" w:bidi="ar-AE"/>
        </w:rPr>
      </w:pPr>
    </w:p>
    <w:p w14:paraId="2B2A1AAF" w14:textId="77777777" w:rsidR="00661FFD" w:rsidRPr="000160C9" w:rsidRDefault="00661FFD" w:rsidP="00FF28BE">
      <w:pPr>
        <w:spacing w:after="160" w:line="360" w:lineRule="auto"/>
        <w:rPr>
          <w:rFonts w:eastAsia="Calibri" w:cs="Times New Roman"/>
          <w:kern w:val="24"/>
          <w:sz w:val="22"/>
          <w:lang w:val="en-US" w:eastAsia="ja-JP" w:bidi="ar-AE"/>
        </w:rPr>
      </w:pPr>
    </w:p>
    <w:p w14:paraId="094E6E0A" w14:textId="77777777" w:rsidR="00661FFD" w:rsidRPr="000160C9" w:rsidRDefault="00661FFD" w:rsidP="00FF28BE">
      <w:pPr>
        <w:spacing w:after="160" w:line="360" w:lineRule="auto"/>
        <w:rPr>
          <w:rFonts w:eastAsia="Calibri" w:cs="Times New Roman"/>
          <w:kern w:val="24"/>
          <w:sz w:val="22"/>
          <w:lang w:val="en-US" w:eastAsia="ja-JP" w:bidi="ar-AE"/>
        </w:rPr>
      </w:pPr>
    </w:p>
    <w:p w14:paraId="20E02D88" w14:textId="77777777" w:rsidR="00661FFD" w:rsidRPr="000160C9" w:rsidRDefault="00661FFD" w:rsidP="00FF28BE">
      <w:pPr>
        <w:spacing w:after="160" w:line="360" w:lineRule="auto"/>
        <w:rPr>
          <w:rFonts w:eastAsia="Calibri" w:cs="Times New Roman"/>
          <w:kern w:val="24"/>
          <w:sz w:val="22"/>
          <w:lang w:val="en-US" w:eastAsia="ja-JP" w:bidi="ar-AE"/>
        </w:rPr>
      </w:pPr>
    </w:p>
    <w:p w14:paraId="533F8136" w14:textId="77777777" w:rsidR="00661FFD" w:rsidRPr="000160C9" w:rsidRDefault="00661FFD" w:rsidP="00FF28BE">
      <w:pPr>
        <w:spacing w:after="160" w:line="360" w:lineRule="auto"/>
        <w:rPr>
          <w:rFonts w:eastAsia="Calibri" w:cs="Times New Roman"/>
          <w:kern w:val="24"/>
          <w:sz w:val="22"/>
          <w:lang w:val="en-US" w:eastAsia="ja-JP" w:bidi="ar-AE"/>
        </w:rPr>
      </w:pPr>
    </w:p>
    <w:p w14:paraId="464CE768" w14:textId="77777777" w:rsidR="00661FFD" w:rsidRPr="000160C9" w:rsidRDefault="00661FFD" w:rsidP="00FF28BE">
      <w:pPr>
        <w:spacing w:after="160" w:line="360" w:lineRule="auto"/>
        <w:rPr>
          <w:rFonts w:eastAsia="Calibri" w:cs="Times New Roman"/>
          <w:kern w:val="24"/>
          <w:sz w:val="22"/>
          <w:lang w:val="en-US" w:eastAsia="ja-JP" w:bidi="ar-AE"/>
        </w:rPr>
      </w:pPr>
    </w:p>
    <w:p w14:paraId="0F56651D" w14:textId="77777777" w:rsidR="00661FFD" w:rsidRPr="000160C9" w:rsidRDefault="00661FFD" w:rsidP="00FF28BE">
      <w:pPr>
        <w:spacing w:after="160" w:line="360" w:lineRule="auto"/>
        <w:rPr>
          <w:rFonts w:eastAsia="Calibri" w:cs="Times New Roman"/>
          <w:kern w:val="24"/>
          <w:sz w:val="22"/>
          <w:lang w:val="en-US" w:eastAsia="ja-JP" w:bidi="ar-AE"/>
        </w:rPr>
      </w:pPr>
    </w:p>
    <w:p w14:paraId="0071C555" w14:textId="77777777" w:rsidR="00661FFD" w:rsidRPr="000160C9" w:rsidRDefault="00661FFD" w:rsidP="00FF28BE">
      <w:pPr>
        <w:spacing w:after="160" w:line="360" w:lineRule="auto"/>
        <w:rPr>
          <w:rFonts w:eastAsia="Calibri" w:cs="Times New Roman"/>
          <w:kern w:val="24"/>
          <w:sz w:val="22"/>
          <w:lang w:val="en-US" w:eastAsia="ja-JP" w:bidi="ar-AE"/>
        </w:rPr>
      </w:pPr>
    </w:p>
    <w:p w14:paraId="27ABFF69" w14:textId="77777777" w:rsidR="00661FFD" w:rsidRPr="000160C9" w:rsidRDefault="00661FFD" w:rsidP="00FF28BE">
      <w:pPr>
        <w:spacing w:after="160" w:line="360" w:lineRule="auto"/>
        <w:rPr>
          <w:rFonts w:eastAsia="Calibri" w:cs="Times New Roman"/>
          <w:kern w:val="24"/>
          <w:sz w:val="22"/>
          <w:lang w:val="en-US" w:eastAsia="ja-JP" w:bidi="ar-AE"/>
        </w:rPr>
      </w:pPr>
    </w:p>
    <w:p w14:paraId="0C721519" w14:textId="77777777" w:rsidR="00661FFD" w:rsidRPr="000160C9" w:rsidRDefault="00661FFD" w:rsidP="00661FFD">
      <w:pPr>
        <w:spacing w:after="160" w:line="259" w:lineRule="auto"/>
        <w:rPr>
          <w:rFonts w:eastAsia="Calibri" w:cs="Times New Roman"/>
          <w:kern w:val="24"/>
          <w:sz w:val="22"/>
          <w:lang w:val="en-US" w:eastAsia="ja-JP"/>
        </w:rPr>
      </w:pPr>
    </w:p>
    <w:p w14:paraId="0FA016AC" w14:textId="77777777" w:rsidR="00661FFD" w:rsidRPr="000160C9" w:rsidRDefault="00661FFD" w:rsidP="00661FFD">
      <w:pPr>
        <w:spacing w:after="160" w:line="259" w:lineRule="auto"/>
        <w:rPr>
          <w:rFonts w:eastAsia="Calibri" w:cs="Times New Roman"/>
          <w:kern w:val="24"/>
          <w:sz w:val="22"/>
          <w:lang w:val="en-US" w:eastAsia="ja-JP"/>
        </w:rPr>
      </w:pPr>
    </w:p>
    <w:p w14:paraId="0B927142" w14:textId="77777777" w:rsidR="00661FFD" w:rsidRPr="000160C9" w:rsidRDefault="00661FFD" w:rsidP="00661FFD">
      <w:pPr>
        <w:spacing w:after="160" w:line="259" w:lineRule="auto"/>
        <w:rPr>
          <w:rFonts w:eastAsia="Calibri" w:cs="Times New Roman"/>
          <w:kern w:val="24"/>
          <w:sz w:val="22"/>
          <w:lang w:val="en-US" w:eastAsia="ja-JP"/>
        </w:rPr>
      </w:pPr>
    </w:p>
    <w:p w14:paraId="0C0FA59E" w14:textId="77777777" w:rsidR="00661FFD" w:rsidRPr="000160C9" w:rsidRDefault="00661FFD" w:rsidP="00661FFD">
      <w:pPr>
        <w:spacing w:after="160" w:line="259" w:lineRule="auto"/>
        <w:rPr>
          <w:rFonts w:eastAsia="Calibri" w:cs="Times New Roman"/>
          <w:kern w:val="24"/>
          <w:sz w:val="22"/>
          <w:lang w:val="en-US" w:eastAsia="ja-JP"/>
        </w:rPr>
      </w:pPr>
    </w:p>
    <w:p w14:paraId="4F5155CF" w14:textId="77777777" w:rsidR="00661FFD" w:rsidRPr="000160C9" w:rsidRDefault="00661FFD" w:rsidP="00661FFD">
      <w:pPr>
        <w:spacing w:after="160" w:line="259" w:lineRule="auto"/>
        <w:rPr>
          <w:rFonts w:eastAsia="Calibri" w:cs="Times New Roman"/>
          <w:kern w:val="24"/>
          <w:sz w:val="22"/>
          <w:lang w:val="en-US" w:eastAsia="ja-JP"/>
        </w:rPr>
      </w:pPr>
    </w:p>
    <w:p w14:paraId="7E55B941" w14:textId="77777777" w:rsidR="00661FFD" w:rsidRPr="000160C9" w:rsidRDefault="00661FFD" w:rsidP="00661FFD">
      <w:pPr>
        <w:spacing w:after="160" w:line="259" w:lineRule="auto"/>
        <w:rPr>
          <w:rFonts w:eastAsia="Calibri" w:cs="Times New Roman"/>
          <w:kern w:val="24"/>
          <w:sz w:val="22"/>
          <w:lang w:val="en-US" w:eastAsia="ja-JP"/>
        </w:rPr>
      </w:pPr>
    </w:p>
    <w:p w14:paraId="39B0ED0C" w14:textId="77777777" w:rsidR="00661FFD" w:rsidRDefault="00661FFD" w:rsidP="00661FFD">
      <w:pPr>
        <w:spacing w:after="160" w:line="259" w:lineRule="auto"/>
        <w:rPr>
          <w:rFonts w:eastAsia="Calibri" w:cs="Times New Roman"/>
          <w:kern w:val="24"/>
          <w:sz w:val="22"/>
          <w:lang w:val="en-US" w:eastAsia="ja-JP"/>
        </w:rPr>
      </w:pPr>
    </w:p>
    <w:p w14:paraId="5382B7B4" w14:textId="77777777" w:rsidR="00E2322F" w:rsidRPr="000160C9" w:rsidRDefault="00E2322F" w:rsidP="00661FFD">
      <w:pPr>
        <w:spacing w:after="160" w:line="259" w:lineRule="auto"/>
        <w:rPr>
          <w:rFonts w:eastAsia="Calibri" w:cs="Times New Roman"/>
          <w:kern w:val="24"/>
          <w:sz w:val="22"/>
          <w:lang w:val="en-US" w:eastAsia="ja-JP"/>
        </w:rPr>
      </w:pPr>
    </w:p>
    <w:p w14:paraId="58CE6621" w14:textId="77777777" w:rsidR="00661FFD" w:rsidRPr="00E2322F" w:rsidRDefault="001045F7" w:rsidP="007F1E16">
      <w:pPr>
        <w:autoSpaceDE w:val="0"/>
        <w:autoSpaceDN w:val="0"/>
        <w:adjustRightInd w:val="0"/>
        <w:spacing w:after="160" w:line="480" w:lineRule="auto"/>
        <w:jc w:val="center"/>
        <w:rPr>
          <w:rFonts w:eastAsia="Times New Roman" w:cs="Times New Roman"/>
          <w:b/>
          <w:bCs/>
          <w:sz w:val="22"/>
          <w:lang w:val="en-US"/>
        </w:rPr>
      </w:pPr>
      <w:r w:rsidRPr="00E2322F">
        <w:rPr>
          <w:rFonts w:eastAsia="Times New Roman" w:cs="Times New Roman"/>
          <w:b/>
          <w:bCs/>
          <w:sz w:val="22"/>
          <w:lang w:val="en-US"/>
        </w:rPr>
        <w:lastRenderedPageBreak/>
        <w:t xml:space="preserve">Change Management in </w:t>
      </w:r>
      <w:r w:rsidR="00E403AE" w:rsidRPr="00E2322F">
        <w:rPr>
          <w:rFonts w:eastAsia="Times New Roman" w:cs="Times New Roman"/>
          <w:b/>
          <w:bCs/>
          <w:sz w:val="22"/>
          <w:lang w:val="en-US"/>
        </w:rPr>
        <w:t xml:space="preserve">Governmental </w:t>
      </w:r>
      <w:r w:rsidRPr="00E2322F">
        <w:rPr>
          <w:rFonts w:eastAsia="Times New Roman" w:cs="Times New Roman"/>
          <w:b/>
          <w:bCs/>
          <w:sz w:val="22"/>
          <w:lang w:val="en-US"/>
        </w:rPr>
        <w:t>Organizations in</w:t>
      </w:r>
      <w:r w:rsidR="00E2322F" w:rsidRPr="00E2322F">
        <w:rPr>
          <w:rFonts w:eastAsia="Times New Roman" w:cs="Times New Roman"/>
          <w:b/>
          <w:bCs/>
          <w:sz w:val="22"/>
          <w:lang w:val="en-US"/>
        </w:rPr>
        <w:t xml:space="preserve"> The </w:t>
      </w:r>
      <w:r w:rsidRPr="00E2322F">
        <w:rPr>
          <w:rFonts w:eastAsia="Times New Roman" w:cs="Times New Roman"/>
          <w:b/>
          <w:bCs/>
          <w:sz w:val="22"/>
          <w:lang w:val="en-US"/>
        </w:rPr>
        <w:t>United Arab Emirates</w:t>
      </w:r>
    </w:p>
    <w:p w14:paraId="0130F5DB" w14:textId="77777777" w:rsidR="00661FFD" w:rsidRPr="000160C9" w:rsidRDefault="00661FFD" w:rsidP="00661FFD">
      <w:pPr>
        <w:widowControl w:val="0"/>
        <w:tabs>
          <w:tab w:val="right" w:pos="9720"/>
        </w:tabs>
        <w:spacing w:after="160" w:line="259" w:lineRule="auto"/>
        <w:jc w:val="right"/>
        <w:rPr>
          <w:rFonts w:eastAsia="Calibri" w:cs="Times New Roman"/>
          <w:kern w:val="24"/>
          <w:szCs w:val="24"/>
          <w:lang w:val="en-US" w:eastAsia="ja-JP"/>
        </w:rPr>
      </w:pPr>
      <w:r w:rsidRPr="000160C9">
        <w:rPr>
          <w:rFonts w:eastAsia="Calibri" w:cs="Times New Roman"/>
          <w:kern w:val="24"/>
          <w:szCs w:val="24"/>
          <w:lang w:val="en-US" w:eastAsia="ja-JP"/>
        </w:rPr>
        <w:t>_________________________</w:t>
      </w:r>
    </w:p>
    <w:p w14:paraId="4E547B52" w14:textId="77777777" w:rsidR="00661FFD" w:rsidRPr="000160C9" w:rsidRDefault="00661FFD" w:rsidP="00661FFD">
      <w:pPr>
        <w:widowControl w:val="0"/>
        <w:tabs>
          <w:tab w:val="right" w:pos="9720"/>
        </w:tabs>
        <w:autoSpaceDE w:val="0"/>
        <w:autoSpaceDN w:val="0"/>
        <w:adjustRightInd w:val="0"/>
        <w:spacing w:after="160" w:line="259" w:lineRule="auto"/>
        <w:jc w:val="right"/>
        <w:rPr>
          <w:rFonts w:eastAsia="Calibri" w:cs="Times New Roman"/>
          <w:kern w:val="24"/>
          <w:szCs w:val="24"/>
          <w:lang w:val="en-US" w:eastAsia="ja-JP"/>
        </w:rPr>
      </w:pPr>
      <w:r w:rsidRPr="000160C9">
        <w:rPr>
          <w:rFonts w:eastAsia="Calibri" w:cs="Times New Roman"/>
          <w:kern w:val="24"/>
          <w:szCs w:val="24"/>
          <w:lang w:val="en-US" w:eastAsia="ja-JP"/>
        </w:rPr>
        <w:t>Abdulla Ahmed Baddah AlAli</w:t>
      </w:r>
    </w:p>
    <w:p w14:paraId="1A0BCB70" w14:textId="77777777" w:rsidR="00661FFD" w:rsidRPr="000160C9" w:rsidRDefault="00661FFD" w:rsidP="00661FFD">
      <w:pPr>
        <w:widowControl w:val="0"/>
        <w:tabs>
          <w:tab w:val="right" w:pos="9720"/>
        </w:tabs>
        <w:autoSpaceDE w:val="0"/>
        <w:autoSpaceDN w:val="0"/>
        <w:adjustRightInd w:val="0"/>
        <w:spacing w:after="160" w:line="259" w:lineRule="auto"/>
        <w:jc w:val="right"/>
        <w:rPr>
          <w:rFonts w:eastAsia="Calibri" w:cs="Times New Roman"/>
          <w:kern w:val="24"/>
          <w:szCs w:val="24"/>
          <w:lang w:val="en-US" w:eastAsia="ja-JP"/>
        </w:rPr>
      </w:pPr>
    </w:p>
    <w:p w14:paraId="5188540A" w14:textId="77777777" w:rsidR="00661FFD" w:rsidRPr="000160C9" w:rsidRDefault="00661FFD" w:rsidP="00661FFD">
      <w:pPr>
        <w:widowControl w:val="0"/>
        <w:tabs>
          <w:tab w:val="right" w:pos="9720"/>
        </w:tabs>
        <w:autoSpaceDE w:val="0"/>
        <w:autoSpaceDN w:val="0"/>
        <w:adjustRightInd w:val="0"/>
        <w:spacing w:after="160" w:line="360" w:lineRule="auto"/>
        <w:jc w:val="right"/>
        <w:rPr>
          <w:rFonts w:eastAsia="Calibri" w:cs="Times New Roman"/>
          <w:b/>
          <w:bCs/>
          <w:kern w:val="24"/>
          <w:szCs w:val="24"/>
          <w:lang w:val="en-US" w:eastAsia="ja-JP"/>
        </w:rPr>
      </w:pPr>
      <w:r w:rsidRPr="000160C9">
        <w:rPr>
          <w:rFonts w:eastAsia="Calibri" w:cs="Times New Roman"/>
          <w:b/>
          <w:bCs/>
          <w:kern w:val="24"/>
          <w:szCs w:val="24"/>
          <w:lang w:val="en-US" w:eastAsia="ja-JP"/>
        </w:rPr>
        <w:t>APPROVED:</w:t>
      </w:r>
    </w:p>
    <w:p w14:paraId="760CE0FE" w14:textId="77777777" w:rsidR="00661FFD" w:rsidRPr="000160C9" w:rsidRDefault="00661FFD" w:rsidP="003A5C45">
      <w:pPr>
        <w:widowControl w:val="0"/>
        <w:tabs>
          <w:tab w:val="right" w:pos="9720"/>
        </w:tabs>
        <w:autoSpaceDE w:val="0"/>
        <w:autoSpaceDN w:val="0"/>
        <w:adjustRightInd w:val="0"/>
        <w:spacing w:after="160" w:line="360" w:lineRule="auto"/>
        <w:jc w:val="right"/>
        <w:rPr>
          <w:rFonts w:eastAsia="Calibri" w:cs="Times New Roman"/>
          <w:b/>
          <w:bCs/>
          <w:kern w:val="24"/>
          <w:szCs w:val="24"/>
          <w:lang w:val="en-US" w:eastAsia="ja-JP"/>
        </w:rPr>
      </w:pPr>
    </w:p>
    <w:p w14:paraId="6720568C" w14:textId="77777777" w:rsidR="00661FFD" w:rsidRPr="000160C9" w:rsidRDefault="00661FFD" w:rsidP="00661FFD">
      <w:pPr>
        <w:widowControl w:val="0"/>
        <w:tabs>
          <w:tab w:val="right" w:pos="9720"/>
        </w:tabs>
        <w:spacing w:after="160" w:line="259" w:lineRule="auto"/>
        <w:jc w:val="right"/>
        <w:rPr>
          <w:rFonts w:eastAsia="Calibri" w:cs="Times New Roman"/>
          <w:kern w:val="24"/>
          <w:szCs w:val="24"/>
          <w:lang w:val="en-US" w:eastAsia="ja-JP"/>
        </w:rPr>
      </w:pPr>
      <w:r w:rsidRPr="000160C9">
        <w:rPr>
          <w:rFonts w:eastAsia="Calibri" w:cs="Times New Roman"/>
          <w:kern w:val="24"/>
          <w:szCs w:val="24"/>
          <w:lang w:val="en-US" w:eastAsia="ja-JP"/>
        </w:rPr>
        <w:t>_________________________</w:t>
      </w:r>
    </w:p>
    <w:p w14:paraId="5EA536D0" w14:textId="77777777" w:rsidR="00661FFD" w:rsidRPr="00C31D42" w:rsidRDefault="00661FFD" w:rsidP="00661FFD">
      <w:pPr>
        <w:widowControl w:val="0"/>
        <w:tabs>
          <w:tab w:val="right" w:pos="8640"/>
        </w:tabs>
        <w:spacing w:after="160" w:line="240" w:lineRule="auto"/>
        <w:jc w:val="right"/>
        <w:rPr>
          <w:rFonts w:eastAsia="Calibri" w:cs="Times New Roman"/>
          <w:b/>
          <w:szCs w:val="24"/>
          <w:lang w:val="en-US"/>
        </w:rPr>
      </w:pPr>
      <w:r w:rsidRPr="00C31D42">
        <w:rPr>
          <w:rFonts w:eastAsia="Calibri" w:cs="Times New Roman"/>
          <w:b/>
          <w:kern w:val="24"/>
          <w:szCs w:val="24"/>
          <w:lang w:val="en-US" w:eastAsia="ja-JP"/>
        </w:rPr>
        <w:t xml:space="preserve">Dr. </w:t>
      </w:r>
      <w:r w:rsidRPr="00C31D42">
        <w:rPr>
          <w:rFonts w:eastAsia="Calibri" w:cs="Times New Roman"/>
          <w:b/>
          <w:szCs w:val="24"/>
          <w:lang w:val="en-US"/>
        </w:rPr>
        <w:t>Sanjay Kumar Singh</w:t>
      </w:r>
    </w:p>
    <w:p w14:paraId="0334B05E" w14:textId="77777777" w:rsidR="00661FFD" w:rsidRPr="000160C9" w:rsidRDefault="00661FFD" w:rsidP="00661FFD">
      <w:pPr>
        <w:spacing w:after="160" w:line="240" w:lineRule="auto"/>
        <w:jc w:val="right"/>
        <w:rPr>
          <w:rFonts w:eastAsia="Calibri" w:cs="Times New Roman"/>
          <w:kern w:val="24"/>
          <w:szCs w:val="24"/>
          <w:lang w:val="en-US" w:eastAsia="ja-JP"/>
        </w:rPr>
      </w:pPr>
      <w:r w:rsidRPr="000160C9">
        <w:rPr>
          <w:rFonts w:eastAsia="Calibri" w:cs="Times New Roman"/>
          <w:kern w:val="24"/>
          <w:szCs w:val="24"/>
          <w:lang w:val="en-US" w:eastAsia="ja-JP"/>
        </w:rPr>
        <w:t>College of Business Administration</w:t>
      </w:r>
    </w:p>
    <w:p w14:paraId="175EC1B8" w14:textId="77777777" w:rsidR="00661FFD" w:rsidRPr="000160C9" w:rsidRDefault="00661FFD" w:rsidP="00661FFD">
      <w:pPr>
        <w:widowControl w:val="0"/>
        <w:tabs>
          <w:tab w:val="right" w:pos="8640"/>
        </w:tabs>
        <w:spacing w:after="160" w:line="240" w:lineRule="auto"/>
        <w:jc w:val="right"/>
        <w:rPr>
          <w:rFonts w:eastAsia="Calibri" w:cs="Times New Roman"/>
          <w:kern w:val="24"/>
          <w:szCs w:val="24"/>
          <w:lang w:val="en-US" w:eastAsia="ja-JP"/>
        </w:rPr>
      </w:pPr>
      <w:r w:rsidRPr="000160C9">
        <w:rPr>
          <w:rFonts w:eastAsia="Calibri" w:cs="Times New Roman"/>
          <w:kern w:val="24"/>
          <w:szCs w:val="24"/>
          <w:lang w:val="en-US" w:eastAsia="ja-JP"/>
        </w:rPr>
        <w:t>Abu Dhabi University</w:t>
      </w:r>
      <w:r w:rsidR="00A64B34" w:rsidRPr="000160C9">
        <w:rPr>
          <w:rFonts w:eastAsia="Calibri" w:cs="Times New Roman"/>
          <w:kern w:val="24"/>
          <w:szCs w:val="24"/>
          <w:lang w:val="en-US" w:eastAsia="ja-JP"/>
        </w:rPr>
        <w:t>, Abu Dhabi</w:t>
      </w:r>
    </w:p>
    <w:p w14:paraId="293A72D5" w14:textId="77777777" w:rsidR="00661FFD" w:rsidRPr="000160C9" w:rsidRDefault="00C528B9" w:rsidP="00661FFD">
      <w:pPr>
        <w:widowControl w:val="0"/>
        <w:tabs>
          <w:tab w:val="right" w:pos="8640"/>
        </w:tabs>
        <w:spacing w:after="160" w:line="240" w:lineRule="auto"/>
        <w:jc w:val="right"/>
        <w:rPr>
          <w:rFonts w:eastAsia="Calibri" w:cs="Times New Roman"/>
          <w:kern w:val="24"/>
          <w:szCs w:val="24"/>
          <w:lang w:val="en-US" w:eastAsia="ja-JP"/>
        </w:rPr>
      </w:pPr>
      <w:r>
        <w:rPr>
          <w:rFonts w:eastAsia="Calibri" w:cs="Times New Roman"/>
          <w:kern w:val="24"/>
          <w:szCs w:val="24"/>
          <w:lang w:val="en-US" w:eastAsia="ja-JP"/>
        </w:rPr>
        <w:t xml:space="preserve">DBA </w:t>
      </w:r>
      <w:r w:rsidR="00661FFD" w:rsidRPr="000160C9">
        <w:rPr>
          <w:rFonts w:eastAsia="Calibri" w:cs="Times New Roman"/>
          <w:kern w:val="24"/>
          <w:szCs w:val="24"/>
          <w:lang w:val="en-US" w:eastAsia="ja-JP"/>
        </w:rPr>
        <w:t>Committee Chair</w:t>
      </w:r>
    </w:p>
    <w:p w14:paraId="42542EB2" w14:textId="77777777" w:rsidR="00661FFD" w:rsidRPr="000160C9" w:rsidRDefault="00661FFD" w:rsidP="00661FFD">
      <w:pPr>
        <w:widowControl w:val="0"/>
        <w:tabs>
          <w:tab w:val="right" w:pos="8640"/>
        </w:tabs>
        <w:spacing w:after="160" w:line="259" w:lineRule="auto"/>
        <w:jc w:val="right"/>
        <w:rPr>
          <w:rFonts w:eastAsia="Calibri" w:cs="Times New Roman"/>
          <w:kern w:val="24"/>
          <w:szCs w:val="24"/>
          <w:lang w:val="en-US" w:eastAsia="ja-JP"/>
        </w:rPr>
      </w:pPr>
    </w:p>
    <w:p w14:paraId="329029EC" w14:textId="77777777" w:rsidR="00661FFD" w:rsidRPr="000160C9" w:rsidRDefault="00661FFD" w:rsidP="00661FFD">
      <w:pPr>
        <w:widowControl w:val="0"/>
        <w:tabs>
          <w:tab w:val="right" w:pos="9720"/>
        </w:tabs>
        <w:spacing w:after="160" w:line="259" w:lineRule="auto"/>
        <w:jc w:val="right"/>
        <w:rPr>
          <w:rFonts w:eastAsia="Calibri" w:cs="Times New Roman"/>
          <w:kern w:val="24"/>
          <w:szCs w:val="24"/>
          <w:lang w:val="en-US" w:eastAsia="ja-JP"/>
        </w:rPr>
      </w:pPr>
      <w:r w:rsidRPr="000160C9">
        <w:rPr>
          <w:rFonts w:eastAsia="Calibri" w:cs="Times New Roman"/>
          <w:kern w:val="24"/>
          <w:szCs w:val="24"/>
          <w:lang w:val="en-US" w:eastAsia="ja-JP"/>
        </w:rPr>
        <w:t>_________________________</w:t>
      </w:r>
    </w:p>
    <w:p w14:paraId="5FA5129B" w14:textId="77777777" w:rsidR="00661FFD" w:rsidRPr="00C31D42" w:rsidRDefault="00661FFD" w:rsidP="00661FFD">
      <w:pPr>
        <w:widowControl w:val="0"/>
        <w:tabs>
          <w:tab w:val="right" w:pos="8640"/>
        </w:tabs>
        <w:spacing w:after="160" w:line="240" w:lineRule="auto"/>
        <w:jc w:val="right"/>
        <w:rPr>
          <w:rFonts w:eastAsia="Calibri" w:cs="Times New Roman"/>
          <w:b/>
          <w:szCs w:val="24"/>
          <w:lang w:val="en-US"/>
        </w:rPr>
      </w:pPr>
      <w:r w:rsidRPr="00C31D42">
        <w:rPr>
          <w:rFonts w:eastAsia="Calibri" w:cs="Times New Roman"/>
          <w:b/>
          <w:szCs w:val="24"/>
          <w:lang w:val="en-US"/>
        </w:rPr>
        <w:t>Sheikha (Dr.) Moza T</w:t>
      </w:r>
      <w:r w:rsidR="00567E9D" w:rsidRPr="00C31D42">
        <w:rPr>
          <w:rFonts w:eastAsia="Calibri" w:cs="Times New Roman"/>
          <w:b/>
          <w:szCs w:val="24"/>
          <w:lang w:val="en-US"/>
        </w:rPr>
        <w:t>.</w:t>
      </w:r>
      <w:r w:rsidRPr="00C31D42">
        <w:rPr>
          <w:rFonts w:eastAsia="Calibri" w:cs="Times New Roman"/>
          <w:b/>
          <w:szCs w:val="24"/>
          <w:lang w:val="en-US"/>
        </w:rPr>
        <w:t xml:space="preserve"> AlNahyan</w:t>
      </w:r>
    </w:p>
    <w:p w14:paraId="5AC7B646" w14:textId="77777777" w:rsidR="00661FFD" w:rsidRPr="000160C9" w:rsidRDefault="00661FFD" w:rsidP="00661FFD">
      <w:pPr>
        <w:widowControl w:val="0"/>
        <w:tabs>
          <w:tab w:val="right" w:pos="8640"/>
        </w:tabs>
        <w:spacing w:after="160" w:line="240" w:lineRule="auto"/>
        <w:jc w:val="right"/>
        <w:rPr>
          <w:rFonts w:eastAsia="Calibri" w:cs="Times New Roman"/>
          <w:kern w:val="24"/>
          <w:szCs w:val="24"/>
          <w:lang w:val="en-US" w:eastAsia="ja-JP"/>
        </w:rPr>
      </w:pPr>
      <w:r w:rsidRPr="000160C9">
        <w:rPr>
          <w:rFonts w:eastAsia="Calibri" w:cs="Times New Roman"/>
          <w:kern w:val="24"/>
          <w:szCs w:val="24"/>
          <w:lang w:val="en-US" w:eastAsia="ja-JP"/>
        </w:rPr>
        <w:t>College of Business Administration</w:t>
      </w:r>
    </w:p>
    <w:p w14:paraId="3AA87FD6" w14:textId="77777777" w:rsidR="00661FFD" w:rsidRPr="000160C9" w:rsidRDefault="00661FFD" w:rsidP="00661FFD">
      <w:pPr>
        <w:widowControl w:val="0"/>
        <w:tabs>
          <w:tab w:val="right" w:pos="8640"/>
        </w:tabs>
        <w:spacing w:after="160" w:line="240" w:lineRule="auto"/>
        <w:jc w:val="right"/>
        <w:rPr>
          <w:rFonts w:eastAsia="Calibri" w:cs="Times New Roman"/>
          <w:kern w:val="24"/>
          <w:szCs w:val="24"/>
          <w:lang w:val="en-US" w:eastAsia="ja-JP"/>
        </w:rPr>
      </w:pPr>
      <w:r w:rsidRPr="000160C9">
        <w:rPr>
          <w:rFonts w:eastAsia="Calibri" w:cs="Times New Roman"/>
          <w:kern w:val="24"/>
          <w:szCs w:val="24"/>
          <w:lang w:val="en-US" w:eastAsia="ja-JP"/>
        </w:rPr>
        <w:t>Abu Dhabi University</w:t>
      </w:r>
      <w:r w:rsidR="00C47429">
        <w:rPr>
          <w:rFonts w:eastAsia="Calibri" w:cs="Times New Roman"/>
          <w:kern w:val="24"/>
          <w:szCs w:val="24"/>
          <w:lang w:val="en-US" w:eastAsia="ja-JP"/>
        </w:rPr>
        <w:t>, Abu Dhabi</w:t>
      </w:r>
    </w:p>
    <w:p w14:paraId="6D3CF780" w14:textId="77777777" w:rsidR="00661FFD" w:rsidRPr="000160C9" w:rsidRDefault="00C528B9" w:rsidP="00661FFD">
      <w:pPr>
        <w:widowControl w:val="0"/>
        <w:tabs>
          <w:tab w:val="right" w:pos="8640"/>
        </w:tabs>
        <w:spacing w:after="160" w:line="240" w:lineRule="auto"/>
        <w:jc w:val="right"/>
        <w:rPr>
          <w:rFonts w:eastAsia="Calibri" w:cs="Times New Roman"/>
          <w:kern w:val="24"/>
          <w:szCs w:val="24"/>
          <w:lang w:val="en-US" w:eastAsia="ja-JP"/>
        </w:rPr>
      </w:pPr>
      <w:r>
        <w:rPr>
          <w:rFonts w:eastAsia="Calibri" w:cs="Times New Roman"/>
          <w:kern w:val="24"/>
          <w:szCs w:val="24"/>
          <w:lang w:val="en-US" w:eastAsia="ja-JP"/>
        </w:rPr>
        <w:t xml:space="preserve">DBA </w:t>
      </w:r>
      <w:r w:rsidR="00661FFD" w:rsidRPr="000160C9">
        <w:rPr>
          <w:rFonts w:eastAsia="Calibri" w:cs="Times New Roman"/>
          <w:kern w:val="24"/>
          <w:szCs w:val="24"/>
          <w:lang w:val="en-US" w:eastAsia="ja-JP"/>
        </w:rPr>
        <w:t>Committee Member</w:t>
      </w:r>
    </w:p>
    <w:p w14:paraId="56EFE3A2" w14:textId="77777777" w:rsidR="00661FFD" w:rsidRPr="000160C9" w:rsidRDefault="00661FFD" w:rsidP="00C47429">
      <w:pPr>
        <w:widowControl w:val="0"/>
        <w:tabs>
          <w:tab w:val="right" w:pos="8640"/>
        </w:tabs>
        <w:spacing w:after="160" w:line="259" w:lineRule="auto"/>
        <w:jc w:val="right"/>
        <w:rPr>
          <w:rFonts w:eastAsia="Calibri" w:cs="Times New Roman"/>
          <w:kern w:val="24"/>
          <w:szCs w:val="24"/>
          <w:lang w:val="en-US" w:eastAsia="ja-JP"/>
        </w:rPr>
      </w:pPr>
    </w:p>
    <w:p w14:paraId="4BFC9AB0" w14:textId="77777777" w:rsidR="00661FFD" w:rsidRPr="000160C9" w:rsidRDefault="00661FFD" w:rsidP="00661FFD">
      <w:pPr>
        <w:widowControl w:val="0"/>
        <w:tabs>
          <w:tab w:val="right" w:pos="9720"/>
        </w:tabs>
        <w:spacing w:after="160" w:line="259" w:lineRule="auto"/>
        <w:jc w:val="right"/>
        <w:rPr>
          <w:rFonts w:eastAsia="Calibri" w:cs="Times New Roman"/>
          <w:kern w:val="24"/>
          <w:szCs w:val="24"/>
          <w:lang w:val="en-US" w:eastAsia="ja-JP"/>
        </w:rPr>
      </w:pPr>
      <w:r w:rsidRPr="000160C9">
        <w:rPr>
          <w:rFonts w:eastAsia="Calibri" w:cs="Times New Roman"/>
          <w:kern w:val="24"/>
          <w:szCs w:val="24"/>
          <w:lang w:val="en-US" w:eastAsia="ja-JP"/>
        </w:rPr>
        <w:t>_________________________</w:t>
      </w:r>
    </w:p>
    <w:p w14:paraId="34C72DCD" w14:textId="77777777" w:rsidR="00661FFD" w:rsidRPr="00C31D42" w:rsidRDefault="00673B4E" w:rsidP="00661FFD">
      <w:pPr>
        <w:widowControl w:val="0"/>
        <w:tabs>
          <w:tab w:val="right" w:pos="8640"/>
        </w:tabs>
        <w:spacing w:after="160" w:line="240" w:lineRule="auto"/>
        <w:jc w:val="right"/>
        <w:rPr>
          <w:rFonts w:eastAsia="Calibri" w:cs="Times New Roman"/>
          <w:b/>
          <w:kern w:val="24"/>
          <w:szCs w:val="24"/>
          <w:lang w:val="en-US" w:eastAsia="ja-JP"/>
        </w:rPr>
      </w:pPr>
      <w:r w:rsidRPr="00C31D42">
        <w:rPr>
          <w:rFonts w:eastAsia="Calibri" w:cs="Times New Roman"/>
          <w:b/>
          <w:kern w:val="24"/>
          <w:szCs w:val="24"/>
          <w:lang w:val="en-US" w:eastAsia="ja-JP"/>
        </w:rPr>
        <w:t xml:space="preserve">Professor </w:t>
      </w:r>
      <w:r w:rsidR="00661FFD" w:rsidRPr="00C31D42">
        <w:rPr>
          <w:rFonts w:eastAsia="Calibri" w:cs="Times New Roman"/>
          <w:b/>
          <w:kern w:val="24"/>
          <w:szCs w:val="24"/>
          <w:lang w:val="en-US" w:eastAsia="ja-JP"/>
        </w:rPr>
        <w:t>Amrik Singh Sohal</w:t>
      </w:r>
    </w:p>
    <w:p w14:paraId="5834DF79" w14:textId="77777777" w:rsidR="00661FFD" w:rsidRPr="000160C9" w:rsidRDefault="00661FFD" w:rsidP="00661FFD">
      <w:pPr>
        <w:widowControl w:val="0"/>
        <w:tabs>
          <w:tab w:val="right" w:pos="8640"/>
        </w:tabs>
        <w:spacing w:after="160" w:line="240" w:lineRule="auto"/>
        <w:jc w:val="right"/>
        <w:rPr>
          <w:rFonts w:eastAsia="Calibri" w:cs="Times New Roman"/>
          <w:kern w:val="24"/>
          <w:szCs w:val="24"/>
          <w:lang w:val="en-US" w:eastAsia="ja-JP"/>
        </w:rPr>
      </w:pPr>
      <w:r w:rsidRPr="000160C9">
        <w:rPr>
          <w:rFonts w:eastAsia="Calibri" w:cs="Times New Roman"/>
          <w:kern w:val="24"/>
          <w:szCs w:val="24"/>
          <w:lang w:val="en-US" w:eastAsia="ja-JP"/>
        </w:rPr>
        <w:t>Department of Management</w:t>
      </w:r>
    </w:p>
    <w:p w14:paraId="7F6E022A" w14:textId="77777777" w:rsidR="00661FFD" w:rsidRPr="000160C9" w:rsidRDefault="00661FFD" w:rsidP="00661FFD">
      <w:pPr>
        <w:widowControl w:val="0"/>
        <w:tabs>
          <w:tab w:val="right" w:pos="8640"/>
        </w:tabs>
        <w:spacing w:after="160" w:line="240" w:lineRule="auto"/>
        <w:jc w:val="right"/>
        <w:rPr>
          <w:rFonts w:eastAsia="Calibri" w:cs="Times New Roman"/>
          <w:kern w:val="24"/>
          <w:szCs w:val="24"/>
          <w:lang w:val="en-US" w:eastAsia="ja-JP"/>
        </w:rPr>
      </w:pPr>
      <w:r w:rsidRPr="000160C9">
        <w:rPr>
          <w:rFonts w:eastAsia="Calibri" w:cs="Times New Roman"/>
          <w:kern w:val="24"/>
          <w:szCs w:val="24"/>
          <w:lang w:val="en-US" w:eastAsia="ja-JP"/>
        </w:rPr>
        <w:t>Monash Business School</w:t>
      </w:r>
    </w:p>
    <w:p w14:paraId="3A5603F6" w14:textId="77777777" w:rsidR="00A64B34" w:rsidRPr="000160C9" w:rsidRDefault="00A64B34" w:rsidP="00661FFD">
      <w:pPr>
        <w:widowControl w:val="0"/>
        <w:tabs>
          <w:tab w:val="right" w:pos="8640"/>
        </w:tabs>
        <w:spacing w:after="160" w:line="240" w:lineRule="auto"/>
        <w:jc w:val="right"/>
        <w:rPr>
          <w:rFonts w:eastAsia="Calibri" w:cs="Times New Roman"/>
          <w:kern w:val="24"/>
          <w:szCs w:val="24"/>
          <w:lang w:val="en-US" w:eastAsia="ja-JP"/>
        </w:rPr>
      </w:pPr>
      <w:r w:rsidRPr="000160C9">
        <w:rPr>
          <w:rFonts w:eastAsia="Calibri" w:cs="Times New Roman"/>
          <w:kern w:val="24"/>
          <w:szCs w:val="24"/>
          <w:lang w:val="en-US" w:eastAsia="ja-JP"/>
        </w:rPr>
        <w:t>Monash University, Australia</w:t>
      </w:r>
    </w:p>
    <w:p w14:paraId="10E2D434" w14:textId="77777777" w:rsidR="00661FFD" w:rsidRPr="000160C9" w:rsidRDefault="00C528B9" w:rsidP="00661FFD">
      <w:pPr>
        <w:widowControl w:val="0"/>
        <w:tabs>
          <w:tab w:val="right" w:pos="8640"/>
        </w:tabs>
        <w:spacing w:after="160" w:line="240" w:lineRule="auto"/>
        <w:jc w:val="right"/>
        <w:rPr>
          <w:rFonts w:eastAsia="Calibri" w:cs="Times New Roman"/>
          <w:kern w:val="24"/>
          <w:szCs w:val="24"/>
          <w:lang w:val="en-US" w:eastAsia="ja-JP"/>
        </w:rPr>
      </w:pPr>
      <w:r>
        <w:rPr>
          <w:rFonts w:eastAsia="Calibri" w:cs="Times New Roman"/>
          <w:kern w:val="24"/>
          <w:szCs w:val="24"/>
          <w:lang w:val="en-US" w:eastAsia="ja-JP"/>
        </w:rPr>
        <w:t xml:space="preserve">DBA </w:t>
      </w:r>
      <w:r w:rsidR="00661FFD" w:rsidRPr="000160C9">
        <w:rPr>
          <w:rFonts w:eastAsia="Calibri" w:cs="Times New Roman"/>
          <w:kern w:val="24"/>
          <w:szCs w:val="24"/>
          <w:lang w:val="en-US" w:eastAsia="ja-JP"/>
        </w:rPr>
        <w:t>Committee Member</w:t>
      </w:r>
    </w:p>
    <w:p w14:paraId="68F38E94" w14:textId="2CAE438D" w:rsidR="00661FFD" w:rsidRPr="00C47429" w:rsidRDefault="001C0979" w:rsidP="00661FFD">
      <w:pPr>
        <w:widowControl w:val="0"/>
        <w:tabs>
          <w:tab w:val="right" w:pos="8640"/>
        </w:tabs>
        <w:spacing w:after="160" w:line="240" w:lineRule="auto"/>
        <w:jc w:val="right"/>
        <w:rPr>
          <w:rFonts w:eastAsia="Calibri" w:cs="Times New Roman"/>
          <w:kern w:val="24"/>
          <w:szCs w:val="24"/>
          <w:lang w:val="en-US" w:eastAsia="ja-JP"/>
        </w:rPr>
      </w:pPr>
      <w:r>
        <w:rPr>
          <w:rFonts w:eastAsia="Calibri" w:cs="Times New Roman"/>
          <w:noProof/>
          <w:kern w:val="24"/>
          <w:szCs w:val="24"/>
          <w:lang w:val="en-US"/>
        </w:rPr>
        <mc:AlternateContent>
          <mc:Choice Requires="wps">
            <w:drawing>
              <wp:anchor distT="45720" distB="45720" distL="114300" distR="114300" simplePos="0" relativeHeight="251662336" behindDoc="0" locked="0" layoutInCell="1" allowOverlap="1" wp14:anchorId="7C595259" wp14:editId="28AA69EC">
                <wp:simplePos x="0" y="0"/>
                <wp:positionH relativeFrom="margin">
                  <wp:align>left</wp:align>
                </wp:positionH>
                <wp:positionV relativeFrom="paragraph">
                  <wp:posOffset>19685</wp:posOffset>
                </wp:positionV>
                <wp:extent cx="2324100" cy="158623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1586230"/>
                        </a:xfrm>
                        <a:prstGeom prst="rect">
                          <a:avLst/>
                        </a:prstGeom>
                        <a:noFill/>
                        <a:ln w="9525">
                          <a:noFill/>
                          <a:miter lim="800000"/>
                          <a:headEnd/>
                          <a:tailEnd/>
                        </a:ln>
                      </wps:spPr>
                      <wps:txbx>
                        <w:txbxContent>
                          <w:p w14:paraId="1C347138" w14:textId="77777777" w:rsidR="000D4AEB" w:rsidRPr="00661FFD" w:rsidRDefault="000D4AEB" w:rsidP="00661FFD">
                            <w:pPr>
                              <w:widowControl w:val="0"/>
                              <w:autoSpaceDE w:val="0"/>
                              <w:autoSpaceDN w:val="0"/>
                              <w:adjustRightInd w:val="0"/>
                              <w:rPr>
                                <w:rFonts w:cs="Times New Roman"/>
                                <w:kern w:val="24"/>
                                <w:szCs w:val="24"/>
                                <w:lang w:eastAsia="ja-JP"/>
                              </w:rPr>
                            </w:pPr>
                            <w:r w:rsidRPr="00661FFD">
                              <w:rPr>
                                <w:rFonts w:cs="Times New Roman"/>
                                <w:kern w:val="24"/>
                                <w:szCs w:val="24"/>
                                <w:lang w:eastAsia="ja-JP"/>
                              </w:rPr>
                              <w:t>_________________________</w:t>
                            </w:r>
                          </w:p>
                          <w:p w14:paraId="22E83EE6" w14:textId="77777777" w:rsidR="000D4AEB" w:rsidRPr="00C31D42" w:rsidRDefault="000D4AEB" w:rsidP="00661FFD">
                            <w:pPr>
                              <w:widowControl w:val="0"/>
                              <w:autoSpaceDE w:val="0"/>
                              <w:autoSpaceDN w:val="0"/>
                              <w:adjustRightInd w:val="0"/>
                              <w:rPr>
                                <w:rFonts w:cs="Times New Roman"/>
                                <w:b/>
                                <w:kern w:val="24"/>
                                <w:szCs w:val="24"/>
                                <w:lang w:eastAsia="ja-JP"/>
                              </w:rPr>
                            </w:pPr>
                            <w:r w:rsidRPr="00C31D42">
                              <w:rPr>
                                <w:rFonts w:cs="Times New Roman"/>
                                <w:b/>
                                <w:kern w:val="24"/>
                                <w:szCs w:val="24"/>
                                <w:lang w:eastAsia="ja-JP"/>
                              </w:rPr>
                              <w:t>Dr. Jacob Chacko</w:t>
                            </w:r>
                          </w:p>
                          <w:p w14:paraId="42C1B0F5" w14:textId="77777777" w:rsidR="000D4AEB" w:rsidRPr="00661FFD" w:rsidRDefault="000D4AEB" w:rsidP="00661FFD">
                            <w:pPr>
                              <w:widowControl w:val="0"/>
                              <w:autoSpaceDE w:val="0"/>
                              <w:autoSpaceDN w:val="0"/>
                              <w:adjustRightInd w:val="0"/>
                              <w:rPr>
                                <w:rFonts w:cs="Times New Roman"/>
                                <w:kern w:val="24"/>
                                <w:szCs w:val="24"/>
                                <w:lang w:eastAsia="ja-JP"/>
                              </w:rPr>
                            </w:pPr>
                            <w:r w:rsidRPr="00661FFD">
                              <w:rPr>
                                <w:rFonts w:cs="Times New Roman"/>
                                <w:kern w:val="24"/>
                                <w:szCs w:val="24"/>
                                <w:lang w:eastAsia="ja-JP"/>
                              </w:rPr>
                              <w:t>Dean, College of Business Administration</w:t>
                            </w:r>
                          </w:p>
                          <w:p w14:paraId="1BAE71B6" w14:textId="77777777" w:rsidR="000D4AEB" w:rsidRPr="00661FFD" w:rsidRDefault="000D4AEB" w:rsidP="00661FFD">
                            <w:pPr>
                              <w:widowControl w:val="0"/>
                              <w:autoSpaceDE w:val="0"/>
                              <w:autoSpaceDN w:val="0"/>
                              <w:adjustRightInd w:val="0"/>
                              <w:rPr>
                                <w:rFonts w:cs="Times New Roman"/>
                                <w:kern w:val="24"/>
                                <w:szCs w:val="24"/>
                                <w:lang w:eastAsia="ja-JP"/>
                              </w:rPr>
                            </w:pPr>
                            <w:r w:rsidRPr="00661FFD">
                              <w:rPr>
                                <w:rFonts w:cs="Times New Roman"/>
                                <w:kern w:val="24"/>
                                <w:szCs w:val="24"/>
                                <w:lang w:eastAsia="ja-JP"/>
                              </w:rPr>
                              <w:t>Abu Dhabi University</w:t>
                            </w:r>
                            <w:r>
                              <w:rPr>
                                <w:rFonts w:cs="Times New Roman"/>
                                <w:kern w:val="24"/>
                                <w:szCs w:val="24"/>
                                <w:lang w:eastAsia="ja-JP"/>
                              </w:rPr>
                              <w:t>, Abu Dhabi</w:t>
                            </w:r>
                          </w:p>
                          <w:p w14:paraId="0E4D0A45" w14:textId="77777777" w:rsidR="000D4AEB" w:rsidRDefault="000D4AEB" w:rsidP="00661FF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595259" id="_x0000_t202" coordsize="21600,21600" o:spt="202" path="m,l,21600r21600,l21600,xe">
                <v:stroke joinstyle="miter"/>
                <v:path gradientshapeok="t" o:connecttype="rect"/>
              </v:shapetype>
              <v:shape id="Text Box 217" o:spid="_x0000_s1026" type="#_x0000_t202" style="position:absolute;left:0;text-align:left;margin-left:0;margin-top:1.55pt;width:183pt;height:124.9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" filled="f" stroked="f">
                <v:textbox>
                  <w:txbxContent>
                    <w:p w14:paraId="1C347138" w14:textId="77777777" w:rsidR="000D4AEB" w:rsidRPr="00661FFD" w:rsidRDefault="000D4AEB" w:rsidP="00661FFD">
                      <w:pPr>
                        <w:widowControl w:val="0"/>
                        <w:autoSpaceDE w:val="0"/>
                        <w:autoSpaceDN w:val="0"/>
                        <w:adjustRightInd w:val="0"/>
                        <w:rPr>
                          <w:rFonts w:cs="Times New Roman"/>
                          <w:kern w:val="24"/>
                          <w:szCs w:val="24"/>
                          <w:lang w:eastAsia="ja-JP"/>
                        </w:rPr>
                      </w:pPr>
                      <w:r w:rsidRPr="00661FFD">
                        <w:rPr>
                          <w:rFonts w:cs="Times New Roman"/>
                          <w:kern w:val="24"/>
                          <w:szCs w:val="24"/>
                          <w:lang w:eastAsia="ja-JP"/>
                        </w:rPr>
                        <w:t>_________________________</w:t>
                      </w:r>
                    </w:p>
                    <w:p w14:paraId="22E83EE6" w14:textId="77777777" w:rsidR="000D4AEB" w:rsidRPr="00C31D42" w:rsidRDefault="000D4AEB" w:rsidP="00661FFD">
                      <w:pPr>
                        <w:widowControl w:val="0"/>
                        <w:autoSpaceDE w:val="0"/>
                        <w:autoSpaceDN w:val="0"/>
                        <w:adjustRightInd w:val="0"/>
                        <w:rPr>
                          <w:rFonts w:cs="Times New Roman"/>
                          <w:b/>
                          <w:kern w:val="24"/>
                          <w:szCs w:val="24"/>
                          <w:lang w:eastAsia="ja-JP"/>
                        </w:rPr>
                      </w:pPr>
                      <w:r w:rsidRPr="00C31D42">
                        <w:rPr>
                          <w:rFonts w:cs="Times New Roman"/>
                          <w:b/>
                          <w:kern w:val="24"/>
                          <w:szCs w:val="24"/>
                          <w:lang w:eastAsia="ja-JP"/>
                        </w:rPr>
                        <w:t>Dr. Jacob Chacko</w:t>
                      </w:r>
                    </w:p>
                    <w:p w14:paraId="42C1B0F5" w14:textId="77777777" w:rsidR="000D4AEB" w:rsidRPr="00661FFD" w:rsidRDefault="000D4AEB" w:rsidP="00661FFD">
                      <w:pPr>
                        <w:widowControl w:val="0"/>
                        <w:autoSpaceDE w:val="0"/>
                        <w:autoSpaceDN w:val="0"/>
                        <w:adjustRightInd w:val="0"/>
                        <w:rPr>
                          <w:rFonts w:cs="Times New Roman"/>
                          <w:kern w:val="24"/>
                          <w:szCs w:val="24"/>
                          <w:lang w:eastAsia="ja-JP"/>
                        </w:rPr>
                      </w:pPr>
                      <w:r w:rsidRPr="00661FFD">
                        <w:rPr>
                          <w:rFonts w:cs="Times New Roman"/>
                          <w:kern w:val="24"/>
                          <w:szCs w:val="24"/>
                          <w:lang w:eastAsia="ja-JP"/>
                        </w:rPr>
                        <w:t>Dean, College of Business Administration</w:t>
                      </w:r>
                    </w:p>
                    <w:p w14:paraId="1BAE71B6" w14:textId="77777777" w:rsidR="000D4AEB" w:rsidRPr="00661FFD" w:rsidRDefault="000D4AEB" w:rsidP="00661FFD">
                      <w:pPr>
                        <w:widowControl w:val="0"/>
                        <w:autoSpaceDE w:val="0"/>
                        <w:autoSpaceDN w:val="0"/>
                        <w:adjustRightInd w:val="0"/>
                        <w:rPr>
                          <w:rFonts w:cs="Times New Roman"/>
                          <w:kern w:val="24"/>
                          <w:szCs w:val="24"/>
                          <w:lang w:eastAsia="ja-JP"/>
                        </w:rPr>
                      </w:pPr>
                      <w:r w:rsidRPr="00661FFD">
                        <w:rPr>
                          <w:rFonts w:cs="Times New Roman"/>
                          <w:kern w:val="24"/>
                          <w:szCs w:val="24"/>
                          <w:lang w:eastAsia="ja-JP"/>
                        </w:rPr>
                        <w:t>Abu Dhabi University</w:t>
                      </w:r>
                      <w:r>
                        <w:rPr>
                          <w:rFonts w:cs="Times New Roman"/>
                          <w:kern w:val="24"/>
                          <w:szCs w:val="24"/>
                          <w:lang w:eastAsia="ja-JP"/>
                        </w:rPr>
                        <w:t>, Abu Dhabi</w:t>
                      </w:r>
                    </w:p>
                    <w:p w14:paraId="0E4D0A45" w14:textId="77777777" w:rsidR="000D4AEB" w:rsidRDefault="000D4AEB" w:rsidP="00661FFD"/>
                  </w:txbxContent>
                </v:textbox>
                <w10:wrap type="square" anchorx="margin"/>
              </v:shape>
            </w:pict>
          </mc:Fallback>
        </mc:AlternateContent>
      </w:r>
    </w:p>
    <w:p w14:paraId="62B1ACBD" w14:textId="77777777" w:rsidR="00661FFD" w:rsidRPr="00C47429" w:rsidRDefault="00661FFD" w:rsidP="00C47429">
      <w:pPr>
        <w:spacing w:after="160" w:line="259" w:lineRule="auto"/>
        <w:jc w:val="both"/>
        <w:rPr>
          <w:rFonts w:eastAsia="Calibri" w:cs="Times New Roman"/>
          <w:sz w:val="22"/>
          <w:lang w:val="en-US"/>
        </w:rPr>
      </w:pPr>
    </w:p>
    <w:p w14:paraId="553CBADB" w14:textId="77777777" w:rsidR="007161E2" w:rsidRPr="00C47429" w:rsidRDefault="007161E2" w:rsidP="00C47429">
      <w:pPr>
        <w:spacing w:after="160" w:line="259" w:lineRule="auto"/>
        <w:jc w:val="both"/>
        <w:rPr>
          <w:rFonts w:eastAsia="Calibri" w:cs="Times New Roman"/>
          <w:sz w:val="22"/>
          <w:lang w:val="en-US"/>
        </w:rPr>
      </w:pPr>
    </w:p>
    <w:p w14:paraId="15D9487D" w14:textId="77777777" w:rsidR="007161E2" w:rsidRPr="00C47429" w:rsidRDefault="007161E2" w:rsidP="00C47429">
      <w:pPr>
        <w:spacing w:after="160" w:line="259" w:lineRule="auto"/>
        <w:jc w:val="both"/>
        <w:rPr>
          <w:rFonts w:eastAsia="Calibri" w:cs="Times New Roman"/>
          <w:sz w:val="22"/>
          <w:lang w:val="en-US"/>
        </w:rPr>
      </w:pPr>
    </w:p>
    <w:p w14:paraId="4BBEB096" w14:textId="77777777" w:rsidR="007161E2" w:rsidRPr="00C47429" w:rsidRDefault="007161E2" w:rsidP="00C47429">
      <w:pPr>
        <w:spacing w:after="160" w:line="259" w:lineRule="auto"/>
        <w:jc w:val="both"/>
        <w:rPr>
          <w:rFonts w:eastAsia="Calibri" w:cs="Times New Roman"/>
          <w:sz w:val="22"/>
          <w:lang w:val="en-US"/>
        </w:rPr>
      </w:pPr>
    </w:p>
    <w:p w14:paraId="6D8947C7" w14:textId="77777777" w:rsidR="00694AF0" w:rsidRDefault="00694AF0">
      <w:pPr>
        <w:rPr>
          <w:rFonts w:eastAsia="Calibri" w:cs="Times New Roman"/>
          <w:sz w:val="22"/>
          <w:lang w:val="en-US"/>
        </w:rPr>
      </w:pPr>
      <w:r>
        <w:rPr>
          <w:rFonts w:eastAsia="Calibri" w:cs="Times New Roman"/>
          <w:sz w:val="22"/>
          <w:lang w:val="en-US"/>
        </w:rPr>
        <w:br w:type="page"/>
      </w:r>
    </w:p>
    <w:p w14:paraId="46937C9A" w14:textId="77777777" w:rsidR="00694AF0" w:rsidRDefault="00417382" w:rsidP="00B103EF">
      <w:pPr>
        <w:pStyle w:val="Title"/>
        <w:rPr>
          <w:sz w:val="28"/>
          <w:szCs w:val="28"/>
          <w:lang w:val="en-US"/>
        </w:rPr>
      </w:pPr>
      <w:bookmarkStart w:id="5" w:name="_Toc482609942"/>
      <w:r w:rsidRPr="000160C9">
        <w:rPr>
          <w:sz w:val="28"/>
          <w:szCs w:val="28"/>
          <w:lang w:val="en-US"/>
        </w:rPr>
        <w:lastRenderedPageBreak/>
        <w:t>ABSTRACT</w:t>
      </w:r>
      <w:bookmarkEnd w:id="5"/>
    </w:p>
    <w:p w14:paraId="231FFB96" w14:textId="77777777" w:rsidR="00417382" w:rsidRPr="000160C9" w:rsidRDefault="00417382" w:rsidP="00D11843">
      <w:pPr>
        <w:pStyle w:val="Title"/>
        <w:jc w:val="left"/>
        <w:rPr>
          <w:sz w:val="28"/>
          <w:szCs w:val="28"/>
          <w:lang w:val="en-US"/>
        </w:rPr>
      </w:pPr>
    </w:p>
    <w:p w14:paraId="1D036297" w14:textId="77777777" w:rsidR="00D149F0" w:rsidRPr="000160C9" w:rsidRDefault="00D149F0" w:rsidP="00D149F0">
      <w:pPr>
        <w:pStyle w:val="Style1"/>
        <w:rPr>
          <w:lang w:val="en-US"/>
        </w:rPr>
      </w:pPr>
      <w:r w:rsidRPr="000160C9">
        <w:rPr>
          <w:lang w:val="en-US"/>
        </w:rPr>
        <w:t>As a systematic approach that deals with people and resources by utili</w:t>
      </w:r>
      <w:r w:rsidR="00435067">
        <w:rPr>
          <w:lang w:val="en-US"/>
        </w:rPr>
        <w:t>z</w:t>
      </w:r>
      <w:r w:rsidRPr="000160C9">
        <w:rPr>
          <w:lang w:val="en-US"/>
        </w:rPr>
        <w:t>ing certain factors, change management is not a new concept in organizations. Change management is viewed as a process that involves coordination, control</w:t>
      </w:r>
      <w:r w:rsidR="00435067">
        <w:rPr>
          <w:lang w:val="en-US"/>
        </w:rPr>
        <w:t>,</w:t>
      </w:r>
      <w:r w:rsidRPr="000160C9">
        <w:rPr>
          <w:lang w:val="en-US"/>
        </w:rPr>
        <w:t xml:space="preserve"> and adaptation within an organization, a process that emphasi</w:t>
      </w:r>
      <w:r w:rsidR="00435067">
        <w:rPr>
          <w:lang w:val="en-US"/>
        </w:rPr>
        <w:t>z</w:t>
      </w:r>
      <w:r w:rsidRPr="000160C9">
        <w:rPr>
          <w:lang w:val="en-US"/>
        </w:rPr>
        <w:t>es the role of change leadership, organizational culture</w:t>
      </w:r>
      <w:r w:rsidR="00435067">
        <w:rPr>
          <w:lang w:val="en-US"/>
        </w:rPr>
        <w:t>,</w:t>
      </w:r>
      <w:r w:rsidRPr="000160C9">
        <w:rPr>
          <w:lang w:val="en-US"/>
        </w:rPr>
        <w:t xml:space="preserve"> and certain practices in the organization. However, change management is not without its challenges</w:t>
      </w:r>
      <w:r w:rsidR="00435067">
        <w:rPr>
          <w:lang w:val="en-US"/>
        </w:rPr>
        <w:t>,</w:t>
      </w:r>
      <w:r w:rsidRPr="000160C9">
        <w:rPr>
          <w:lang w:val="en-US"/>
        </w:rPr>
        <w:t xml:space="preserve"> </w:t>
      </w:r>
      <w:r w:rsidR="002633B2" w:rsidRPr="000160C9">
        <w:rPr>
          <w:lang w:val="en-US"/>
        </w:rPr>
        <w:t xml:space="preserve">such as </w:t>
      </w:r>
      <w:r w:rsidR="00435067">
        <w:rPr>
          <w:lang w:val="en-US"/>
        </w:rPr>
        <w:t xml:space="preserve">the </w:t>
      </w:r>
      <w:r w:rsidR="002633B2" w:rsidRPr="000160C9">
        <w:rPr>
          <w:lang w:val="en-US"/>
        </w:rPr>
        <w:t xml:space="preserve">problem of acceptance that </w:t>
      </w:r>
      <w:r w:rsidR="00435067">
        <w:rPr>
          <w:lang w:val="en-US"/>
        </w:rPr>
        <w:t xml:space="preserve">can </w:t>
      </w:r>
      <w:r w:rsidR="002633B2" w:rsidRPr="000160C9">
        <w:rPr>
          <w:lang w:val="en-US"/>
        </w:rPr>
        <w:t xml:space="preserve">influence </w:t>
      </w:r>
      <w:r w:rsidR="00435067">
        <w:rPr>
          <w:lang w:val="en-US"/>
        </w:rPr>
        <w:t xml:space="preserve">the </w:t>
      </w:r>
      <w:r w:rsidR="002633B2" w:rsidRPr="000160C9">
        <w:rPr>
          <w:lang w:val="en-US"/>
        </w:rPr>
        <w:t>change plan and process</w:t>
      </w:r>
      <w:r w:rsidR="00252ECC" w:rsidRPr="000160C9">
        <w:rPr>
          <w:lang w:val="en-US"/>
        </w:rPr>
        <w:t xml:space="preserve">. </w:t>
      </w:r>
      <w:r w:rsidR="004F64CB" w:rsidRPr="000160C9">
        <w:rPr>
          <w:lang w:val="en-US"/>
        </w:rPr>
        <w:t xml:space="preserve">The awareness of change management challenges suggests </w:t>
      </w:r>
      <w:r w:rsidR="00F326F1">
        <w:rPr>
          <w:lang w:val="en-US"/>
        </w:rPr>
        <w:t>a</w:t>
      </w:r>
      <w:r w:rsidR="00F326F1" w:rsidRPr="000160C9">
        <w:rPr>
          <w:lang w:val="en-US"/>
        </w:rPr>
        <w:t xml:space="preserve"> </w:t>
      </w:r>
      <w:r w:rsidR="004F64CB" w:rsidRPr="000160C9">
        <w:rPr>
          <w:lang w:val="en-US"/>
        </w:rPr>
        <w:t xml:space="preserve">need for </w:t>
      </w:r>
      <w:r w:rsidR="00252ECC" w:rsidRPr="000160C9">
        <w:rPr>
          <w:lang w:val="en-US"/>
        </w:rPr>
        <w:t>b</w:t>
      </w:r>
      <w:r w:rsidRPr="000160C9">
        <w:rPr>
          <w:lang w:val="en-US"/>
        </w:rPr>
        <w:t xml:space="preserve">etter understanding of the specific roles and nature of relationships </w:t>
      </w:r>
      <w:r w:rsidR="004F64CB" w:rsidRPr="000160C9">
        <w:rPr>
          <w:lang w:val="en-US"/>
        </w:rPr>
        <w:t xml:space="preserve">that exist </w:t>
      </w:r>
      <w:r w:rsidRPr="000160C9">
        <w:rPr>
          <w:lang w:val="en-US"/>
        </w:rPr>
        <w:t>between factors t</w:t>
      </w:r>
      <w:r w:rsidR="004F64CB" w:rsidRPr="000160C9">
        <w:rPr>
          <w:lang w:val="en-US"/>
        </w:rPr>
        <w:t>hat influence change management in order for the process to be more successful</w:t>
      </w:r>
      <w:r w:rsidRPr="000160C9">
        <w:rPr>
          <w:lang w:val="en-US"/>
        </w:rPr>
        <w:t xml:space="preserve">. </w:t>
      </w:r>
      <w:r w:rsidR="004F64CB" w:rsidRPr="000160C9">
        <w:rPr>
          <w:lang w:val="en-US"/>
        </w:rPr>
        <w:t>Thus, this</w:t>
      </w:r>
      <w:r w:rsidR="00252ECC" w:rsidRPr="000160C9">
        <w:rPr>
          <w:lang w:val="en-US"/>
        </w:rPr>
        <w:t xml:space="preserve"> </w:t>
      </w:r>
      <w:r w:rsidRPr="000160C9">
        <w:rPr>
          <w:lang w:val="en-US"/>
        </w:rPr>
        <w:t xml:space="preserve">research </w:t>
      </w:r>
      <w:r w:rsidR="002633B2" w:rsidRPr="000160C9">
        <w:rPr>
          <w:lang w:val="en-US"/>
        </w:rPr>
        <w:t>aims to identify and critically evaluate factors that influence organizational change management in governmental enterprises in the United Arab Emirates (UAE).</w:t>
      </w:r>
    </w:p>
    <w:p w14:paraId="25E9FE11" w14:textId="59F3B396" w:rsidR="00D14E48" w:rsidRPr="00A127CA" w:rsidRDefault="00252ECC">
      <w:pPr>
        <w:pStyle w:val="Style1"/>
        <w:rPr>
          <w:lang w:val="en-US"/>
        </w:rPr>
      </w:pPr>
      <w:r w:rsidRPr="000160C9">
        <w:rPr>
          <w:lang w:val="en-US"/>
        </w:rPr>
        <w:t>The empirical inquiry reveal</w:t>
      </w:r>
      <w:r w:rsidR="00F326F1">
        <w:rPr>
          <w:lang w:val="en-US"/>
        </w:rPr>
        <w:t>ed</w:t>
      </w:r>
      <w:r w:rsidRPr="000160C9">
        <w:rPr>
          <w:lang w:val="en-US"/>
        </w:rPr>
        <w:t xml:space="preserve"> that change leadership, organizational culture</w:t>
      </w:r>
      <w:r w:rsidR="00F326F1">
        <w:rPr>
          <w:lang w:val="en-US"/>
        </w:rPr>
        <w:t>,</w:t>
      </w:r>
      <w:r w:rsidRPr="000160C9">
        <w:rPr>
          <w:lang w:val="en-US"/>
        </w:rPr>
        <w:t xml:space="preserve"> and human resource </w:t>
      </w:r>
      <w:r w:rsidR="000E3B28">
        <w:rPr>
          <w:lang w:val="en-US"/>
        </w:rPr>
        <w:t xml:space="preserve">(HR) </w:t>
      </w:r>
      <w:r w:rsidRPr="000160C9">
        <w:rPr>
          <w:lang w:val="en-US"/>
        </w:rPr>
        <w:t>practices</w:t>
      </w:r>
      <w:r w:rsidR="004F64CB" w:rsidRPr="000160C9">
        <w:rPr>
          <w:lang w:val="en-US"/>
        </w:rPr>
        <w:t xml:space="preserve"> have relationships that</w:t>
      </w:r>
      <w:r w:rsidRPr="000160C9">
        <w:rPr>
          <w:lang w:val="en-US"/>
        </w:rPr>
        <w:t xml:space="preserve"> impact on change management. </w:t>
      </w:r>
      <w:r w:rsidR="004F64CB" w:rsidRPr="000160C9">
        <w:rPr>
          <w:lang w:val="en-US"/>
        </w:rPr>
        <w:t xml:space="preserve">The literature review also led to the </w:t>
      </w:r>
      <w:r w:rsidR="00F326F1">
        <w:rPr>
          <w:lang w:val="en-US"/>
        </w:rPr>
        <w:t xml:space="preserve">development of the </w:t>
      </w:r>
      <w:r w:rsidR="004F64CB" w:rsidRPr="000160C9">
        <w:rPr>
          <w:lang w:val="en-US"/>
        </w:rPr>
        <w:t>research model</w:t>
      </w:r>
      <w:r w:rsidR="00F326F1">
        <w:rPr>
          <w:lang w:val="en-US"/>
        </w:rPr>
        <w:t>,</w:t>
      </w:r>
      <w:r w:rsidR="004F64CB" w:rsidRPr="000160C9">
        <w:rPr>
          <w:lang w:val="en-US"/>
        </w:rPr>
        <w:t xml:space="preserve"> which comprises f</w:t>
      </w:r>
      <w:r w:rsidRPr="000160C9">
        <w:rPr>
          <w:lang w:val="en-US"/>
        </w:rPr>
        <w:t xml:space="preserve">ive hypotheses </w:t>
      </w:r>
      <w:r w:rsidR="004F64CB" w:rsidRPr="000160C9">
        <w:rPr>
          <w:lang w:val="en-US"/>
        </w:rPr>
        <w:t>that</w:t>
      </w:r>
      <w:r w:rsidRPr="000160C9">
        <w:rPr>
          <w:lang w:val="en-US"/>
        </w:rPr>
        <w:t xml:space="preserve"> informed the survey questions. A sample population of </w:t>
      </w:r>
      <w:r w:rsidR="007F1E16">
        <w:rPr>
          <w:lang w:val="en-US"/>
        </w:rPr>
        <w:t>eight</w:t>
      </w:r>
      <w:r w:rsidR="007F1E16" w:rsidRPr="000160C9">
        <w:rPr>
          <w:lang w:val="en-US"/>
        </w:rPr>
        <w:t xml:space="preserve"> </w:t>
      </w:r>
      <w:r w:rsidRPr="000160C9">
        <w:rPr>
          <w:lang w:val="en-US"/>
        </w:rPr>
        <w:t xml:space="preserve">public interest sector </w:t>
      </w:r>
      <w:r w:rsidR="00CA6BDF">
        <w:rPr>
          <w:lang w:val="en-US"/>
        </w:rPr>
        <w:t xml:space="preserve">or </w:t>
      </w:r>
      <w:r w:rsidRPr="000160C9">
        <w:rPr>
          <w:lang w:val="en-US"/>
        </w:rPr>
        <w:t xml:space="preserve">economic and commercial sector organizations </w:t>
      </w:r>
      <w:r w:rsidR="00F326F1">
        <w:rPr>
          <w:lang w:val="en-US"/>
        </w:rPr>
        <w:t>was</w:t>
      </w:r>
      <w:r w:rsidR="00F326F1" w:rsidRPr="000160C9">
        <w:rPr>
          <w:lang w:val="en-US"/>
        </w:rPr>
        <w:t xml:space="preserve"> </w:t>
      </w:r>
      <w:r w:rsidRPr="000160C9">
        <w:rPr>
          <w:lang w:val="en-US"/>
        </w:rPr>
        <w:t xml:space="preserve">examined in order to determine the nature of </w:t>
      </w:r>
      <w:r w:rsidR="000E3B28">
        <w:rPr>
          <w:lang w:val="en-US"/>
        </w:rPr>
        <w:t xml:space="preserve">the </w:t>
      </w:r>
      <w:r w:rsidRPr="000160C9">
        <w:rPr>
          <w:lang w:val="en-US"/>
        </w:rPr>
        <w:t xml:space="preserve">relationships </w:t>
      </w:r>
      <w:r w:rsidR="00744A56" w:rsidRPr="000160C9">
        <w:rPr>
          <w:lang w:val="en-US"/>
        </w:rPr>
        <w:t xml:space="preserve">that exist between </w:t>
      </w:r>
      <w:r w:rsidRPr="000160C9">
        <w:rPr>
          <w:lang w:val="en-US"/>
        </w:rPr>
        <w:t>organizational culture, change leadership</w:t>
      </w:r>
      <w:r w:rsidR="00F326F1">
        <w:rPr>
          <w:lang w:val="en-US"/>
        </w:rPr>
        <w:t>,</w:t>
      </w:r>
      <w:r w:rsidRPr="000160C9">
        <w:rPr>
          <w:lang w:val="en-US"/>
        </w:rPr>
        <w:t xml:space="preserve"> and </w:t>
      </w:r>
      <w:r w:rsidR="000E3B28">
        <w:rPr>
          <w:lang w:val="en-US"/>
        </w:rPr>
        <w:t>HR</w:t>
      </w:r>
      <w:r w:rsidRPr="000160C9">
        <w:rPr>
          <w:lang w:val="en-US"/>
        </w:rPr>
        <w:t xml:space="preserve"> practices in the UAE. </w:t>
      </w:r>
      <w:r w:rsidR="000E3B28">
        <w:rPr>
          <w:lang w:val="en-US"/>
        </w:rPr>
        <w:t>S</w:t>
      </w:r>
      <w:r w:rsidRPr="000160C9">
        <w:rPr>
          <w:lang w:val="en-US"/>
        </w:rPr>
        <w:t>urvey</w:t>
      </w:r>
      <w:r w:rsidR="000E3B28">
        <w:rPr>
          <w:lang w:val="en-US"/>
        </w:rPr>
        <w:t>s</w:t>
      </w:r>
      <w:r w:rsidRPr="000160C9">
        <w:rPr>
          <w:lang w:val="en-US"/>
        </w:rPr>
        <w:t xml:space="preserve"> designed </w:t>
      </w:r>
      <w:r w:rsidR="000E3B28">
        <w:rPr>
          <w:lang w:val="en-US"/>
        </w:rPr>
        <w:t xml:space="preserve">by </w:t>
      </w:r>
      <w:r w:rsidRPr="000160C9">
        <w:rPr>
          <w:lang w:val="en-US"/>
        </w:rPr>
        <w:t xml:space="preserve">using </w:t>
      </w:r>
      <w:r w:rsidR="000E3B28">
        <w:rPr>
          <w:lang w:val="en-US"/>
        </w:rPr>
        <w:t xml:space="preserve">the </w:t>
      </w:r>
      <w:r w:rsidRPr="000160C9">
        <w:rPr>
          <w:lang w:val="en-US"/>
        </w:rPr>
        <w:t xml:space="preserve">5-point Likert scale were completed by </w:t>
      </w:r>
      <w:r w:rsidR="000E3B28" w:rsidRPr="000160C9">
        <w:rPr>
          <w:lang w:val="en-US"/>
        </w:rPr>
        <w:t xml:space="preserve">210 </w:t>
      </w:r>
      <w:r w:rsidRPr="000160C9">
        <w:rPr>
          <w:lang w:val="en-US"/>
        </w:rPr>
        <w:t>officials from the</w:t>
      </w:r>
      <w:r w:rsidR="007F1E16">
        <w:rPr>
          <w:lang w:val="en-US"/>
        </w:rPr>
        <w:t>se</w:t>
      </w:r>
      <w:r w:rsidRPr="000160C9">
        <w:rPr>
          <w:lang w:val="en-US"/>
        </w:rPr>
        <w:t xml:space="preserve"> organizat</w:t>
      </w:r>
      <w:r w:rsidR="00716B26" w:rsidRPr="000160C9">
        <w:rPr>
          <w:lang w:val="en-US"/>
        </w:rPr>
        <w:t>ions</w:t>
      </w:r>
      <w:r w:rsidRPr="000160C9">
        <w:rPr>
          <w:lang w:val="en-US"/>
        </w:rPr>
        <w:t>. The data were analy</w:t>
      </w:r>
      <w:r w:rsidR="000E3B28">
        <w:rPr>
          <w:lang w:val="en-US"/>
        </w:rPr>
        <w:t>z</w:t>
      </w:r>
      <w:r w:rsidRPr="000160C9">
        <w:rPr>
          <w:lang w:val="en-US"/>
        </w:rPr>
        <w:t xml:space="preserve">ed </w:t>
      </w:r>
      <w:r w:rsidR="000E3B28">
        <w:rPr>
          <w:lang w:val="en-US"/>
        </w:rPr>
        <w:t xml:space="preserve">by </w:t>
      </w:r>
      <w:r w:rsidR="00D149F0" w:rsidRPr="000160C9">
        <w:rPr>
          <w:lang w:val="en-US"/>
        </w:rPr>
        <w:t>using confirmatory factor analysis and</w:t>
      </w:r>
      <w:r w:rsidRPr="000160C9">
        <w:rPr>
          <w:lang w:val="en-US"/>
        </w:rPr>
        <w:t xml:space="preserve"> structural equation modeling and </w:t>
      </w:r>
      <w:r w:rsidR="000E3B28">
        <w:rPr>
          <w:lang w:val="en-US"/>
        </w:rPr>
        <w:t xml:space="preserve">are </w:t>
      </w:r>
      <w:r w:rsidRPr="000160C9">
        <w:rPr>
          <w:lang w:val="en-US"/>
        </w:rPr>
        <w:t xml:space="preserve">discussed </w:t>
      </w:r>
      <w:r w:rsidRPr="00A127CA">
        <w:rPr>
          <w:lang w:val="en-US"/>
        </w:rPr>
        <w:t>within the context of the literature review to ascertain the ac</w:t>
      </w:r>
      <w:r w:rsidR="00B60513" w:rsidRPr="00A127CA">
        <w:rPr>
          <w:lang w:val="en-US"/>
        </w:rPr>
        <w:t>cept</w:t>
      </w:r>
      <w:r w:rsidR="007F1E16" w:rsidRPr="00A127CA">
        <w:rPr>
          <w:lang w:val="en-US"/>
        </w:rPr>
        <w:t>ance</w:t>
      </w:r>
      <w:r w:rsidR="00B60513" w:rsidRPr="00A127CA">
        <w:rPr>
          <w:lang w:val="en-US"/>
        </w:rPr>
        <w:t xml:space="preserve"> or reject</w:t>
      </w:r>
      <w:r w:rsidR="007F1E16" w:rsidRPr="00A127CA">
        <w:rPr>
          <w:lang w:val="en-US"/>
        </w:rPr>
        <w:t>ion of the</w:t>
      </w:r>
      <w:r w:rsidR="00B60513" w:rsidRPr="00A127CA">
        <w:rPr>
          <w:lang w:val="en-US"/>
        </w:rPr>
        <w:t xml:space="preserve"> hypotheses.</w:t>
      </w:r>
    </w:p>
    <w:p w14:paraId="1A81E0C2" w14:textId="17B62BF4" w:rsidR="00730EC8" w:rsidRPr="00A127CA" w:rsidRDefault="00730EC8">
      <w:pPr>
        <w:pStyle w:val="Style1"/>
        <w:rPr>
          <w:lang w:val="en-US"/>
        </w:rPr>
      </w:pPr>
      <w:r w:rsidRPr="00A127CA">
        <w:rPr>
          <w:lang w:val="en-US"/>
        </w:rPr>
        <w:t xml:space="preserve">The findings revealed that change leadership and adhocracy organizational culture positively influence change management in the UAE. Although clan and adhocracy organizational culture exists in the organizations examined, the outcome of using the Cronbach alpha coefficient shows that the relationship between hierarchical organizational culture and change management is only positive in a partial manner. </w:t>
      </w:r>
    </w:p>
    <w:p w14:paraId="753D6CC9" w14:textId="1559EBE0" w:rsidR="00730EC8" w:rsidRPr="00A127CA" w:rsidRDefault="00730EC8">
      <w:pPr>
        <w:pStyle w:val="Style1"/>
        <w:rPr>
          <w:lang w:val="en-US"/>
        </w:rPr>
      </w:pPr>
      <w:r w:rsidRPr="00A127CA">
        <w:rPr>
          <w:lang w:val="en-US"/>
        </w:rPr>
        <w:lastRenderedPageBreak/>
        <w:t xml:space="preserve">The key results indicate that there is a positive relationship between change leadership and change management, and that a positive relationship between change leadership and change management </w:t>
      </w:r>
      <w:r w:rsidR="006A62BE" w:rsidRPr="00A127CA">
        <w:rPr>
          <w:lang w:val="en-US"/>
        </w:rPr>
        <w:t xml:space="preserve">exists when HR practices mediates. The implication of this, </w:t>
      </w:r>
      <w:r w:rsidRPr="00A127CA">
        <w:rPr>
          <w:lang w:val="en-US"/>
        </w:rPr>
        <w:t>is that it is important that organizations utilize HR practices in the best possible way to</w:t>
      </w:r>
      <w:r w:rsidR="006A62BE" w:rsidRPr="00A127CA">
        <w:rPr>
          <w:lang w:val="en-US"/>
        </w:rPr>
        <w:t xml:space="preserve"> ensure that the relationship between change leadership and</w:t>
      </w:r>
      <w:r w:rsidRPr="00A127CA">
        <w:rPr>
          <w:lang w:val="en-US"/>
        </w:rPr>
        <w:t xml:space="preserve"> change management in an effective and result-driven manner.</w:t>
      </w:r>
    </w:p>
    <w:p w14:paraId="35BAB41C" w14:textId="76637A9F" w:rsidR="006A62BE" w:rsidRPr="00A127CA" w:rsidRDefault="006A62BE">
      <w:pPr>
        <w:pStyle w:val="Style1"/>
        <w:rPr>
          <w:lang w:val="en-US"/>
        </w:rPr>
      </w:pPr>
      <w:r w:rsidRPr="00A127CA">
        <w:rPr>
          <w:lang w:val="en-US"/>
        </w:rPr>
        <w:t>It was also discovered that the hypothesis that states that a positive relationship between hierarchical culture and change management exists is partially supported, whereas relationships with clan culture is rejected. The implication of this result is that the change leadership ought to be mindful of the organizational culture to cultivate the forms or types of organizational culture to encourage for the purpose of change management. Organizations in the UAE are better positioned to effectively transition through any change process with adhocracy culture.</w:t>
      </w:r>
    </w:p>
    <w:p w14:paraId="616410C2" w14:textId="010C7161" w:rsidR="00CE2607" w:rsidRPr="00A127CA" w:rsidRDefault="00CE2607">
      <w:pPr>
        <w:pStyle w:val="Style1"/>
        <w:rPr>
          <w:lang w:val="en-US"/>
        </w:rPr>
      </w:pPr>
      <w:r w:rsidRPr="00A127CA">
        <w:rPr>
          <w:lang w:val="en-US"/>
        </w:rPr>
        <w:t xml:space="preserve">The results further reveal that there is a positive relationship between organizational culture dimensions i.e. clan, adhocracy and hierarchical, and change management in the UAE. Positive relationship between organizational culture dimensions and change leadership was also identified, but HR practices mediating the relationship between clan organizational culture and change management was rejected. Despite the varied influence of HR practices on clan, adhocracy and hierarchical culture, positive relationships between culture dimensions and change leadership  and change management.  </w:t>
      </w:r>
    </w:p>
    <w:p w14:paraId="16E22BDB" w14:textId="255938F2" w:rsidR="00CE2607" w:rsidRPr="00A127CA" w:rsidRDefault="00CE2607">
      <w:pPr>
        <w:pStyle w:val="Style1"/>
        <w:rPr>
          <w:lang w:val="en-US"/>
        </w:rPr>
      </w:pPr>
      <w:r w:rsidRPr="00A127CA">
        <w:rPr>
          <w:lang w:val="en-US"/>
        </w:rPr>
        <w:t>Therefore, the key results established through these research findings strongly indicate that change leadership, adhocracy culture, and HR practices are crucial to change management in UAE organizations. It is however important to understand the relationships between these constructs, in order to utilize them well for successful change management. The implication of doing otherwise will either hinder change management process or frustrate the intended change. Although clan and hierarchical organizational cultures may have similar influence on change management in other countries, this research indicates that adhocracy organizational culture strongly influences change management in the UAE.</w:t>
      </w:r>
    </w:p>
    <w:p w14:paraId="389CE820" w14:textId="77777777" w:rsidR="00694AF0" w:rsidRDefault="00694AF0">
      <w:pPr>
        <w:rPr>
          <w:lang w:val="en-US"/>
        </w:rPr>
      </w:pPr>
      <w:r>
        <w:rPr>
          <w:lang w:val="en-US"/>
        </w:rPr>
        <w:br w:type="page"/>
      </w:r>
    </w:p>
    <w:p w14:paraId="7681DEDA" w14:textId="77777777" w:rsidR="00417382" w:rsidRPr="000160C9" w:rsidRDefault="00417382" w:rsidP="00B103EF">
      <w:pPr>
        <w:pStyle w:val="Title"/>
        <w:rPr>
          <w:sz w:val="28"/>
          <w:szCs w:val="28"/>
          <w:lang w:val="en-US"/>
        </w:rPr>
      </w:pPr>
      <w:bookmarkStart w:id="6" w:name="_Toc482609943"/>
      <w:r w:rsidRPr="000160C9">
        <w:rPr>
          <w:sz w:val="28"/>
          <w:szCs w:val="28"/>
          <w:lang w:val="en-US"/>
        </w:rPr>
        <w:lastRenderedPageBreak/>
        <w:t>Table of Contents</w:t>
      </w:r>
      <w:bookmarkEnd w:id="6"/>
    </w:p>
    <w:sdt>
      <w:sdtPr>
        <w:rPr>
          <w:b/>
          <w:bCs/>
          <w:lang w:val="en-US"/>
        </w:rPr>
        <w:id w:val="-774177643"/>
        <w:docPartObj>
          <w:docPartGallery w:val="Table of Contents"/>
          <w:docPartUnique/>
        </w:docPartObj>
      </w:sdtPr>
      <w:sdtEndPr>
        <w:rPr>
          <w:b w:val="0"/>
          <w:bCs w:val="0"/>
        </w:rPr>
      </w:sdtEndPr>
      <w:sdtContent>
        <w:p w14:paraId="6F4F391E" w14:textId="77777777" w:rsidR="0066343E" w:rsidRPr="000160C9" w:rsidRDefault="000179C8">
          <w:pPr>
            <w:pStyle w:val="TOC2"/>
            <w:tabs>
              <w:tab w:val="right" w:leader="dot" w:pos="8471"/>
            </w:tabs>
            <w:rPr>
              <w:rFonts w:asciiTheme="minorHAnsi" w:eastAsiaTheme="minorEastAsia" w:hAnsiTheme="minorHAnsi"/>
              <w:noProof/>
              <w:sz w:val="22"/>
              <w:lang w:val="en-US" w:eastAsia="en-NZ"/>
            </w:rPr>
          </w:pPr>
          <w:r w:rsidRPr="000160C9">
            <w:rPr>
              <w:rFonts w:asciiTheme="majorHAnsi" w:eastAsiaTheme="majorEastAsia" w:hAnsiTheme="majorHAnsi" w:cstheme="majorBidi"/>
              <w:color w:val="365F91" w:themeColor="accent1" w:themeShade="BF"/>
              <w:sz w:val="28"/>
              <w:szCs w:val="28"/>
              <w:lang w:val="en-US" w:eastAsia="ja-JP"/>
            </w:rPr>
            <w:fldChar w:fldCharType="begin"/>
          </w:r>
          <w:r w:rsidR="00417382" w:rsidRPr="000160C9">
            <w:rPr>
              <w:lang w:val="en-US"/>
            </w:rPr>
            <w:instrText xml:space="preserve"> TOC \o "1-3" \h \z \u </w:instrText>
          </w:r>
          <w:r w:rsidRPr="000160C9">
            <w:rPr>
              <w:rFonts w:asciiTheme="majorHAnsi" w:eastAsiaTheme="majorEastAsia" w:hAnsiTheme="majorHAnsi" w:cstheme="majorBidi"/>
              <w:color w:val="365F91" w:themeColor="accent1" w:themeShade="BF"/>
              <w:sz w:val="28"/>
              <w:szCs w:val="28"/>
              <w:lang w:val="en-US" w:eastAsia="ja-JP"/>
            </w:rPr>
            <w:fldChar w:fldCharType="separate"/>
          </w:r>
        </w:p>
        <w:p w14:paraId="4D4F31B4" w14:textId="396C98EB" w:rsidR="0066343E" w:rsidRPr="000160C9" w:rsidRDefault="00C01D34">
          <w:pPr>
            <w:pStyle w:val="TOC1"/>
            <w:tabs>
              <w:tab w:val="right" w:leader="dot" w:pos="8471"/>
            </w:tabs>
            <w:rPr>
              <w:rFonts w:asciiTheme="minorHAnsi" w:eastAsiaTheme="minorEastAsia" w:hAnsiTheme="minorHAnsi"/>
              <w:noProof/>
              <w:sz w:val="22"/>
              <w:lang w:val="en-US" w:eastAsia="en-NZ"/>
            </w:rPr>
          </w:pPr>
          <w:hyperlink w:anchor="_Toc482609942" w:history="1">
            <w:r w:rsidR="0066343E" w:rsidRPr="000160C9">
              <w:rPr>
                <w:rStyle w:val="Hyperlink"/>
                <w:noProof/>
                <w:lang w:val="en-US"/>
              </w:rPr>
              <w:t>Abstract</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_Toc482609942 \h </w:instrText>
            </w:r>
            <w:r w:rsidR="000179C8" w:rsidRPr="000160C9">
              <w:rPr>
                <w:noProof/>
                <w:webHidden/>
                <w:lang w:val="en-US"/>
              </w:rPr>
            </w:r>
            <w:r w:rsidR="000179C8" w:rsidRPr="000160C9">
              <w:rPr>
                <w:noProof/>
                <w:webHidden/>
                <w:lang w:val="en-US"/>
              </w:rPr>
              <w:fldChar w:fldCharType="separate"/>
            </w:r>
            <w:r w:rsidR="009F2CC7">
              <w:rPr>
                <w:noProof/>
                <w:webHidden/>
                <w:lang w:val="en-US"/>
              </w:rPr>
              <w:t>iv</w:t>
            </w:r>
            <w:r w:rsidR="000179C8" w:rsidRPr="000160C9">
              <w:rPr>
                <w:noProof/>
                <w:webHidden/>
                <w:lang w:val="en-US"/>
              </w:rPr>
              <w:fldChar w:fldCharType="end"/>
            </w:r>
          </w:hyperlink>
        </w:p>
        <w:p w14:paraId="72329F54" w14:textId="7F90A641" w:rsidR="0066343E" w:rsidRPr="000160C9" w:rsidRDefault="00C01D34">
          <w:pPr>
            <w:pStyle w:val="TOC1"/>
            <w:tabs>
              <w:tab w:val="right" w:leader="dot" w:pos="8471"/>
            </w:tabs>
            <w:rPr>
              <w:rFonts w:asciiTheme="minorHAnsi" w:eastAsiaTheme="minorEastAsia" w:hAnsiTheme="minorHAnsi"/>
              <w:noProof/>
              <w:sz w:val="22"/>
              <w:lang w:val="en-US" w:eastAsia="en-NZ"/>
            </w:rPr>
          </w:pPr>
          <w:hyperlink w:anchor="_Toc482609943" w:history="1">
            <w:r w:rsidR="0066343E" w:rsidRPr="000160C9">
              <w:rPr>
                <w:rStyle w:val="Hyperlink"/>
                <w:noProof/>
                <w:lang w:val="en-US"/>
              </w:rPr>
              <w:t>Table of Contents</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_Toc482609943 \h </w:instrText>
            </w:r>
            <w:r w:rsidR="000179C8" w:rsidRPr="000160C9">
              <w:rPr>
                <w:noProof/>
                <w:webHidden/>
                <w:lang w:val="en-US"/>
              </w:rPr>
            </w:r>
            <w:r w:rsidR="000179C8" w:rsidRPr="000160C9">
              <w:rPr>
                <w:noProof/>
                <w:webHidden/>
                <w:lang w:val="en-US"/>
              </w:rPr>
              <w:fldChar w:fldCharType="separate"/>
            </w:r>
            <w:r w:rsidR="009F2CC7">
              <w:rPr>
                <w:noProof/>
                <w:webHidden/>
                <w:lang w:val="en-US"/>
              </w:rPr>
              <w:t>vi</w:t>
            </w:r>
            <w:r w:rsidR="000179C8" w:rsidRPr="000160C9">
              <w:rPr>
                <w:noProof/>
                <w:webHidden/>
                <w:lang w:val="en-US"/>
              </w:rPr>
              <w:fldChar w:fldCharType="end"/>
            </w:r>
          </w:hyperlink>
        </w:p>
        <w:p w14:paraId="1B174AA9" w14:textId="1B49A3CD" w:rsidR="0066343E" w:rsidRPr="000160C9" w:rsidRDefault="00C01D34">
          <w:pPr>
            <w:pStyle w:val="TOC1"/>
            <w:tabs>
              <w:tab w:val="right" w:leader="dot" w:pos="8471"/>
            </w:tabs>
            <w:rPr>
              <w:rFonts w:asciiTheme="minorHAnsi" w:eastAsiaTheme="minorEastAsia" w:hAnsiTheme="minorHAnsi"/>
              <w:noProof/>
              <w:sz w:val="22"/>
              <w:lang w:val="en-US" w:eastAsia="en-NZ"/>
            </w:rPr>
          </w:pPr>
          <w:hyperlink w:anchor="_Toc482609944" w:history="1">
            <w:r w:rsidR="0066343E" w:rsidRPr="000160C9">
              <w:rPr>
                <w:rStyle w:val="Hyperlink"/>
                <w:noProof/>
                <w:lang w:val="en-US"/>
              </w:rPr>
              <w:t>List of Tables</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_Toc482609944 \h </w:instrText>
            </w:r>
            <w:r w:rsidR="000179C8" w:rsidRPr="000160C9">
              <w:rPr>
                <w:noProof/>
                <w:webHidden/>
                <w:lang w:val="en-US"/>
              </w:rPr>
            </w:r>
            <w:r w:rsidR="000179C8" w:rsidRPr="000160C9">
              <w:rPr>
                <w:noProof/>
                <w:webHidden/>
                <w:lang w:val="en-US"/>
              </w:rPr>
              <w:fldChar w:fldCharType="separate"/>
            </w:r>
            <w:r w:rsidR="009F2CC7">
              <w:rPr>
                <w:noProof/>
                <w:webHidden/>
                <w:lang w:val="en-US"/>
              </w:rPr>
              <w:t>ix</w:t>
            </w:r>
            <w:r w:rsidR="000179C8" w:rsidRPr="000160C9">
              <w:rPr>
                <w:noProof/>
                <w:webHidden/>
                <w:lang w:val="en-US"/>
              </w:rPr>
              <w:fldChar w:fldCharType="end"/>
            </w:r>
          </w:hyperlink>
        </w:p>
        <w:p w14:paraId="6797F3A8" w14:textId="6DB9E5E9" w:rsidR="0066343E" w:rsidRPr="000160C9" w:rsidRDefault="00C01D34">
          <w:pPr>
            <w:pStyle w:val="TOC1"/>
            <w:tabs>
              <w:tab w:val="right" w:leader="dot" w:pos="8471"/>
            </w:tabs>
            <w:rPr>
              <w:rFonts w:asciiTheme="minorHAnsi" w:eastAsiaTheme="minorEastAsia" w:hAnsiTheme="minorHAnsi"/>
              <w:noProof/>
              <w:sz w:val="22"/>
              <w:lang w:val="en-US" w:eastAsia="en-NZ"/>
            </w:rPr>
          </w:pPr>
          <w:hyperlink w:anchor="_Toc482609945" w:history="1">
            <w:r w:rsidR="0066343E" w:rsidRPr="000160C9">
              <w:rPr>
                <w:rStyle w:val="Hyperlink"/>
                <w:noProof/>
                <w:lang w:val="en-US"/>
              </w:rPr>
              <w:t>List of Figures</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_Toc482609945 \h </w:instrText>
            </w:r>
            <w:r w:rsidR="000179C8" w:rsidRPr="000160C9">
              <w:rPr>
                <w:noProof/>
                <w:webHidden/>
                <w:lang w:val="en-US"/>
              </w:rPr>
            </w:r>
            <w:r w:rsidR="000179C8" w:rsidRPr="000160C9">
              <w:rPr>
                <w:noProof/>
                <w:webHidden/>
                <w:lang w:val="en-US"/>
              </w:rPr>
              <w:fldChar w:fldCharType="separate"/>
            </w:r>
            <w:r w:rsidR="009F2CC7">
              <w:rPr>
                <w:noProof/>
                <w:webHidden/>
                <w:lang w:val="en-US"/>
              </w:rPr>
              <w:t>x</w:t>
            </w:r>
            <w:r w:rsidR="000179C8" w:rsidRPr="000160C9">
              <w:rPr>
                <w:noProof/>
                <w:webHidden/>
                <w:lang w:val="en-US"/>
              </w:rPr>
              <w:fldChar w:fldCharType="end"/>
            </w:r>
          </w:hyperlink>
        </w:p>
        <w:p w14:paraId="4B6B720F" w14:textId="7756FFE2" w:rsidR="0066343E" w:rsidRPr="000160C9" w:rsidRDefault="00C01D34">
          <w:pPr>
            <w:pStyle w:val="TOC1"/>
            <w:tabs>
              <w:tab w:val="right" w:leader="dot" w:pos="8471"/>
            </w:tabs>
            <w:rPr>
              <w:rFonts w:asciiTheme="minorHAnsi" w:eastAsiaTheme="minorEastAsia" w:hAnsiTheme="minorHAnsi"/>
              <w:noProof/>
              <w:sz w:val="22"/>
              <w:lang w:val="en-US" w:eastAsia="en-NZ"/>
            </w:rPr>
          </w:pPr>
          <w:hyperlink w:anchor="_Toc482609946" w:history="1">
            <w:r w:rsidR="0066343E" w:rsidRPr="000160C9">
              <w:rPr>
                <w:rStyle w:val="Hyperlink"/>
                <w:noProof/>
                <w:lang w:val="en-US"/>
              </w:rPr>
              <w:t>Acknowledgements</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_Toc482609946 \h </w:instrText>
            </w:r>
            <w:r w:rsidR="000179C8" w:rsidRPr="000160C9">
              <w:rPr>
                <w:noProof/>
                <w:webHidden/>
                <w:lang w:val="en-US"/>
              </w:rPr>
            </w:r>
            <w:r w:rsidR="000179C8" w:rsidRPr="000160C9">
              <w:rPr>
                <w:noProof/>
                <w:webHidden/>
                <w:lang w:val="en-US"/>
              </w:rPr>
              <w:fldChar w:fldCharType="separate"/>
            </w:r>
            <w:r w:rsidR="009F2CC7">
              <w:rPr>
                <w:noProof/>
                <w:webHidden/>
                <w:lang w:val="en-US"/>
              </w:rPr>
              <w:t>xi</w:t>
            </w:r>
            <w:r w:rsidR="000179C8" w:rsidRPr="000160C9">
              <w:rPr>
                <w:noProof/>
                <w:webHidden/>
                <w:lang w:val="en-US"/>
              </w:rPr>
              <w:fldChar w:fldCharType="end"/>
            </w:r>
          </w:hyperlink>
        </w:p>
        <w:p w14:paraId="74039737" w14:textId="2137DF24" w:rsidR="0066343E" w:rsidRPr="000160C9" w:rsidRDefault="00C01D34">
          <w:pPr>
            <w:pStyle w:val="TOC1"/>
            <w:tabs>
              <w:tab w:val="right" w:leader="dot" w:pos="8471"/>
            </w:tabs>
            <w:rPr>
              <w:rFonts w:asciiTheme="minorHAnsi" w:eastAsiaTheme="minorEastAsia" w:hAnsiTheme="minorHAnsi"/>
              <w:noProof/>
              <w:sz w:val="22"/>
              <w:lang w:val="en-US" w:eastAsia="en-NZ"/>
            </w:rPr>
          </w:pPr>
          <w:hyperlink w:anchor="_Toc482609947" w:history="1">
            <w:r w:rsidR="0066343E" w:rsidRPr="000160C9">
              <w:rPr>
                <w:rStyle w:val="Hyperlink"/>
                <w:noProof/>
                <w:lang w:val="en-US"/>
              </w:rPr>
              <w:t>Chapter 1</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_Toc482609947 \h </w:instrText>
            </w:r>
            <w:r w:rsidR="000179C8" w:rsidRPr="000160C9">
              <w:rPr>
                <w:noProof/>
                <w:webHidden/>
                <w:lang w:val="en-US"/>
              </w:rPr>
            </w:r>
            <w:r w:rsidR="000179C8" w:rsidRPr="000160C9">
              <w:rPr>
                <w:noProof/>
                <w:webHidden/>
                <w:lang w:val="en-US"/>
              </w:rPr>
              <w:fldChar w:fldCharType="separate"/>
            </w:r>
            <w:r w:rsidR="009F2CC7">
              <w:rPr>
                <w:noProof/>
                <w:webHidden/>
                <w:lang w:val="en-US"/>
              </w:rPr>
              <w:t>1</w:t>
            </w:r>
            <w:r w:rsidR="000179C8" w:rsidRPr="000160C9">
              <w:rPr>
                <w:noProof/>
                <w:webHidden/>
                <w:lang w:val="en-US"/>
              </w:rPr>
              <w:fldChar w:fldCharType="end"/>
            </w:r>
          </w:hyperlink>
        </w:p>
        <w:p w14:paraId="48CD1D27" w14:textId="40056744" w:rsidR="0066343E" w:rsidRPr="000160C9" w:rsidRDefault="00C01D34">
          <w:pPr>
            <w:pStyle w:val="TOC1"/>
            <w:tabs>
              <w:tab w:val="right" w:leader="dot" w:pos="8471"/>
            </w:tabs>
            <w:rPr>
              <w:rFonts w:asciiTheme="minorHAnsi" w:eastAsiaTheme="minorEastAsia" w:hAnsiTheme="minorHAnsi"/>
              <w:noProof/>
              <w:sz w:val="22"/>
              <w:lang w:val="en-US" w:eastAsia="en-NZ"/>
            </w:rPr>
          </w:pPr>
          <w:hyperlink w:anchor="_Toc482609948" w:history="1">
            <w:r w:rsidR="0066343E" w:rsidRPr="000160C9">
              <w:rPr>
                <w:rStyle w:val="Hyperlink"/>
                <w:noProof/>
                <w:lang w:val="en-US"/>
              </w:rPr>
              <w:t>Introduction</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_Toc482609948 \h </w:instrText>
            </w:r>
            <w:r w:rsidR="000179C8" w:rsidRPr="000160C9">
              <w:rPr>
                <w:noProof/>
                <w:webHidden/>
                <w:lang w:val="en-US"/>
              </w:rPr>
            </w:r>
            <w:r w:rsidR="000179C8" w:rsidRPr="000160C9">
              <w:rPr>
                <w:noProof/>
                <w:webHidden/>
                <w:lang w:val="en-US"/>
              </w:rPr>
              <w:fldChar w:fldCharType="separate"/>
            </w:r>
            <w:r w:rsidR="009F2CC7">
              <w:rPr>
                <w:noProof/>
                <w:webHidden/>
                <w:lang w:val="en-US"/>
              </w:rPr>
              <w:t>1</w:t>
            </w:r>
            <w:r w:rsidR="000179C8" w:rsidRPr="000160C9">
              <w:rPr>
                <w:noProof/>
                <w:webHidden/>
                <w:lang w:val="en-US"/>
              </w:rPr>
              <w:fldChar w:fldCharType="end"/>
            </w:r>
          </w:hyperlink>
        </w:p>
        <w:p w14:paraId="7FE44AE3" w14:textId="7482315D" w:rsidR="0066343E" w:rsidRPr="000160C9" w:rsidRDefault="00C01D34">
          <w:pPr>
            <w:pStyle w:val="TOC1"/>
            <w:tabs>
              <w:tab w:val="right" w:leader="dot" w:pos="8471"/>
            </w:tabs>
            <w:rPr>
              <w:rFonts w:asciiTheme="minorHAnsi" w:eastAsiaTheme="minorEastAsia" w:hAnsiTheme="minorHAnsi"/>
              <w:noProof/>
              <w:sz w:val="22"/>
              <w:lang w:val="en-US" w:eastAsia="en-NZ"/>
            </w:rPr>
          </w:pPr>
          <w:hyperlink w:anchor="_Toc482609949" w:history="1">
            <w:r w:rsidR="0066343E" w:rsidRPr="000160C9">
              <w:rPr>
                <w:rStyle w:val="Hyperlink"/>
                <w:noProof/>
                <w:lang w:val="en-US"/>
              </w:rPr>
              <w:t>1.1 Introduction</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_Toc482609949 \h </w:instrText>
            </w:r>
            <w:r w:rsidR="000179C8" w:rsidRPr="000160C9">
              <w:rPr>
                <w:noProof/>
                <w:webHidden/>
                <w:lang w:val="en-US"/>
              </w:rPr>
            </w:r>
            <w:r w:rsidR="000179C8" w:rsidRPr="000160C9">
              <w:rPr>
                <w:noProof/>
                <w:webHidden/>
                <w:lang w:val="en-US"/>
              </w:rPr>
              <w:fldChar w:fldCharType="separate"/>
            </w:r>
            <w:r w:rsidR="009F2CC7">
              <w:rPr>
                <w:noProof/>
                <w:webHidden/>
                <w:lang w:val="en-US"/>
              </w:rPr>
              <w:t>1</w:t>
            </w:r>
            <w:r w:rsidR="000179C8" w:rsidRPr="000160C9">
              <w:rPr>
                <w:noProof/>
                <w:webHidden/>
                <w:lang w:val="en-US"/>
              </w:rPr>
              <w:fldChar w:fldCharType="end"/>
            </w:r>
          </w:hyperlink>
        </w:p>
        <w:p w14:paraId="7419F1FA" w14:textId="1E8FEC25" w:rsidR="0066343E" w:rsidRPr="000160C9" w:rsidRDefault="00C01D34">
          <w:pPr>
            <w:pStyle w:val="TOC1"/>
            <w:tabs>
              <w:tab w:val="right" w:leader="dot" w:pos="8471"/>
            </w:tabs>
            <w:rPr>
              <w:rFonts w:asciiTheme="minorHAnsi" w:eastAsiaTheme="minorEastAsia" w:hAnsiTheme="minorHAnsi"/>
              <w:noProof/>
              <w:sz w:val="22"/>
              <w:lang w:val="en-US" w:eastAsia="en-NZ"/>
            </w:rPr>
          </w:pPr>
          <w:hyperlink w:anchor="_Toc482609950" w:history="1">
            <w:r w:rsidR="0066343E" w:rsidRPr="000160C9">
              <w:rPr>
                <w:rStyle w:val="Hyperlink"/>
                <w:noProof/>
                <w:lang w:val="en-US"/>
              </w:rPr>
              <w:t>1.2 Background</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_Toc482609950 \h </w:instrText>
            </w:r>
            <w:r w:rsidR="000179C8" w:rsidRPr="000160C9">
              <w:rPr>
                <w:noProof/>
                <w:webHidden/>
                <w:lang w:val="en-US"/>
              </w:rPr>
            </w:r>
            <w:r w:rsidR="000179C8" w:rsidRPr="000160C9">
              <w:rPr>
                <w:noProof/>
                <w:webHidden/>
                <w:lang w:val="en-US"/>
              </w:rPr>
              <w:fldChar w:fldCharType="separate"/>
            </w:r>
            <w:r w:rsidR="009F2CC7">
              <w:rPr>
                <w:noProof/>
                <w:webHidden/>
                <w:lang w:val="en-US"/>
              </w:rPr>
              <w:t>1</w:t>
            </w:r>
            <w:r w:rsidR="000179C8" w:rsidRPr="000160C9">
              <w:rPr>
                <w:noProof/>
                <w:webHidden/>
                <w:lang w:val="en-US"/>
              </w:rPr>
              <w:fldChar w:fldCharType="end"/>
            </w:r>
          </w:hyperlink>
        </w:p>
        <w:p w14:paraId="22650C6B" w14:textId="6964D41E" w:rsidR="0066343E" w:rsidRPr="000160C9" w:rsidRDefault="00C01D34">
          <w:pPr>
            <w:pStyle w:val="TOC1"/>
            <w:tabs>
              <w:tab w:val="right" w:leader="dot" w:pos="8471"/>
            </w:tabs>
            <w:rPr>
              <w:rFonts w:asciiTheme="minorHAnsi" w:eastAsiaTheme="minorEastAsia" w:hAnsiTheme="minorHAnsi"/>
              <w:noProof/>
              <w:sz w:val="22"/>
              <w:lang w:val="en-US" w:eastAsia="en-NZ"/>
            </w:rPr>
          </w:pPr>
          <w:hyperlink w:anchor="_Toc482609951" w:history="1">
            <w:r w:rsidR="0066343E" w:rsidRPr="000160C9">
              <w:rPr>
                <w:rStyle w:val="Hyperlink"/>
                <w:noProof/>
                <w:lang w:val="en-US"/>
              </w:rPr>
              <w:t>1.3 Problem Statement and Rationale</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_Toc482609951 \h </w:instrText>
            </w:r>
            <w:r w:rsidR="000179C8" w:rsidRPr="000160C9">
              <w:rPr>
                <w:noProof/>
                <w:webHidden/>
                <w:lang w:val="en-US"/>
              </w:rPr>
            </w:r>
            <w:r w:rsidR="000179C8" w:rsidRPr="000160C9">
              <w:rPr>
                <w:noProof/>
                <w:webHidden/>
                <w:lang w:val="en-US"/>
              </w:rPr>
              <w:fldChar w:fldCharType="separate"/>
            </w:r>
            <w:r w:rsidR="009F2CC7">
              <w:rPr>
                <w:noProof/>
                <w:webHidden/>
                <w:lang w:val="en-US"/>
              </w:rPr>
              <w:t>3</w:t>
            </w:r>
            <w:r w:rsidR="000179C8" w:rsidRPr="000160C9">
              <w:rPr>
                <w:noProof/>
                <w:webHidden/>
                <w:lang w:val="en-US"/>
              </w:rPr>
              <w:fldChar w:fldCharType="end"/>
            </w:r>
          </w:hyperlink>
        </w:p>
        <w:p w14:paraId="199A1D72" w14:textId="3412B7B6" w:rsidR="0066343E" w:rsidRPr="000160C9" w:rsidRDefault="00C01D34">
          <w:pPr>
            <w:pStyle w:val="TOC1"/>
            <w:tabs>
              <w:tab w:val="right" w:leader="dot" w:pos="8471"/>
            </w:tabs>
            <w:rPr>
              <w:rFonts w:asciiTheme="minorHAnsi" w:eastAsiaTheme="minorEastAsia" w:hAnsiTheme="minorHAnsi"/>
              <w:noProof/>
              <w:sz w:val="22"/>
              <w:lang w:val="en-US" w:eastAsia="en-NZ"/>
            </w:rPr>
          </w:pPr>
          <w:hyperlink w:anchor="_Toc482609952" w:history="1">
            <w:r w:rsidR="0066343E" w:rsidRPr="000160C9">
              <w:rPr>
                <w:rStyle w:val="Hyperlink"/>
                <w:noProof/>
                <w:lang w:val="en-US"/>
              </w:rPr>
              <w:t>1.4 Research Questions</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_Toc482609952 \h </w:instrText>
            </w:r>
            <w:r w:rsidR="000179C8" w:rsidRPr="000160C9">
              <w:rPr>
                <w:noProof/>
                <w:webHidden/>
                <w:lang w:val="en-US"/>
              </w:rPr>
            </w:r>
            <w:r w:rsidR="000179C8" w:rsidRPr="000160C9">
              <w:rPr>
                <w:noProof/>
                <w:webHidden/>
                <w:lang w:val="en-US"/>
              </w:rPr>
              <w:fldChar w:fldCharType="separate"/>
            </w:r>
            <w:r w:rsidR="009F2CC7">
              <w:rPr>
                <w:noProof/>
                <w:webHidden/>
                <w:lang w:val="en-US"/>
              </w:rPr>
              <w:t>5</w:t>
            </w:r>
            <w:r w:rsidR="000179C8" w:rsidRPr="000160C9">
              <w:rPr>
                <w:noProof/>
                <w:webHidden/>
                <w:lang w:val="en-US"/>
              </w:rPr>
              <w:fldChar w:fldCharType="end"/>
            </w:r>
          </w:hyperlink>
        </w:p>
        <w:p w14:paraId="48685736" w14:textId="4A1C4A5D" w:rsidR="0066343E" w:rsidRPr="000160C9" w:rsidRDefault="00C01D34" w:rsidP="00E2322F">
          <w:pPr>
            <w:pStyle w:val="TOC1"/>
            <w:tabs>
              <w:tab w:val="right" w:leader="dot" w:pos="8471"/>
            </w:tabs>
            <w:ind w:left="284"/>
            <w:rPr>
              <w:rFonts w:asciiTheme="minorHAnsi" w:eastAsiaTheme="minorEastAsia" w:hAnsiTheme="minorHAnsi"/>
              <w:noProof/>
              <w:sz w:val="22"/>
              <w:lang w:val="en-US" w:eastAsia="en-NZ"/>
            </w:rPr>
          </w:pPr>
          <w:hyperlink w:anchor="_Toc482609953" w:history="1">
            <w:r w:rsidR="0066343E" w:rsidRPr="000160C9">
              <w:rPr>
                <w:rStyle w:val="Hyperlink"/>
                <w:noProof/>
                <w:lang w:val="en-US"/>
              </w:rPr>
              <w:t>1.4.1 Research Questions</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_Toc482609953 \h </w:instrText>
            </w:r>
            <w:r w:rsidR="000179C8" w:rsidRPr="000160C9">
              <w:rPr>
                <w:noProof/>
                <w:webHidden/>
                <w:lang w:val="en-US"/>
              </w:rPr>
            </w:r>
            <w:r w:rsidR="000179C8" w:rsidRPr="000160C9">
              <w:rPr>
                <w:noProof/>
                <w:webHidden/>
                <w:lang w:val="en-US"/>
              </w:rPr>
              <w:fldChar w:fldCharType="separate"/>
            </w:r>
            <w:r w:rsidR="009F2CC7">
              <w:rPr>
                <w:noProof/>
                <w:webHidden/>
                <w:lang w:val="en-US"/>
              </w:rPr>
              <w:t>5</w:t>
            </w:r>
            <w:r w:rsidR="000179C8" w:rsidRPr="000160C9">
              <w:rPr>
                <w:noProof/>
                <w:webHidden/>
                <w:lang w:val="en-US"/>
              </w:rPr>
              <w:fldChar w:fldCharType="end"/>
            </w:r>
          </w:hyperlink>
        </w:p>
        <w:p w14:paraId="65E68051" w14:textId="79696B27" w:rsidR="0066343E" w:rsidRPr="000160C9" w:rsidRDefault="00C01D34" w:rsidP="00A91343">
          <w:pPr>
            <w:pStyle w:val="TOC1"/>
            <w:tabs>
              <w:tab w:val="right" w:leader="dot" w:pos="8471"/>
            </w:tabs>
            <w:rPr>
              <w:rFonts w:asciiTheme="minorHAnsi" w:eastAsiaTheme="minorEastAsia" w:hAnsiTheme="minorHAnsi"/>
              <w:noProof/>
              <w:sz w:val="22"/>
              <w:lang w:val="en-US" w:eastAsia="en-NZ"/>
            </w:rPr>
          </w:pPr>
          <w:hyperlink w:anchor="_Toc482609954" w:history="1">
            <w:r w:rsidR="00A91343" w:rsidRPr="000160C9">
              <w:rPr>
                <w:rStyle w:val="Hyperlink"/>
                <w:noProof/>
                <w:lang w:val="en-US"/>
              </w:rPr>
              <w:t>1.5 Research Approach</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_Toc482609954 \h </w:instrText>
            </w:r>
            <w:r w:rsidR="000179C8" w:rsidRPr="000160C9">
              <w:rPr>
                <w:noProof/>
                <w:webHidden/>
                <w:lang w:val="en-US"/>
              </w:rPr>
            </w:r>
            <w:r w:rsidR="000179C8" w:rsidRPr="000160C9">
              <w:rPr>
                <w:noProof/>
                <w:webHidden/>
                <w:lang w:val="en-US"/>
              </w:rPr>
              <w:fldChar w:fldCharType="separate"/>
            </w:r>
            <w:r w:rsidR="009F2CC7">
              <w:rPr>
                <w:noProof/>
                <w:webHidden/>
                <w:lang w:val="en-US"/>
              </w:rPr>
              <w:t>6</w:t>
            </w:r>
            <w:r w:rsidR="000179C8" w:rsidRPr="000160C9">
              <w:rPr>
                <w:noProof/>
                <w:webHidden/>
                <w:lang w:val="en-US"/>
              </w:rPr>
              <w:fldChar w:fldCharType="end"/>
            </w:r>
          </w:hyperlink>
        </w:p>
        <w:p w14:paraId="56D58B20" w14:textId="5E0E4071" w:rsidR="0066343E" w:rsidRPr="000160C9" w:rsidRDefault="00C01D34">
          <w:pPr>
            <w:pStyle w:val="TOC1"/>
            <w:tabs>
              <w:tab w:val="right" w:leader="dot" w:pos="8471"/>
            </w:tabs>
            <w:rPr>
              <w:rFonts w:asciiTheme="minorHAnsi" w:eastAsiaTheme="minorEastAsia" w:hAnsiTheme="minorHAnsi"/>
              <w:noProof/>
              <w:sz w:val="22"/>
              <w:lang w:val="en-US" w:eastAsia="en-NZ"/>
            </w:rPr>
          </w:pPr>
          <w:hyperlink w:anchor="_Toc482609955" w:history="1">
            <w:r w:rsidR="0066343E" w:rsidRPr="000160C9">
              <w:rPr>
                <w:rStyle w:val="Hyperlink"/>
                <w:noProof/>
                <w:lang w:val="en-US"/>
              </w:rPr>
              <w:t>1.6 Research Scope</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_Toc482609955 \h </w:instrText>
            </w:r>
            <w:r w:rsidR="000179C8" w:rsidRPr="000160C9">
              <w:rPr>
                <w:noProof/>
                <w:webHidden/>
                <w:lang w:val="en-US"/>
              </w:rPr>
            </w:r>
            <w:r w:rsidR="000179C8" w:rsidRPr="000160C9">
              <w:rPr>
                <w:noProof/>
                <w:webHidden/>
                <w:lang w:val="en-US"/>
              </w:rPr>
              <w:fldChar w:fldCharType="separate"/>
            </w:r>
            <w:r w:rsidR="009F2CC7">
              <w:rPr>
                <w:noProof/>
                <w:webHidden/>
                <w:lang w:val="en-US"/>
              </w:rPr>
              <w:t>8</w:t>
            </w:r>
            <w:r w:rsidR="000179C8" w:rsidRPr="000160C9">
              <w:rPr>
                <w:noProof/>
                <w:webHidden/>
                <w:lang w:val="en-US"/>
              </w:rPr>
              <w:fldChar w:fldCharType="end"/>
            </w:r>
          </w:hyperlink>
        </w:p>
        <w:p w14:paraId="59473373" w14:textId="48B07310" w:rsidR="0066343E" w:rsidRPr="000160C9" w:rsidRDefault="00C01D34">
          <w:pPr>
            <w:pStyle w:val="TOC1"/>
            <w:tabs>
              <w:tab w:val="right" w:leader="dot" w:pos="8471"/>
            </w:tabs>
            <w:rPr>
              <w:rFonts w:asciiTheme="minorHAnsi" w:eastAsiaTheme="minorEastAsia" w:hAnsiTheme="minorHAnsi"/>
              <w:noProof/>
              <w:sz w:val="22"/>
              <w:lang w:val="en-US" w:eastAsia="en-NZ"/>
            </w:rPr>
          </w:pPr>
          <w:hyperlink w:anchor="_Toc482609956" w:history="1">
            <w:r w:rsidR="0066343E" w:rsidRPr="000160C9">
              <w:rPr>
                <w:rStyle w:val="Hyperlink"/>
                <w:noProof/>
                <w:lang w:val="en-US"/>
              </w:rPr>
              <w:t>1.7 Limitations of Research</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_Toc482609956 \h </w:instrText>
            </w:r>
            <w:r w:rsidR="000179C8" w:rsidRPr="000160C9">
              <w:rPr>
                <w:noProof/>
                <w:webHidden/>
                <w:lang w:val="en-US"/>
              </w:rPr>
            </w:r>
            <w:r w:rsidR="000179C8" w:rsidRPr="000160C9">
              <w:rPr>
                <w:noProof/>
                <w:webHidden/>
                <w:lang w:val="en-US"/>
              </w:rPr>
              <w:fldChar w:fldCharType="separate"/>
            </w:r>
            <w:r w:rsidR="009F2CC7">
              <w:rPr>
                <w:noProof/>
                <w:webHidden/>
                <w:lang w:val="en-US"/>
              </w:rPr>
              <w:t>9</w:t>
            </w:r>
            <w:r w:rsidR="000179C8" w:rsidRPr="000160C9">
              <w:rPr>
                <w:noProof/>
                <w:webHidden/>
                <w:lang w:val="en-US"/>
              </w:rPr>
              <w:fldChar w:fldCharType="end"/>
            </w:r>
          </w:hyperlink>
        </w:p>
        <w:p w14:paraId="1B8DA10A" w14:textId="3D99C7B9" w:rsidR="0066343E" w:rsidRPr="000160C9" w:rsidRDefault="00C01D34">
          <w:pPr>
            <w:pStyle w:val="TOC1"/>
            <w:tabs>
              <w:tab w:val="right" w:leader="dot" w:pos="8471"/>
            </w:tabs>
            <w:rPr>
              <w:rFonts w:asciiTheme="minorHAnsi" w:eastAsiaTheme="minorEastAsia" w:hAnsiTheme="minorHAnsi"/>
              <w:noProof/>
              <w:sz w:val="22"/>
              <w:lang w:val="en-US" w:eastAsia="en-NZ"/>
            </w:rPr>
          </w:pPr>
          <w:hyperlink w:anchor="_Toc482609957" w:history="1">
            <w:r w:rsidR="0066343E" w:rsidRPr="000160C9">
              <w:rPr>
                <w:rStyle w:val="Hyperlink"/>
                <w:noProof/>
                <w:lang w:val="en-US"/>
              </w:rPr>
              <w:t>1.8 Research Contributions</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_Toc482609957 \h </w:instrText>
            </w:r>
            <w:r w:rsidR="000179C8" w:rsidRPr="000160C9">
              <w:rPr>
                <w:noProof/>
                <w:webHidden/>
                <w:lang w:val="en-US"/>
              </w:rPr>
            </w:r>
            <w:r w:rsidR="000179C8" w:rsidRPr="000160C9">
              <w:rPr>
                <w:noProof/>
                <w:webHidden/>
                <w:lang w:val="en-US"/>
              </w:rPr>
              <w:fldChar w:fldCharType="separate"/>
            </w:r>
            <w:r w:rsidR="009F2CC7">
              <w:rPr>
                <w:noProof/>
                <w:webHidden/>
                <w:lang w:val="en-US"/>
              </w:rPr>
              <w:t>10</w:t>
            </w:r>
            <w:r w:rsidR="000179C8" w:rsidRPr="000160C9">
              <w:rPr>
                <w:noProof/>
                <w:webHidden/>
                <w:lang w:val="en-US"/>
              </w:rPr>
              <w:fldChar w:fldCharType="end"/>
            </w:r>
          </w:hyperlink>
        </w:p>
        <w:p w14:paraId="2367C371" w14:textId="3847C4ED" w:rsidR="0066343E" w:rsidRPr="000160C9" w:rsidRDefault="00C01D34">
          <w:pPr>
            <w:pStyle w:val="TOC1"/>
            <w:tabs>
              <w:tab w:val="right" w:leader="dot" w:pos="8471"/>
            </w:tabs>
            <w:rPr>
              <w:rFonts w:asciiTheme="minorHAnsi" w:eastAsiaTheme="minorEastAsia" w:hAnsiTheme="minorHAnsi"/>
              <w:noProof/>
              <w:sz w:val="22"/>
              <w:lang w:val="en-US" w:eastAsia="en-NZ"/>
            </w:rPr>
          </w:pPr>
          <w:hyperlink w:anchor="_Toc482609958" w:history="1">
            <w:r w:rsidR="0066343E" w:rsidRPr="000160C9">
              <w:rPr>
                <w:rStyle w:val="Hyperlink"/>
                <w:noProof/>
                <w:lang w:val="en-US"/>
              </w:rPr>
              <w:t>1.9 Research Structure</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_Toc482609958 \h </w:instrText>
            </w:r>
            <w:r w:rsidR="000179C8" w:rsidRPr="000160C9">
              <w:rPr>
                <w:noProof/>
                <w:webHidden/>
                <w:lang w:val="en-US"/>
              </w:rPr>
            </w:r>
            <w:r w:rsidR="000179C8" w:rsidRPr="000160C9">
              <w:rPr>
                <w:noProof/>
                <w:webHidden/>
                <w:lang w:val="en-US"/>
              </w:rPr>
              <w:fldChar w:fldCharType="separate"/>
            </w:r>
            <w:r w:rsidR="009F2CC7">
              <w:rPr>
                <w:noProof/>
                <w:webHidden/>
                <w:lang w:val="en-US"/>
              </w:rPr>
              <w:t>11</w:t>
            </w:r>
            <w:r w:rsidR="000179C8" w:rsidRPr="000160C9">
              <w:rPr>
                <w:noProof/>
                <w:webHidden/>
                <w:lang w:val="en-US"/>
              </w:rPr>
              <w:fldChar w:fldCharType="end"/>
            </w:r>
          </w:hyperlink>
        </w:p>
        <w:p w14:paraId="5EC1927A" w14:textId="0E508463" w:rsidR="0066343E" w:rsidRPr="000160C9" w:rsidRDefault="00C01D34">
          <w:pPr>
            <w:pStyle w:val="TOC1"/>
            <w:tabs>
              <w:tab w:val="right" w:leader="dot" w:pos="8471"/>
            </w:tabs>
            <w:rPr>
              <w:rFonts w:asciiTheme="minorHAnsi" w:eastAsiaTheme="minorEastAsia" w:hAnsiTheme="minorHAnsi"/>
              <w:noProof/>
              <w:sz w:val="22"/>
              <w:lang w:val="en-US" w:eastAsia="en-NZ"/>
            </w:rPr>
          </w:pPr>
          <w:hyperlink w:anchor="_Toc482609959" w:history="1">
            <w:r w:rsidR="0066343E" w:rsidRPr="000160C9">
              <w:rPr>
                <w:rStyle w:val="Hyperlink"/>
                <w:noProof/>
                <w:lang w:val="en-US"/>
              </w:rPr>
              <w:t>1.10 Summary of Chapter</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_Toc482609959 \h </w:instrText>
            </w:r>
            <w:r w:rsidR="000179C8" w:rsidRPr="000160C9">
              <w:rPr>
                <w:noProof/>
                <w:webHidden/>
                <w:lang w:val="en-US"/>
              </w:rPr>
            </w:r>
            <w:r w:rsidR="000179C8" w:rsidRPr="000160C9">
              <w:rPr>
                <w:noProof/>
                <w:webHidden/>
                <w:lang w:val="en-US"/>
              </w:rPr>
              <w:fldChar w:fldCharType="separate"/>
            </w:r>
            <w:r w:rsidR="009F2CC7">
              <w:rPr>
                <w:noProof/>
                <w:webHidden/>
                <w:lang w:val="en-US"/>
              </w:rPr>
              <w:t>12</w:t>
            </w:r>
            <w:r w:rsidR="000179C8" w:rsidRPr="000160C9">
              <w:rPr>
                <w:noProof/>
                <w:webHidden/>
                <w:lang w:val="en-US"/>
              </w:rPr>
              <w:fldChar w:fldCharType="end"/>
            </w:r>
          </w:hyperlink>
        </w:p>
        <w:p w14:paraId="431D36A6" w14:textId="66C8E4F1" w:rsidR="0066343E" w:rsidRPr="000160C9" w:rsidRDefault="00C01D34">
          <w:pPr>
            <w:pStyle w:val="TOC1"/>
            <w:tabs>
              <w:tab w:val="right" w:leader="dot" w:pos="8471"/>
            </w:tabs>
            <w:rPr>
              <w:rFonts w:asciiTheme="minorHAnsi" w:eastAsiaTheme="minorEastAsia" w:hAnsiTheme="minorHAnsi"/>
              <w:noProof/>
              <w:sz w:val="22"/>
              <w:lang w:val="en-US" w:eastAsia="en-NZ"/>
            </w:rPr>
          </w:pPr>
          <w:hyperlink w:anchor="_Toc482609960" w:history="1">
            <w:r w:rsidR="0066343E" w:rsidRPr="000160C9">
              <w:rPr>
                <w:rStyle w:val="Hyperlink"/>
                <w:noProof/>
                <w:lang w:val="en-US"/>
              </w:rPr>
              <w:t>Chapter 2</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_Toc482609960 \h </w:instrText>
            </w:r>
            <w:r w:rsidR="000179C8" w:rsidRPr="000160C9">
              <w:rPr>
                <w:noProof/>
                <w:webHidden/>
                <w:lang w:val="en-US"/>
              </w:rPr>
            </w:r>
            <w:r w:rsidR="000179C8" w:rsidRPr="000160C9">
              <w:rPr>
                <w:noProof/>
                <w:webHidden/>
                <w:lang w:val="en-US"/>
              </w:rPr>
              <w:fldChar w:fldCharType="separate"/>
            </w:r>
            <w:r w:rsidR="009F2CC7">
              <w:rPr>
                <w:noProof/>
                <w:webHidden/>
                <w:lang w:val="en-US"/>
              </w:rPr>
              <w:t>13</w:t>
            </w:r>
            <w:r w:rsidR="000179C8" w:rsidRPr="000160C9">
              <w:rPr>
                <w:noProof/>
                <w:webHidden/>
                <w:lang w:val="en-US"/>
              </w:rPr>
              <w:fldChar w:fldCharType="end"/>
            </w:r>
          </w:hyperlink>
        </w:p>
        <w:p w14:paraId="52C66076" w14:textId="153B1815" w:rsidR="0066343E" w:rsidRPr="000160C9" w:rsidRDefault="00C01D34">
          <w:pPr>
            <w:pStyle w:val="TOC1"/>
            <w:tabs>
              <w:tab w:val="right" w:leader="dot" w:pos="8471"/>
            </w:tabs>
            <w:rPr>
              <w:rFonts w:asciiTheme="minorHAnsi" w:eastAsiaTheme="minorEastAsia" w:hAnsiTheme="minorHAnsi"/>
              <w:noProof/>
              <w:sz w:val="22"/>
              <w:lang w:val="en-US" w:eastAsia="en-NZ"/>
            </w:rPr>
          </w:pPr>
          <w:hyperlink w:anchor="_Toc482609961" w:history="1">
            <w:r w:rsidR="0066343E" w:rsidRPr="000160C9">
              <w:rPr>
                <w:rStyle w:val="Hyperlink"/>
                <w:noProof/>
                <w:lang w:val="en-US"/>
              </w:rPr>
              <w:t>Literature Review</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_Toc482609961 \h </w:instrText>
            </w:r>
            <w:r w:rsidR="000179C8" w:rsidRPr="000160C9">
              <w:rPr>
                <w:noProof/>
                <w:webHidden/>
                <w:lang w:val="en-US"/>
              </w:rPr>
            </w:r>
            <w:r w:rsidR="000179C8" w:rsidRPr="000160C9">
              <w:rPr>
                <w:noProof/>
                <w:webHidden/>
                <w:lang w:val="en-US"/>
              </w:rPr>
              <w:fldChar w:fldCharType="separate"/>
            </w:r>
            <w:r w:rsidR="009F2CC7">
              <w:rPr>
                <w:noProof/>
                <w:webHidden/>
                <w:lang w:val="en-US"/>
              </w:rPr>
              <w:t>13</w:t>
            </w:r>
            <w:r w:rsidR="000179C8" w:rsidRPr="000160C9">
              <w:rPr>
                <w:noProof/>
                <w:webHidden/>
                <w:lang w:val="en-US"/>
              </w:rPr>
              <w:fldChar w:fldCharType="end"/>
            </w:r>
          </w:hyperlink>
        </w:p>
        <w:p w14:paraId="1F6F66C3" w14:textId="65ED4966" w:rsidR="0066343E" w:rsidRPr="000160C9" w:rsidRDefault="00C01D34">
          <w:pPr>
            <w:pStyle w:val="TOC1"/>
            <w:tabs>
              <w:tab w:val="left" w:pos="660"/>
              <w:tab w:val="right" w:leader="dot" w:pos="8471"/>
            </w:tabs>
            <w:rPr>
              <w:rFonts w:asciiTheme="minorHAnsi" w:eastAsiaTheme="minorEastAsia" w:hAnsiTheme="minorHAnsi"/>
              <w:noProof/>
              <w:sz w:val="22"/>
              <w:lang w:val="en-US" w:eastAsia="en-NZ"/>
            </w:rPr>
          </w:pPr>
          <w:hyperlink w:anchor="_Toc482609962" w:history="1">
            <w:r w:rsidR="0066343E" w:rsidRPr="000160C9">
              <w:rPr>
                <w:rStyle w:val="Hyperlink"/>
                <w:noProof/>
                <w:lang w:val="en-US"/>
              </w:rPr>
              <w:t>2.1</w:t>
            </w:r>
            <w:r w:rsidR="00A917FB">
              <w:rPr>
                <w:rFonts w:asciiTheme="minorHAnsi" w:eastAsiaTheme="minorEastAsia" w:hAnsiTheme="minorHAnsi"/>
                <w:noProof/>
                <w:sz w:val="22"/>
                <w:lang w:val="en-US" w:eastAsia="en-NZ"/>
              </w:rPr>
              <w:t xml:space="preserve"> </w:t>
            </w:r>
            <w:r w:rsidR="0066343E" w:rsidRPr="000160C9">
              <w:rPr>
                <w:rStyle w:val="Hyperlink"/>
                <w:noProof/>
                <w:lang w:val="en-US"/>
              </w:rPr>
              <w:t>Background to Organi</w:t>
            </w:r>
            <w:r w:rsidR="00EE094B">
              <w:rPr>
                <w:rStyle w:val="Hyperlink"/>
                <w:noProof/>
                <w:lang w:val="en-US"/>
              </w:rPr>
              <w:t>z</w:t>
            </w:r>
            <w:r w:rsidR="0066343E" w:rsidRPr="000160C9">
              <w:rPr>
                <w:rStyle w:val="Hyperlink"/>
                <w:noProof/>
                <w:lang w:val="en-US"/>
              </w:rPr>
              <w:t>ational Change</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_Toc482609962 \h </w:instrText>
            </w:r>
            <w:r w:rsidR="000179C8" w:rsidRPr="000160C9">
              <w:rPr>
                <w:noProof/>
                <w:webHidden/>
                <w:lang w:val="en-US"/>
              </w:rPr>
            </w:r>
            <w:r w:rsidR="000179C8" w:rsidRPr="000160C9">
              <w:rPr>
                <w:noProof/>
                <w:webHidden/>
                <w:lang w:val="en-US"/>
              </w:rPr>
              <w:fldChar w:fldCharType="separate"/>
            </w:r>
            <w:r w:rsidR="009F2CC7">
              <w:rPr>
                <w:noProof/>
                <w:webHidden/>
                <w:lang w:val="en-US"/>
              </w:rPr>
              <w:t>13</w:t>
            </w:r>
            <w:r w:rsidR="000179C8" w:rsidRPr="000160C9">
              <w:rPr>
                <w:noProof/>
                <w:webHidden/>
                <w:lang w:val="en-US"/>
              </w:rPr>
              <w:fldChar w:fldCharType="end"/>
            </w:r>
          </w:hyperlink>
        </w:p>
        <w:p w14:paraId="0FC5FCCB" w14:textId="4022D07E" w:rsidR="0066343E" w:rsidRPr="000160C9" w:rsidRDefault="00C01D34">
          <w:pPr>
            <w:pStyle w:val="TOC2"/>
            <w:tabs>
              <w:tab w:val="right" w:leader="dot" w:pos="8471"/>
            </w:tabs>
            <w:rPr>
              <w:rFonts w:asciiTheme="minorHAnsi" w:eastAsiaTheme="minorEastAsia" w:hAnsiTheme="minorHAnsi"/>
              <w:noProof/>
              <w:sz w:val="22"/>
              <w:lang w:val="en-US" w:eastAsia="en-NZ"/>
            </w:rPr>
          </w:pPr>
          <w:hyperlink w:anchor="_Toc482609963" w:history="1">
            <w:r w:rsidR="0066343E" w:rsidRPr="000160C9">
              <w:rPr>
                <w:rStyle w:val="Hyperlink"/>
                <w:noProof/>
                <w:lang w:val="en-US"/>
              </w:rPr>
              <w:t>2.1.1 Theoretical Explanations of Organi</w:t>
            </w:r>
            <w:r w:rsidR="00EE094B">
              <w:rPr>
                <w:rStyle w:val="Hyperlink"/>
                <w:noProof/>
                <w:lang w:val="en-US"/>
              </w:rPr>
              <w:t>z</w:t>
            </w:r>
            <w:r w:rsidR="0066343E" w:rsidRPr="000160C9">
              <w:rPr>
                <w:rStyle w:val="Hyperlink"/>
                <w:noProof/>
                <w:lang w:val="en-US"/>
              </w:rPr>
              <w:t>ational Change</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_Toc482609963 \h </w:instrText>
            </w:r>
            <w:r w:rsidR="000179C8" w:rsidRPr="000160C9">
              <w:rPr>
                <w:noProof/>
                <w:webHidden/>
                <w:lang w:val="en-US"/>
              </w:rPr>
            </w:r>
            <w:r w:rsidR="000179C8" w:rsidRPr="000160C9">
              <w:rPr>
                <w:noProof/>
                <w:webHidden/>
                <w:lang w:val="en-US"/>
              </w:rPr>
              <w:fldChar w:fldCharType="separate"/>
            </w:r>
            <w:r w:rsidR="009F2CC7">
              <w:rPr>
                <w:noProof/>
                <w:webHidden/>
                <w:lang w:val="en-US"/>
              </w:rPr>
              <w:t>14</w:t>
            </w:r>
            <w:r w:rsidR="000179C8" w:rsidRPr="000160C9">
              <w:rPr>
                <w:noProof/>
                <w:webHidden/>
                <w:lang w:val="en-US"/>
              </w:rPr>
              <w:fldChar w:fldCharType="end"/>
            </w:r>
          </w:hyperlink>
        </w:p>
        <w:p w14:paraId="397FA2D5" w14:textId="678F017A" w:rsidR="0066343E" w:rsidRPr="000160C9" w:rsidRDefault="00C01D34">
          <w:pPr>
            <w:pStyle w:val="TOC2"/>
            <w:tabs>
              <w:tab w:val="right" w:leader="dot" w:pos="8471"/>
            </w:tabs>
            <w:rPr>
              <w:rFonts w:asciiTheme="minorHAnsi" w:eastAsiaTheme="minorEastAsia" w:hAnsiTheme="minorHAnsi"/>
              <w:noProof/>
              <w:sz w:val="22"/>
              <w:lang w:val="en-US" w:eastAsia="en-NZ"/>
            </w:rPr>
          </w:pPr>
          <w:hyperlink w:anchor="_Toc482609964" w:history="1">
            <w:r w:rsidR="0066343E" w:rsidRPr="000160C9">
              <w:rPr>
                <w:rStyle w:val="Hyperlink"/>
                <w:noProof/>
                <w:lang w:val="en-US"/>
              </w:rPr>
              <w:t>2.1.2 Evaluation of Change Models</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_Toc482609964 \h </w:instrText>
            </w:r>
            <w:r w:rsidR="000179C8" w:rsidRPr="000160C9">
              <w:rPr>
                <w:noProof/>
                <w:webHidden/>
                <w:lang w:val="en-US"/>
              </w:rPr>
            </w:r>
            <w:r w:rsidR="000179C8" w:rsidRPr="000160C9">
              <w:rPr>
                <w:noProof/>
                <w:webHidden/>
                <w:lang w:val="en-US"/>
              </w:rPr>
              <w:fldChar w:fldCharType="separate"/>
            </w:r>
            <w:r w:rsidR="009F2CC7">
              <w:rPr>
                <w:noProof/>
                <w:webHidden/>
                <w:lang w:val="en-US"/>
              </w:rPr>
              <w:t>18</w:t>
            </w:r>
            <w:r w:rsidR="000179C8" w:rsidRPr="000160C9">
              <w:rPr>
                <w:noProof/>
                <w:webHidden/>
                <w:lang w:val="en-US"/>
              </w:rPr>
              <w:fldChar w:fldCharType="end"/>
            </w:r>
          </w:hyperlink>
        </w:p>
        <w:p w14:paraId="709689DC" w14:textId="15AC7A9B" w:rsidR="0066343E" w:rsidRPr="000160C9" w:rsidRDefault="00C01D34" w:rsidP="00A917FB">
          <w:pPr>
            <w:pStyle w:val="TOC2"/>
            <w:tabs>
              <w:tab w:val="right" w:leader="dot" w:pos="8471"/>
            </w:tabs>
            <w:ind w:left="0"/>
            <w:rPr>
              <w:rFonts w:asciiTheme="minorHAnsi" w:eastAsiaTheme="minorEastAsia" w:hAnsiTheme="minorHAnsi"/>
              <w:noProof/>
              <w:sz w:val="22"/>
              <w:lang w:val="en-US" w:eastAsia="en-NZ"/>
            </w:rPr>
          </w:pPr>
          <w:hyperlink w:anchor="_Toc482609965" w:history="1">
            <w:r w:rsidR="0066343E" w:rsidRPr="000160C9">
              <w:rPr>
                <w:rStyle w:val="Hyperlink"/>
                <w:noProof/>
                <w:lang w:val="en-US"/>
              </w:rPr>
              <w:t>2.2Change Management</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_Toc482609965 \h </w:instrText>
            </w:r>
            <w:r w:rsidR="000179C8" w:rsidRPr="000160C9">
              <w:rPr>
                <w:noProof/>
                <w:webHidden/>
                <w:lang w:val="en-US"/>
              </w:rPr>
            </w:r>
            <w:r w:rsidR="000179C8" w:rsidRPr="000160C9">
              <w:rPr>
                <w:noProof/>
                <w:webHidden/>
                <w:lang w:val="en-US"/>
              </w:rPr>
              <w:fldChar w:fldCharType="separate"/>
            </w:r>
            <w:r w:rsidR="009F2CC7">
              <w:rPr>
                <w:noProof/>
                <w:webHidden/>
                <w:lang w:val="en-US"/>
              </w:rPr>
              <w:t>20</w:t>
            </w:r>
            <w:r w:rsidR="000179C8" w:rsidRPr="000160C9">
              <w:rPr>
                <w:noProof/>
                <w:webHidden/>
                <w:lang w:val="en-US"/>
              </w:rPr>
              <w:fldChar w:fldCharType="end"/>
            </w:r>
          </w:hyperlink>
        </w:p>
        <w:p w14:paraId="5A33BDDF" w14:textId="005B982D" w:rsidR="0066343E" w:rsidRPr="000160C9" w:rsidRDefault="00C01D34">
          <w:pPr>
            <w:pStyle w:val="TOC2"/>
            <w:tabs>
              <w:tab w:val="right" w:leader="dot" w:pos="8471"/>
            </w:tabs>
            <w:rPr>
              <w:rFonts w:asciiTheme="minorHAnsi" w:eastAsiaTheme="minorEastAsia" w:hAnsiTheme="minorHAnsi"/>
              <w:noProof/>
              <w:sz w:val="22"/>
              <w:lang w:val="en-US" w:eastAsia="en-NZ"/>
            </w:rPr>
          </w:pPr>
          <w:hyperlink w:anchor="_Toc482609966" w:history="1">
            <w:r w:rsidR="0066343E" w:rsidRPr="000160C9">
              <w:rPr>
                <w:rStyle w:val="Hyperlink"/>
                <w:noProof/>
                <w:lang w:val="en-US"/>
              </w:rPr>
              <w:t xml:space="preserve">2.2.1 Revisiting Managing Organizational Change in </w:t>
            </w:r>
            <w:r w:rsidR="00EE094B">
              <w:rPr>
                <w:rStyle w:val="Hyperlink"/>
                <w:noProof/>
                <w:lang w:val="en-US"/>
              </w:rPr>
              <w:t xml:space="preserve">a </w:t>
            </w:r>
            <w:r w:rsidR="0066343E" w:rsidRPr="000160C9">
              <w:rPr>
                <w:rStyle w:val="Hyperlink"/>
                <w:noProof/>
                <w:lang w:val="en-US"/>
              </w:rPr>
              <w:t>Global Context</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_Toc482609966 \h </w:instrText>
            </w:r>
            <w:r w:rsidR="000179C8" w:rsidRPr="000160C9">
              <w:rPr>
                <w:noProof/>
                <w:webHidden/>
                <w:lang w:val="en-US"/>
              </w:rPr>
            </w:r>
            <w:r w:rsidR="000179C8" w:rsidRPr="000160C9">
              <w:rPr>
                <w:noProof/>
                <w:webHidden/>
                <w:lang w:val="en-US"/>
              </w:rPr>
              <w:fldChar w:fldCharType="separate"/>
            </w:r>
            <w:r w:rsidR="009F2CC7">
              <w:rPr>
                <w:noProof/>
                <w:webHidden/>
                <w:lang w:val="en-US"/>
              </w:rPr>
              <w:t>21</w:t>
            </w:r>
            <w:r w:rsidR="000179C8" w:rsidRPr="000160C9">
              <w:rPr>
                <w:noProof/>
                <w:webHidden/>
                <w:lang w:val="en-US"/>
              </w:rPr>
              <w:fldChar w:fldCharType="end"/>
            </w:r>
          </w:hyperlink>
        </w:p>
        <w:p w14:paraId="0E080515" w14:textId="78E33B4B" w:rsidR="0066343E" w:rsidRPr="000160C9" w:rsidRDefault="00C01D34">
          <w:pPr>
            <w:pStyle w:val="TOC2"/>
            <w:tabs>
              <w:tab w:val="right" w:leader="dot" w:pos="8471"/>
            </w:tabs>
            <w:rPr>
              <w:rFonts w:asciiTheme="minorHAnsi" w:eastAsiaTheme="minorEastAsia" w:hAnsiTheme="minorHAnsi"/>
              <w:noProof/>
              <w:sz w:val="22"/>
              <w:lang w:val="en-US" w:eastAsia="en-NZ"/>
            </w:rPr>
          </w:pPr>
          <w:hyperlink w:anchor="_Toc482609967" w:history="1">
            <w:r w:rsidR="0066343E" w:rsidRPr="000160C9">
              <w:rPr>
                <w:rStyle w:val="Hyperlink"/>
                <w:noProof/>
                <w:lang w:val="en-US"/>
              </w:rPr>
              <w:t>2.2.2 Governmental Enterprise</w:t>
            </w:r>
            <w:r w:rsidR="00A45920">
              <w:rPr>
                <w:rStyle w:val="Hyperlink"/>
                <w:noProof/>
                <w:lang w:val="en-US"/>
              </w:rPr>
              <w:t>s</w:t>
            </w:r>
            <w:r w:rsidR="0066343E" w:rsidRPr="000160C9">
              <w:rPr>
                <w:rStyle w:val="Hyperlink"/>
                <w:noProof/>
                <w:lang w:val="en-US"/>
              </w:rPr>
              <w:t xml:space="preserve"> in </w:t>
            </w:r>
            <w:r w:rsidR="00EE094B">
              <w:rPr>
                <w:rStyle w:val="Hyperlink"/>
                <w:noProof/>
                <w:lang w:val="en-US"/>
              </w:rPr>
              <w:t xml:space="preserve">the </w:t>
            </w:r>
            <w:r w:rsidR="0066343E" w:rsidRPr="000160C9">
              <w:rPr>
                <w:rStyle w:val="Hyperlink"/>
                <w:noProof/>
                <w:lang w:val="en-US"/>
              </w:rPr>
              <w:t>UAE</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_Toc482609967 \h </w:instrText>
            </w:r>
            <w:r w:rsidR="000179C8" w:rsidRPr="000160C9">
              <w:rPr>
                <w:noProof/>
                <w:webHidden/>
                <w:lang w:val="en-US"/>
              </w:rPr>
            </w:r>
            <w:r w:rsidR="000179C8" w:rsidRPr="000160C9">
              <w:rPr>
                <w:noProof/>
                <w:webHidden/>
                <w:lang w:val="en-US"/>
              </w:rPr>
              <w:fldChar w:fldCharType="separate"/>
            </w:r>
            <w:r w:rsidR="009F2CC7">
              <w:rPr>
                <w:noProof/>
                <w:webHidden/>
                <w:lang w:val="en-US"/>
              </w:rPr>
              <w:t>22</w:t>
            </w:r>
            <w:r w:rsidR="000179C8" w:rsidRPr="000160C9">
              <w:rPr>
                <w:noProof/>
                <w:webHidden/>
                <w:lang w:val="en-US"/>
              </w:rPr>
              <w:fldChar w:fldCharType="end"/>
            </w:r>
          </w:hyperlink>
        </w:p>
        <w:p w14:paraId="64B7ADC6" w14:textId="08EF5FFF" w:rsidR="0066343E" w:rsidRPr="000160C9" w:rsidRDefault="00C01D34">
          <w:pPr>
            <w:pStyle w:val="TOC2"/>
            <w:tabs>
              <w:tab w:val="right" w:leader="dot" w:pos="8471"/>
            </w:tabs>
            <w:rPr>
              <w:rFonts w:asciiTheme="minorHAnsi" w:eastAsiaTheme="minorEastAsia" w:hAnsiTheme="minorHAnsi"/>
              <w:noProof/>
              <w:sz w:val="22"/>
              <w:lang w:val="en-US" w:eastAsia="en-NZ"/>
            </w:rPr>
          </w:pPr>
          <w:hyperlink w:anchor="_Toc482609968" w:history="1">
            <w:r w:rsidR="0066343E" w:rsidRPr="000160C9">
              <w:rPr>
                <w:rStyle w:val="Hyperlink"/>
                <w:noProof/>
                <w:lang w:val="en-US"/>
              </w:rPr>
              <w:t>2.2.3 Structure of Governmental Enterprise</w:t>
            </w:r>
            <w:r w:rsidR="00A45920">
              <w:rPr>
                <w:rStyle w:val="Hyperlink"/>
                <w:noProof/>
                <w:lang w:val="en-US"/>
              </w:rPr>
              <w:t>s</w:t>
            </w:r>
            <w:r w:rsidR="0066343E" w:rsidRPr="000160C9">
              <w:rPr>
                <w:rStyle w:val="Hyperlink"/>
                <w:noProof/>
                <w:lang w:val="en-US"/>
              </w:rPr>
              <w:t xml:space="preserve"> in </w:t>
            </w:r>
            <w:r w:rsidR="00EE094B">
              <w:rPr>
                <w:rStyle w:val="Hyperlink"/>
                <w:noProof/>
                <w:lang w:val="en-US"/>
              </w:rPr>
              <w:t xml:space="preserve">the </w:t>
            </w:r>
            <w:r w:rsidR="0066343E" w:rsidRPr="000160C9">
              <w:rPr>
                <w:rStyle w:val="Hyperlink"/>
                <w:noProof/>
                <w:lang w:val="en-US"/>
              </w:rPr>
              <w:t>UAE</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_Toc482609968 \h </w:instrText>
            </w:r>
            <w:r w:rsidR="000179C8" w:rsidRPr="000160C9">
              <w:rPr>
                <w:noProof/>
                <w:webHidden/>
                <w:lang w:val="en-US"/>
              </w:rPr>
            </w:r>
            <w:r w:rsidR="000179C8" w:rsidRPr="000160C9">
              <w:rPr>
                <w:noProof/>
                <w:webHidden/>
                <w:lang w:val="en-US"/>
              </w:rPr>
              <w:fldChar w:fldCharType="separate"/>
            </w:r>
            <w:r w:rsidR="009F2CC7">
              <w:rPr>
                <w:noProof/>
                <w:webHidden/>
                <w:lang w:val="en-US"/>
              </w:rPr>
              <w:t>23</w:t>
            </w:r>
            <w:r w:rsidR="000179C8" w:rsidRPr="000160C9">
              <w:rPr>
                <w:noProof/>
                <w:webHidden/>
                <w:lang w:val="en-US"/>
              </w:rPr>
              <w:fldChar w:fldCharType="end"/>
            </w:r>
          </w:hyperlink>
        </w:p>
        <w:p w14:paraId="75927924" w14:textId="663CE9BE" w:rsidR="0066343E" w:rsidRPr="000160C9" w:rsidRDefault="00C01D34">
          <w:pPr>
            <w:pStyle w:val="TOC2"/>
            <w:tabs>
              <w:tab w:val="right" w:leader="dot" w:pos="8471"/>
            </w:tabs>
            <w:rPr>
              <w:rFonts w:asciiTheme="minorHAnsi" w:eastAsiaTheme="minorEastAsia" w:hAnsiTheme="minorHAnsi"/>
              <w:noProof/>
              <w:sz w:val="22"/>
              <w:lang w:val="en-US" w:eastAsia="en-NZ"/>
            </w:rPr>
          </w:pPr>
          <w:hyperlink w:anchor="_Toc482609969" w:history="1">
            <w:r w:rsidR="0066343E" w:rsidRPr="000160C9">
              <w:rPr>
                <w:rStyle w:val="Hyperlink"/>
                <w:noProof/>
                <w:lang w:val="en-US"/>
              </w:rPr>
              <w:t>2.2.4 Governmental Enterprise</w:t>
            </w:r>
            <w:r w:rsidR="00A45920">
              <w:rPr>
                <w:rStyle w:val="Hyperlink"/>
                <w:noProof/>
                <w:lang w:val="en-US"/>
              </w:rPr>
              <w:t>s</w:t>
            </w:r>
            <w:r w:rsidR="0066343E" w:rsidRPr="000160C9">
              <w:rPr>
                <w:rStyle w:val="Hyperlink"/>
                <w:noProof/>
                <w:lang w:val="en-US"/>
              </w:rPr>
              <w:t xml:space="preserve"> and Change Management in </w:t>
            </w:r>
            <w:r w:rsidR="00EE094B">
              <w:rPr>
                <w:rStyle w:val="Hyperlink"/>
                <w:noProof/>
                <w:lang w:val="en-US"/>
              </w:rPr>
              <w:t xml:space="preserve">the </w:t>
            </w:r>
            <w:r w:rsidR="0066343E" w:rsidRPr="000160C9">
              <w:rPr>
                <w:rStyle w:val="Hyperlink"/>
                <w:noProof/>
                <w:lang w:val="en-US"/>
              </w:rPr>
              <w:t>UAE</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_Toc482609969 \h </w:instrText>
            </w:r>
            <w:r w:rsidR="000179C8" w:rsidRPr="000160C9">
              <w:rPr>
                <w:noProof/>
                <w:webHidden/>
                <w:lang w:val="en-US"/>
              </w:rPr>
            </w:r>
            <w:r w:rsidR="000179C8" w:rsidRPr="000160C9">
              <w:rPr>
                <w:noProof/>
                <w:webHidden/>
                <w:lang w:val="en-US"/>
              </w:rPr>
              <w:fldChar w:fldCharType="separate"/>
            </w:r>
            <w:r w:rsidR="009F2CC7">
              <w:rPr>
                <w:noProof/>
                <w:webHidden/>
                <w:lang w:val="en-US"/>
              </w:rPr>
              <w:t>25</w:t>
            </w:r>
            <w:r w:rsidR="000179C8" w:rsidRPr="000160C9">
              <w:rPr>
                <w:noProof/>
                <w:webHidden/>
                <w:lang w:val="en-US"/>
              </w:rPr>
              <w:fldChar w:fldCharType="end"/>
            </w:r>
          </w:hyperlink>
        </w:p>
        <w:p w14:paraId="0F3E4FB8" w14:textId="1C65D5D4" w:rsidR="0066343E" w:rsidRPr="000160C9" w:rsidRDefault="00C01D34">
          <w:pPr>
            <w:pStyle w:val="TOC1"/>
            <w:tabs>
              <w:tab w:val="left" w:pos="660"/>
              <w:tab w:val="right" w:leader="dot" w:pos="8471"/>
            </w:tabs>
            <w:rPr>
              <w:rFonts w:asciiTheme="minorHAnsi" w:eastAsiaTheme="minorEastAsia" w:hAnsiTheme="minorHAnsi"/>
              <w:noProof/>
              <w:sz w:val="22"/>
              <w:lang w:val="en-US" w:eastAsia="en-NZ"/>
            </w:rPr>
          </w:pPr>
          <w:hyperlink w:anchor="_Toc482609970" w:history="1">
            <w:r w:rsidR="0066343E" w:rsidRPr="000160C9">
              <w:rPr>
                <w:rStyle w:val="Hyperlink"/>
                <w:noProof/>
                <w:lang w:val="en-US"/>
              </w:rPr>
              <w:t>2.3</w:t>
            </w:r>
            <w:r w:rsidR="00EC1AE3">
              <w:rPr>
                <w:rFonts w:asciiTheme="minorHAnsi" w:eastAsiaTheme="minorEastAsia" w:hAnsiTheme="minorHAnsi"/>
                <w:noProof/>
                <w:sz w:val="22"/>
                <w:lang w:val="en-US" w:eastAsia="en-NZ"/>
              </w:rPr>
              <w:t xml:space="preserve"> </w:t>
            </w:r>
            <w:r w:rsidR="0066343E" w:rsidRPr="000160C9">
              <w:rPr>
                <w:rStyle w:val="Hyperlink"/>
                <w:noProof/>
                <w:lang w:val="en-US"/>
              </w:rPr>
              <w:t>Factors Influencing Organizational Change</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_Toc482609970 \h </w:instrText>
            </w:r>
            <w:r w:rsidR="000179C8" w:rsidRPr="000160C9">
              <w:rPr>
                <w:noProof/>
                <w:webHidden/>
                <w:lang w:val="en-US"/>
              </w:rPr>
            </w:r>
            <w:r w:rsidR="000179C8" w:rsidRPr="000160C9">
              <w:rPr>
                <w:noProof/>
                <w:webHidden/>
                <w:lang w:val="en-US"/>
              </w:rPr>
              <w:fldChar w:fldCharType="separate"/>
            </w:r>
            <w:r w:rsidR="009F2CC7">
              <w:rPr>
                <w:noProof/>
                <w:webHidden/>
                <w:lang w:val="en-US"/>
              </w:rPr>
              <w:t>26</w:t>
            </w:r>
            <w:r w:rsidR="000179C8" w:rsidRPr="000160C9">
              <w:rPr>
                <w:noProof/>
                <w:webHidden/>
                <w:lang w:val="en-US"/>
              </w:rPr>
              <w:fldChar w:fldCharType="end"/>
            </w:r>
          </w:hyperlink>
        </w:p>
        <w:p w14:paraId="64850036" w14:textId="0A023ADF" w:rsidR="0066343E" w:rsidRPr="000160C9" w:rsidRDefault="00C01D34">
          <w:pPr>
            <w:pStyle w:val="TOC2"/>
            <w:tabs>
              <w:tab w:val="right" w:leader="dot" w:pos="8471"/>
            </w:tabs>
            <w:rPr>
              <w:rFonts w:asciiTheme="minorHAnsi" w:eastAsiaTheme="minorEastAsia" w:hAnsiTheme="minorHAnsi"/>
              <w:noProof/>
              <w:sz w:val="22"/>
              <w:lang w:val="en-US" w:eastAsia="en-NZ"/>
            </w:rPr>
          </w:pPr>
          <w:hyperlink w:anchor="_Toc482609971" w:history="1">
            <w:r w:rsidR="0066343E" w:rsidRPr="000160C9">
              <w:rPr>
                <w:rStyle w:val="Hyperlink"/>
                <w:noProof/>
                <w:lang w:val="en-US"/>
              </w:rPr>
              <w:t>2.3.1 Organization</w:t>
            </w:r>
            <w:r w:rsidR="00DA1ACF">
              <w:rPr>
                <w:rStyle w:val="Hyperlink"/>
                <w:noProof/>
                <w:lang w:val="en-US"/>
              </w:rPr>
              <w:t>al</w:t>
            </w:r>
            <w:r w:rsidR="0066343E" w:rsidRPr="000160C9">
              <w:rPr>
                <w:rStyle w:val="Hyperlink"/>
                <w:noProof/>
                <w:lang w:val="en-US"/>
              </w:rPr>
              <w:t xml:space="preserve"> Culture and Change Management</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_Toc482609971 \h </w:instrText>
            </w:r>
            <w:r w:rsidR="000179C8" w:rsidRPr="000160C9">
              <w:rPr>
                <w:noProof/>
                <w:webHidden/>
                <w:lang w:val="en-US"/>
              </w:rPr>
            </w:r>
            <w:r w:rsidR="000179C8" w:rsidRPr="000160C9">
              <w:rPr>
                <w:noProof/>
                <w:webHidden/>
                <w:lang w:val="en-US"/>
              </w:rPr>
              <w:fldChar w:fldCharType="separate"/>
            </w:r>
            <w:r w:rsidR="009F2CC7">
              <w:rPr>
                <w:noProof/>
                <w:webHidden/>
                <w:lang w:val="en-US"/>
              </w:rPr>
              <w:t>26</w:t>
            </w:r>
            <w:r w:rsidR="000179C8" w:rsidRPr="000160C9">
              <w:rPr>
                <w:noProof/>
                <w:webHidden/>
                <w:lang w:val="en-US"/>
              </w:rPr>
              <w:fldChar w:fldCharType="end"/>
            </w:r>
          </w:hyperlink>
        </w:p>
        <w:p w14:paraId="5D660490" w14:textId="5A51A92D" w:rsidR="0066343E" w:rsidRPr="000160C9" w:rsidRDefault="00C01D34">
          <w:pPr>
            <w:pStyle w:val="TOC2"/>
            <w:tabs>
              <w:tab w:val="right" w:leader="dot" w:pos="8471"/>
            </w:tabs>
            <w:rPr>
              <w:rFonts w:asciiTheme="minorHAnsi" w:eastAsiaTheme="minorEastAsia" w:hAnsiTheme="minorHAnsi"/>
              <w:noProof/>
              <w:sz w:val="22"/>
              <w:lang w:val="en-US" w:eastAsia="en-NZ"/>
            </w:rPr>
          </w:pPr>
          <w:hyperlink w:anchor="_Toc482609972" w:history="1">
            <w:r w:rsidR="0066343E" w:rsidRPr="000160C9">
              <w:rPr>
                <w:rStyle w:val="Hyperlink"/>
                <w:noProof/>
                <w:lang w:val="en-US"/>
              </w:rPr>
              <w:t>2.3.2 Leadership and Change Management</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_Toc482609972 \h </w:instrText>
            </w:r>
            <w:r w:rsidR="000179C8" w:rsidRPr="000160C9">
              <w:rPr>
                <w:noProof/>
                <w:webHidden/>
                <w:lang w:val="en-US"/>
              </w:rPr>
            </w:r>
            <w:r w:rsidR="000179C8" w:rsidRPr="000160C9">
              <w:rPr>
                <w:noProof/>
                <w:webHidden/>
                <w:lang w:val="en-US"/>
              </w:rPr>
              <w:fldChar w:fldCharType="separate"/>
            </w:r>
            <w:r w:rsidR="009F2CC7">
              <w:rPr>
                <w:noProof/>
                <w:webHidden/>
                <w:lang w:val="en-US"/>
              </w:rPr>
              <w:t>30</w:t>
            </w:r>
            <w:r w:rsidR="000179C8" w:rsidRPr="000160C9">
              <w:rPr>
                <w:noProof/>
                <w:webHidden/>
                <w:lang w:val="en-US"/>
              </w:rPr>
              <w:fldChar w:fldCharType="end"/>
            </w:r>
          </w:hyperlink>
        </w:p>
        <w:p w14:paraId="2DC9E633" w14:textId="2122704C" w:rsidR="0066343E" w:rsidRPr="000160C9" w:rsidRDefault="00C01D34">
          <w:pPr>
            <w:pStyle w:val="TOC2"/>
            <w:tabs>
              <w:tab w:val="right" w:leader="dot" w:pos="8471"/>
            </w:tabs>
            <w:rPr>
              <w:rFonts w:asciiTheme="minorHAnsi" w:eastAsiaTheme="minorEastAsia" w:hAnsiTheme="minorHAnsi"/>
              <w:noProof/>
              <w:sz w:val="22"/>
              <w:lang w:val="en-US" w:eastAsia="en-NZ"/>
            </w:rPr>
          </w:pPr>
          <w:hyperlink w:anchor="_Toc482609973" w:history="1">
            <w:r w:rsidR="0066343E" w:rsidRPr="000160C9">
              <w:rPr>
                <w:rStyle w:val="Hyperlink"/>
                <w:noProof/>
                <w:lang w:val="en-US"/>
              </w:rPr>
              <w:t>2.3.3 HR Practices and Change Management</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_Toc482609973 \h </w:instrText>
            </w:r>
            <w:r w:rsidR="000179C8" w:rsidRPr="000160C9">
              <w:rPr>
                <w:noProof/>
                <w:webHidden/>
                <w:lang w:val="en-US"/>
              </w:rPr>
            </w:r>
            <w:r w:rsidR="000179C8" w:rsidRPr="000160C9">
              <w:rPr>
                <w:noProof/>
                <w:webHidden/>
                <w:lang w:val="en-US"/>
              </w:rPr>
              <w:fldChar w:fldCharType="separate"/>
            </w:r>
            <w:r w:rsidR="009F2CC7">
              <w:rPr>
                <w:noProof/>
                <w:webHidden/>
                <w:lang w:val="en-US"/>
              </w:rPr>
              <w:t>33</w:t>
            </w:r>
            <w:r w:rsidR="000179C8" w:rsidRPr="000160C9">
              <w:rPr>
                <w:noProof/>
                <w:webHidden/>
                <w:lang w:val="en-US"/>
              </w:rPr>
              <w:fldChar w:fldCharType="end"/>
            </w:r>
          </w:hyperlink>
        </w:p>
        <w:p w14:paraId="3590FCDB" w14:textId="593011C8" w:rsidR="0066343E" w:rsidRPr="000160C9" w:rsidRDefault="00C01D34">
          <w:pPr>
            <w:pStyle w:val="TOC1"/>
            <w:tabs>
              <w:tab w:val="left" w:pos="660"/>
              <w:tab w:val="right" w:leader="dot" w:pos="8471"/>
            </w:tabs>
            <w:rPr>
              <w:rFonts w:asciiTheme="minorHAnsi" w:eastAsiaTheme="minorEastAsia" w:hAnsiTheme="minorHAnsi"/>
              <w:noProof/>
              <w:sz w:val="22"/>
              <w:lang w:val="en-US" w:eastAsia="en-NZ"/>
            </w:rPr>
          </w:pPr>
          <w:hyperlink w:anchor="_Toc482609974" w:history="1">
            <w:r w:rsidR="0066343E" w:rsidRPr="000160C9">
              <w:rPr>
                <w:rStyle w:val="Hyperlink"/>
                <w:noProof/>
                <w:lang w:val="en-US"/>
              </w:rPr>
              <w:t>2.4</w:t>
            </w:r>
            <w:r w:rsidR="00EC1AE3">
              <w:rPr>
                <w:rFonts w:asciiTheme="minorHAnsi" w:eastAsiaTheme="minorEastAsia" w:hAnsiTheme="minorHAnsi"/>
                <w:noProof/>
                <w:sz w:val="22"/>
                <w:lang w:val="en-US" w:eastAsia="en-NZ"/>
              </w:rPr>
              <w:t xml:space="preserve"> </w:t>
            </w:r>
            <w:r w:rsidR="0066343E" w:rsidRPr="000160C9">
              <w:rPr>
                <w:rStyle w:val="Hyperlink"/>
                <w:noProof/>
                <w:lang w:val="en-US"/>
              </w:rPr>
              <w:t>Relationships Between Influencing Factors</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_Toc482609974 \h </w:instrText>
            </w:r>
            <w:r w:rsidR="000179C8" w:rsidRPr="000160C9">
              <w:rPr>
                <w:noProof/>
                <w:webHidden/>
                <w:lang w:val="en-US"/>
              </w:rPr>
            </w:r>
            <w:r w:rsidR="000179C8" w:rsidRPr="000160C9">
              <w:rPr>
                <w:noProof/>
                <w:webHidden/>
                <w:lang w:val="en-US"/>
              </w:rPr>
              <w:fldChar w:fldCharType="separate"/>
            </w:r>
            <w:r w:rsidR="009F2CC7">
              <w:rPr>
                <w:noProof/>
                <w:webHidden/>
                <w:lang w:val="en-US"/>
              </w:rPr>
              <w:t>36</w:t>
            </w:r>
            <w:r w:rsidR="000179C8" w:rsidRPr="000160C9">
              <w:rPr>
                <w:noProof/>
                <w:webHidden/>
                <w:lang w:val="en-US"/>
              </w:rPr>
              <w:fldChar w:fldCharType="end"/>
            </w:r>
          </w:hyperlink>
        </w:p>
        <w:p w14:paraId="16413E98" w14:textId="6E9B0EAA" w:rsidR="0066343E" w:rsidRPr="000160C9" w:rsidRDefault="00C01D34">
          <w:pPr>
            <w:pStyle w:val="TOC2"/>
            <w:tabs>
              <w:tab w:val="right" w:leader="dot" w:pos="8471"/>
            </w:tabs>
            <w:rPr>
              <w:rFonts w:asciiTheme="minorHAnsi" w:eastAsiaTheme="minorEastAsia" w:hAnsiTheme="minorHAnsi"/>
              <w:noProof/>
              <w:sz w:val="22"/>
              <w:lang w:val="en-US" w:eastAsia="en-NZ"/>
            </w:rPr>
          </w:pPr>
          <w:hyperlink w:anchor="_Toc482609975" w:history="1">
            <w:r w:rsidR="0066343E" w:rsidRPr="000160C9">
              <w:rPr>
                <w:rStyle w:val="Hyperlink"/>
                <w:noProof/>
                <w:lang w:val="en-US"/>
              </w:rPr>
              <w:t>2.4.1 Change Leadership and Change Management</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_Toc482609975 \h </w:instrText>
            </w:r>
            <w:r w:rsidR="000179C8" w:rsidRPr="000160C9">
              <w:rPr>
                <w:noProof/>
                <w:webHidden/>
                <w:lang w:val="en-US"/>
              </w:rPr>
            </w:r>
            <w:r w:rsidR="000179C8" w:rsidRPr="000160C9">
              <w:rPr>
                <w:noProof/>
                <w:webHidden/>
                <w:lang w:val="en-US"/>
              </w:rPr>
              <w:fldChar w:fldCharType="separate"/>
            </w:r>
            <w:r w:rsidR="009F2CC7">
              <w:rPr>
                <w:noProof/>
                <w:webHidden/>
                <w:lang w:val="en-US"/>
              </w:rPr>
              <w:t>36</w:t>
            </w:r>
            <w:r w:rsidR="000179C8" w:rsidRPr="000160C9">
              <w:rPr>
                <w:noProof/>
                <w:webHidden/>
                <w:lang w:val="en-US"/>
              </w:rPr>
              <w:fldChar w:fldCharType="end"/>
            </w:r>
          </w:hyperlink>
        </w:p>
        <w:p w14:paraId="600B094F" w14:textId="00D5AA3B" w:rsidR="0066343E" w:rsidRPr="000160C9" w:rsidRDefault="00C01D34">
          <w:pPr>
            <w:pStyle w:val="TOC2"/>
            <w:tabs>
              <w:tab w:val="right" w:leader="dot" w:pos="8471"/>
            </w:tabs>
            <w:rPr>
              <w:rFonts w:asciiTheme="minorHAnsi" w:eastAsiaTheme="minorEastAsia" w:hAnsiTheme="minorHAnsi"/>
              <w:noProof/>
              <w:sz w:val="22"/>
              <w:lang w:val="en-US" w:eastAsia="en-NZ"/>
            </w:rPr>
          </w:pPr>
          <w:hyperlink w:anchor="_Toc482609976" w:history="1">
            <w:r w:rsidR="0066343E" w:rsidRPr="000160C9">
              <w:rPr>
                <w:rStyle w:val="Hyperlink"/>
                <w:noProof/>
                <w:lang w:val="en-US"/>
              </w:rPr>
              <w:t>2.4.2 Change Leadership and Change Management through HR Practices</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_Toc482609976 \h </w:instrText>
            </w:r>
            <w:r w:rsidR="000179C8" w:rsidRPr="000160C9">
              <w:rPr>
                <w:noProof/>
                <w:webHidden/>
                <w:lang w:val="en-US"/>
              </w:rPr>
            </w:r>
            <w:r w:rsidR="000179C8" w:rsidRPr="000160C9">
              <w:rPr>
                <w:noProof/>
                <w:webHidden/>
                <w:lang w:val="en-US"/>
              </w:rPr>
              <w:fldChar w:fldCharType="separate"/>
            </w:r>
            <w:r w:rsidR="009F2CC7">
              <w:rPr>
                <w:noProof/>
                <w:webHidden/>
                <w:lang w:val="en-US"/>
              </w:rPr>
              <w:t>38</w:t>
            </w:r>
            <w:r w:rsidR="000179C8" w:rsidRPr="000160C9">
              <w:rPr>
                <w:noProof/>
                <w:webHidden/>
                <w:lang w:val="en-US"/>
              </w:rPr>
              <w:fldChar w:fldCharType="end"/>
            </w:r>
          </w:hyperlink>
        </w:p>
        <w:p w14:paraId="22710F77" w14:textId="7E077001" w:rsidR="0066343E" w:rsidRPr="000160C9" w:rsidRDefault="00C01D34">
          <w:pPr>
            <w:pStyle w:val="TOC2"/>
            <w:tabs>
              <w:tab w:val="right" w:leader="dot" w:pos="8471"/>
            </w:tabs>
            <w:rPr>
              <w:rFonts w:asciiTheme="minorHAnsi" w:eastAsiaTheme="minorEastAsia" w:hAnsiTheme="minorHAnsi"/>
              <w:noProof/>
              <w:sz w:val="22"/>
              <w:lang w:val="en-US" w:eastAsia="en-NZ"/>
            </w:rPr>
          </w:pPr>
          <w:hyperlink w:anchor="_Toc482609977" w:history="1">
            <w:r w:rsidR="0066343E" w:rsidRPr="000160C9">
              <w:rPr>
                <w:rStyle w:val="Hyperlink"/>
                <w:noProof/>
                <w:lang w:val="en-US"/>
              </w:rPr>
              <w:t>2.4.3 Organizational Culture and Change Management</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_Toc482609977 \h </w:instrText>
            </w:r>
            <w:r w:rsidR="000179C8" w:rsidRPr="000160C9">
              <w:rPr>
                <w:noProof/>
                <w:webHidden/>
                <w:lang w:val="en-US"/>
              </w:rPr>
            </w:r>
            <w:r w:rsidR="000179C8" w:rsidRPr="000160C9">
              <w:rPr>
                <w:noProof/>
                <w:webHidden/>
                <w:lang w:val="en-US"/>
              </w:rPr>
              <w:fldChar w:fldCharType="separate"/>
            </w:r>
            <w:r w:rsidR="009F2CC7">
              <w:rPr>
                <w:noProof/>
                <w:webHidden/>
                <w:lang w:val="en-US"/>
              </w:rPr>
              <w:t>40</w:t>
            </w:r>
            <w:r w:rsidR="000179C8" w:rsidRPr="000160C9">
              <w:rPr>
                <w:noProof/>
                <w:webHidden/>
                <w:lang w:val="en-US"/>
              </w:rPr>
              <w:fldChar w:fldCharType="end"/>
            </w:r>
          </w:hyperlink>
        </w:p>
        <w:p w14:paraId="666B140E" w14:textId="466D6DBF" w:rsidR="0066343E" w:rsidRPr="000160C9" w:rsidRDefault="00C01D34">
          <w:pPr>
            <w:pStyle w:val="TOC2"/>
            <w:tabs>
              <w:tab w:val="right" w:leader="dot" w:pos="8471"/>
            </w:tabs>
            <w:rPr>
              <w:rFonts w:asciiTheme="minorHAnsi" w:eastAsiaTheme="minorEastAsia" w:hAnsiTheme="minorHAnsi"/>
              <w:noProof/>
              <w:sz w:val="22"/>
              <w:lang w:val="en-US" w:eastAsia="en-NZ"/>
            </w:rPr>
          </w:pPr>
          <w:hyperlink w:anchor="_Toc482609978" w:history="1">
            <w:r w:rsidR="0066343E" w:rsidRPr="000160C9">
              <w:rPr>
                <w:rStyle w:val="Hyperlink"/>
                <w:noProof/>
                <w:lang w:val="en-US"/>
              </w:rPr>
              <w:t>2.4.4 Organizational Culture, Change Management</w:t>
            </w:r>
            <w:r w:rsidR="00EE094B">
              <w:rPr>
                <w:rStyle w:val="Hyperlink"/>
                <w:noProof/>
                <w:lang w:val="en-US"/>
              </w:rPr>
              <w:t>,</w:t>
            </w:r>
            <w:r w:rsidR="0066343E" w:rsidRPr="000160C9">
              <w:rPr>
                <w:rStyle w:val="Hyperlink"/>
                <w:noProof/>
                <w:lang w:val="en-US"/>
              </w:rPr>
              <w:t xml:space="preserve"> and HR Practices</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_Toc482609978 \h </w:instrText>
            </w:r>
            <w:r w:rsidR="000179C8" w:rsidRPr="000160C9">
              <w:rPr>
                <w:noProof/>
                <w:webHidden/>
                <w:lang w:val="en-US"/>
              </w:rPr>
            </w:r>
            <w:r w:rsidR="000179C8" w:rsidRPr="000160C9">
              <w:rPr>
                <w:noProof/>
                <w:webHidden/>
                <w:lang w:val="en-US"/>
              </w:rPr>
              <w:fldChar w:fldCharType="separate"/>
            </w:r>
            <w:r w:rsidR="009F2CC7">
              <w:rPr>
                <w:noProof/>
                <w:webHidden/>
                <w:lang w:val="en-US"/>
              </w:rPr>
              <w:t>43</w:t>
            </w:r>
            <w:r w:rsidR="000179C8" w:rsidRPr="000160C9">
              <w:rPr>
                <w:noProof/>
                <w:webHidden/>
                <w:lang w:val="en-US"/>
              </w:rPr>
              <w:fldChar w:fldCharType="end"/>
            </w:r>
          </w:hyperlink>
        </w:p>
        <w:p w14:paraId="34ED5665" w14:textId="69159D08" w:rsidR="0066343E" w:rsidRPr="000160C9" w:rsidRDefault="00C01D34">
          <w:pPr>
            <w:pStyle w:val="TOC2"/>
            <w:tabs>
              <w:tab w:val="right" w:leader="dot" w:pos="8471"/>
            </w:tabs>
            <w:rPr>
              <w:rFonts w:asciiTheme="minorHAnsi" w:eastAsiaTheme="minorEastAsia" w:hAnsiTheme="minorHAnsi"/>
              <w:noProof/>
              <w:sz w:val="22"/>
              <w:lang w:val="en-US" w:eastAsia="en-NZ"/>
            </w:rPr>
          </w:pPr>
          <w:hyperlink w:anchor="_Toc482609979" w:history="1">
            <w:r w:rsidR="0066343E" w:rsidRPr="000160C9">
              <w:rPr>
                <w:rStyle w:val="Hyperlink"/>
                <w:noProof/>
                <w:lang w:val="en-US"/>
              </w:rPr>
              <w:t>2.4.5 Organizational Culture and Change Leadership</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_Toc482609979 \h </w:instrText>
            </w:r>
            <w:r w:rsidR="000179C8" w:rsidRPr="000160C9">
              <w:rPr>
                <w:noProof/>
                <w:webHidden/>
                <w:lang w:val="en-US"/>
              </w:rPr>
            </w:r>
            <w:r w:rsidR="000179C8" w:rsidRPr="000160C9">
              <w:rPr>
                <w:noProof/>
                <w:webHidden/>
                <w:lang w:val="en-US"/>
              </w:rPr>
              <w:fldChar w:fldCharType="separate"/>
            </w:r>
            <w:r w:rsidR="009F2CC7">
              <w:rPr>
                <w:noProof/>
                <w:webHidden/>
                <w:lang w:val="en-US"/>
              </w:rPr>
              <w:t>44</w:t>
            </w:r>
            <w:r w:rsidR="000179C8" w:rsidRPr="000160C9">
              <w:rPr>
                <w:noProof/>
                <w:webHidden/>
                <w:lang w:val="en-US"/>
              </w:rPr>
              <w:fldChar w:fldCharType="end"/>
            </w:r>
          </w:hyperlink>
        </w:p>
        <w:p w14:paraId="10183D75" w14:textId="1AC06E73" w:rsidR="0066343E" w:rsidRPr="000160C9" w:rsidRDefault="00C01D34">
          <w:pPr>
            <w:pStyle w:val="TOC1"/>
            <w:tabs>
              <w:tab w:val="left" w:pos="660"/>
              <w:tab w:val="right" w:leader="dot" w:pos="8471"/>
            </w:tabs>
            <w:rPr>
              <w:rFonts w:asciiTheme="minorHAnsi" w:eastAsiaTheme="minorEastAsia" w:hAnsiTheme="minorHAnsi"/>
              <w:noProof/>
              <w:sz w:val="22"/>
              <w:lang w:val="en-US" w:eastAsia="en-NZ"/>
            </w:rPr>
          </w:pPr>
          <w:hyperlink w:anchor="_Toc482609980" w:history="1">
            <w:r w:rsidR="0066343E" w:rsidRPr="000160C9">
              <w:rPr>
                <w:rStyle w:val="Hyperlink"/>
                <w:noProof/>
                <w:lang w:val="en-US"/>
              </w:rPr>
              <w:t>2.5</w:t>
            </w:r>
            <w:r w:rsidR="00EC1AE3">
              <w:rPr>
                <w:rFonts w:asciiTheme="minorHAnsi" w:eastAsiaTheme="minorEastAsia" w:hAnsiTheme="minorHAnsi"/>
                <w:noProof/>
                <w:sz w:val="22"/>
                <w:lang w:val="en-US" w:eastAsia="en-NZ"/>
              </w:rPr>
              <w:t xml:space="preserve"> </w:t>
            </w:r>
            <w:r w:rsidR="0066343E" w:rsidRPr="000160C9">
              <w:rPr>
                <w:rStyle w:val="Hyperlink"/>
                <w:noProof/>
                <w:lang w:val="en-US"/>
              </w:rPr>
              <w:t>Summary of Chapter</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_Toc482609980 \h </w:instrText>
            </w:r>
            <w:r w:rsidR="000179C8" w:rsidRPr="000160C9">
              <w:rPr>
                <w:noProof/>
                <w:webHidden/>
                <w:lang w:val="en-US"/>
              </w:rPr>
            </w:r>
            <w:r w:rsidR="000179C8" w:rsidRPr="000160C9">
              <w:rPr>
                <w:noProof/>
                <w:webHidden/>
                <w:lang w:val="en-US"/>
              </w:rPr>
              <w:fldChar w:fldCharType="separate"/>
            </w:r>
            <w:r w:rsidR="009F2CC7">
              <w:rPr>
                <w:noProof/>
                <w:webHidden/>
                <w:lang w:val="en-US"/>
              </w:rPr>
              <w:t>46</w:t>
            </w:r>
            <w:r w:rsidR="000179C8" w:rsidRPr="000160C9">
              <w:rPr>
                <w:noProof/>
                <w:webHidden/>
                <w:lang w:val="en-US"/>
              </w:rPr>
              <w:fldChar w:fldCharType="end"/>
            </w:r>
          </w:hyperlink>
        </w:p>
        <w:p w14:paraId="0CFA600A" w14:textId="7C49BE44" w:rsidR="0066343E" w:rsidRPr="000160C9" w:rsidRDefault="00C01D34">
          <w:pPr>
            <w:pStyle w:val="TOC1"/>
            <w:tabs>
              <w:tab w:val="right" w:leader="dot" w:pos="8471"/>
            </w:tabs>
            <w:rPr>
              <w:rFonts w:asciiTheme="minorHAnsi" w:eastAsiaTheme="minorEastAsia" w:hAnsiTheme="minorHAnsi"/>
              <w:noProof/>
              <w:sz w:val="22"/>
              <w:lang w:val="en-US" w:eastAsia="en-NZ"/>
            </w:rPr>
          </w:pPr>
          <w:hyperlink w:anchor="_Toc482609981" w:history="1">
            <w:r w:rsidR="0066343E" w:rsidRPr="000160C9">
              <w:rPr>
                <w:rStyle w:val="Hyperlink"/>
                <w:noProof/>
                <w:lang w:val="en-US"/>
              </w:rPr>
              <w:t>Chapter 3</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_Toc482609981 \h </w:instrText>
            </w:r>
            <w:r w:rsidR="000179C8" w:rsidRPr="000160C9">
              <w:rPr>
                <w:noProof/>
                <w:webHidden/>
                <w:lang w:val="en-US"/>
              </w:rPr>
            </w:r>
            <w:r w:rsidR="000179C8" w:rsidRPr="000160C9">
              <w:rPr>
                <w:noProof/>
                <w:webHidden/>
                <w:lang w:val="en-US"/>
              </w:rPr>
              <w:fldChar w:fldCharType="separate"/>
            </w:r>
            <w:r w:rsidR="009F2CC7">
              <w:rPr>
                <w:noProof/>
                <w:webHidden/>
                <w:lang w:val="en-US"/>
              </w:rPr>
              <w:t>48</w:t>
            </w:r>
            <w:r w:rsidR="000179C8" w:rsidRPr="000160C9">
              <w:rPr>
                <w:noProof/>
                <w:webHidden/>
                <w:lang w:val="en-US"/>
              </w:rPr>
              <w:fldChar w:fldCharType="end"/>
            </w:r>
          </w:hyperlink>
        </w:p>
        <w:p w14:paraId="7C430B63" w14:textId="6D1FB9A5" w:rsidR="0066343E" w:rsidRPr="000160C9" w:rsidRDefault="00C01D34">
          <w:pPr>
            <w:pStyle w:val="TOC1"/>
            <w:tabs>
              <w:tab w:val="right" w:leader="dot" w:pos="8471"/>
            </w:tabs>
            <w:rPr>
              <w:rFonts w:asciiTheme="minorHAnsi" w:eastAsiaTheme="minorEastAsia" w:hAnsiTheme="minorHAnsi"/>
              <w:noProof/>
              <w:sz w:val="22"/>
              <w:lang w:val="en-US" w:eastAsia="en-NZ"/>
            </w:rPr>
          </w:pPr>
          <w:hyperlink w:anchor="_Toc482609982" w:history="1">
            <w:r w:rsidR="0066343E" w:rsidRPr="000160C9">
              <w:rPr>
                <w:rStyle w:val="Hyperlink"/>
                <w:noProof/>
                <w:lang w:val="en-US"/>
              </w:rPr>
              <w:t>Methodology</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_Toc482609982 \h </w:instrText>
            </w:r>
            <w:r w:rsidR="000179C8" w:rsidRPr="000160C9">
              <w:rPr>
                <w:noProof/>
                <w:webHidden/>
                <w:lang w:val="en-US"/>
              </w:rPr>
            </w:r>
            <w:r w:rsidR="000179C8" w:rsidRPr="000160C9">
              <w:rPr>
                <w:noProof/>
                <w:webHidden/>
                <w:lang w:val="en-US"/>
              </w:rPr>
              <w:fldChar w:fldCharType="separate"/>
            </w:r>
            <w:r w:rsidR="009F2CC7">
              <w:rPr>
                <w:noProof/>
                <w:webHidden/>
                <w:lang w:val="en-US"/>
              </w:rPr>
              <w:t>48</w:t>
            </w:r>
            <w:r w:rsidR="000179C8" w:rsidRPr="000160C9">
              <w:rPr>
                <w:noProof/>
                <w:webHidden/>
                <w:lang w:val="en-US"/>
              </w:rPr>
              <w:fldChar w:fldCharType="end"/>
            </w:r>
          </w:hyperlink>
        </w:p>
        <w:p w14:paraId="3318D82A" w14:textId="49B0F896" w:rsidR="0066343E" w:rsidRPr="000160C9" w:rsidRDefault="00C01D34">
          <w:pPr>
            <w:pStyle w:val="TOC1"/>
            <w:tabs>
              <w:tab w:val="right" w:leader="dot" w:pos="8471"/>
            </w:tabs>
            <w:rPr>
              <w:rFonts w:asciiTheme="minorHAnsi" w:eastAsiaTheme="minorEastAsia" w:hAnsiTheme="minorHAnsi"/>
              <w:noProof/>
              <w:sz w:val="22"/>
              <w:lang w:val="en-US" w:eastAsia="en-NZ"/>
            </w:rPr>
          </w:pPr>
          <w:hyperlink w:anchor="_Toc482609983" w:history="1">
            <w:r w:rsidR="0066343E" w:rsidRPr="000160C9">
              <w:rPr>
                <w:rStyle w:val="Hyperlink"/>
                <w:noProof/>
                <w:lang w:val="en-US"/>
              </w:rPr>
              <w:t>3.1 Research Design</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_Toc482609983 \h </w:instrText>
            </w:r>
            <w:r w:rsidR="000179C8" w:rsidRPr="000160C9">
              <w:rPr>
                <w:noProof/>
                <w:webHidden/>
                <w:lang w:val="en-US"/>
              </w:rPr>
            </w:r>
            <w:r w:rsidR="000179C8" w:rsidRPr="000160C9">
              <w:rPr>
                <w:noProof/>
                <w:webHidden/>
                <w:lang w:val="en-US"/>
              </w:rPr>
              <w:fldChar w:fldCharType="separate"/>
            </w:r>
            <w:r w:rsidR="009F2CC7">
              <w:rPr>
                <w:noProof/>
                <w:webHidden/>
                <w:lang w:val="en-US"/>
              </w:rPr>
              <w:t>48</w:t>
            </w:r>
            <w:r w:rsidR="000179C8" w:rsidRPr="000160C9">
              <w:rPr>
                <w:noProof/>
                <w:webHidden/>
                <w:lang w:val="en-US"/>
              </w:rPr>
              <w:fldChar w:fldCharType="end"/>
            </w:r>
          </w:hyperlink>
        </w:p>
        <w:p w14:paraId="5B299F32" w14:textId="7C5310FF" w:rsidR="0066343E" w:rsidRPr="000160C9" w:rsidRDefault="00C01D34" w:rsidP="00E2322F">
          <w:pPr>
            <w:pStyle w:val="TOC1"/>
            <w:tabs>
              <w:tab w:val="right" w:leader="dot" w:pos="8471"/>
            </w:tabs>
            <w:ind w:left="284"/>
            <w:rPr>
              <w:rFonts w:asciiTheme="minorHAnsi" w:eastAsiaTheme="minorEastAsia" w:hAnsiTheme="minorHAnsi"/>
              <w:noProof/>
              <w:sz w:val="22"/>
              <w:lang w:val="en-US" w:eastAsia="en-NZ"/>
            </w:rPr>
          </w:pPr>
          <w:hyperlink w:anchor="_Toc482609984" w:history="1">
            <w:r w:rsidR="0066343E" w:rsidRPr="000160C9">
              <w:rPr>
                <w:rStyle w:val="Hyperlink"/>
                <w:noProof/>
                <w:lang w:val="en-US"/>
              </w:rPr>
              <w:t>3.1.1 Research Approach</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_Toc482609984 \h </w:instrText>
            </w:r>
            <w:r w:rsidR="000179C8" w:rsidRPr="000160C9">
              <w:rPr>
                <w:noProof/>
                <w:webHidden/>
                <w:lang w:val="en-US"/>
              </w:rPr>
            </w:r>
            <w:r w:rsidR="000179C8" w:rsidRPr="000160C9">
              <w:rPr>
                <w:noProof/>
                <w:webHidden/>
                <w:lang w:val="en-US"/>
              </w:rPr>
              <w:fldChar w:fldCharType="separate"/>
            </w:r>
            <w:r w:rsidR="009F2CC7">
              <w:rPr>
                <w:noProof/>
                <w:webHidden/>
                <w:lang w:val="en-US"/>
              </w:rPr>
              <w:t>49</w:t>
            </w:r>
            <w:r w:rsidR="000179C8" w:rsidRPr="000160C9">
              <w:rPr>
                <w:noProof/>
                <w:webHidden/>
                <w:lang w:val="en-US"/>
              </w:rPr>
              <w:fldChar w:fldCharType="end"/>
            </w:r>
          </w:hyperlink>
        </w:p>
        <w:p w14:paraId="66CD1621" w14:textId="4B9DB774" w:rsidR="0066343E" w:rsidRPr="000160C9" w:rsidRDefault="00C01D34" w:rsidP="00E2322F">
          <w:pPr>
            <w:pStyle w:val="TOC1"/>
            <w:tabs>
              <w:tab w:val="right" w:leader="dot" w:pos="8471"/>
            </w:tabs>
            <w:ind w:left="284"/>
            <w:rPr>
              <w:rFonts w:asciiTheme="minorHAnsi" w:eastAsiaTheme="minorEastAsia" w:hAnsiTheme="minorHAnsi"/>
              <w:noProof/>
              <w:sz w:val="22"/>
              <w:lang w:val="en-US" w:eastAsia="en-NZ"/>
            </w:rPr>
          </w:pPr>
          <w:hyperlink w:anchor="_Toc482609985" w:history="1">
            <w:r w:rsidR="0066343E" w:rsidRPr="000160C9">
              <w:rPr>
                <w:rStyle w:val="Hyperlink"/>
                <w:noProof/>
                <w:lang w:val="en-US"/>
              </w:rPr>
              <w:t>3.1.2 Research Strategies</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_Toc482609985 \h </w:instrText>
            </w:r>
            <w:r w:rsidR="000179C8" w:rsidRPr="000160C9">
              <w:rPr>
                <w:noProof/>
                <w:webHidden/>
                <w:lang w:val="en-US"/>
              </w:rPr>
            </w:r>
            <w:r w:rsidR="000179C8" w:rsidRPr="000160C9">
              <w:rPr>
                <w:noProof/>
                <w:webHidden/>
                <w:lang w:val="en-US"/>
              </w:rPr>
              <w:fldChar w:fldCharType="separate"/>
            </w:r>
            <w:r w:rsidR="009F2CC7">
              <w:rPr>
                <w:noProof/>
                <w:webHidden/>
                <w:lang w:val="en-US"/>
              </w:rPr>
              <w:t>51</w:t>
            </w:r>
            <w:r w:rsidR="000179C8" w:rsidRPr="000160C9">
              <w:rPr>
                <w:noProof/>
                <w:webHidden/>
                <w:lang w:val="en-US"/>
              </w:rPr>
              <w:fldChar w:fldCharType="end"/>
            </w:r>
          </w:hyperlink>
        </w:p>
        <w:p w14:paraId="64D6EF70" w14:textId="1DC82E9C" w:rsidR="0066343E" w:rsidRPr="000160C9" w:rsidRDefault="00C01D34" w:rsidP="00E2322F">
          <w:pPr>
            <w:pStyle w:val="TOC1"/>
            <w:tabs>
              <w:tab w:val="right" w:leader="dot" w:pos="8471"/>
            </w:tabs>
            <w:ind w:left="284"/>
            <w:rPr>
              <w:rFonts w:asciiTheme="minorHAnsi" w:eastAsiaTheme="minorEastAsia" w:hAnsiTheme="minorHAnsi"/>
              <w:noProof/>
              <w:sz w:val="22"/>
              <w:lang w:val="en-US" w:eastAsia="en-NZ"/>
            </w:rPr>
          </w:pPr>
          <w:hyperlink w:anchor="_Toc482609986" w:history="1">
            <w:r w:rsidR="0066343E" w:rsidRPr="000160C9">
              <w:rPr>
                <w:rStyle w:val="Hyperlink"/>
                <w:noProof/>
                <w:lang w:val="en-US"/>
              </w:rPr>
              <w:t>3.1.3 Justification for Using Quantitative Research Methods</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_Toc482609986 \h </w:instrText>
            </w:r>
            <w:r w:rsidR="000179C8" w:rsidRPr="000160C9">
              <w:rPr>
                <w:noProof/>
                <w:webHidden/>
                <w:lang w:val="en-US"/>
              </w:rPr>
            </w:r>
            <w:r w:rsidR="000179C8" w:rsidRPr="000160C9">
              <w:rPr>
                <w:noProof/>
                <w:webHidden/>
                <w:lang w:val="en-US"/>
              </w:rPr>
              <w:fldChar w:fldCharType="separate"/>
            </w:r>
            <w:r w:rsidR="009F2CC7">
              <w:rPr>
                <w:noProof/>
                <w:webHidden/>
                <w:lang w:val="en-US"/>
              </w:rPr>
              <w:t>53</w:t>
            </w:r>
            <w:r w:rsidR="000179C8" w:rsidRPr="000160C9">
              <w:rPr>
                <w:noProof/>
                <w:webHidden/>
                <w:lang w:val="en-US"/>
              </w:rPr>
              <w:fldChar w:fldCharType="end"/>
            </w:r>
          </w:hyperlink>
        </w:p>
        <w:p w14:paraId="24AC9AC5" w14:textId="2629DAD3" w:rsidR="0066343E" w:rsidRPr="000160C9" w:rsidRDefault="00C01D34">
          <w:pPr>
            <w:pStyle w:val="TOC1"/>
            <w:tabs>
              <w:tab w:val="right" w:leader="dot" w:pos="8471"/>
            </w:tabs>
            <w:rPr>
              <w:rFonts w:asciiTheme="minorHAnsi" w:eastAsiaTheme="minorEastAsia" w:hAnsiTheme="minorHAnsi"/>
              <w:noProof/>
              <w:sz w:val="22"/>
              <w:lang w:val="en-US" w:eastAsia="en-NZ"/>
            </w:rPr>
          </w:pPr>
          <w:hyperlink w:anchor="_Toc482609987" w:history="1">
            <w:r w:rsidR="0066343E" w:rsidRPr="000160C9">
              <w:rPr>
                <w:rStyle w:val="Hyperlink"/>
                <w:noProof/>
                <w:lang w:val="en-US"/>
              </w:rPr>
              <w:t>3.2 Data Sources and Sampling</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_Toc482609987 \h </w:instrText>
            </w:r>
            <w:r w:rsidR="000179C8" w:rsidRPr="000160C9">
              <w:rPr>
                <w:noProof/>
                <w:webHidden/>
                <w:lang w:val="en-US"/>
              </w:rPr>
            </w:r>
            <w:r w:rsidR="000179C8" w:rsidRPr="000160C9">
              <w:rPr>
                <w:noProof/>
                <w:webHidden/>
                <w:lang w:val="en-US"/>
              </w:rPr>
              <w:fldChar w:fldCharType="separate"/>
            </w:r>
            <w:r w:rsidR="009F2CC7">
              <w:rPr>
                <w:noProof/>
                <w:webHidden/>
                <w:lang w:val="en-US"/>
              </w:rPr>
              <w:t>54</w:t>
            </w:r>
            <w:r w:rsidR="000179C8" w:rsidRPr="000160C9">
              <w:rPr>
                <w:noProof/>
                <w:webHidden/>
                <w:lang w:val="en-US"/>
              </w:rPr>
              <w:fldChar w:fldCharType="end"/>
            </w:r>
          </w:hyperlink>
        </w:p>
        <w:p w14:paraId="0CBA2D71" w14:textId="330A334E" w:rsidR="0066343E" w:rsidRPr="000160C9" w:rsidRDefault="00C01D34" w:rsidP="00E2322F">
          <w:pPr>
            <w:pStyle w:val="TOC1"/>
            <w:tabs>
              <w:tab w:val="right" w:leader="dot" w:pos="8471"/>
            </w:tabs>
            <w:ind w:left="284"/>
            <w:rPr>
              <w:rFonts w:asciiTheme="minorHAnsi" w:eastAsiaTheme="minorEastAsia" w:hAnsiTheme="minorHAnsi"/>
              <w:noProof/>
              <w:sz w:val="22"/>
              <w:lang w:val="en-US" w:eastAsia="en-NZ"/>
            </w:rPr>
          </w:pPr>
          <w:hyperlink w:anchor="_Toc482609988" w:history="1">
            <w:r w:rsidR="0066343E" w:rsidRPr="000160C9">
              <w:rPr>
                <w:rStyle w:val="Hyperlink"/>
                <w:noProof/>
                <w:lang w:val="en-US"/>
              </w:rPr>
              <w:t>3.2.1 Survey (Questionnaire)</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_Toc482609988 \h </w:instrText>
            </w:r>
            <w:r w:rsidR="000179C8" w:rsidRPr="000160C9">
              <w:rPr>
                <w:noProof/>
                <w:webHidden/>
                <w:lang w:val="en-US"/>
              </w:rPr>
            </w:r>
            <w:r w:rsidR="000179C8" w:rsidRPr="000160C9">
              <w:rPr>
                <w:noProof/>
                <w:webHidden/>
                <w:lang w:val="en-US"/>
              </w:rPr>
              <w:fldChar w:fldCharType="separate"/>
            </w:r>
            <w:r w:rsidR="009F2CC7">
              <w:rPr>
                <w:noProof/>
                <w:webHidden/>
                <w:lang w:val="en-US"/>
              </w:rPr>
              <w:t>55</w:t>
            </w:r>
            <w:r w:rsidR="000179C8" w:rsidRPr="000160C9">
              <w:rPr>
                <w:noProof/>
                <w:webHidden/>
                <w:lang w:val="en-US"/>
              </w:rPr>
              <w:fldChar w:fldCharType="end"/>
            </w:r>
          </w:hyperlink>
        </w:p>
        <w:p w14:paraId="5D6E1287" w14:textId="0215F6A7" w:rsidR="0066343E" w:rsidRPr="000160C9" w:rsidRDefault="00C01D34" w:rsidP="00E2322F">
          <w:pPr>
            <w:pStyle w:val="TOC1"/>
            <w:tabs>
              <w:tab w:val="right" w:leader="dot" w:pos="8471"/>
            </w:tabs>
            <w:ind w:left="284"/>
            <w:rPr>
              <w:rFonts w:asciiTheme="minorHAnsi" w:eastAsiaTheme="minorEastAsia" w:hAnsiTheme="minorHAnsi"/>
              <w:noProof/>
              <w:sz w:val="22"/>
              <w:lang w:val="en-US" w:eastAsia="en-NZ"/>
            </w:rPr>
          </w:pPr>
          <w:hyperlink w:anchor="_Toc482609989" w:history="1">
            <w:r w:rsidR="0066343E" w:rsidRPr="000160C9">
              <w:rPr>
                <w:rStyle w:val="Hyperlink"/>
                <w:noProof/>
                <w:lang w:val="en-US"/>
              </w:rPr>
              <w:t>3.2.2 Sampling</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_Toc482609989 \h </w:instrText>
            </w:r>
            <w:r w:rsidR="000179C8" w:rsidRPr="000160C9">
              <w:rPr>
                <w:noProof/>
                <w:webHidden/>
                <w:lang w:val="en-US"/>
              </w:rPr>
            </w:r>
            <w:r w:rsidR="000179C8" w:rsidRPr="000160C9">
              <w:rPr>
                <w:noProof/>
                <w:webHidden/>
                <w:lang w:val="en-US"/>
              </w:rPr>
              <w:fldChar w:fldCharType="separate"/>
            </w:r>
            <w:r w:rsidR="009F2CC7">
              <w:rPr>
                <w:noProof/>
                <w:webHidden/>
                <w:lang w:val="en-US"/>
              </w:rPr>
              <w:t>56</w:t>
            </w:r>
            <w:r w:rsidR="000179C8" w:rsidRPr="000160C9">
              <w:rPr>
                <w:noProof/>
                <w:webHidden/>
                <w:lang w:val="en-US"/>
              </w:rPr>
              <w:fldChar w:fldCharType="end"/>
            </w:r>
          </w:hyperlink>
        </w:p>
        <w:p w14:paraId="62C9B403" w14:textId="7EBDAB23" w:rsidR="0066343E" w:rsidRPr="000160C9" w:rsidRDefault="00C01D34">
          <w:pPr>
            <w:pStyle w:val="TOC1"/>
            <w:tabs>
              <w:tab w:val="right" w:leader="dot" w:pos="8471"/>
            </w:tabs>
            <w:rPr>
              <w:rFonts w:asciiTheme="minorHAnsi" w:eastAsiaTheme="minorEastAsia" w:hAnsiTheme="minorHAnsi"/>
              <w:noProof/>
              <w:sz w:val="22"/>
              <w:lang w:val="en-US" w:eastAsia="en-NZ"/>
            </w:rPr>
          </w:pPr>
          <w:hyperlink w:anchor="_Toc482609990" w:history="1">
            <w:r w:rsidR="0066343E" w:rsidRPr="000160C9">
              <w:rPr>
                <w:rStyle w:val="Hyperlink"/>
                <w:noProof/>
                <w:lang w:val="en-US"/>
              </w:rPr>
              <w:t>3.3 Data Collection Procedure and Management</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_Toc482609990 \h </w:instrText>
            </w:r>
            <w:r w:rsidR="000179C8" w:rsidRPr="000160C9">
              <w:rPr>
                <w:noProof/>
                <w:webHidden/>
                <w:lang w:val="en-US"/>
              </w:rPr>
            </w:r>
            <w:r w:rsidR="000179C8" w:rsidRPr="000160C9">
              <w:rPr>
                <w:noProof/>
                <w:webHidden/>
                <w:lang w:val="en-US"/>
              </w:rPr>
              <w:fldChar w:fldCharType="separate"/>
            </w:r>
            <w:r w:rsidR="009F2CC7">
              <w:rPr>
                <w:noProof/>
                <w:webHidden/>
                <w:lang w:val="en-US"/>
              </w:rPr>
              <w:t>58</w:t>
            </w:r>
            <w:r w:rsidR="000179C8" w:rsidRPr="000160C9">
              <w:rPr>
                <w:noProof/>
                <w:webHidden/>
                <w:lang w:val="en-US"/>
              </w:rPr>
              <w:fldChar w:fldCharType="end"/>
            </w:r>
          </w:hyperlink>
        </w:p>
        <w:p w14:paraId="6F0BB14D" w14:textId="6BBCA94F" w:rsidR="0066343E" w:rsidRPr="000160C9" w:rsidRDefault="00C01D34" w:rsidP="00E2322F">
          <w:pPr>
            <w:pStyle w:val="TOC1"/>
            <w:tabs>
              <w:tab w:val="right" w:leader="dot" w:pos="8471"/>
            </w:tabs>
            <w:ind w:left="284"/>
            <w:rPr>
              <w:rFonts w:asciiTheme="minorHAnsi" w:eastAsiaTheme="minorEastAsia" w:hAnsiTheme="minorHAnsi"/>
              <w:noProof/>
              <w:sz w:val="22"/>
              <w:lang w:val="en-US" w:eastAsia="en-NZ"/>
            </w:rPr>
          </w:pPr>
          <w:hyperlink w:anchor="_Toc482609991" w:history="1">
            <w:r w:rsidR="0066343E" w:rsidRPr="000160C9">
              <w:rPr>
                <w:rStyle w:val="Hyperlink"/>
                <w:noProof/>
                <w:lang w:val="en-US"/>
              </w:rPr>
              <w:t>3.3.1 Translation and Cultural Influences</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_Toc482609991 \h </w:instrText>
            </w:r>
            <w:r w:rsidR="000179C8" w:rsidRPr="000160C9">
              <w:rPr>
                <w:noProof/>
                <w:webHidden/>
                <w:lang w:val="en-US"/>
              </w:rPr>
            </w:r>
            <w:r w:rsidR="000179C8" w:rsidRPr="000160C9">
              <w:rPr>
                <w:noProof/>
                <w:webHidden/>
                <w:lang w:val="en-US"/>
              </w:rPr>
              <w:fldChar w:fldCharType="separate"/>
            </w:r>
            <w:r w:rsidR="009F2CC7">
              <w:rPr>
                <w:noProof/>
                <w:webHidden/>
                <w:lang w:val="en-US"/>
              </w:rPr>
              <w:t>58</w:t>
            </w:r>
            <w:r w:rsidR="000179C8" w:rsidRPr="000160C9">
              <w:rPr>
                <w:noProof/>
                <w:webHidden/>
                <w:lang w:val="en-US"/>
              </w:rPr>
              <w:fldChar w:fldCharType="end"/>
            </w:r>
          </w:hyperlink>
        </w:p>
        <w:p w14:paraId="2E9DCB7D" w14:textId="6366B362" w:rsidR="0066343E" w:rsidRPr="000160C9" w:rsidRDefault="00C01D34" w:rsidP="00E2322F">
          <w:pPr>
            <w:pStyle w:val="TOC1"/>
            <w:tabs>
              <w:tab w:val="right" w:leader="dot" w:pos="8471"/>
            </w:tabs>
            <w:ind w:left="284"/>
            <w:rPr>
              <w:rFonts w:asciiTheme="minorHAnsi" w:eastAsiaTheme="minorEastAsia" w:hAnsiTheme="minorHAnsi"/>
              <w:noProof/>
              <w:sz w:val="22"/>
              <w:lang w:val="en-US" w:eastAsia="en-NZ"/>
            </w:rPr>
          </w:pPr>
          <w:hyperlink w:anchor="_Toc482609992" w:history="1">
            <w:r w:rsidR="0066343E" w:rsidRPr="000160C9">
              <w:rPr>
                <w:rStyle w:val="Hyperlink"/>
                <w:noProof/>
                <w:lang w:val="en-US"/>
              </w:rPr>
              <w:t xml:space="preserve">3.3.2 Administering </w:t>
            </w:r>
            <w:r w:rsidR="00710939">
              <w:rPr>
                <w:rStyle w:val="Hyperlink"/>
                <w:noProof/>
                <w:lang w:val="en-US"/>
              </w:rPr>
              <w:t xml:space="preserve">the </w:t>
            </w:r>
            <w:r w:rsidR="0066343E" w:rsidRPr="000160C9">
              <w:rPr>
                <w:rStyle w:val="Hyperlink"/>
                <w:noProof/>
                <w:lang w:val="en-US"/>
              </w:rPr>
              <w:t>Survey</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_Toc482609992 \h </w:instrText>
            </w:r>
            <w:r w:rsidR="000179C8" w:rsidRPr="000160C9">
              <w:rPr>
                <w:noProof/>
                <w:webHidden/>
                <w:lang w:val="en-US"/>
              </w:rPr>
            </w:r>
            <w:r w:rsidR="000179C8" w:rsidRPr="000160C9">
              <w:rPr>
                <w:noProof/>
                <w:webHidden/>
                <w:lang w:val="en-US"/>
              </w:rPr>
              <w:fldChar w:fldCharType="separate"/>
            </w:r>
            <w:r w:rsidR="009F2CC7">
              <w:rPr>
                <w:noProof/>
                <w:webHidden/>
                <w:lang w:val="en-US"/>
              </w:rPr>
              <w:t>58</w:t>
            </w:r>
            <w:r w:rsidR="000179C8" w:rsidRPr="000160C9">
              <w:rPr>
                <w:noProof/>
                <w:webHidden/>
                <w:lang w:val="en-US"/>
              </w:rPr>
              <w:fldChar w:fldCharType="end"/>
            </w:r>
          </w:hyperlink>
        </w:p>
        <w:p w14:paraId="76943F44" w14:textId="294D2623" w:rsidR="0066343E" w:rsidRPr="000160C9" w:rsidRDefault="00C01D34" w:rsidP="00E2322F">
          <w:pPr>
            <w:pStyle w:val="TOC1"/>
            <w:tabs>
              <w:tab w:val="right" w:leader="dot" w:pos="8471"/>
            </w:tabs>
            <w:ind w:left="284"/>
            <w:rPr>
              <w:rFonts w:asciiTheme="minorHAnsi" w:eastAsiaTheme="minorEastAsia" w:hAnsiTheme="minorHAnsi"/>
              <w:noProof/>
              <w:sz w:val="22"/>
              <w:lang w:val="en-US" w:eastAsia="en-NZ"/>
            </w:rPr>
          </w:pPr>
          <w:hyperlink w:anchor="_Toc482609993" w:history="1">
            <w:r w:rsidR="0066343E" w:rsidRPr="000160C9">
              <w:rPr>
                <w:rStyle w:val="Hyperlink"/>
                <w:noProof/>
                <w:lang w:val="en-US"/>
              </w:rPr>
              <w:t>3.3.3 Measurement Instrument Scale</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_Toc482609993 \h </w:instrText>
            </w:r>
            <w:r w:rsidR="000179C8" w:rsidRPr="000160C9">
              <w:rPr>
                <w:noProof/>
                <w:webHidden/>
                <w:lang w:val="en-US"/>
              </w:rPr>
            </w:r>
            <w:r w:rsidR="000179C8" w:rsidRPr="000160C9">
              <w:rPr>
                <w:noProof/>
                <w:webHidden/>
                <w:lang w:val="en-US"/>
              </w:rPr>
              <w:fldChar w:fldCharType="separate"/>
            </w:r>
            <w:r w:rsidR="009F2CC7">
              <w:rPr>
                <w:noProof/>
                <w:webHidden/>
                <w:lang w:val="en-US"/>
              </w:rPr>
              <w:t>59</w:t>
            </w:r>
            <w:r w:rsidR="000179C8" w:rsidRPr="000160C9">
              <w:rPr>
                <w:noProof/>
                <w:webHidden/>
                <w:lang w:val="en-US"/>
              </w:rPr>
              <w:fldChar w:fldCharType="end"/>
            </w:r>
          </w:hyperlink>
        </w:p>
        <w:p w14:paraId="304C1122" w14:textId="47E855BE" w:rsidR="0066343E" w:rsidRPr="000160C9" w:rsidRDefault="00C01D34" w:rsidP="00E2322F">
          <w:pPr>
            <w:pStyle w:val="TOC1"/>
            <w:tabs>
              <w:tab w:val="right" w:leader="dot" w:pos="8471"/>
            </w:tabs>
            <w:ind w:left="284"/>
            <w:rPr>
              <w:rFonts w:asciiTheme="minorHAnsi" w:eastAsiaTheme="minorEastAsia" w:hAnsiTheme="minorHAnsi"/>
              <w:noProof/>
              <w:sz w:val="22"/>
              <w:lang w:val="en-US" w:eastAsia="en-NZ"/>
            </w:rPr>
          </w:pPr>
          <w:hyperlink w:anchor="_Toc482609994" w:history="1">
            <w:r w:rsidR="0066343E" w:rsidRPr="000160C9">
              <w:rPr>
                <w:rStyle w:val="Hyperlink"/>
                <w:noProof/>
                <w:lang w:val="en-US"/>
              </w:rPr>
              <w:t>3.3.4 Pilot Testing of Survey Questionnaire</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_Toc482609994 \h </w:instrText>
            </w:r>
            <w:r w:rsidR="000179C8" w:rsidRPr="000160C9">
              <w:rPr>
                <w:noProof/>
                <w:webHidden/>
                <w:lang w:val="en-US"/>
              </w:rPr>
            </w:r>
            <w:r w:rsidR="000179C8" w:rsidRPr="000160C9">
              <w:rPr>
                <w:noProof/>
                <w:webHidden/>
                <w:lang w:val="en-US"/>
              </w:rPr>
              <w:fldChar w:fldCharType="separate"/>
            </w:r>
            <w:r w:rsidR="009F2CC7">
              <w:rPr>
                <w:noProof/>
                <w:webHidden/>
                <w:lang w:val="en-US"/>
              </w:rPr>
              <w:t>61</w:t>
            </w:r>
            <w:r w:rsidR="000179C8" w:rsidRPr="000160C9">
              <w:rPr>
                <w:noProof/>
                <w:webHidden/>
                <w:lang w:val="en-US"/>
              </w:rPr>
              <w:fldChar w:fldCharType="end"/>
            </w:r>
          </w:hyperlink>
        </w:p>
        <w:p w14:paraId="713A21E3" w14:textId="34A7F439" w:rsidR="0066343E" w:rsidRPr="000160C9" w:rsidRDefault="00C01D34" w:rsidP="00E2322F">
          <w:pPr>
            <w:pStyle w:val="TOC1"/>
            <w:tabs>
              <w:tab w:val="right" w:leader="dot" w:pos="8471"/>
            </w:tabs>
            <w:ind w:left="284"/>
            <w:rPr>
              <w:rFonts w:asciiTheme="minorHAnsi" w:eastAsiaTheme="minorEastAsia" w:hAnsiTheme="minorHAnsi"/>
              <w:noProof/>
              <w:sz w:val="22"/>
              <w:lang w:val="en-US" w:eastAsia="en-NZ"/>
            </w:rPr>
          </w:pPr>
          <w:hyperlink w:anchor="_Toc482609995" w:history="1">
            <w:r w:rsidR="0066343E" w:rsidRPr="000160C9">
              <w:rPr>
                <w:rStyle w:val="Hyperlink"/>
                <w:noProof/>
                <w:lang w:val="en-US"/>
              </w:rPr>
              <w:t>3.3.5 Demographics Details</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_Toc482609995 \h </w:instrText>
            </w:r>
            <w:r w:rsidR="000179C8" w:rsidRPr="000160C9">
              <w:rPr>
                <w:noProof/>
                <w:webHidden/>
                <w:lang w:val="en-US"/>
              </w:rPr>
            </w:r>
            <w:r w:rsidR="000179C8" w:rsidRPr="000160C9">
              <w:rPr>
                <w:noProof/>
                <w:webHidden/>
                <w:lang w:val="en-US"/>
              </w:rPr>
              <w:fldChar w:fldCharType="separate"/>
            </w:r>
            <w:r w:rsidR="009F2CC7">
              <w:rPr>
                <w:noProof/>
                <w:webHidden/>
                <w:lang w:val="en-US"/>
              </w:rPr>
              <w:t>61</w:t>
            </w:r>
            <w:r w:rsidR="000179C8" w:rsidRPr="000160C9">
              <w:rPr>
                <w:noProof/>
                <w:webHidden/>
                <w:lang w:val="en-US"/>
              </w:rPr>
              <w:fldChar w:fldCharType="end"/>
            </w:r>
          </w:hyperlink>
        </w:p>
        <w:p w14:paraId="5E32E7D1" w14:textId="5BE5972C" w:rsidR="0066343E" w:rsidRPr="000160C9" w:rsidRDefault="00C01D34">
          <w:pPr>
            <w:pStyle w:val="TOC1"/>
            <w:tabs>
              <w:tab w:val="right" w:leader="dot" w:pos="8471"/>
            </w:tabs>
            <w:rPr>
              <w:rFonts w:asciiTheme="minorHAnsi" w:eastAsiaTheme="minorEastAsia" w:hAnsiTheme="minorHAnsi"/>
              <w:noProof/>
              <w:sz w:val="22"/>
              <w:lang w:val="en-US" w:eastAsia="en-NZ"/>
            </w:rPr>
          </w:pPr>
          <w:hyperlink w:anchor="_Toc482609996" w:history="1">
            <w:r w:rsidR="0066343E" w:rsidRPr="000160C9">
              <w:rPr>
                <w:rStyle w:val="Hyperlink"/>
                <w:noProof/>
                <w:lang w:val="en-US"/>
              </w:rPr>
              <w:t>3.4 Reliability and Validity</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_Toc482609996 \h </w:instrText>
            </w:r>
            <w:r w:rsidR="000179C8" w:rsidRPr="000160C9">
              <w:rPr>
                <w:noProof/>
                <w:webHidden/>
                <w:lang w:val="en-US"/>
              </w:rPr>
            </w:r>
            <w:r w:rsidR="000179C8" w:rsidRPr="000160C9">
              <w:rPr>
                <w:noProof/>
                <w:webHidden/>
                <w:lang w:val="en-US"/>
              </w:rPr>
              <w:fldChar w:fldCharType="separate"/>
            </w:r>
            <w:r w:rsidR="009F2CC7">
              <w:rPr>
                <w:noProof/>
                <w:webHidden/>
                <w:lang w:val="en-US"/>
              </w:rPr>
              <w:t>64</w:t>
            </w:r>
            <w:r w:rsidR="000179C8" w:rsidRPr="000160C9">
              <w:rPr>
                <w:noProof/>
                <w:webHidden/>
                <w:lang w:val="en-US"/>
              </w:rPr>
              <w:fldChar w:fldCharType="end"/>
            </w:r>
          </w:hyperlink>
        </w:p>
        <w:p w14:paraId="61F41B8F" w14:textId="636C898D" w:rsidR="0066343E" w:rsidRPr="000160C9" w:rsidRDefault="00C01D34">
          <w:pPr>
            <w:pStyle w:val="TOC1"/>
            <w:tabs>
              <w:tab w:val="right" w:leader="dot" w:pos="8471"/>
            </w:tabs>
            <w:rPr>
              <w:rFonts w:asciiTheme="minorHAnsi" w:eastAsiaTheme="minorEastAsia" w:hAnsiTheme="minorHAnsi"/>
              <w:noProof/>
              <w:sz w:val="22"/>
              <w:lang w:val="en-US" w:eastAsia="en-NZ"/>
            </w:rPr>
          </w:pPr>
          <w:hyperlink w:anchor="_Toc482609997" w:history="1">
            <w:r w:rsidR="0066343E" w:rsidRPr="000160C9">
              <w:rPr>
                <w:rStyle w:val="Hyperlink"/>
                <w:noProof/>
                <w:lang w:val="en-US"/>
              </w:rPr>
              <w:t>3.5 Ethical Consideration</w:t>
            </w:r>
            <w:r w:rsidR="00EE094B">
              <w:rPr>
                <w:rStyle w:val="Hyperlink"/>
                <w:noProof/>
                <w:lang w:val="en-US"/>
              </w:rPr>
              <w:t>s</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_Toc482609997 \h </w:instrText>
            </w:r>
            <w:r w:rsidR="000179C8" w:rsidRPr="000160C9">
              <w:rPr>
                <w:noProof/>
                <w:webHidden/>
                <w:lang w:val="en-US"/>
              </w:rPr>
            </w:r>
            <w:r w:rsidR="000179C8" w:rsidRPr="000160C9">
              <w:rPr>
                <w:noProof/>
                <w:webHidden/>
                <w:lang w:val="en-US"/>
              </w:rPr>
              <w:fldChar w:fldCharType="separate"/>
            </w:r>
            <w:r w:rsidR="009F2CC7">
              <w:rPr>
                <w:noProof/>
                <w:webHidden/>
                <w:lang w:val="en-US"/>
              </w:rPr>
              <w:t>64</w:t>
            </w:r>
            <w:r w:rsidR="000179C8" w:rsidRPr="000160C9">
              <w:rPr>
                <w:noProof/>
                <w:webHidden/>
                <w:lang w:val="en-US"/>
              </w:rPr>
              <w:fldChar w:fldCharType="end"/>
            </w:r>
          </w:hyperlink>
        </w:p>
        <w:p w14:paraId="6CD22698" w14:textId="03BBF066" w:rsidR="0066343E" w:rsidRPr="000160C9" w:rsidRDefault="00C01D34">
          <w:pPr>
            <w:pStyle w:val="TOC1"/>
            <w:tabs>
              <w:tab w:val="right" w:leader="dot" w:pos="8471"/>
            </w:tabs>
            <w:rPr>
              <w:rFonts w:asciiTheme="minorHAnsi" w:eastAsiaTheme="minorEastAsia" w:hAnsiTheme="minorHAnsi"/>
              <w:noProof/>
              <w:sz w:val="22"/>
              <w:lang w:val="en-US" w:eastAsia="en-NZ"/>
            </w:rPr>
          </w:pPr>
          <w:hyperlink w:anchor="_Toc482609998" w:history="1">
            <w:r w:rsidR="0066343E" w:rsidRPr="000160C9">
              <w:rPr>
                <w:rStyle w:val="Hyperlink"/>
                <w:noProof/>
                <w:lang w:val="en-US"/>
              </w:rPr>
              <w:t>3.6 Summary of Chapter</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_Toc482609998 \h </w:instrText>
            </w:r>
            <w:r w:rsidR="000179C8" w:rsidRPr="000160C9">
              <w:rPr>
                <w:noProof/>
                <w:webHidden/>
                <w:lang w:val="en-US"/>
              </w:rPr>
            </w:r>
            <w:r w:rsidR="000179C8" w:rsidRPr="000160C9">
              <w:rPr>
                <w:noProof/>
                <w:webHidden/>
                <w:lang w:val="en-US"/>
              </w:rPr>
              <w:fldChar w:fldCharType="separate"/>
            </w:r>
            <w:r w:rsidR="009F2CC7">
              <w:rPr>
                <w:noProof/>
                <w:webHidden/>
                <w:lang w:val="en-US"/>
              </w:rPr>
              <w:t>65</w:t>
            </w:r>
            <w:r w:rsidR="000179C8" w:rsidRPr="000160C9">
              <w:rPr>
                <w:noProof/>
                <w:webHidden/>
                <w:lang w:val="en-US"/>
              </w:rPr>
              <w:fldChar w:fldCharType="end"/>
            </w:r>
          </w:hyperlink>
        </w:p>
        <w:p w14:paraId="551F99C4" w14:textId="23DFBD27" w:rsidR="0066343E" w:rsidRPr="000160C9" w:rsidRDefault="00C01D34">
          <w:pPr>
            <w:pStyle w:val="TOC1"/>
            <w:tabs>
              <w:tab w:val="right" w:leader="dot" w:pos="8471"/>
            </w:tabs>
            <w:rPr>
              <w:rFonts w:asciiTheme="minorHAnsi" w:eastAsiaTheme="minorEastAsia" w:hAnsiTheme="minorHAnsi"/>
              <w:noProof/>
              <w:sz w:val="22"/>
              <w:lang w:val="en-US" w:eastAsia="en-NZ"/>
            </w:rPr>
          </w:pPr>
          <w:hyperlink w:anchor="_Toc482609999" w:history="1">
            <w:r w:rsidR="0066343E" w:rsidRPr="000160C9">
              <w:rPr>
                <w:rStyle w:val="Hyperlink"/>
                <w:noProof/>
                <w:lang w:val="en-US"/>
              </w:rPr>
              <w:t>Chapter 4</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_Toc482609999 \h </w:instrText>
            </w:r>
            <w:r w:rsidR="000179C8" w:rsidRPr="000160C9">
              <w:rPr>
                <w:noProof/>
                <w:webHidden/>
                <w:lang w:val="en-US"/>
              </w:rPr>
            </w:r>
            <w:r w:rsidR="000179C8" w:rsidRPr="000160C9">
              <w:rPr>
                <w:noProof/>
                <w:webHidden/>
                <w:lang w:val="en-US"/>
              </w:rPr>
              <w:fldChar w:fldCharType="separate"/>
            </w:r>
            <w:r w:rsidR="009F2CC7">
              <w:rPr>
                <w:noProof/>
                <w:webHidden/>
                <w:lang w:val="en-US"/>
              </w:rPr>
              <w:t>66</w:t>
            </w:r>
            <w:r w:rsidR="000179C8" w:rsidRPr="000160C9">
              <w:rPr>
                <w:noProof/>
                <w:webHidden/>
                <w:lang w:val="en-US"/>
              </w:rPr>
              <w:fldChar w:fldCharType="end"/>
            </w:r>
          </w:hyperlink>
        </w:p>
        <w:p w14:paraId="385ADA7B" w14:textId="30993DE2" w:rsidR="0066343E" w:rsidRPr="000160C9" w:rsidRDefault="00C01D34">
          <w:pPr>
            <w:pStyle w:val="TOC1"/>
            <w:tabs>
              <w:tab w:val="right" w:leader="dot" w:pos="8471"/>
            </w:tabs>
            <w:rPr>
              <w:rFonts w:asciiTheme="minorHAnsi" w:eastAsiaTheme="minorEastAsia" w:hAnsiTheme="minorHAnsi"/>
              <w:noProof/>
              <w:sz w:val="22"/>
              <w:lang w:val="en-US" w:eastAsia="en-NZ"/>
            </w:rPr>
          </w:pPr>
          <w:hyperlink w:anchor="_Toc482610000" w:history="1">
            <w:r w:rsidR="0066343E" w:rsidRPr="000160C9">
              <w:rPr>
                <w:rStyle w:val="Hyperlink"/>
                <w:noProof/>
                <w:lang w:val="en-US"/>
              </w:rPr>
              <w:t>Results and Discussion</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_Toc482610000 \h </w:instrText>
            </w:r>
            <w:r w:rsidR="000179C8" w:rsidRPr="000160C9">
              <w:rPr>
                <w:noProof/>
                <w:webHidden/>
                <w:lang w:val="en-US"/>
              </w:rPr>
            </w:r>
            <w:r w:rsidR="000179C8" w:rsidRPr="000160C9">
              <w:rPr>
                <w:noProof/>
                <w:webHidden/>
                <w:lang w:val="en-US"/>
              </w:rPr>
              <w:fldChar w:fldCharType="separate"/>
            </w:r>
            <w:r w:rsidR="009F2CC7">
              <w:rPr>
                <w:noProof/>
                <w:webHidden/>
                <w:lang w:val="en-US"/>
              </w:rPr>
              <w:t>66</w:t>
            </w:r>
            <w:r w:rsidR="000179C8" w:rsidRPr="000160C9">
              <w:rPr>
                <w:noProof/>
                <w:webHidden/>
                <w:lang w:val="en-US"/>
              </w:rPr>
              <w:fldChar w:fldCharType="end"/>
            </w:r>
          </w:hyperlink>
        </w:p>
        <w:p w14:paraId="107C7834" w14:textId="5A33E64E" w:rsidR="0066343E" w:rsidRPr="000160C9" w:rsidRDefault="00C01D34">
          <w:pPr>
            <w:pStyle w:val="TOC1"/>
            <w:tabs>
              <w:tab w:val="right" w:leader="dot" w:pos="8471"/>
            </w:tabs>
            <w:rPr>
              <w:rFonts w:asciiTheme="minorHAnsi" w:eastAsiaTheme="minorEastAsia" w:hAnsiTheme="minorHAnsi"/>
              <w:noProof/>
              <w:sz w:val="22"/>
              <w:lang w:val="en-US" w:eastAsia="en-NZ"/>
            </w:rPr>
          </w:pPr>
          <w:hyperlink w:anchor="_Toc482610001" w:history="1">
            <w:r w:rsidR="0066343E" w:rsidRPr="000160C9">
              <w:rPr>
                <w:rStyle w:val="Hyperlink"/>
                <w:noProof/>
                <w:lang w:val="en-US"/>
              </w:rPr>
              <w:t xml:space="preserve">4.1 Survey </w:t>
            </w:r>
            <w:r w:rsidR="00EE094B">
              <w:rPr>
                <w:rStyle w:val="Hyperlink"/>
                <w:noProof/>
                <w:lang w:val="en-US"/>
              </w:rPr>
              <w:t>R</w:t>
            </w:r>
            <w:r w:rsidR="0066343E" w:rsidRPr="000160C9">
              <w:rPr>
                <w:rStyle w:val="Hyperlink"/>
                <w:noProof/>
                <w:lang w:val="en-US"/>
              </w:rPr>
              <w:t>esponse and Reliability Statistics</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_Toc482610001 \h </w:instrText>
            </w:r>
            <w:r w:rsidR="000179C8" w:rsidRPr="000160C9">
              <w:rPr>
                <w:noProof/>
                <w:webHidden/>
                <w:lang w:val="en-US"/>
              </w:rPr>
            </w:r>
            <w:r w:rsidR="000179C8" w:rsidRPr="000160C9">
              <w:rPr>
                <w:noProof/>
                <w:webHidden/>
                <w:lang w:val="en-US"/>
              </w:rPr>
              <w:fldChar w:fldCharType="separate"/>
            </w:r>
            <w:r w:rsidR="009F2CC7">
              <w:rPr>
                <w:noProof/>
                <w:webHidden/>
                <w:lang w:val="en-US"/>
              </w:rPr>
              <w:t>66</w:t>
            </w:r>
            <w:r w:rsidR="000179C8" w:rsidRPr="000160C9">
              <w:rPr>
                <w:noProof/>
                <w:webHidden/>
                <w:lang w:val="en-US"/>
              </w:rPr>
              <w:fldChar w:fldCharType="end"/>
            </w:r>
          </w:hyperlink>
        </w:p>
        <w:p w14:paraId="121C1C5D" w14:textId="2CD704AE" w:rsidR="0066343E" w:rsidRPr="000160C9" w:rsidRDefault="00C01D34" w:rsidP="00E2322F">
          <w:pPr>
            <w:pStyle w:val="TOC1"/>
            <w:tabs>
              <w:tab w:val="right" w:leader="dot" w:pos="8471"/>
            </w:tabs>
            <w:ind w:left="284"/>
            <w:rPr>
              <w:rFonts w:asciiTheme="minorHAnsi" w:eastAsiaTheme="minorEastAsia" w:hAnsiTheme="minorHAnsi"/>
              <w:noProof/>
              <w:sz w:val="22"/>
              <w:lang w:val="en-US" w:eastAsia="en-NZ"/>
            </w:rPr>
          </w:pPr>
          <w:hyperlink w:anchor="_Toc482610002" w:history="1">
            <w:r w:rsidR="0066343E" w:rsidRPr="000160C9">
              <w:rPr>
                <w:rStyle w:val="Hyperlink"/>
                <w:noProof/>
                <w:lang w:val="en-US"/>
              </w:rPr>
              <w:t>4.1.1 Reliability Statistics</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_Toc482610002 \h </w:instrText>
            </w:r>
            <w:r w:rsidR="000179C8" w:rsidRPr="000160C9">
              <w:rPr>
                <w:noProof/>
                <w:webHidden/>
                <w:lang w:val="en-US"/>
              </w:rPr>
            </w:r>
            <w:r w:rsidR="000179C8" w:rsidRPr="000160C9">
              <w:rPr>
                <w:noProof/>
                <w:webHidden/>
                <w:lang w:val="en-US"/>
              </w:rPr>
              <w:fldChar w:fldCharType="separate"/>
            </w:r>
            <w:r w:rsidR="009F2CC7">
              <w:rPr>
                <w:noProof/>
                <w:webHidden/>
                <w:lang w:val="en-US"/>
              </w:rPr>
              <w:t>67</w:t>
            </w:r>
            <w:r w:rsidR="000179C8" w:rsidRPr="000160C9">
              <w:rPr>
                <w:noProof/>
                <w:webHidden/>
                <w:lang w:val="en-US"/>
              </w:rPr>
              <w:fldChar w:fldCharType="end"/>
            </w:r>
          </w:hyperlink>
        </w:p>
        <w:p w14:paraId="5B78DB79" w14:textId="573CC55E" w:rsidR="0066343E" w:rsidRPr="000160C9" w:rsidRDefault="00C01D34">
          <w:pPr>
            <w:pStyle w:val="TOC1"/>
            <w:tabs>
              <w:tab w:val="right" w:leader="dot" w:pos="8471"/>
            </w:tabs>
            <w:rPr>
              <w:rFonts w:asciiTheme="minorHAnsi" w:eastAsiaTheme="minorEastAsia" w:hAnsiTheme="minorHAnsi"/>
              <w:noProof/>
              <w:sz w:val="22"/>
              <w:lang w:val="en-US" w:eastAsia="en-NZ"/>
            </w:rPr>
          </w:pPr>
          <w:hyperlink w:anchor="_Toc482610003" w:history="1">
            <w:r w:rsidR="0066343E" w:rsidRPr="000160C9">
              <w:rPr>
                <w:rStyle w:val="Hyperlink"/>
                <w:noProof/>
                <w:lang w:val="en-US"/>
              </w:rPr>
              <w:t xml:space="preserve">4.2 </w:t>
            </w:r>
            <w:r w:rsidR="00EC1AE3">
              <w:rPr>
                <w:rStyle w:val="Hyperlink"/>
                <w:noProof/>
                <w:lang w:val="en-US"/>
              </w:rPr>
              <w:t>F</w:t>
            </w:r>
            <w:r w:rsidR="0066343E" w:rsidRPr="000160C9">
              <w:rPr>
                <w:rStyle w:val="Hyperlink"/>
                <w:noProof/>
                <w:lang w:val="en-US"/>
              </w:rPr>
              <w:t xml:space="preserve">indings from </w:t>
            </w:r>
            <w:r w:rsidR="00EE094B">
              <w:rPr>
                <w:rStyle w:val="Hyperlink"/>
                <w:noProof/>
                <w:lang w:val="en-US"/>
              </w:rPr>
              <w:t>C</w:t>
            </w:r>
            <w:r w:rsidR="0066343E" w:rsidRPr="000160C9">
              <w:rPr>
                <w:rStyle w:val="Hyperlink"/>
                <w:noProof/>
                <w:lang w:val="en-US"/>
              </w:rPr>
              <w:t xml:space="preserve">onfirmatory </w:t>
            </w:r>
            <w:r w:rsidR="00EE094B">
              <w:rPr>
                <w:rStyle w:val="Hyperlink"/>
                <w:noProof/>
                <w:lang w:val="en-US"/>
              </w:rPr>
              <w:t>F</w:t>
            </w:r>
            <w:r w:rsidR="0066343E" w:rsidRPr="000160C9">
              <w:rPr>
                <w:rStyle w:val="Hyperlink"/>
                <w:noProof/>
                <w:lang w:val="en-US"/>
              </w:rPr>
              <w:t xml:space="preserve">actor </w:t>
            </w:r>
            <w:r w:rsidR="00EE094B">
              <w:rPr>
                <w:rStyle w:val="Hyperlink"/>
                <w:noProof/>
                <w:lang w:val="en-US"/>
              </w:rPr>
              <w:t>A</w:t>
            </w:r>
            <w:r w:rsidR="0066343E" w:rsidRPr="000160C9">
              <w:rPr>
                <w:rStyle w:val="Hyperlink"/>
                <w:noProof/>
                <w:lang w:val="en-US"/>
              </w:rPr>
              <w:t>nalysis (CFA)</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_Toc482610003 \h </w:instrText>
            </w:r>
            <w:r w:rsidR="000179C8" w:rsidRPr="000160C9">
              <w:rPr>
                <w:noProof/>
                <w:webHidden/>
                <w:lang w:val="en-US"/>
              </w:rPr>
            </w:r>
            <w:r w:rsidR="000179C8" w:rsidRPr="000160C9">
              <w:rPr>
                <w:noProof/>
                <w:webHidden/>
                <w:lang w:val="en-US"/>
              </w:rPr>
              <w:fldChar w:fldCharType="separate"/>
            </w:r>
            <w:r w:rsidR="009F2CC7">
              <w:rPr>
                <w:noProof/>
                <w:webHidden/>
                <w:lang w:val="en-US"/>
              </w:rPr>
              <w:t>68</w:t>
            </w:r>
            <w:r w:rsidR="000179C8" w:rsidRPr="000160C9">
              <w:rPr>
                <w:noProof/>
                <w:webHidden/>
                <w:lang w:val="en-US"/>
              </w:rPr>
              <w:fldChar w:fldCharType="end"/>
            </w:r>
          </w:hyperlink>
        </w:p>
        <w:p w14:paraId="468899EE" w14:textId="53E9F4F4" w:rsidR="0066343E" w:rsidRPr="000160C9" w:rsidRDefault="00C01D34" w:rsidP="00E2322F">
          <w:pPr>
            <w:pStyle w:val="TOC1"/>
            <w:tabs>
              <w:tab w:val="right" w:leader="dot" w:pos="8471"/>
            </w:tabs>
            <w:ind w:left="284"/>
            <w:rPr>
              <w:rFonts w:asciiTheme="minorHAnsi" w:eastAsiaTheme="minorEastAsia" w:hAnsiTheme="minorHAnsi"/>
              <w:noProof/>
              <w:sz w:val="22"/>
              <w:lang w:val="en-US" w:eastAsia="en-NZ"/>
            </w:rPr>
          </w:pPr>
          <w:hyperlink w:anchor="_Toc482610004" w:history="1">
            <w:r w:rsidR="0066343E" w:rsidRPr="000160C9">
              <w:rPr>
                <w:rStyle w:val="Hyperlink"/>
                <w:noProof/>
                <w:lang w:val="en-US"/>
              </w:rPr>
              <w:t>4.2.1 CFA for Organizational Culture</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_Toc482610004 \h </w:instrText>
            </w:r>
            <w:r w:rsidR="000179C8" w:rsidRPr="000160C9">
              <w:rPr>
                <w:noProof/>
                <w:webHidden/>
                <w:lang w:val="en-US"/>
              </w:rPr>
            </w:r>
            <w:r w:rsidR="000179C8" w:rsidRPr="000160C9">
              <w:rPr>
                <w:noProof/>
                <w:webHidden/>
                <w:lang w:val="en-US"/>
              </w:rPr>
              <w:fldChar w:fldCharType="separate"/>
            </w:r>
            <w:r w:rsidR="009F2CC7">
              <w:rPr>
                <w:noProof/>
                <w:webHidden/>
                <w:lang w:val="en-US"/>
              </w:rPr>
              <w:t>69</w:t>
            </w:r>
            <w:r w:rsidR="000179C8" w:rsidRPr="000160C9">
              <w:rPr>
                <w:noProof/>
                <w:webHidden/>
                <w:lang w:val="en-US"/>
              </w:rPr>
              <w:fldChar w:fldCharType="end"/>
            </w:r>
          </w:hyperlink>
        </w:p>
        <w:p w14:paraId="01862BA9" w14:textId="34E61F9A" w:rsidR="0066343E" w:rsidRPr="000160C9" w:rsidRDefault="00C01D34" w:rsidP="00E2322F">
          <w:pPr>
            <w:pStyle w:val="TOC1"/>
            <w:tabs>
              <w:tab w:val="right" w:leader="dot" w:pos="8471"/>
            </w:tabs>
            <w:ind w:left="284"/>
            <w:rPr>
              <w:rFonts w:asciiTheme="minorHAnsi" w:eastAsiaTheme="minorEastAsia" w:hAnsiTheme="minorHAnsi"/>
              <w:noProof/>
              <w:sz w:val="22"/>
              <w:lang w:val="en-US" w:eastAsia="en-NZ"/>
            </w:rPr>
          </w:pPr>
          <w:hyperlink w:anchor="_Toc482610005" w:history="1">
            <w:r w:rsidR="0066343E" w:rsidRPr="000160C9">
              <w:rPr>
                <w:rStyle w:val="Hyperlink"/>
                <w:noProof/>
                <w:lang w:val="en-US"/>
              </w:rPr>
              <w:t>4.2.2 CFA for Change Leadership</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_Toc482610005 \h </w:instrText>
            </w:r>
            <w:r w:rsidR="000179C8" w:rsidRPr="000160C9">
              <w:rPr>
                <w:noProof/>
                <w:webHidden/>
                <w:lang w:val="en-US"/>
              </w:rPr>
            </w:r>
            <w:r w:rsidR="000179C8" w:rsidRPr="000160C9">
              <w:rPr>
                <w:noProof/>
                <w:webHidden/>
                <w:lang w:val="en-US"/>
              </w:rPr>
              <w:fldChar w:fldCharType="separate"/>
            </w:r>
            <w:r w:rsidR="009F2CC7">
              <w:rPr>
                <w:noProof/>
                <w:webHidden/>
                <w:lang w:val="en-US"/>
              </w:rPr>
              <w:t>71</w:t>
            </w:r>
            <w:r w:rsidR="000179C8" w:rsidRPr="000160C9">
              <w:rPr>
                <w:noProof/>
                <w:webHidden/>
                <w:lang w:val="en-US"/>
              </w:rPr>
              <w:fldChar w:fldCharType="end"/>
            </w:r>
          </w:hyperlink>
        </w:p>
        <w:p w14:paraId="1345B0F6" w14:textId="262B9848" w:rsidR="0066343E" w:rsidRPr="000160C9" w:rsidRDefault="00C01D34" w:rsidP="00EE094B">
          <w:pPr>
            <w:pStyle w:val="TOC1"/>
            <w:tabs>
              <w:tab w:val="right" w:leader="dot" w:pos="8471"/>
            </w:tabs>
            <w:ind w:left="284"/>
            <w:rPr>
              <w:rFonts w:asciiTheme="minorHAnsi" w:eastAsiaTheme="minorEastAsia" w:hAnsiTheme="minorHAnsi"/>
              <w:noProof/>
              <w:sz w:val="22"/>
              <w:lang w:val="en-US" w:eastAsia="en-NZ"/>
            </w:rPr>
          </w:pPr>
          <w:hyperlink w:anchor="_Toc482610006" w:history="1">
            <w:r w:rsidR="0066343E" w:rsidRPr="000160C9">
              <w:rPr>
                <w:rStyle w:val="Hyperlink"/>
                <w:noProof/>
                <w:lang w:val="en-US"/>
              </w:rPr>
              <w:t>4.2.3 CFA for HR Practices</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_Toc482610006 \h </w:instrText>
            </w:r>
            <w:r w:rsidR="000179C8" w:rsidRPr="000160C9">
              <w:rPr>
                <w:noProof/>
                <w:webHidden/>
                <w:lang w:val="en-US"/>
              </w:rPr>
            </w:r>
            <w:r w:rsidR="000179C8" w:rsidRPr="000160C9">
              <w:rPr>
                <w:noProof/>
                <w:webHidden/>
                <w:lang w:val="en-US"/>
              </w:rPr>
              <w:fldChar w:fldCharType="separate"/>
            </w:r>
            <w:r w:rsidR="009F2CC7">
              <w:rPr>
                <w:noProof/>
                <w:webHidden/>
                <w:lang w:val="en-US"/>
              </w:rPr>
              <w:t>73</w:t>
            </w:r>
            <w:r w:rsidR="000179C8" w:rsidRPr="000160C9">
              <w:rPr>
                <w:noProof/>
                <w:webHidden/>
                <w:lang w:val="en-US"/>
              </w:rPr>
              <w:fldChar w:fldCharType="end"/>
            </w:r>
          </w:hyperlink>
        </w:p>
        <w:p w14:paraId="73A29A8B" w14:textId="2B854FF1" w:rsidR="0066343E" w:rsidRPr="000160C9" w:rsidRDefault="00C01D34" w:rsidP="00E2322F">
          <w:pPr>
            <w:pStyle w:val="TOC1"/>
            <w:tabs>
              <w:tab w:val="right" w:leader="dot" w:pos="8471"/>
            </w:tabs>
            <w:ind w:left="284"/>
            <w:rPr>
              <w:rFonts w:asciiTheme="minorHAnsi" w:eastAsiaTheme="minorEastAsia" w:hAnsiTheme="minorHAnsi"/>
              <w:noProof/>
              <w:sz w:val="22"/>
              <w:lang w:val="en-US" w:eastAsia="en-NZ"/>
            </w:rPr>
          </w:pPr>
          <w:hyperlink w:anchor="_Toc482610007" w:history="1">
            <w:r w:rsidR="0066343E" w:rsidRPr="000160C9">
              <w:rPr>
                <w:rStyle w:val="Hyperlink"/>
                <w:noProof/>
                <w:lang w:val="en-US"/>
              </w:rPr>
              <w:t>4.2.4 CFA for Change Management</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_Toc482610007 \h </w:instrText>
            </w:r>
            <w:r w:rsidR="000179C8" w:rsidRPr="000160C9">
              <w:rPr>
                <w:noProof/>
                <w:webHidden/>
                <w:lang w:val="en-US"/>
              </w:rPr>
            </w:r>
            <w:r w:rsidR="000179C8" w:rsidRPr="000160C9">
              <w:rPr>
                <w:noProof/>
                <w:webHidden/>
                <w:lang w:val="en-US"/>
              </w:rPr>
              <w:fldChar w:fldCharType="separate"/>
            </w:r>
            <w:r w:rsidR="009F2CC7">
              <w:rPr>
                <w:noProof/>
                <w:webHidden/>
                <w:lang w:val="en-US"/>
              </w:rPr>
              <w:t>77</w:t>
            </w:r>
            <w:r w:rsidR="000179C8" w:rsidRPr="000160C9">
              <w:rPr>
                <w:noProof/>
                <w:webHidden/>
                <w:lang w:val="en-US"/>
              </w:rPr>
              <w:fldChar w:fldCharType="end"/>
            </w:r>
          </w:hyperlink>
        </w:p>
        <w:p w14:paraId="400FAF49" w14:textId="6433AE0B" w:rsidR="0066343E" w:rsidRPr="000160C9" w:rsidRDefault="00C01D34">
          <w:pPr>
            <w:pStyle w:val="TOC1"/>
            <w:tabs>
              <w:tab w:val="right" w:leader="dot" w:pos="8471"/>
            </w:tabs>
            <w:rPr>
              <w:rFonts w:asciiTheme="minorHAnsi" w:eastAsiaTheme="minorEastAsia" w:hAnsiTheme="minorHAnsi"/>
              <w:noProof/>
              <w:sz w:val="22"/>
              <w:lang w:val="en-US" w:eastAsia="en-NZ"/>
            </w:rPr>
          </w:pPr>
          <w:hyperlink w:anchor="_Toc482610008" w:history="1">
            <w:r w:rsidR="0066343E" w:rsidRPr="000160C9">
              <w:rPr>
                <w:rStyle w:val="Hyperlink"/>
                <w:noProof/>
                <w:lang w:val="en-US"/>
              </w:rPr>
              <w:t>4.3 Findings from Correlational Analysis</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_Toc482610008 \h </w:instrText>
            </w:r>
            <w:r w:rsidR="000179C8" w:rsidRPr="000160C9">
              <w:rPr>
                <w:noProof/>
                <w:webHidden/>
                <w:lang w:val="en-US"/>
              </w:rPr>
            </w:r>
            <w:r w:rsidR="000179C8" w:rsidRPr="000160C9">
              <w:rPr>
                <w:noProof/>
                <w:webHidden/>
                <w:lang w:val="en-US"/>
              </w:rPr>
              <w:fldChar w:fldCharType="separate"/>
            </w:r>
            <w:r w:rsidR="009F2CC7">
              <w:rPr>
                <w:noProof/>
                <w:webHidden/>
                <w:lang w:val="en-US"/>
              </w:rPr>
              <w:t>79</w:t>
            </w:r>
            <w:r w:rsidR="000179C8" w:rsidRPr="000160C9">
              <w:rPr>
                <w:noProof/>
                <w:webHidden/>
                <w:lang w:val="en-US"/>
              </w:rPr>
              <w:fldChar w:fldCharType="end"/>
            </w:r>
          </w:hyperlink>
        </w:p>
        <w:p w14:paraId="34C44B3A" w14:textId="72259224" w:rsidR="0066343E" w:rsidRPr="000160C9" w:rsidRDefault="00C01D34">
          <w:pPr>
            <w:pStyle w:val="TOC1"/>
            <w:tabs>
              <w:tab w:val="right" w:leader="dot" w:pos="8471"/>
            </w:tabs>
            <w:rPr>
              <w:rFonts w:asciiTheme="minorHAnsi" w:eastAsiaTheme="minorEastAsia" w:hAnsiTheme="minorHAnsi"/>
              <w:noProof/>
              <w:sz w:val="22"/>
              <w:lang w:val="en-US" w:eastAsia="en-NZ"/>
            </w:rPr>
          </w:pPr>
          <w:hyperlink w:anchor="_Toc482610009" w:history="1">
            <w:r w:rsidR="0066343E" w:rsidRPr="000160C9">
              <w:rPr>
                <w:rStyle w:val="Hyperlink"/>
                <w:noProof/>
                <w:lang w:val="en-US"/>
              </w:rPr>
              <w:t>4.4 Findings from Structural Equation Model</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_Toc482610009 \h </w:instrText>
            </w:r>
            <w:r w:rsidR="000179C8" w:rsidRPr="000160C9">
              <w:rPr>
                <w:noProof/>
                <w:webHidden/>
                <w:lang w:val="en-US"/>
              </w:rPr>
            </w:r>
            <w:r w:rsidR="000179C8" w:rsidRPr="000160C9">
              <w:rPr>
                <w:noProof/>
                <w:webHidden/>
                <w:lang w:val="en-US"/>
              </w:rPr>
              <w:fldChar w:fldCharType="separate"/>
            </w:r>
            <w:r w:rsidR="009F2CC7">
              <w:rPr>
                <w:noProof/>
                <w:webHidden/>
                <w:lang w:val="en-US"/>
              </w:rPr>
              <w:t>81</w:t>
            </w:r>
            <w:r w:rsidR="000179C8" w:rsidRPr="000160C9">
              <w:rPr>
                <w:noProof/>
                <w:webHidden/>
                <w:lang w:val="en-US"/>
              </w:rPr>
              <w:fldChar w:fldCharType="end"/>
            </w:r>
          </w:hyperlink>
        </w:p>
        <w:p w14:paraId="6986C363" w14:textId="702BCA65" w:rsidR="0066343E" w:rsidRPr="000160C9" w:rsidRDefault="00C01D34">
          <w:pPr>
            <w:pStyle w:val="TOC1"/>
            <w:tabs>
              <w:tab w:val="right" w:leader="dot" w:pos="8471"/>
            </w:tabs>
            <w:rPr>
              <w:rFonts w:asciiTheme="minorHAnsi" w:eastAsiaTheme="minorEastAsia" w:hAnsiTheme="minorHAnsi"/>
              <w:noProof/>
              <w:sz w:val="22"/>
              <w:lang w:val="en-US" w:eastAsia="en-NZ"/>
            </w:rPr>
          </w:pPr>
          <w:hyperlink w:anchor="_Toc482610010" w:history="1">
            <w:r w:rsidR="0066343E" w:rsidRPr="000160C9">
              <w:rPr>
                <w:rStyle w:val="Hyperlink"/>
                <w:noProof/>
                <w:lang w:val="en-US"/>
              </w:rPr>
              <w:t>4.4 Discussion</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_Toc482610010 \h </w:instrText>
            </w:r>
            <w:r w:rsidR="000179C8" w:rsidRPr="000160C9">
              <w:rPr>
                <w:noProof/>
                <w:webHidden/>
                <w:lang w:val="en-US"/>
              </w:rPr>
            </w:r>
            <w:r w:rsidR="000179C8" w:rsidRPr="000160C9">
              <w:rPr>
                <w:noProof/>
                <w:webHidden/>
                <w:lang w:val="en-US"/>
              </w:rPr>
              <w:fldChar w:fldCharType="separate"/>
            </w:r>
            <w:r w:rsidR="009F2CC7">
              <w:rPr>
                <w:noProof/>
                <w:webHidden/>
                <w:lang w:val="en-US"/>
              </w:rPr>
              <w:t>85</w:t>
            </w:r>
            <w:r w:rsidR="000179C8" w:rsidRPr="000160C9">
              <w:rPr>
                <w:noProof/>
                <w:webHidden/>
                <w:lang w:val="en-US"/>
              </w:rPr>
              <w:fldChar w:fldCharType="end"/>
            </w:r>
          </w:hyperlink>
        </w:p>
        <w:p w14:paraId="7202AC91" w14:textId="21D1C2EC" w:rsidR="0066343E" w:rsidRPr="000160C9" w:rsidRDefault="00C01D34">
          <w:pPr>
            <w:pStyle w:val="TOC1"/>
            <w:tabs>
              <w:tab w:val="right" w:leader="dot" w:pos="8471"/>
            </w:tabs>
            <w:rPr>
              <w:rFonts w:asciiTheme="minorHAnsi" w:eastAsiaTheme="minorEastAsia" w:hAnsiTheme="minorHAnsi"/>
              <w:noProof/>
              <w:sz w:val="22"/>
              <w:lang w:val="en-US" w:eastAsia="en-NZ"/>
            </w:rPr>
          </w:pPr>
          <w:hyperlink w:anchor="_Toc482610011" w:history="1">
            <w:r w:rsidR="0066343E" w:rsidRPr="000160C9">
              <w:rPr>
                <w:rStyle w:val="Hyperlink"/>
                <w:noProof/>
                <w:lang w:val="en-US"/>
              </w:rPr>
              <w:t>4.5 Summary of Chapter</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_Toc482610011 \h </w:instrText>
            </w:r>
            <w:r w:rsidR="000179C8" w:rsidRPr="000160C9">
              <w:rPr>
                <w:noProof/>
                <w:webHidden/>
                <w:lang w:val="en-US"/>
              </w:rPr>
            </w:r>
            <w:r w:rsidR="000179C8" w:rsidRPr="000160C9">
              <w:rPr>
                <w:noProof/>
                <w:webHidden/>
                <w:lang w:val="en-US"/>
              </w:rPr>
              <w:fldChar w:fldCharType="separate"/>
            </w:r>
            <w:r w:rsidR="009F2CC7">
              <w:rPr>
                <w:noProof/>
                <w:webHidden/>
                <w:lang w:val="en-US"/>
              </w:rPr>
              <w:t>94</w:t>
            </w:r>
            <w:r w:rsidR="000179C8" w:rsidRPr="000160C9">
              <w:rPr>
                <w:noProof/>
                <w:webHidden/>
                <w:lang w:val="en-US"/>
              </w:rPr>
              <w:fldChar w:fldCharType="end"/>
            </w:r>
          </w:hyperlink>
        </w:p>
        <w:p w14:paraId="6BA31D53" w14:textId="474C4622" w:rsidR="0066343E" w:rsidRPr="000160C9" w:rsidRDefault="00C01D34">
          <w:pPr>
            <w:pStyle w:val="TOC1"/>
            <w:tabs>
              <w:tab w:val="right" w:leader="dot" w:pos="8471"/>
            </w:tabs>
            <w:rPr>
              <w:rFonts w:asciiTheme="minorHAnsi" w:eastAsiaTheme="minorEastAsia" w:hAnsiTheme="minorHAnsi"/>
              <w:noProof/>
              <w:sz w:val="22"/>
              <w:lang w:val="en-US" w:eastAsia="en-NZ"/>
            </w:rPr>
          </w:pPr>
          <w:hyperlink w:anchor="_Toc482610012" w:history="1">
            <w:r w:rsidR="0066343E" w:rsidRPr="000160C9">
              <w:rPr>
                <w:rStyle w:val="Hyperlink"/>
                <w:noProof/>
                <w:lang w:val="en-US"/>
              </w:rPr>
              <w:t>Chapter 5</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_Toc482610012 \h </w:instrText>
            </w:r>
            <w:r w:rsidR="000179C8" w:rsidRPr="000160C9">
              <w:rPr>
                <w:noProof/>
                <w:webHidden/>
                <w:lang w:val="en-US"/>
              </w:rPr>
            </w:r>
            <w:r w:rsidR="000179C8" w:rsidRPr="000160C9">
              <w:rPr>
                <w:noProof/>
                <w:webHidden/>
                <w:lang w:val="en-US"/>
              </w:rPr>
              <w:fldChar w:fldCharType="separate"/>
            </w:r>
            <w:r w:rsidR="009F2CC7">
              <w:rPr>
                <w:noProof/>
                <w:webHidden/>
                <w:lang w:val="en-US"/>
              </w:rPr>
              <w:t>95</w:t>
            </w:r>
            <w:r w:rsidR="000179C8" w:rsidRPr="000160C9">
              <w:rPr>
                <w:noProof/>
                <w:webHidden/>
                <w:lang w:val="en-US"/>
              </w:rPr>
              <w:fldChar w:fldCharType="end"/>
            </w:r>
          </w:hyperlink>
        </w:p>
        <w:p w14:paraId="6BA8F3A8" w14:textId="1BE1C884" w:rsidR="0066343E" w:rsidRPr="000160C9" w:rsidRDefault="00C01D34">
          <w:pPr>
            <w:pStyle w:val="TOC1"/>
            <w:tabs>
              <w:tab w:val="right" w:leader="dot" w:pos="8471"/>
            </w:tabs>
            <w:rPr>
              <w:rFonts w:asciiTheme="minorHAnsi" w:eastAsiaTheme="minorEastAsia" w:hAnsiTheme="minorHAnsi"/>
              <w:noProof/>
              <w:sz w:val="22"/>
              <w:lang w:val="en-US" w:eastAsia="en-NZ"/>
            </w:rPr>
          </w:pPr>
          <w:hyperlink w:anchor="_Toc482610013" w:history="1">
            <w:r w:rsidR="0066343E" w:rsidRPr="000160C9">
              <w:rPr>
                <w:rStyle w:val="Hyperlink"/>
                <w:noProof/>
                <w:lang w:val="en-US"/>
              </w:rPr>
              <w:t>Conclusions, Implications, Limitations</w:t>
            </w:r>
            <w:r w:rsidR="00EE094B">
              <w:rPr>
                <w:rStyle w:val="Hyperlink"/>
                <w:noProof/>
                <w:lang w:val="en-US"/>
              </w:rPr>
              <w:t>,</w:t>
            </w:r>
            <w:r w:rsidR="0066343E" w:rsidRPr="000160C9">
              <w:rPr>
                <w:rStyle w:val="Hyperlink"/>
                <w:noProof/>
                <w:lang w:val="en-US"/>
              </w:rPr>
              <w:t xml:space="preserve"> and Theoretical Contributions</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_Toc482610013 \h </w:instrText>
            </w:r>
            <w:r w:rsidR="000179C8" w:rsidRPr="000160C9">
              <w:rPr>
                <w:noProof/>
                <w:webHidden/>
                <w:lang w:val="en-US"/>
              </w:rPr>
            </w:r>
            <w:r w:rsidR="000179C8" w:rsidRPr="000160C9">
              <w:rPr>
                <w:noProof/>
                <w:webHidden/>
                <w:lang w:val="en-US"/>
              </w:rPr>
              <w:fldChar w:fldCharType="separate"/>
            </w:r>
            <w:r w:rsidR="009F2CC7">
              <w:rPr>
                <w:noProof/>
                <w:webHidden/>
                <w:lang w:val="en-US"/>
              </w:rPr>
              <w:t>95</w:t>
            </w:r>
            <w:r w:rsidR="000179C8" w:rsidRPr="000160C9">
              <w:rPr>
                <w:noProof/>
                <w:webHidden/>
                <w:lang w:val="en-US"/>
              </w:rPr>
              <w:fldChar w:fldCharType="end"/>
            </w:r>
          </w:hyperlink>
        </w:p>
        <w:p w14:paraId="4B9873A2" w14:textId="294FB012" w:rsidR="0066343E" w:rsidRPr="000160C9" w:rsidRDefault="00C01D34">
          <w:pPr>
            <w:pStyle w:val="TOC1"/>
            <w:tabs>
              <w:tab w:val="right" w:leader="dot" w:pos="8471"/>
            </w:tabs>
            <w:rPr>
              <w:rFonts w:asciiTheme="minorHAnsi" w:eastAsiaTheme="minorEastAsia" w:hAnsiTheme="minorHAnsi"/>
              <w:noProof/>
              <w:sz w:val="22"/>
              <w:lang w:val="en-US" w:eastAsia="en-NZ"/>
            </w:rPr>
          </w:pPr>
          <w:hyperlink w:anchor="_Toc482610014" w:history="1">
            <w:r w:rsidR="0066343E" w:rsidRPr="000160C9">
              <w:rPr>
                <w:rStyle w:val="Hyperlink"/>
                <w:noProof/>
                <w:lang w:val="en-US"/>
              </w:rPr>
              <w:t>5.1 Main Conclusions</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_Toc482610014 \h </w:instrText>
            </w:r>
            <w:r w:rsidR="000179C8" w:rsidRPr="000160C9">
              <w:rPr>
                <w:noProof/>
                <w:webHidden/>
                <w:lang w:val="en-US"/>
              </w:rPr>
            </w:r>
            <w:r w:rsidR="000179C8" w:rsidRPr="000160C9">
              <w:rPr>
                <w:noProof/>
                <w:webHidden/>
                <w:lang w:val="en-US"/>
              </w:rPr>
              <w:fldChar w:fldCharType="separate"/>
            </w:r>
            <w:r w:rsidR="009F2CC7">
              <w:rPr>
                <w:noProof/>
                <w:webHidden/>
                <w:lang w:val="en-US"/>
              </w:rPr>
              <w:t>95</w:t>
            </w:r>
            <w:r w:rsidR="000179C8" w:rsidRPr="000160C9">
              <w:rPr>
                <w:noProof/>
                <w:webHidden/>
                <w:lang w:val="en-US"/>
              </w:rPr>
              <w:fldChar w:fldCharType="end"/>
            </w:r>
          </w:hyperlink>
        </w:p>
        <w:p w14:paraId="3298F494" w14:textId="7CC5201D" w:rsidR="0066343E" w:rsidRPr="000160C9" w:rsidRDefault="00C01D34">
          <w:pPr>
            <w:pStyle w:val="TOC1"/>
            <w:tabs>
              <w:tab w:val="right" w:leader="dot" w:pos="8471"/>
            </w:tabs>
            <w:rPr>
              <w:rFonts w:asciiTheme="minorHAnsi" w:eastAsiaTheme="minorEastAsia" w:hAnsiTheme="minorHAnsi"/>
              <w:noProof/>
              <w:sz w:val="22"/>
              <w:lang w:val="en-US" w:eastAsia="en-NZ"/>
            </w:rPr>
          </w:pPr>
          <w:hyperlink w:anchor="_Toc482610015" w:history="1">
            <w:r w:rsidR="0066343E" w:rsidRPr="000160C9">
              <w:rPr>
                <w:rStyle w:val="Hyperlink"/>
                <w:noProof/>
                <w:lang w:val="en-US"/>
              </w:rPr>
              <w:t>5.2 Implications</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_Toc482610015 \h </w:instrText>
            </w:r>
            <w:r w:rsidR="000179C8" w:rsidRPr="000160C9">
              <w:rPr>
                <w:noProof/>
                <w:webHidden/>
                <w:lang w:val="en-US"/>
              </w:rPr>
            </w:r>
            <w:r w:rsidR="000179C8" w:rsidRPr="000160C9">
              <w:rPr>
                <w:noProof/>
                <w:webHidden/>
                <w:lang w:val="en-US"/>
              </w:rPr>
              <w:fldChar w:fldCharType="separate"/>
            </w:r>
            <w:r w:rsidR="009F2CC7">
              <w:rPr>
                <w:noProof/>
                <w:webHidden/>
                <w:lang w:val="en-US"/>
              </w:rPr>
              <w:t>98</w:t>
            </w:r>
            <w:r w:rsidR="000179C8" w:rsidRPr="000160C9">
              <w:rPr>
                <w:noProof/>
                <w:webHidden/>
                <w:lang w:val="en-US"/>
              </w:rPr>
              <w:fldChar w:fldCharType="end"/>
            </w:r>
          </w:hyperlink>
        </w:p>
        <w:p w14:paraId="30EBACBB" w14:textId="5AC692DF" w:rsidR="0066343E" w:rsidRPr="000160C9" w:rsidRDefault="00C01D34">
          <w:pPr>
            <w:pStyle w:val="TOC1"/>
            <w:tabs>
              <w:tab w:val="right" w:leader="dot" w:pos="8471"/>
            </w:tabs>
            <w:rPr>
              <w:rFonts w:asciiTheme="minorHAnsi" w:eastAsiaTheme="minorEastAsia" w:hAnsiTheme="minorHAnsi"/>
              <w:noProof/>
              <w:sz w:val="22"/>
              <w:lang w:val="en-US" w:eastAsia="en-NZ"/>
            </w:rPr>
          </w:pPr>
          <w:hyperlink w:anchor="_Toc482610016" w:history="1">
            <w:r w:rsidR="0066343E" w:rsidRPr="000160C9">
              <w:rPr>
                <w:rStyle w:val="Hyperlink"/>
                <w:noProof/>
                <w:lang w:val="en-US"/>
              </w:rPr>
              <w:t>5.3 Limitations</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_Toc482610016 \h </w:instrText>
            </w:r>
            <w:r w:rsidR="000179C8" w:rsidRPr="000160C9">
              <w:rPr>
                <w:noProof/>
                <w:webHidden/>
                <w:lang w:val="en-US"/>
              </w:rPr>
            </w:r>
            <w:r w:rsidR="000179C8" w:rsidRPr="000160C9">
              <w:rPr>
                <w:noProof/>
                <w:webHidden/>
                <w:lang w:val="en-US"/>
              </w:rPr>
              <w:fldChar w:fldCharType="separate"/>
            </w:r>
            <w:r w:rsidR="009F2CC7">
              <w:rPr>
                <w:noProof/>
                <w:webHidden/>
                <w:lang w:val="en-US"/>
              </w:rPr>
              <w:t>98</w:t>
            </w:r>
            <w:r w:rsidR="000179C8" w:rsidRPr="000160C9">
              <w:rPr>
                <w:noProof/>
                <w:webHidden/>
                <w:lang w:val="en-US"/>
              </w:rPr>
              <w:fldChar w:fldCharType="end"/>
            </w:r>
          </w:hyperlink>
        </w:p>
        <w:p w14:paraId="5C4E490A" w14:textId="4853FF51" w:rsidR="0066343E" w:rsidRPr="000160C9" w:rsidRDefault="00C01D34">
          <w:pPr>
            <w:pStyle w:val="TOC1"/>
            <w:tabs>
              <w:tab w:val="right" w:leader="dot" w:pos="8471"/>
            </w:tabs>
            <w:rPr>
              <w:rFonts w:asciiTheme="minorHAnsi" w:eastAsiaTheme="minorEastAsia" w:hAnsiTheme="minorHAnsi"/>
              <w:noProof/>
              <w:sz w:val="22"/>
              <w:lang w:val="en-US" w:eastAsia="en-NZ"/>
            </w:rPr>
          </w:pPr>
          <w:hyperlink w:anchor="_Toc482610017" w:history="1">
            <w:r w:rsidR="0066343E" w:rsidRPr="000160C9">
              <w:rPr>
                <w:rStyle w:val="Hyperlink"/>
                <w:noProof/>
                <w:lang w:val="en-US"/>
              </w:rPr>
              <w:t>5.4 Theoretical Contributions for Future Research</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_Toc482610017 \h </w:instrText>
            </w:r>
            <w:r w:rsidR="000179C8" w:rsidRPr="000160C9">
              <w:rPr>
                <w:noProof/>
                <w:webHidden/>
                <w:lang w:val="en-US"/>
              </w:rPr>
            </w:r>
            <w:r w:rsidR="000179C8" w:rsidRPr="000160C9">
              <w:rPr>
                <w:noProof/>
                <w:webHidden/>
                <w:lang w:val="en-US"/>
              </w:rPr>
              <w:fldChar w:fldCharType="separate"/>
            </w:r>
            <w:r w:rsidR="009F2CC7">
              <w:rPr>
                <w:noProof/>
                <w:webHidden/>
                <w:lang w:val="en-US"/>
              </w:rPr>
              <w:t>99</w:t>
            </w:r>
            <w:r w:rsidR="000179C8" w:rsidRPr="000160C9">
              <w:rPr>
                <w:noProof/>
                <w:webHidden/>
                <w:lang w:val="en-US"/>
              </w:rPr>
              <w:fldChar w:fldCharType="end"/>
            </w:r>
          </w:hyperlink>
        </w:p>
        <w:p w14:paraId="4254ECEF" w14:textId="39F635A2" w:rsidR="0066343E" w:rsidRPr="000160C9" w:rsidRDefault="00C01D34">
          <w:pPr>
            <w:pStyle w:val="TOC1"/>
            <w:tabs>
              <w:tab w:val="right" w:leader="dot" w:pos="8471"/>
            </w:tabs>
            <w:rPr>
              <w:rFonts w:asciiTheme="minorHAnsi" w:eastAsiaTheme="minorEastAsia" w:hAnsiTheme="minorHAnsi"/>
              <w:noProof/>
              <w:sz w:val="22"/>
              <w:lang w:val="en-US" w:eastAsia="en-NZ"/>
            </w:rPr>
          </w:pPr>
          <w:hyperlink w:anchor="_Toc482610018" w:history="1">
            <w:r w:rsidR="0066343E" w:rsidRPr="000160C9">
              <w:rPr>
                <w:rStyle w:val="Hyperlink"/>
                <w:noProof/>
                <w:lang w:val="en-US"/>
              </w:rPr>
              <w:t>References</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_Toc482610018 \h </w:instrText>
            </w:r>
            <w:r w:rsidR="000179C8" w:rsidRPr="000160C9">
              <w:rPr>
                <w:noProof/>
                <w:webHidden/>
                <w:lang w:val="en-US"/>
              </w:rPr>
            </w:r>
            <w:r w:rsidR="000179C8" w:rsidRPr="000160C9">
              <w:rPr>
                <w:noProof/>
                <w:webHidden/>
                <w:lang w:val="en-US"/>
              </w:rPr>
              <w:fldChar w:fldCharType="separate"/>
            </w:r>
            <w:r w:rsidR="009F2CC7">
              <w:rPr>
                <w:noProof/>
                <w:webHidden/>
                <w:lang w:val="en-US"/>
              </w:rPr>
              <w:t>101</w:t>
            </w:r>
            <w:r w:rsidR="000179C8" w:rsidRPr="000160C9">
              <w:rPr>
                <w:noProof/>
                <w:webHidden/>
                <w:lang w:val="en-US"/>
              </w:rPr>
              <w:fldChar w:fldCharType="end"/>
            </w:r>
          </w:hyperlink>
        </w:p>
        <w:p w14:paraId="4F1260AB" w14:textId="0AC85D98" w:rsidR="0066343E" w:rsidRPr="000160C9" w:rsidRDefault="00C01D34" w:rsidP="00CA5805">
          <w:pPr>
            <w:pStyle w:val="TOC1"/>
            <w:tabs>
              <w:tab w:val="right" w:leader="dot" w:pos="8471"/>
            </w:tabs>
            <w:rPr>
              <w:rFonts w:asciiTheme="minorHAnsi" w:eastAsiaTheme="minorEastAsia" w:hAnsiTheme="minorHAnsi"/>
              <w:noProof/>
              <w:sz w:val="22"/>
              <w:lang w:val="en-US" w:eastAsia="en-NZ"/>
            </w:rPr>
          </w:pPr>
          <w:hyperlink w:anchor="_Toc482610019" w:history="1">
            <w:r w:rsidR="0066343E" w:rsidRPr="000160C9">
              <w:rPr>
                <w:rStyle w:val="Hyperlink"/>
                <w:noProof/>
                <w:lang w:val="en-US"/>
              </w:rPr>
              <w:t>Appendix A – Copy of Participant Recruitment Letter</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_Toc482610019 \h </w:instrText>
            </w:r>
            <w:r w:rsidR="000179C8" w:rsidRPr="000160C9">
              <w:rPr>
                <w:noProof/>
                <w:webHidden/>
                <w:lang w:val="en-US"/>
              </w:rPr>
            </w:r>
            <w:r w:rsidR="000179C8" w:rsidRPr="000160C9">
              <w:rPr>
                <w:noProof/>
                <w:webHidden/>
                <w:lang w:val="en-US"/>
              </w:rPr>
              <w:fldChar w:fldCharType="separate"/>
            </w:r>
            <w:r w:rsidR="009F2CC7">
              <w:rPr>
                <w:noProof/>
                <w:webHidden/>
                <w:lang w:val="en-US"/>
              </w:rPr>
              <w:t>114</w:t>
            </w:r>
            <w:r w:rsidR="000179C8" w:rsidRPr="000160C9">
              <w:rPr>
                <w:noProof/>
                <w:webHidden/>
                <w:lang w:val="en-US"/>
              </w:rPr>
              <w:fldChar w:fldCharType="end"/>
            </w:r>
          </w:hyperlink>
        </w:p>
        <w:p w14:paraId="0F1363C7" w14:textId="6FA0BF56" w:rsidR="0066343E" w:rsidRPr="000160C9" w:rsidRDefault="00C01D34" w:rsidP="001F6BB3">
          <w:pPr>
            <w:pStyle w:val="TOC1"/>
            <w:tabs>
              <w:tab w:val="right" w:leader="dot" w:pos="8471"/>
            </w:tabs>
            <w:rPr>
              <w:rFonts w:asciiTheme="minorHAnsi" w:eastAsiaTheme="minorEastAsia" w:hAnsiTheme="minorHAnsi"/>
              <w:noProof/>
              <w:sz w:val="22"/>
              <w:lang w:val="en-US" w:eastAsia="en-NZ"/>
            </w:rPr>
          </w:pPr>
          <w:hyperlink w:anchor="_Toc482610020" w:history="1">
            <w:r w:rsidR="0066343E" w:rsidRPr="000160C9">
              <w:rPr>
                <w:rStyle w:val="Hyperlink"/>
                <w:noProof/>
                <w:lang w:val="en-US"/>
              </w:rPr>
              <w:t xml:space="preserve">Appendix B – </w:t>
            </w:r>
            <w:r w:rsidR="00EE094B" w:rsidRPr="00EE094B">
              <w:rPr>
                <w:rStyle w:val="Hyperlink"/>
                <w:noProof/>
                <w:lang w:val="en-US"/>
              </w:rPr>
              <w:t xml:space="preserve">Sample </w:t>
            </w:r>
            <w:r w:rsidR="0066343E" w:rsidRPr="000160C9">
              <w:rPr>
                <w:rStyle w:val="Hyperlink"/>
                <w:noProof/>
                <w:lang w:val="en-US"/>
              </w:rPr>
              <w:t>Questionnaire</w:t>
            </w:r>
            <w:r w:rsidR="0066343E" w:rsidRPr="000160C9">
              <w:rPr>
                <w:noProof/>
                <w:webHidden/>
                <w:lang w:val="en-US"/>
              </w:rPr>
              <w:tab/>
            </w:r>
            <w:r w:rsidR="000179C8" w:rsidRPr="000160C9">
              <w:rPr>
                <w:noProof/>
                <w:webHidden/>
                <w:lang w:val="en-US"/>
              </w:rPr>
              <w:fldChar w:fldCharType="begin"/>
            </w:r>
            <w:r w:rsidR="0066343E" w:rsidRPr="000160C9">
              <w:rPr>
                <w:noProof/>
                <w:webHidden/>
                <w:lang w:val="en-US"/>
              </w:rPr>
              <w:instrText xml:space="preserve"> PAGEREF _Toc482610020 \h </w:instrText>
            </w:r>
            <w:r w:rsidR="000179C8" w:rsidRPr="000160C9">
              <w:rPr>
                <w:noProof/>
                <w:webHidden/>
                <w:lang w:val="en-US"/>
              </w:rPr>
            </w:r>
            <w:r w:rsidR="000179C8" w:rsidRPr="000160C9">
              <w:rPr>
                <w:noProof/>
                <w:webHidden/>
                <w:lang w:val="en-US"/>
              </w:rPr>
              <w:fldChar w:fldCharType="separate"/>
            </w:r>
            <w:r w:rsidR="009F2CC7">
              <w:rPr>
                <w:noProof/>
                <w:webHidden/>
                <w:lang w:val="en-US"/>
              </w:rPr>
              <w:t>115</w:t>
            </w:r>
            <w:r w:rsidR="000179C8" w:rsidRPr="000160C9">
              <w:rPr>
                <w:noProof/>
                <w:webHidden/>
                <w:lang w:val="en-US"/>
              </w:rPr>
              <w:fldChar w:fldCharType="end"/>
            </w:r>
          </w:hyperlink>
        </w:p>
        <w:p w14:paraId="75E79318" w14:textId="77777777" w:rsidR="00694AF0" w:rsidRDefault="000179C8" w:rsidP="0056663E">
          <w:pPr>
            <w:rPr>
              <w:lang w:val="en-US"/>
            </w:rPr>
          </w:pPr>
          <w:r w:rsidRPr="000160C9">
            <w:rPr>
              <w:b/>
              <w:bCs/>
              <w:lang w:val="en-US"/>
            </w:rPr>
            <w:fldChar w:fldCharType="end"/>
          </w:r>
        </w:p>
      </w:sdtContent>
    </w:sdt>
    <w:p w14:paraId="5002FCB3" w14:textId="77777777" w:rsidR="00694AF0" w:rsidRDefault="00694AF0">
      <w:pPr>
        <w:rPr>
          <w:lang w:val="en-US"/>
        </w:rPr>
      </w:pPr>
      <w:r>
        <w:rPr>
          <w:lang w:val="en-US"/>
        </w:rPr>
        <w:br w:type="page"/>
      </w:r>
    </w:p>
    <w:p w14:paraId="1DA537F8" w14:textId="77777777" w:rsidR="00C5062E" w:rsidRPr="000160C9" w:rsidRDefault="00C5062E" w:rsidP="00C5062E">
      <w:pPr>
        <w:pStyle w:val="Heading1"/>
        <w:rPr>
          <w:sz w:val="28"/>
          <w:szCs w:val="28"/>
          <w:lang w:val="en-US"/>
        </w:rPr>
      </w:pPr>
      <w:bookmarkStart w:id="7" w:name="_Toc482609944"/>
      <w:r w:rsidRPr="000160C9">
        <w:rPr>
          <w:sz w:val="28"/>
          <w:szCs w:val="28"/>
          <w:lang w:val="en-US"/>
        </w:rPr>
        <w:lastRenderedPageBreak/>
        <w:t>List of Tables</w:t>
      </w:r>
      <w:bookmarkEnd w:id="7"/>
    </w:p>
    <w:p w14:paraId="6660EFDF" w14:textId="77777777" w:rsidR="00AE2230" w:rsidRPr="000160C9" w:rsidRDefault="00AE2230" w:rsidP="0006428A">
      <w:pPr>
        <w:tabs>
          <w:tab w:val="right" w:leader="dot" w:pos="9016"/>
        </w:tabs>
        <w:spacing w:after="0" w:line="360" w:lineRule="auto"/>
        <w:rPr>
          <w:rFonts w:eastAsia="Calibri" w:cs="Arial"/>
          <w:lang w:val="en-US"/>
        </w:rPr>
      </w:pPr>
      <w:bookmarkStart w:id="8" w:name="_Hlk480886814"/>
      <w:r w:rsidRPr="000160C9">
        <w:rPr>
          <w:rFonts w:eastAsia="Calibri" w:cs="Arial"/>
          <w:lang w:val="en-US"/>
        </w:rPr>
        <w:t xml:space="preserve">Table 2.1 – Classification of </w:t>
      </w:r>
      <w:r w:rsidR="009A54BD">
        <w:rPr>
          <w:rFonts w:eastAsia="Calibri" w:cs="Arial"/>
          <w:lang w:val="en-US"/>
        </w:rPr>
        <w:t>g</w:t>
      </w:r>
      <w:r w:rsidRPr="000160C9">
        <w:rPr>
          <w:rFonts w:eastAsia="Calibri" w:cs="Arial"/>
          <w:lang w:val="en-US"/>
        </w:rPr>
        <w:t>overnmental enterprises in the UAE</w:t>
      </w:r>
      <w:r w:rsidRPr="000160C9">
        <w:rPr>
          <w:rFonts w:eastAsia="Calibri" w:cs="Arial"/>
          <w:lang w:val="en-US"/>
        </w:rPr>
        <w:tab/>
        <w:t>2</w:t>
      </w:r>
      <w:r w:rsidR="0006428A">
        <w:rPr>
          <w:rFonts w:eastAsia="Calibri" w:cs="Arial"/>
          <w:lang w:val="en-US"/>
        </w:rPr>
        <w:t>3</w:t>
      </w:r>
    </w:p>
    <w:p w14:paraId="2FDF227E" w14:textId="2A5F830D" w:rsidR="00AE2230" w:rsidRPr="000160C9" w:rsidRDefault="00AE2230" w:rsidP="003324A4">
      <w:pPr>
        <w:tabs>
          <w:tab w:val="right" w:leader="dot" w:pos="9016"/>
        </w:tabs>
        <w:spacing w:after="0" w:line="360" w:lineRule="auto"/>
        <w:rPr>
          <w:rFonts w:eastAsia="Calibri" w:cs="Arial"/>
          <w:lang w:val="en-US"/>
        </w:rPr>
      </w:pPr>
      <w:r w:rsidRPr="000160C9">
        <w:rPr>
          <w:rFonts w:eastAsia="Calibri" w:cs="Arial"/>
          <w:lang w:val="en-US"/>
        </w:rPr>
        <w:t>Table 3.1 – Comparison between inductive and deductive approaches</w:t>
      </w:r>
      <w:r w:rsidRPr="000160C9">
        <w:rPr>
          <w:rFonts w:eastAsia="Calibri" w:cs="Arial"/>
          <w:lang w:val="en-US"/>
        </w:rPr>
        <w:tab/>
      </w:r>
      <w:r w:rsidR="003324A4">
        <w:rPr>
          <w:rFonts w:eastAsia="Calibri" w:cs="Arial"/>
          <w:lang w:val="en-US"/>
        </w:rPr>
        <w:t>50</w:t>
      </w:r>
    </w:p>
    <w:p w14:paraId="1E3B0581" w14:textId="31ABDDFF" w:rsidR="00AE2230" w:rsidRPr="000160C9" w:rsidRDefault="00AE2230" w:rsidP="00B932BD">
      <w:pPr>
        <w:tabs>
          <w:tab w:val="right" w:leader="dot" w:pos="9016"/>
        </w:tabs>
        <w:spacing w:after="0" w:line="360" w:lineRule="auto"/>
        <w:rPr>
          <w:rFonts w:eastAsia="Calibri" w:cs="Arial"/>
          <w:lang w:val="en-US"/>
        </w:rPr>
      </w:pPr>
      <w:r w:rsidRPr="000160C9">
        <w:rPr>
          <w:rFonts w:eastAsia="Calibri" w:cs="Arial"/>
          <w:lang w:val="en-US"/>
        </w:rPr>
        <w:t>Table 3.2 – Characteristics of strategies</w:t>
      </w:r>
      <w:r w:rsidRPr="000160C9">
        <w:rPr>
          <w:rFonts w:eastAsia="Calibri" w:cs="Arial"/>
          <w:lang w:val="en-US"/>
        </w:rPr>
        <w:tab/>
      </w:r>
      <w:r w:rsidR="003324A4">
        <w:rPr>
          <w:rFonts w:eastAsia="Calibri" w:cs="Arial"/>
          <w:lang w:val="en-US"/>
        </w:rPr>
        <w:t>52</w:t>
      </w:r>
    </w:p>
    <w:p w14:paraId="594EF583" w14:textId="56EEA5F0" w:rsidR="00AE2230" w:rsidRPr="000160C9" w:rsidRDefault="00ED4DFB" w:rsidP="00B932BD">
      <w:pPr>
        <w:tabs>
          <w:tab w:val="right" w:leader="dot" w:pos="9016"/>
        </w:tabs>
        <w:spacing w:after="0" w:line="360" w:lineRule="auto"/>
        <w:rPr>
          <w:rFonts w:eastAsia="Calibri" w:cs="Arial"/>
          <w:lang w:val="en-US"/>
        </w:rPr>
      </w:pPr>
      <w:r w:rsidRPr="000160C9">
        <w:rPr>
          <w:rFonts w:eastAsia="Calibri" w:cs="Arial"/>
          <w:lang w:val="en-US"/>
        </w:rPr>
        <w:t xml:space="preserve">Table </w:t>
      </w:r>
      <w:r w:rsidR="00D308EC">
        <w:rPr>
          <w:rFonts w:eastAsia="Calibri" w:cs="Arial"/>
          <w:lang w:val="en-US"/>
        </w:rPr>
        <w:t>3.3</w:t>
      </w:r>
      <w:r w:rsidR="00A64B34" w:rsidRPr="000160C9">
        <w:rPr>
          <w:rFonts w:eastAsia="Calibri" w:cs="Arial"/>
          <w:lang w:val="en-US"/>
        </w:rPr>
        <w:t xml:space="preserve"> – Demographic r</w:t>
      </w:r>
      <w:r w:rsidR="00270AA3" w:rsidRPr="000160C9">
        <w:rPr>
          <w:rFonts w:eastAsia="Calibri" w:cs="Arial"/>
          <w:lang w:val="en-US"/>
        </w:rPr>
        <w:t>esults</w:t>
      </w:r>
      <w:r w:rsidR="00270AA3" w:rsidRPr="000160C9">
        <w:rPr>
          <w:rFonts w:eastAsia="Calibri" w:cs="Arial"/>
          <w:lang w:val="en-US"/>
        </w:rPr>
        <w:tab/>
      </w:r>
      <w:r w:rsidR="00D860FF">
        <w:rPr>
          <w:rFonts w:eastAsia="Calibri" w:cs="Arial"/>
          <w:lang w:val="en-US"/>
        </w:rPr>
        <w:t>6</w:t>
      </w:r>
      <w:r w:rsidR="003324A4">
        <w:rPr>
          <w:rFonts w:eastAsia="Calibri" w:cs="Arial"/>
          <w:lang w:val="en-US"/>
        </w:rPr>
        <w:t>2</w:t>
      </w:r>
    </w:p>
    <w:p w14:paraId="452D7FA7" w14:textId="5AA002AE" w:rsidR="00AE2230" w:rsidRPr="000160C9" w:rsidRDefault="00ED4DFB" w:rsidP="00B932BD">
      <w:pPr>
        <w:tabs>
          <w:tab w:val="right" w:leader="dot" w:pos="9016"/>
        </w:tabs>
        <w:spacing w:after="0" w:line="360" w:lineRule="auto"/>
        <w:rPr>
          <w:rFonts w:eastAsia="Calibri" w:cs="Arial"/>
          <w:lang w:val="en-US"/>
        </w:rPr>
      </w:pPr>
      <w:r w:rsidRPr="000160C9">
        <w:rPr>
          <w:rFonts w:eastAsia="Calibri" w:cs="Arial"/>
          <w:lang w:val="en-US"/>
        </w:rPr>
        <w:t>Table 4.</w:t>
      </w:r>
      <w:r w:rsidR="00D308EC">
        <w:rPr>
          <w:rFonts w:eastAsia="Calibri" w:cs="Arial"/>
          <w:lang w:val="en-US"/>
        </w:rPr>
        <w:t>1</w:t>
      </w:r>
      <w:r w:rsidR="00AE2230" w:rsidRPr="000160C9">
        <w:rPr>
          <w:rFonts w:eastAsia="Calibri" w:cs="Arial"/>
          <w:lang w:val="en-US"/>
        </w:rPr>
        <w:t xml:space="preserve"> – Descriptive stat</w:t>
      </w:r>
      <w:r w:rsidR="00E809E3" w:rsidRPr="000160C9">
        <w:rPr>
          <w:rFonts w:eastAsia="Calibri" w:cs="Arial"/>
          <w:lang w:val="en-US"/>
        </w:rPr>
        <w:t>istics, C</w:t>
      </w:r>
      <w:r w:rsidR="00A64B34" w:rsidRPr="000160C9">
        <w:rPr>
          <w:rFonts w:eastAsia="Calibri" w:cs="Arial"/>
          <w:lang w:val="en-US"/>
        </w:rPr>
        <w:t>ronbach a</w:t>
      </w:r>
      <w:r w:rsidR="00AE2230" w:rsidRPr="000160C9">
        <w:rPr>
          <w:rFonts w:eastAsia="Calibri" w:cs="Arial"/>
          <w:lang w:val="en-US"/>
        </w:rPr>
        <w:t xml:space="preserve">lpha coefficients, </w:t>
      </w:r>
      <w:r w:rsidR="00270AA3" w:rsidRPr="000160C9">
        <w:rPr>
          <w:rFonts w:eastAsia="Calibri" w:cs="Arial"/>
          <w:lang w:val="en-US"/>
        </w:rPr>
        <w:t>composite reliability</w:t>
      </w:r>
      <w:r w:rsidR="009A54BD">
        <w:rPr>
          <w:rFonts w:eastAsia="Calibri" w:cs="Arial"/>
          <w:lang w:val="en-US"/>
        </w:rPr>
        <w:t>,</w:t>
      </w:r>
      <w:r w:rsidR="00270AA3" w:rsidRPr="000160C9">
        <w:rPr>
          <w:rFonts w:eastAsia="Calibri" w:cs="Arial"/>
          <w:lang w:val="en-US"/>
        </w:rPr>
        <w:t xml:space="preserve"> and </w:t>
      </w:r>
      <w:r w:rsidR="009A54BD">
        <w:rPr>
          <w:rFonts w:eastAsia="Calibri" w:cs="Arial"/>
          <w:lang w:val="en-US"/>
        </w:rPr>
        <w:t>a</w:t>
      </w:r>
      <w:r w:rsidR="00A64B34" w:rsidRPr="000160C9">
        <w:rPr>
          <w:rFonts w:eastAsia="Calibri" w:cs="Arial"/>
          <w:lang w:val="en-US"/>
        </w:rPr>
        <w:t xml:space="preserve">verage </w:t>
      </w:r>
      <w:r w:rsidR="009A54BD">
        <w:rPr>
          <w:rFonts w:eastAsia="Calibri" w:cs="Arial"/>
          <w:lang w:val="en-US"/>
        </w:rPr>
        <w:t>v</w:t>
      </w:r>
      <w:r w:rsidR="00A64B34" w:rsidRPr="000160C9">
        <w:rPr>
          <w:rFonts w:eastAsia="Calibri" w:cs="Arial"/>
          <w:lang w:val="en-US"/>
        </w:rPr>
        <w:t xml:space="preserve">ariance </w:t>
      </w:r>
      <w:r w:rsidR="009A54BD">
        <w:rPr>
          <w:rFonts w:eastAsia="Calibri" w:cs="Arial"/>
          <w:lang w:val="en-US"/>
        </w:rPr>
        <w:t>e</w:t>
      </w:r>
      <w:r w:rsidR="00A64B34" w:rsidRPr="000160C9">
        <w:rPr>
          <w:rFonts w:eastAsia="Calibri" w:cs="Arial"/>
          <w:lang w:val="en-US"/>
        </w:rPr>
        <w:t>xtracted</w:t>
      </w:r>
      <w:r w:rsidR="00270AA3" w:rsidRPr="000160C9">
        <w:rPr>
          <w:rFonts w:eastAsia="Calibri" w:cs="Arial"/>
          <w:lang w:val="en-US"/>
        </w:rPr>
        <w:tab/>
      </w:r>
      <w:r w:rsidR="00D860FF">
        <w:rPr>
          <w:rFonts w:eastAsia="Calibri" w:cs="Arial"/>
          <w:lang w:val="en-US"/>
        </w:rPr>
        <w:t>6</w:t>
      </w:r>
      <w:r w:rsidR="00EE6D6C">
        <w:rPr>
          <w:rFonts w:eastAsia="Calibri" w:cs="Arial"/>
          <w:lang w:val="en-US"/>
        </w:rPr>
        <w:t>7</w:t>
      </w:r>
    </w:p>
    <w:p w14:paraId="7D86F411" w14:textId="5C8D6FF8" w:rsidR="00AE2230" w:rsidRPr="000160C9" w:rsidRDefault="00A64B34" w:rsidP="00B932BD">
      <w:pPr>
        <w:tabs>
          <w:tab w:val="right" w:leader="dot" w:pos="9016"/>
        </w:tabs>
        <w:spacing w:after="0" w:line="360" w:lineRule="auto"/>
        <w:rPr>
          <w:rFonts w:eastAsia="Calibri" w:cs="Arial"/>
          <w:lang w:val="en-US"/>
        </w:rPr>
      </w:pPr>
      <w:r w:rsidRPr="000160C9">
        <w:rPr>
          <w:rFonts w:eastAsia="Calibri" w:cs="Arial"/>
          <w:lang w:val="en-US"/>
        </w:rPr>
        <w:t>Table 4.</w:t>
      </w:r>
      <w:r w:rsidR="00D308EC">
        <w:rPr>
          <w:rFonts w:eastAsia="Calibri" w:cs="Arial"/>
          <w:lang w:val="en-US"/>
        </w:rPr>
        <w:t>2</w:t>
      </w:r>
      <w:r w:rsidRPr="000160C9">
        <w:rPr>
          <w:rFonts w:eastAsia="Calibri" w:cs="Arial"/>
          <w:lang w:val="en-US"/>
        </w:rPr>
        <w:t xml:space="preserve"> – Confirmatory f</w:t>
      </w:r>
      <w:r w:rsidR="00AE2230" w:rsidRPr="000160C9">
        <w:rPr>
          <w:rFonts w:eastAsia="Calibri" w:cs="Arial"/>
          <w:lang w:val="en-US"/>
        </w:rPr>
        <w:t>actor analysis resul</w:t>
      </w:r>
      <w:r w:rsidR="00270AA3" w:rsidRPr="000160C9">
        <w:rPr>
          <w:rFonts w:eastAsia="Calibri" w:cs="Arial"/>
          <w:lang w:val="en-US"/>
        </w:rPr>
        <w:t>ts for organizational culture</w:t>
      </w:r>
      <w:r w:rsidR="00270AA3" w:rsidRPr="000160C9">
        <w:rPr>
          <w:rFonts w:eastAsia="Calibri" w:cs="Arial"/>
          <w:lang w:val="en-US"/>
        </w:rPr>
        <w:tab/>
      </w:r>
      <w:r w:rsidR="003324A4">
        <w:rPr>
          <w:rFonts w:eastAsia="Calibri" w:cs="Arial"/>
          <w:lang w:val="en-US"/>
        </w:rPr>
        <w:t>71</w:t>
      </w:r>
    </w:p>
    <w:p w14:paraId="3D4E3E8A" w14:textId="5402CFFF" w:rsidR="00AE2230" w:rsidRPr="000160C9" w:rsidRDefault="00AE2230" w:rsidP="00B932BD">
      <w:pPr>
        <w:tabs>
          <w:tab w:val="right" w:leader="dot" w:pos="9016"/>
        </w:tabs>
        <w:spacing w:after="0" w:line="360" w:lineRule="auto"/>
        <w:rPr>
          <w:rFonts w:eastAsia="Calibri" w:cs="Arial"/>
          <w:lang w:val="en-US"/>
        </w:rPr>
      </w:pPr>
      <w:r w:rsidRPr="000160C9">
        <w:rPr>
          <w:rFonts w:eastAsia="Calibri" w:cs="Arial"/>
          <w:lang w:val="en-US"/>
        </w:rPr>
        <w:t>Table 4.</w:t>
      </w:r>
      <w:r w:rsidR="00D308EC">
        <w:rPr>
          <w:rFonts w:eastAsia="Calibri" w:cs="Arial"/>
          <w:lang w:val="en-US"/>
        </w:rPr>
        <w:t>3</w:t>
      </w:r>
      <w:r w:rsidRPr="000160C9">
        <w:rPr>
          <w:rFonts w:eastAsia="Calibri" w:cs="Arial"/>
          <w:lang w:val="en-US"/>
        </w:rPr>
        <w:t xml:space="preserve"> – Confirmatory factor analysis </w:t>
      </w:r>
      <w:r w:rsidR="00270AA3" w:rsidRPr="000160C9">
        <w:rPr>
          <w:rFonts w:eastAsia="Calibri" w:cs="Arial"/>
          <w:lang w:val="en-US"/>
        </w:rPr>
        <w:t>results for change leadership</w:t>
      </w:r>
      <w:r w:rsidR="00270AA3" w:rsidRPr="000160C9">
        <w:rPr>
          <w:rFonts w:eastAsia="Calibri" w:cs="Arial"/>
          <w:lang w:val="en-US"/>
        </w:rPr>
        <w:tab/>
      </w:r>
      <w:r w:rsidR="00D860FF">
        <w:rPr>
          <w:rFonts w:eastAsia="Calibri" w:cs="Arial"/>
          <w:lang w:val="en-US"/>
        </w:rPr>
        <w:t>7</w:t>
      </w:r>
      <w:r w:rsidR="003324A4">
        <w:rPr>
          <w:rFonts w:eastAsia="Calibri" w:cs="Arial"/>
          <w:lang w:val="en-US"/>
        </w:rPr>
        <w:t>3</w:t>
      </w:r>
    </w:p>
    <w:p w14:paraId="7DC21277" w14:textId="0F21224F" w:rsidR="00AE2230" w:rsidRPr="000160C9" w:rsidRDefault="00AE2230" w:rsidP="00B932BD">
      <w:pPr>
        <w:tabs>
          <w:tab w:val="right" w:leader="dot" w:pos="9016"/>
        </w:tabs>
        <w:spacing w:after="0" w:line="360" w:lineRule="auto"/>
        <w:rPr>
          <w:rFonts w:eastAsia="Calibri" w:cs="Arial"/>
          <w:lang w:val="en-US"/>
        </w:rPr>
      </w:pPr>
      <w:r w:rsidRPr="000160C9">
        <w:rPr>
          <w:rFonts w:eastAsia="Calibri" w:cs="Arial"/>
          <w:lang w:val="en-US"/>
        </w:rPr>
        <w:t>Table 4.</w:t>
      </w:r>
      <w:r w:rsidR="00D308EC">
        <w:rPr>
          <w:rFonts w:eastAsia="Calibri" w:cs="Arial"/>
          <w:lang w:val="en-US"/>
        </w:rPr>
        <w:t>4</w:t>
      </w:r>
      <w:r w:rsidRPr="000160C9">
        <w:rPr>
          <w:rFonts w:eastAsia="Calibri" w:cs="Arial"/>
          <w:lang w:val="en-US"/>
        </w:rPr>
        <w:t xml:space="preserve"> – Confirmatory factor analysis</w:t>
      </w:r>
      <w:r w:rsidR="00856E09" w:rsidRPr="000160C9">
        <w:rPr>
          <w:rFonts w:eastAsia="Calibri" w:cs="Arial"/>
          <w:lang w:val="en-US"/>
        </w:rPr>
        <w:t xml:space="preserve"> results for HR </w:t>
      </w:r>
      <w:r w:rsidR="009A54BD">
        <w:rPr>
          <w:rFonts w:eastAsia="Calibri" w:cs="Arial"/>
          <w:lang w:val="en-US"/>
        </w:rPr>
        <w:t xml:space="preserve">management </w:t>
      </w:r>
      <w:r w:rsidR="00856E09" w:rsidRPr="000160C9">
        <w:rPr>
          <w:rFonts w:eastAsia="Calibri" w:cs="Arial"/>
          <w:lang w:val="en-US"/>
        </w:rPr>
        <w:t>practices</w:t>
      </w:r>
      <w:r w:rsidR="00856E09" w:rsidRPr="000160C9">
        <w:rPr>
          <w:rFonts w:eastAsia="Calibri" w:cs="Arial"/>
          <w:lang w:val="en-US"/>
        </w:rPr>
        <w:tab/>
        <w:t>7</w:t>
      </w:r>
      <w:r w:rsidR="003324A4">
        <w:rPr>
          <w:rFonts w:eastAsia="Calibri" w:cs="Arial"/>
          <w:lang w:val="en-US"/>
        </w:rPr>
        <w:t>6</w:t>
      </w:r>
    </w:p>
    <w:p w14:paraId="194B535F" w14:textId="4DCAF62E" w:rsidR="00AE2230" w:rsidRPr="000160C9" w:rsidRDefault="00AE2230" w:rsidP="00B932BD">
      <w:pPr>
        <w:tabs>
          <w:tab w:val="right" w:leader="dot" w:pos="9016"/>
        </w:tabs>
        <w:spacing w:after="0" w:line="360" w:lineRule="auto"/>
        <w:rPr>
          <w:rFonts w:eastAsia="Calibri" w:cs="Arial"/>
          <w:lang w:val="en-US"/>
        </w:rPr>
      </w:pPr>
      <w:r w:rsidRPr="000160C9">
        <w:rPr>
          <w:rFonts w:eastAsia="Calibri" w:cs="Arial"/>
          <w:lang w:val="en-US"/>
        </w:rPr>
        <w:t>Table 4.</w:t>
      </w:r>
      <w:r w:rsidR="00D308EC">
        <w:rPr>
          <w:rFonts w:eastAsia="Calibri" w:cs="Arial"/>
          <w:lang w:val="en-US"/>
        </w:rPr>
        <w:t>5</w:t>
      </w:r>
      <w:r w:rsidRPr="000160C9">
        <w:rPr>
          <w:rFonts w:eastAsia="Calibri" w:cs="Arial"/>
          <w:lang w:val="en-US"/>
        </w:rPr>
        <w:t xml:space="preserve"> – Confirmatory factor analysis </w:t>
      </w:r>
      <w:r w:rsidR="00856E09" w:rsidRPr="000160C9">
        <w:rPr>
          <w:rFonts w:eastAsia="Calibri" w:cs="Arial"/>
          <w:lang w:val="en-US"/>
        </w:rPr>
        <w:t>results for change management</w:t>
      </w:r>
      <w:r w:rsidR="00856E09" w:rsidRPr="000160C9">
        <w:rPr>
          <w:rFonts w:eastAsia="Calibri" w:cs="Arial"/>
          <w:lang w:val="en-US"/>
        </w:rPr>
        <w:tab/>
        <w:t>7</w:t>
      </w:r>
      <w:r w:rsidR="003324A4">
        <w:rPr>
          <w:rFonts w:eastAsia="Calibri" w:cs="Arial"/>
          <w:lang w:val="en-US"/>
        </w:rPr>
        <w:t>9</w:t>
      </w:r>
    </w:p>
    <w:p w14:paraId="79CA2BF7" w14:textId="6AF3B6FE" w:rsidR="00D308EC" w:rsidRPr="000160C9" w:rsidRDefault="00D308EC" w:rsidP="00B932BD">
      <w:pPr>
        <w:tabs>
          <w:tab w:val="right" w:leader="dot" w:pos="9016"/>
        </w:tabs>
        <w:spacing w:after="0" w:line="360" w:lineRule="auto"/>
        <w:rPr>
          <w:rFonts w:eastAsia="Calibri" w:cs="Arial"/>
          <w:lang w:val="en-US"/>
        </w:rPr>
      </w:pPr>
      <w:r w:rsidRPr="000160C9">
        <w:rPr>
          <w:rFonts w:eastAsia="Calibri" w:cs="Arial"/>
          <w:lang w:val="en-US"/>
        </w:rPr>
        <w:t>Table 4.</w:t>
      </w:r>
      <w:r>
        <w:rPr>
          <w:rFonts w:eastAsia="Calibri" w:cs="Arial"/>
          <w:lang w:val="en-US"/>
        </w:rPr>
        <w:t>6</w:t>
      </w:r>
      <w:r w:rsidRPr="000160C9">
        <w:rPr>
          <w:rFonts w:eastAsia="Calibri" w:cs="Arial"/>
          <w:lang w:val="en-US"/>
        </w:rPr>
        <w:t xml:space="preserve"> – Correlational analysis among antecedent, mediating</w:t>
      </w:r>
      <w:r>
        <w:rPr>
          <w:rFonts w:eastAsia="Calibri" w:cs="Arial"/>
          <w:lang w:val="en-US"/>
        </w:rPr>
        <w:t>,</w:t>
      </w:r>
      <w:r w:rsidRPr="000160C9">
        <w:rPr>
          <w:rFonts w:eastAsia="Calibri" w:cs="Arial"/>
          <w:lang w:val="en-US"/>
        </w:rPr>
        <w:t xml:space="preserve"> and outcome measures</w:t>
      </w:r>
      <w:r w:rsidRPr="000160C9">
        <w:rPr>
          <w:rFonts w:eastAsia="Calibri" w:cs="Arial"/>
          <w:lang w:val="en-US"/>
        </w:rPr>
        <w:tab/>
      </w:r>
      <w:r w:rsidR="003324A4">
        <w:rPr>
          <w:rFonts w:eastAsia="Calibri" w:cs="Arial"/>
          <w:lang w:val="en-US"/>
        </w:rPr>
        <w:t>81</w:t>
      </w:r>
    </w:p>
    <w:p w14:paraId="5C05955F" w14:textId="1E7D1ED1" w:rsidR="00ED4DFB" w:rsidRPr="000160C9" w:rsidRDefault="00856E09" w:rsidP="00B932BD">
      <w:pPr>
        <w:tabs>
          <w:tab w:val="right" w:leader="dot" w:pos="9016"/>
        </w:tabs>
        <w:spacing w:after="0" w:line="360" w:lineRule="auto"/>
        <w:rPr>
          <w:rFonts w:eastAsia="Calibri" w:cs="Arial"/>
          <w:lang w:val="en-US"/>
        </w:rPr>
      </w:pPr>
      <w:r w:rsidRPr="000160C9">
        <w:rPr>
          <w:rFonts w:eastAsia="Calibri" w:cs="Arial"/>
          <w:lang w:val="en-US"/>
        </w:rPr>
        <w:t>Table 4.</w:t>
      </w:r>
      <w:r w:rsidR="00D308EC">
        <w:rPr>
          <w:rFonts w:eastAsia="Calibri" w:cs="Arial"/>
          <w:lang w:val="en-US"/>
        </w:rPr>
        <w:t>7</w:t>
      </w:r>
      <w:r w:rsidR="00ED4DFB" w:rsidRPr="000160C9">
        <w:rPr>
          <w:rFonts w:eastAsia="Calibri" w:cs="Arial"/>
          <w:lang w:val="en-US"/>
        </w:rPr>
        <w:t xml:space="preserve"> -</w:t>
      </w:r>
      <w:r w:rsidR="00A64B34" w:rsidRPr="000160C9">
        <w:rPr>
          <w:rFonts w:eastAsia="Calibri" w:cs="Arial"/>
          <w:lang w:val="en-US"/>
        </w:rPr>
        <w:t xml:space="preserve"> </w:t>
      </w:r>
      <w:r w:rsidR="00ED4DFB" w:rsidRPr="000160C9">
        <w:rPr>
          <w:rFonts w:eastAsia="Calibri" w:cs="Arial"/>
          <w:lang w:val="en-US"/>
        </w:rPr>
        <w:t>Over</w:t>
      </w:r>
      <w:r w:rsidR="00A64B34" w:rsidRPr="000160C9">
        <w:rPr>
          <w:rFonts w:eastAsia="Calibri" w:cs="Arial"/>
          <w:lang w:val="en-US"/>
        </w:rPr>
        <w:t>all fit indices of confirmatory factor analysis model</w:t>
      </w:r>
      <w:r w:rsidRPr="000160C9">
        <w:rPr>
          <w:rFonts w:eastAsia="Calibri" w:cs="Arial"/>
          <w:lang w:val="en-US"/>
        </w:rPr>
        <w:tab/>
      </w:r>
      <w:r w:rsidR="003324A4">
        <w:rPr>
          <w:rFonts w:eastAsia="Calibri" w:cs="Arial"/>
          <w:lang w:val="en-US"/>
        </w:rPr>
        <w:t>83</w:t>
      </w:r>
    </w:p>
    <w:p w14:paraId="5D40340D" w14:textId="358DD0D5" w:rsidR="00AE2230" w:rsidRPr="000160C9" w:rsidRDefault="00856E09" w:rsidP="00B932BD">
      <w:pPr>
        <w:tabs>
          <w:tab w:val="right" w:leader="dot" w:pos="9016"/>
        </w:tabs>
        <w:spacing w:after="0" w:line="360" w:lineRule="auto"/>
        <w:rPr>
          <w:rFonts w:eastAsia="Calibri" w:cs="Arial"/>
          <w:lang w:val="en-US"/>
        </w:rPr>
      </w:pPr>
      <w:r w:rsidRPr="000160C9">
        <w:rPr>
          <w:rFonts w:eastAsia="Calibri" w:cs="Arial"/>
          <w:lang w:val="en-US"/>
        </w:rPr>
        <w:t>Table 4.</w:t>
      </w:r>
      <w:r w:rsidR="00D308EC">
        <w:rPr>
          <w:rFonts w:eastAsia="Calibri" w:cs="Arial"/>
          <w:lang w:val="en-US"/>
        </w:rPr>
        <w:t>8</w:t>
      </w:r>
      <w:r w:rsidR="00A64B34" w:rsidRPr="000160C9">
        <w:rPr>
          <w:rFonts w:eastAsia="Calibri" w:cs="Arial"/>
          <w:lang w:val="en-US"/>
        </w:rPr>
        <w:t xml:space="preserve"> – Standardized path c</w:t>
      </w:r>
      <w:r w:rsidR="00AE2230" w:rsidRPr="000160C9">
        <w:rPr>
          <w:rFonts w:eastAsia="Calibri" w:cs="Arial"/>
          <w:lang w:val="en-US"/>
        </w:rPr>
        <w:t>oefficients of structu</w:t>
      </w:r>
      <w:r w:rsidRPr="000160C9">
        <w:rPr>
          <w:rFonts w:eastAsia="Calibri" w:cs="Arial"/>
          <w:lang w:val="en-US"/>
        </w:rPr>
        <w:t>ral model (for the moderator)</w:t>
      </w:r>
      <w:r w:rsidRPr="000160C9">
        <w:rPr>
          <w:rFonts w:eastAsia="Calibri" w:cs="Arial"/>
          <w:lang w:val="en-US"/>
        </w:rPr>
        <w:tab/>
        <w:t>8</w:t>
      </w:r>
      <w:r w:rsidR="003324A4">
        <w:rPr>
          <w:rFonts w:eastAsia="Calibri" w:cs="Arial"/>
          <w:lang w:val="en-US"/>
        </w:rPr>
        <w:t>4</w:t>
      </w:r>
    </w:p>
    <w:p w14:paraId="0319CF10" w14:textId="0A8B448B" w:rsidR="00AE2230" w:rsidRPr="000160C9" w:rsidRDefault="00856E09" w:rsidP="00B932BD">
      <w:pPr>
        <w:tabs>
          <w:tab w:val="right" w:leader="dot" w:pos="9016"/>
        </w:tabs>
        <w:spacing w:after="0" w:line="360" w:lineRule="auto"/>
        <w:rPr>
          <w:rFonts w:ascii="Calibri" w:eastAsia="Times New Roman" w:hAnsi="Calibri" w:cs="Arial"/>
          <w:sz w:val="22"/>
          <w:lang w:val="en-US" w:eastAsia="en-GB"/>
        </w:rPr>
      </w:pPr>
      <w:r w:rsidRPr="000160C9">
        <w:rPr>
          <w:rFonts w:eastAsia="Calibri" w:cs="Arial"/>
          <w:lang w:val="en-US"/>
        </w:rPr>
        <w:t>Table 4.</w:t>
      </w:r>
      <w:r w:rsidR="00D308EC">
        <w:rPr>
          <w:rFonts w:eastAsia="Calibri" w:cs="Arial"/>
          <w:lang w:val="en-US"/>
        </w:rPr>
        <w:t>9</w:t>
      </w:r>
      <w:r w:rsidR="00AE2230" w:rsidRPr="000160C9">
        <w:rPr>
          <w:rFonts w:eastAsia="Calibri" w:cs="Arial"/>
          <w:lang w:val="en-US"/>
        </w:rPr>
        <w:t xml:space="preserve"> –Hy</w:t>
      </w:r>
      <w:r w:rsidRPr="000160C9">
        <w:rPr>
          <w:rFonts w:eastAsia="Calibri" w:cs="Arial"/>
          <w:lang w:val="en-US"/>
        </w:rPr>
        <w:t>potheses and testing outcomes</w:t>
      </w:r>
      <w:r w:rsidRPr="000160C9">
        <w:rPr>
          <w:rFonts w:eastAsia="Calibri" w:cs="Arial"/>
          <w:lang w:val="en-US"/>
        </w:rPr>
        <w:tab/>
        <w:t>8</w:t>
      </w:r>
      <w:r w:rsidR="003324A4">
        <w:rPr>
          <w:rFonts w:eastAsia="Calibri" w:cs="Arial"/>
          <w:lang w:val="en-US"/>
        </w:rPr>
        <w:t>6</w:t>
      </w:r>
    </w:p>
    <w:p w14:paraId="1029415A" w14:textId="77777777" w:rsidR="0056663E" w:rsidRPr="000160C9" w:rsidRDefault="0056663E" w:rsidP="0056663E">
      <w:pPr>
        <w:rPr>
          <w:lang w:val="en-US"/>
        </w:rPr>
      </w:pPr>
    </w:p>
    <w:p w14:paraId="19BCD771" w14:textId="77777777" w:rsidR="00694AF0" w:rsidRDefault="00694AF0">
      <w:pPr>
        <w:rPr>
          <w:lang w:val="en-US"/>
        </w:rPr>
      </w:pPr>
      <w:r>
        <w:rPr>
          <w:lang w:val="en-US"/>
        </w:rPr>
        <w:br w:type="page"/>
      </w:r>
    </w:p>
    <w:p w14:paraId="7CA1C7F0" w14:textId="77777777" w:rsidR="00417382" w:rsidRPr="000160C9" w:rsidRDefault="00856E09" w:rsidP="00CA450F">
      <w:pPr>
        <w:pStyle w:val="Heading1"/>
        <w:rPr>
          <w:sz w:val="28"/>
          <w:szCs w:val="28"/>
          <w:lang w:val="en-US"/>
        </w:rPr>
      </w:pPr>
      <w:bookmarkStart w:id="9" w:name="_Toc482609945"/>
      <w:r w:rsidRPr="000160C9">
        <w:rPr>
          <w:sz w:val="28"/>
          <w:szCs w:val="28"/>
          <w:lang w:val="en-US"/>
        </w:rPr>
        <w:lastRenderedPageBreak/>
        <w:t xml:space="preserve">List </w:t>
      </w:r>
      <w:r w:rsidR="00CA450F" w:rsidRPr="000160C9">
        <w:rPr>
          <w:sz w:val="28"/>
          <w:szCs w:val="28"/>
          <w:lang w:val="en-US"/>
        </w:rPr>
        <w:t>of Figures</w:t>
      </w:r>
      <w:bookmarkEnd w:id="9"/>
    </w:p>
    <w:p w14:paraId="658043BD" w14:textId="77777777" w:rsidR="00AE2230" w:rsidRPr="000160C9" w:rsidRDefault="000179C8" w:rsidP="001E0D39">
      <w:pPr>
        <w:pStyle w:val="TableofFigures"/>
        <w:tabs>
          <w:tab w:val="right" w:leader="dot" w:pos="9016"/>
        </w:tabs>
        <w:spacing w:line="360" w:lineRule="auto"/>
        <w:rPr>
          <w:lang w:val="en-US"/>
        </w:rPr>
      </w:pPr>
      <w:r w:rsidRPr="000160C9">
        <w:rPr>
          <w:lang w:val="en-US"/>
        </w:rPr>
        <w:fldChar w:fldCharType="begin"/>
      </w:r>
      <w:r w:rsidR="00287E10" w:rsidRPr="000160C9">
        <w:rPr>
          <w:lang w:val="en-US"/>
        </w:rPr>
        <w:instrText xml:space="preserve"> TOC \h \z \c "Figure" </w:instrText>
      </w:r>
      <w:r w:rsidRPr="000160C9">
        <w:rPr>
          <w:lang w:val="en-US"/>
        </w:rPr>
        <w:fldChar w:fldCharType="separate"/>
      </w:r>
      <w:r w:rsidR="00AE2230" w:rsidRPr="000160C9">
        <w:rPr>
          <w:lang w:val="en-US"/>
        </w:rPr>
        <w:t xml:space="preserve">Figure 2.1 – </w:t>
      </w:r>
      <w:r w:rsidR="00992B2B" w:rsidRPr="000160C9">
        <w:rPr>
          <w:lang w:val="en-US"/>
        </w:rPr>
        <w:t>Structure and l</w:t>
      </w:r>
      <w:r w:rsidR="00AE2230" w:rsidRPr="000160C9">
        <w:rPr>
          <w:lang w:val="en-US"/>
        </w:rPr>
        <w:t>eadership in governmental enterprise</w:t>
      </w:r>
      <w:r w:rsidR="009A54BD">
        <w:rPr>
          <w:lang w:val="en-US"/>
        </w:rPr>
        <w:t>s</w:t>
      </w:r>
      <w:r w:rsidR="00AE2230" w:rsidRPr="000160C9">
        <w:rPr>
          <w:lang w:val="en-US"/>
        </w:rPr>
        <w:tab/>
      </w:r>
      <w:r w:rsidR="001E0D39">
        <w:rPr>
          <w:lang w:val="en-US"/>
        </w:rPr>
        <w:t>24</w:t>
      </w:r>
    </w:p>
    <w:p w14:paraId="04B385C0" w14:textId="77777777" w:rsidR="00AE2230" w:rsidRPr="000160C9" w:rsidRDefault="00992B2B" w:rsidP="001E0D39">
      <w:pPr>
        <w:pStyle w:val="TableofFigures"/>
        <w:tabs>
          <w:tab w:val="right" w:leader="dot" w:pos="9016"/>
        </w:tabs>
        <w:spacing w:line="360" w:lineRule="auto"/>
        <w:rPr>
          <w:lang w:val="en-US"/>
        </w:rPr>
      </w:pPr>
      <w:r w:rsidRPr="000160C9">
        <w:rPr>
          <w:lang w:val="en-US"/>
        </w:rPr>
        <w:t>Figure 2.2 – Types of organizational c</w:t>
      </w:r>
      <w:r w:rsidR="00AE2230" w:rsidRPr="000160C9">
        <w:rPr>
          <w:lang w:val="en-US"/>
        </w:rPr>
        <w:t>ultures</w:t>
      </w:r>
      <w:r w:rsidR="00AE2230" w:rsidRPr="000160C9">
        <w:rPr>
          <w:lang w:val="en-US"/>
        </w:rPr>
        <w:tab/>
        <w:t>2</w:t>
      </w:r>
      <w:r w:rsidR="001E0D39">
        <w:rPr>
          <w:lang w:val="en-US"/>
        </w:rPr>
        <w:t>7</w:t>
      </w:r>
    </w:p>
    <w:p w14:paraId="761ED34A" w14:textId="77777777" w:rsidR="00AE2230" w:rsidRPr="000160C9" w:rsidRDefault="00AE2230" w:rsidP="001E0D39">
      <w:pPr>
        <w:pStyle w:val="TableofFigures"/>
        <w:tabs>
          <w:tab w:val="right" w:leader="dot" w:pos="9016"/>
        </w:tabs>
        <w:spacing w:line="360" w:lineRule="auto"/>
        <w:rPr>
          <w:lang w:val="en-US"/>
        </w:rPr>
      </w:pPr>
      <w:r w:rsidRPr="000160C9">
        <w:rPr>
          <w:lang w:val="en-US"/>
        </w:rPr>
        <w:t>Figure 2.3 – Change momentum model</w:t>
      </w:r>
      <w:r w:rsidRPr="000160C9">
        <w:rPr>
          <w:lang w:val="en-US"/>
        </w:rPr>
        <w:tab/>
        <w:t>3</w:t>
      </w:r>
      <w:r w:rsidR="001E0D39">
        <w:rPr>
          <w:lang w:val="en-US"/>
        </w:rPr>
        <w:t>4</w:t>
      </w:r>
    </w:p>
    <w:p w14:paraId="179CB519" w14:textId="08AFD60D" w:rsidR="00AE2230" w:rsidRPr="000160C9" w:rsidRDefault="00992B2B" w:rsidP="001E0D39">
      <w:pPr>
        <w:pStyle w:val="TableofFigures"/>
        <w:tabs>
          <w:tab w:val="right" w:leader="dot" w:pos="9016"/>
        </w:tabs>
        <w:spacing w:line="360" w:lineRule="auto"/>
        <w:rPr>
          <w:lang w:val="en-US"/>
        </w:rPr>
      </w:pPr>
      <w:r w:rsidRPr="000160C9">
        <w:rPr>
          <w:lang w:val="en-US"/>
        </w:rPr>
        <w:t xml:space="preserve">Figure 2.4 – Research </w:t>
      </w:r>
      <w:r w:rsidR="009A54BD">
        <w:rPr>
          <w:lang w:val="en-US"/>
        </w:rPr>
        <w:t>f</w:t>
      </w:r>
      <w:r w:rsidR="00AE2230" w:rsidRPr="000160C9">
        <w:rPr>
          <w:lang w:val="en-US"/>
        </w:rPr>
        <w:t>ramework</w:t>
      </w:r>
      <w:r w:rsidR="00AE2230" w:rsidRPr="000160C9">
        <w:rPr>
          <w:lang w:val="en-US"/>
        </w:rPr>
        <w:tab/>
        <w:t>4</w:t>
      </w:r>
      <w:r w:rsidR="00EE6D6C">
        <w:rPr>
          <w:lang w:val="en-US"/>
        </w:rPr>
        <w:t>6</w:t>
      </w:r>
    </w:p>
    <w:p w14:paraId="71DC3341" w14:textId="68B60E98" w:rsidR="00AE2230" w:rsidRPr="000160C9" w:rsidRDefault="00AE2230" w:rsidP="001E0D39">
      <w:pPr>
        <w:pStyle w:val="TableofFigures"/>
        <w:tabs>
          <w:tab w:val="right" w:leader="dot" w:pos="9016"/>
        </w:tabs>
        <w:spacing w:line="360" w:lineRule="auto"/>
        <w:rPr>
          <w:lang w:val="en-US"/>
        </w:rPr>
      </w:pPr>
      <w:r w:rsidRPr="000160C9">
        <w:rPr>
          <w:lang w:val="en-US"/>
        </w:rPr>
        <w:t>Figure 3.</w:t>
      </w:r>
      <w:r w:rsidR="008E4563">
        <w:rPr>
          <w:lang w:val="en-US"/>
        </w:rPr>
        <w:t>1</w:t>
      </w:r>
      <w:r w:rsidRPr="000160C9">
        <w:rPr>
          <w:lang w:val="en-US"/>
        </w:rPr>
        <w:t xml:space="preserve"> – Questionnaire development process</w:t>
      </w:r>
      <w:r w:rsidRPr="000160C9">
        <w:rPr>
          <w:lang w:val="en-US"/>
        </w:rPr>
        <w:tab/>
        <w:t>5</w:t>
      </w:r>
      <w:r w:rsidR="00EE6D6C">
        <w:rPr>
          <w:lang w:val="en-US"/>
        </w:rPr>
        <w:t>6</w:t>
      </w:r>
    </w:p>
    <w:p w14:paraId="27A74724" w14:textId="55DC61B3" w:rsidR="00AE2230" w:rsidRPr="000160C9" w:rsidRDefault="00AE2230" w:rsidP="001E0D39">
      <w:pPr>
        <w:pStyle w:val="TableofFigures"/>
        <w:tabs>
          <w:tab w:val="right" w:leader="dot" w:pos="9016"/>
        </w:tabs>
        <w:spacing w:line="360" w:lineRule="auto"/>
        <w:rPr>
          <w:lang w:val="en-US"/>
        </w:rPr>
      </w:pPr>
      <w:r w:rsidRPr="000160C9">
        <w:rPr>
          <w:lang w:val="en-US"/>
        </w:rPr>
        <w:t>Figure 3.</w:t>
      </w:r>
      <w:r w:rsidR="008E4563">
        <w:rPr>
          <w:lang w:val="en-US"/>
        </w:rPr>
        <w:t>2</w:t>
      </w:r>
      <w:r w:rsidRPr="000160C9">
        <w:rPr>
          <w:lang w:val="en-US"/>
        </w:rPr>
        <w:t xml:space="preserve"> – Procedures for drawing research sample</w:t>
      </w:r>
      <w:r w:rsidRPr="000160C9">
        <w:rPr>
          <w:lang w:val="en-US"/>
        </w:rPr>
        <w:tab/>
        <w:t>5</w:t>
      </w:r>
      <w:r w:rsidR="00EE6D6C">
        <w:rPr>
          <w:lang w:val="en-US"/>
        </w:rPr>
        <w:t>7</w:t>
      </w:r>
    </w:p>
    <w:p w14:paraId="5760F3BD" w14:textId="3FE55DD9" w:rsidR="00AE2230" w:rsidRPr="000160C9" w:rsidRDefault="00AE2230" w:rsidP="006927A6">
      <w:pPr>
        <w:pStyle w:val="TableofFigures"/>
        <w:tabs>
          <w:tab w:val="right" w:leader="dot" w:pos="9016"/>
        </w:tabs>
        <w:spacing w:line="360" w:lineRule="auto"/>
        <w:rPr>
          <w:lang w:val="en-US"/>
        </w:rPr>
      </w:pPr>
      <w:r w:rsidRPr="000160C9">
        <w:rPr>
          <w:lang w:val="en-US"/>
        </w:rPr>
        <w:t>Figure 4.1 – C</w:t>
      </w:r>
      <w:r w:rsidR="00EE6D6C">
        <w:rPr>
          <w:lang w:val="en-US"/>
        </w:rPr>
        <w:t>FA for organizational culture</w:t>
      </w:r>
      <w:r w:rsidR="00EE6D6C">
        <w:rPr>
          <w:lang w:val="en-US"/>
        </w:rPr>
        <w:tab/>
        <w:t>70</w:t>
      </w:r>
    </w:p>
    <w:p w14:paraId="3D737453" w14:textId="1A7FE138" w:rsidR="00AE2230" w:rsidRPr="000160C9" w:rsidRDefault="00992B2B" w:rsidP="00D860FF">
      <w:pPr>
        <w:pStyle w:val="TableofFigures"/>
        <w:tabs>
          <w:tab w:val="right" w:leader="dot" w:pos="9016"/>
        </w:tabs>
        <w:spacing w:line="360" w:lineRule="auto"/>
        <w:rPr>
          <w:lang w:val="en-US"/>
        </w:rPr>
      </w:pPr>
      <w:r w:rsidRPr="000160C9">
        <w:rPr>
          <w:lang w:val="en-US"/>
        </w:rPr>
        <w:t>Figure 4.2 – CFA for change l</w:t>
      </w:r>
      <w:r w:rsidR="00AE2230" w:rsidRPr="000160C9">
        <w:rPr>
          <w:lang w:val="en-US"/>
        </w:rPr>
        <w:t>eadership</w:t>
      </w:r>
      <w:r w:rsidR="00AE2230" w:rsidRPr="000160C9">
        <w:rPr>
          <w:lang w:val="en-US"/>
        </w:rPr>
        <w:tab/>
        <w:t>7</w:t>
      </w:r>
      <w:r w:rsidR="00EE6D6C">
        <w:rPr>
          <w:lang w:val="en-US"/>
        </w:rPr>
        <w:t>2</w:t>
      </w:r>
    </w:p>
    <w:p w14:paraId="114265C1" w14:textId="04BEEAD7" w:rsidR="00AE2230" w:rsidRPr="000160C9" w:rsidRDefault="00AE2230" w:rsidP="00D860FF">
      <w:pPr>
        <w:pStyle w:val="TableofFigures"/>
        <w:tabs>
          <w:tab w:val="right" w:leader="dot" w:pos="9016"/>
        </w:tabs>
        <w:spacing w:line="360" w:lineRule="auto"/>
        <w:rPr>
          <w:lang w:val="en-US"/>
        </w:rPr>
      </w:pPr>
      <w:r w:rsidRPr="000160C9">
        <w:rPr>
          <w:lang w:val="en-US"/>
        </w:rPr>
        <w:t>Figure 4.3 – CFA for HR practices</w:t>
      </w:r>
      <w:r w:rsidRPr="000160C9">
        <w:rPr>
          <w:lang w:val="en-US"/>
        </w:rPr>
        <w:tab/>
        <w:t>7</w:t>
      </w:r>
      <w:r w:rsidR="00EE6D6C">
        <w:rPr>
          <w:lang w:val="en-US"/>
        </w:rPr>
        <w:t>4</w:t>
      </w:r>
    </w:p>
    <w:p w14:paraId="3B46492C" w14:textId="6782A45C" w:rsidR="00AE2230" w:rsidRPr="000160C9" w:rsidRDefault="00AE2230" w:rsidP="00D860FF">
      <w:pPr>
        <w:pStyle w:val="TableofFigures"/>
        <w:tabs>
          <w:tab w:val="right" w:leader="dot" w:pos="9016"/>
        </w:tabs>
        <w:spacing w:line="360" w:lineRule="auto"/>
        <w:rPr>
          <w:lang w:val="en-US"/>
        </w:rPr>
      </w:pPr>
      <w:r w:rsidRPr="000160C9">
        <w:rPr>
          <w:lang w:val="en-US"/>
        </w:rPr>
        <w:t>Figure 4.4 – CFA for change management</w:t>
      </w:r>
      <w:r w:rsidRPr="000160C9">
        <w:rPr>
          <w:lang w:val="en-US"/>
        </w:rPr>
        <w:tab/>
        <w:t>7</w:t>
      </w:r>
      <w:r w:rsidR="00EE6D6C">
        <w:rPr>
          <w:lang w:val="en-US"/>
        </w:rPr>
        <w:t>8</w:t>
      </w:r>
    </w:p>
    <w:p w14:paraId="1271EF55" w14:textId="1F7C0B7A" w:rsidR="00AE2230" w:rsidRPr="000160C9" w:rsidRDefault="00AE2230" w:rsidP="00D860FF">
      <w:pPr>
        <w:pStyle w:val="TableofFigures"/>
        <w:tabs>
          <w:tab w:val="right" w:leader="dot" w:pos="9016"/>
        </w:tabs>
        <w:spacing w:line="360" w:lineRule="auto"/>
        <w:rPr>
          <w:lang w:val="en-US"/>
        </w:rPr>
      </w:pPr>
      <w:r w:rsidRPr="000160C9">
        <w:rPr>
          <w:lang w:val="en-US"/>
        </w:rPr>
        <w:t xml:space="preserve">Figure 4.5 –SEM </w:t>
      </w:r>
      <w:r w:rsidR="009A54BD">
        <w:rPr>
          <w:lang w:val="en-US"/>
        </w:rPr>
        <w:t>p</w:t>
      </w:r>
      <w:r w:rsidRPr="000160C9">
        <w:rPr>
          <w:lang w:val="en-US"/>
        </w:rPr>
        <w:t xml:space="preserve">ath </w:t>
      </w:r>
      <w:r w:rsidR="009A54BD">
        <w:rPr>
          <w:lang w:val="en-US"/>
        </w:rPr>
        <w:t>a</w:t>
      </w:r>
      <w:r w:rsidRPr="000160C9">
        <w:rPr>
          <w:lang w:val="en-US"/>
        </w:rPr>
        <w:t>nalysis</w:t>
      </w:r>
      <w:r w:rsidRPr="000160C9">
        <w:rPr>
          <w:lang w:val="en-US"/>
        </w:rPr>
        <w:tab/>
      </w:r>
      <w:r w:rsidR="00EE6D6C">
        <w:rPr>
          <w:lang w:val="en-US"/>
        </w:rPr>
        <w:t>82</w:t>
      </w:r>
    </w:p>
    <w:p w14:paraId="37F75B42" w14:textId="77777777" w:rsidR="00287E10" w:rsidRPr="000160C9" w:rsidRDefault="000179C8" w:rsidP="00287E10">
      <w:pPr>
        <w:rPr>
          <w:lang w:val="en-US"/>
        </w:rPr>
      </w:pPr>
      <w:r w:rsidRPr="000160C9">
        <w:rPr>
          <w:lang w:val="en-US"/>
        </w:rPr>
        <w:fldChar w:fldCharType="end"/>
      </w:r>
    </w:p>
    <w:p w14:paraId="2774C27A" w14:textId="77777777" w:rsidR="00694AF0" w:rsidRDefault="00694AF0">
      <w:pPr>
        <w:rPr>
          <w:lang w:val="en-US"/>
        </w:rPr>
      </w:pPr>
      <w:r>
        <w:rPr>
          <w:lang w:val="en-US"/>
        </w:rPr>
        <w:br w:type="page"/>
      </w:r>
    </w:p>
    <w:p w14:paraId="45559172" w14:textId="77777777" w:rsidR="001045F7" w:rsidRPr="000160C9" w:rsidRDefault="001045F7" w:rsidP="001045F7">
      <w:pPr>
        <w:pStyle w:val="Title"/>
        <w:rPr>
          <w:sz w:val="28"/>
          <w:szCs w:val="28"/>
          <w:lang w:val="en-US"/>
        </w:rPr>
      </w:pPr>
      <w:bookmarkStart w:id="10" w:name="_Toc482609946"/>
      <w:bookmarkEnd w:id="8"/>
      <w:r w:rsidRPr="000160C9">
        <w:rPr>
          <w:sz w:val="28"/>
          <w:szCs w:val="28"/>
          <w:lang w:val="en-US"/>
        </w:rPr>
        <w:lastRenderedPageBreak/>
        <w:t>Acknowledgements</w:t>
      </w:r>
      <w:bookmarkEnd w:id="10"/>
    </w:p>
    <w:p w14:paraId="7EB9950E" w14:textId="77777777" w:rsidR="001045F7" w:rsidRPr="000160C9" w:rsidRDefault="001045F7" w:rsidP="001045F7">
      <w:pPr>
        <w:pStyle w:val="Style1"/>
        <w:rPr>
          <w:lang w:val="en-US"/>
        </w:rPr>
      </w:pPr>
    </w:p>
    <w:p w14:paraId="309847B4" w14:textId="77777777" w:rsidR="004C1EEA" w:rsidRPr="000160C9" w:rsidRDefault="00EE6969" w:rsidP="001F70B4">
      <w:pPr>
        <w:pStyle w:val="Style1"/>
        <w:rPr>
          <w:lang w:val="en-US"/>
        </w:rPr>
      </w:pPr>
      <w:r w:rsidRPr="000160C9">
        <w:rPr>
          <w:rFonts w:asciiTheme="majorBidi" w:hAnsiTheme="majorBidi" w:cstheme="majorBidi"/>
          <w:szCs w:val="24"/>
          <w:lang w:val="en-US"/>
        </w:rPr>
        <w:t xml:space="preserve">Special appreciation goes to my supervisor </w:t>
      </w:r>
      <w:r w:rsidR="001F70B4" w:rsidRPr="000160C9">
        <w:rPr>
          <w:rFonts w:asciiTheme="majorBidi" w:hAnsiTheme="majorBidi" w:cstheme="majorBidi"/>
          <w:szCs w:val="24"/>
          <w:lang w:val="en-US"/>
        </w:rPr>
        <w:t>Dr. Sanjay Kumar Singh</w:t>
      </w:r>
      <w:r w:rsidR="00C528B9">
        <w:rPr>
          <w:rFonts w:asciiTheme="majorBidi" w:hAnsiTheme="majorBidi" w:cstheme="majorBidi"/>
          <w:szCs w:val="24"/>
          <w:lang w:val="en-US"/>
        </w:rPr>
        <w:t>, College of Business Administration, Abu Dhabi University, Abu Dhabi, UAE</w:t>
      </w:r>
      <w:r w:rsidRPr="000160C9">
        <w:rPr>
          <w:rFonts w:asciiTheme="majorBidi" w:hAnsiTheme="majorBidi" w:cstheme="majorBidi"/>
          <w:szCs w:val="24"/>
          <w:lang w:val="en-US"/>
        </w:rPr>
        <w:t xml:space="preserve"> for guidance and support provided throughout this research. Your guidance, patience</w:t>
      </w:r>
      <w:r w:rsidR="001D1045">
        <w:rPr>
          <w:rFonts w:asciiTheme="majorBidi" w:hAnsiTheme="majorBidi" w:cstheme="majorBidi"/>
          <w:szCs w:val="24"/>
          <w:lang w:val="en-US"/>
        </w:rPr>
        <w:t>,</w:t>
      </w:r>
      <w:r w:rsidRPr="000160C9">
        <w:rPr>
          <w:rFonts w:asciiTheme="majorBidi" w:hAnsiTheme="majorBidi" w:cstheme="majorBidi"/>
          <w:szCs w:val="24"/>
          <w:lang w:val="en-US"/>
        </w:rPr>
        <w:t xml:space="preserve"> and support is greatly appreciated and significantly contributed to the successful completion of this academic work.</w:t>
      </w:r>
      <w:r w:rsidR="001F70B4" w:rsidRPr="000160C9">
        <w:rPr>
          <w:rFonts w:asciiTheme="majorBidi" w:hAnsiTheme="majorBidi" w:cstheme="majorBidi"/>
          <w:szCs w:val="24"/>
          <w:lang w:val="en-US"/>
        </w:rPr>
        <w:t xml:space="preserve"> I would also like to thank my committee members, Sheikha (Dr.) Moza T</w:t>
      </w:r>
      <w:r w:rsidR="00C528B9">
        <w:rPr>
          <w:rFonts w:asciiTheme="majorBidi" w:hAnsiTheme="majorBidi" w:cstheme="majorBidi"/>
          <w:szCs w:val="24"/>
          <w:lang w:val="en-US"/>
        </w:rPr>
        <w:t>.</w:t>
      </w:r>
      <w:r w:rsidR="001F70B4" w:rsidRPr="000160C9">
        <w:rPr>
          <w:rFonts w:asciiTheme="majorBidi" w:hAnsiTheme="majorBidi" w:cstheme="majorBidi"/>
          <w:szCs w:val="24"/>
          <w:lang w:val="en-US"/>
        </w:rPr>
        <w:t xml:space="preserve"> </w:t>
      </w:r>
      <w:r w:rsidR="001F70B4" w:rsidRPr="000160C9">
        <w:rPr>
          <w:lang w:val="en-US"/>
        </w:rPr>
        <w:t>AlNahyan</w:t>
      </w:r>
      <w:r w:rsidR="00C528B9">
        <w:rPr>
          <w:lang w:val="en-US"/>
        </w:rPr>
        <w:t xml:space="preserve">, </w:t>
      </w:r>
      <w:r w:rsidR="00C528B9">
        <w:rPr>
          <w:rFonts w:asciiTheme="majorBidi" w:hAnsiTheme="majorBidi" w:cstheme="majorBidi"/>
          <w:szCs w:val="24"/>
          <w:lang w:val="en-US"/>
        </w:rPr>
        <w:t>College of Business Administration, Abu Dhabi University, Abu Dhabi, UAE</w:t>
      </w:r>
      <w:r w:rsidR="001F70B4" w:rsidRPr="000160C9">
        <w:rPr>
          <w:lang w:val="en-US"/>
        </w:rPr>
        <w:t xml:space="preserve"> and </w:t>
      </w:r>
      <w:r w:rsidR="00C71534" w:rsidRPr="000160C9">
        <w:rPr>
          <w:lang w:val="en-US"/>
        </w:rPr>
        <w:t xml:space="preserve">Professor </w:t>
      </w:r>
      <w:r w:rsidR="001F70B4" w:rsidRPr="000160C9">
        <w:rPr>
          <w:lang w:val="en-US"/>
        </w:rPr>
        <w:t xml:space="preserve">Amrik Singh Sohal, </w:t>
      </w:r>
      <w:r w:rsidR="00C528B9">
        <w:rPr>
          <w:lang w:val="en-US"/>
        </w:rPr>
        <w:t xml:space="preserve">Monash Business School, Monash University, Melbourne, Australia </w:t>
      </w:r>
      <w:r w:rsidR="001F70B4" w:rsidRPr="000160C9">
        <w:rPr>
          <w:lang w:val="en-US"/>
        </w:rPr>
        <w:t>for their support, advice, feedback, and inspiration. Working with my research committee was enjoyable, beneficial, and productive</w:t>
      </w:r>
      <w:r w:rsidR="001D1045">
        <w:rPr>
          <w:lang w:val="en-US"/>
        </w:rPr>
        <w:t>.</w:t>
      </w:r>
    </w:p>
    <w:p w14:paraId="5D03838E" w14:textId="77777777" w:rsidR="001F70B4" w:rsidRPr="000160C9" w:rsidRDefault="008257A8" w:rsidP="00D16AD2">
      <w:pPr>
        <w:pStyle w:val="Style1"/>
        <w:rPr>
          <w:lang w:val="en-US"/>
        </w:rPr>
      </w:pPr>
      <w:r w:rsidRPr="000160C9">
        <w:rPr>
          <w:lang w:val="en-US"/>
        </w:rPr>
        <w:t xml:space="preserve">I would like to express special appreciation to my beloved wife, who always </w:t>
      </w:r>
      <w:r w:rsidR="00D16AD2" w:rsidRPr="000160C9">
        <w:rPr>
          <w:lang w:val="en-US"/>
        </w:rPr>
        <w:t xml:space="preserve">supported </w:t>
      </w:r>
      <w:r w:rsidRPr="000160C9">
        <w:rPr>
          <w:lang w:val="en-US"/>
        </w:rPr>
        <w:t>and encourage</w:t>
      </w:r>
      <w:r w:rsidR="00D16AD2" w:rsidRPr="000160C9">
        <w:rPr>
          <w:lang w:val="en-US"/>
        </w:rPr>
        <w:t>d</w:t>
      </w:r>
      <w:r w:rsidRPr="000160C9">
        <w:rPr>
          <w:lang w:val="en-US"/>
        </w:rPr>
        <w:t xml:space="preserve"> me in my endeavor. A</w:t>
      </w:r>
      <w:r w:rsidR="00EE6969" w:rsidRPr="000160C9">
        <w:rPr>
          <w:lang w:val="en-US"/>
        </w:rPr>
        <w:t>lso</w:t>
      </w:r>
      <w:r w:rsidRPr="000160C9">
        <w:rPr>
          <w:lang w:val="en-US"/>
        </w:rPr>
        <w:t>, I would</w:t>
      </w:r>
      <w:r w:rsidR="00EE6969" w:rsidRPr="000160C9">
        <w:rPr>
          <w:lang w:val="en-US"/>
        </w:rPr>
        <w:t xml:space="preserve"> like to thank my </w:t>
      </w:r>
      <w:r w:rsidR="001F70B4" w:rsidRPr="000160C9">
        <w:rPr>
          <w:lang w:val="en-US"/>
        </w:rPr>
        <w:t>family</w:t>
      </w:r>
      <w:r w:rsidR="00EE6969" w:rsidRPr="000160C9">
        <w:rPr>
          <w:lang w:val="en-US"/>
        </w:rPr>
        <w:t xml:space="preserve"> and friends for their unde</w:t>
      </w:r>
      <w:r w:rsidR="006927A6" w:rsidRPr="000160C9">
        <w:rPr>
          <w:lang w:val="en-US"/>
        </w:rPr>
        <w:t>rstanding throughout my stud</w:t>
      </w:r>
      <w:r w:rsidR="001D1045">
        <w:rPr>
          <w:lang w:val="en-US"/>
        </w:rPr>
        <w:t>ies</w:t>
      </w:r>
      <w:r w:rsidR="006927A6" w:rsidRPr="000160C9">
        <w:rPr>
          <w:lang w:val="en-US"/>
        </w:rPr>
        <w:t xml:space="preserve"> and the period I was conducting this research</w:t>
      </w:r>
      <w:r w:rsidR="001D1045">
        <w:rPr>
          <w:lang w:val="en-US"/>
        </w:rPr>
        <w:t>;</w:t>
      </w:r>
      <w:r w:rsidR="006927A6" w:rsidRPr="000160C9">
        <w:rPr>
          <w:lang w:val="en-US"/>
        </w:rPr>
        <w:t xml:space="preserve"> your love, support</w:t>
      </w:r>
      <w:r w:rsidR="001D1045">
        <w:rPr>
          <w:lang w:val="en-US"/>
        </w:rPr>
        <w:t>,</w:t>
      </w:r>
      <w:r w:rsidR="006927A6" w:rsidRPr="000160C9">
        <w:rPr>
          <w:lang w:val="en-US"/>
        </w:rPr>
        <w:t xml:space="preserve"> and understanding gave me </w:t>
      </w:r>
      <w:r w:rsidR="001D1045">
        <w:rPr>
          <w:lang w:val="en-US"/>
        </w:rPr>
        <w:t xml:space="preserve">the </w:t>
      </w:r>
      <w:r w:rsidR="006927A6" w:rsidRPr="000160C9">
        <w:rPr>
          <w:lang w:val="en-US"/>
        </w:rPr>
        <w:t xml:space="preserve">strength needed to see this through, and for </w:t>
      </w:r>
      <w:r w:rsidR="001F70B4" w:rsidRPr="000160C9">
        <w:rPr>
          <w:lang w:val="en-US"/>
        </w:rPr>
        <w:t>this,</w:t>
      </w:r>
      <w:r w:rsidR="006927A6" w:rsidRPr="000160C9">
        <w:rPr>
          <w:lang w:val="en-US"/>
        </w:rPr>
        <w:t xml:space="preserve"> I’m so grateful.</w:t>
      </w:r>
    </w:p>
    <w:p w14:paraId="6ADABD25" w14:textId="77777777" w:rsidR="006927A6" w:rsidRPr="000160C9" w:rsidRDefault="006927A6" w:rsidP="004C1EEA">
      <w:pPr>
        <w:pStyle w:val="Style1"/>
        <w:rPr>
          <w:lang w:val="en-US"/>
        </w:rPr>
      </w:pPr>
      <w:r w:rsidRPr="000160C9">
        <w:rPr>
          <w:lang w:val="en-US"/>
        </w:rPr>
        <w:t xml:space="preserve">I also thank Almighty Allah for </w:t>
      </w:r>
      <w:r w:rsidR="001D1045">
        <w:rPr>
          <w:lang w:val="en-US"/>
        </w:rPr>
        <w:t xml:space="preserve">the </w:t>
      </w:r>
      <w:r w:rsidRPr="000160C9">
        <w:rPr>
          <w:lang w:val="en-US"/>
        </w:rPr>
        <w:t xml:space="preserve">wisdom and knowledge bestowed on me to </w:t>
      </w:r>
      <w:r w:rsidR="001D1045">
        <w:rPr>
          <w:lang w:val="en-US"/>
        </w:rPr>
        <w:t xml:space="preserve">enable me to </w:t>
      </w:r>
      <w:r w:rsidRPr="000160C9">
        <w:rPr>
          <w:lang w:val="en-US"/>
        </w:rPr>
        <w:t xml:space="preserve">embark on another academic program and successfully complete it. It is my desire that what I’ve learned through this research inquiry process </w:t>
      </w:r>
      <w:r w:rsidR="001D1045">
        <w:rPr>
          <w:lang w:val="en-US"/>
        </w:rPr>
        <w:t xml:space="preserve">will </w:t>
      </w:r>
      <w:r w:rsidRPr="000160C9">
        <w:rPr>
          <w:lang w:val="en-US"/>
        </w:rPr>
        <w:t xml:space="preserve">contribute to my personal development and </w:t>
      </w:r>
      <w:r w:rsidR="001D1045">
        <w:rPr>
          <w:lang w:val="en-US"/>
        </w:rPr>
        <w:t xml:space="preserve">my </w:t>
      </w:r>
      <w:r w:rsidRPr="000160C9">
        <w:rPr>
          <w:lang w:val="en-US"/>
        </w:rPr>
        <w:t>desire to contribute to the development of my beloved country UAE, Inshallah.</w:t>
      </w:r>
    </w:p>
    <w:p w14:paraId="6497171F" w14:textId="77777777" w:rsidR="00C5062E" w:rsidRPr="000160C9" w:rsidRDefault="00C5062E">
      <w:pPr>
        <w:rPr>
          <w:lang w:val="en-US"/>
        </w:rPr>
      </w:pPr>
    </w:p>
    <w:p w14:paraId="135EE2A5" w14:textId="77777777" w:rsidR="00417382" w:rsidRPr="000160C9" w:rsidRDefault="00417382" w:rsidP="00B103EF">
      <w:pPr>
        <w:rPr>
          <w:lang w:val="en-US"/>
        </w:rPr>
        <w:sectPr w:rsidR="00417382" w:rsidRPr="000160C9" w:rsidSect="00FF70C6">
          <w:footerReference w:type="default" r:id="rId9"/>
          <w:pgSz w:w="11906" w:h="16838"/>
          <w:pgMar w:top="1440" w:right="1440" w:bottom="1440" w:left="1985" w:header="709" w:footer="709" w:gutter="0"/>
          <w:pgNumType w:fmt="lowerRoman"/>
          <w:cols w:space="708"/>
          <w:titlePg/>
          <w:docGrid w:linePitch="360"/>
        </w:sectPr>
      </w:pPr>
    </w:p>
    <w:p w14:paraId="3A299A60" w14:textId="0DC7C424" w:rsidR="00417382" w:rsidRPr="000160C9" w:rsidRDefault="00417382" w:rsidP="00B103EF">
      <w:pPr>
        <w:pStyle w:val="Title"/>
        <w:rPr>
          <w:sz w:val="28"/>
          <w:szCs w:val="28"/>
          <w:lang w:val="en-US"/>
        </w:rPr>
      </w:pPr>
      <w:bookmarkStart w:id="11" w:name="_Toc482609947"/>
      <w:r w:rsidRPr="000160C9">
        <w:rPr>
          <w:sz w:val="28"/>
          <w:szCs w:val="28"/>
          <w:lang w:val="en-US"/>
        </w:rPr>
        <w:lastRenderedPageBreak/>
        <w:t>Chapter 1</w:t>
      </w:r>
      <w:bookmarkEnd w:id="11"/>
    </w:p>
    <w:p w14:paraId="691424D2" w14:textId="77777777" w:rsidR="00417382" w:rsidRPr="000160C9" w:rsidRDefault="00417382" w:rsidP="00B103EF">
      <w:pPr>
        <w:pStyle w:val="Title"/>
        <w:rPr>
          <w:sz w:val="28"/>
          <w:szCs w:val="28"/>
          <w:lang w:val="en-US"/>
        </w:rPr>
      </w:pPr>
      <w:bookmarkStart w:id="12" w:name="_Toc482609948"/>
      <w:r w:rsidRPr="000160C9">
        <w:rPr>
          <w:sz w:val="28"/>
          <w:szCs w:val="28"/>
          <w:lang w:val="en-US"/>
        </w:rPr>
        <w:t>Introduction</w:t>
      </w:r>
      <w:bookmarkEnd w:id="12"/>
    </w:p>
    <w:p w14:paraId="44D58539" w14:textId="77777777" w:rsidR="00417382" w:rsidRPr="000160C9" w:rsidRDefault="00FF70C6" w:rsidP="006F5F92">
      <w:pPr>
        <w:pStyle w:val="Heading1"/>
        <w:ind w:left="0" w:firstLine="0"/>
        <w:rPr>
          <w:sz w:val="24"/>
          <w:szCs w:val="24"/>
          <w:lang w:val="en-US"/>
        </w:rPr>
      </w:pPr>
      <w:bookmarkStart w:id="13" w:name="_Toc482609949"/>
      <w:r w:rsidRPr="000160C9">
        <w:rPr>
          <w:caps w:val="0"/>
          <w:sz w:val="24"/>
          <w:szCs w:val="24"/>
          <w:lang w:val="en-US"/>
        </w:rPr>
        <w:t>1.1 INTRODUCTION</w:t>
      </w:r>
      <w:bookmarkEnd w:id="13"/>
    </w:p>
    <w:p w14:paraId="4E64BBFD" w14:textId="77777777" w:rsidR="0064188C" w:rsidRPr="000160C9" w:rsidRDefault="0015638C" w:rsidP="00B103EF">
      <w:pPr>
        <w:pStyle w:val="Style1"/>
        <w:rPr>
          <w:lang w:val="en-US"/>
        </w:rPr>
      </w:pPr>
      <w:r w:rsidRPr="000160C9">
        <w:rPr>
          <w:lang w:val="en-US"/>
        </w:rPr>
        <w:t>Organi</w:t>
      </w:r>
      <w:r w:rsidR="0041457C">
        <w:rPr>
          <w:lang w:val="en-US"/>
        </w:rPr>
        <w:t>z</w:t>
      </w:r>
      <w:r w:rsidRPr="000160C9">
        <w:rPr>
          <w:lang w:val="en-US"/>
        </w:rPr>
        <w:t>ations across the world</w:t>
      </w:r>
      <w:r w:rsidR="0041457C">
        <w:rPr>
          <w:lang w:val="en-US"/>
        </w:rPr>
        <w:t>,</w:t>
      </w:r>
      <w:r w:rsidRPr="000160C9">
        <w:rPr>
          <w:lang w:val="en-US"/>
        </w:rPr>
        <w:t xml:space="preserve"> regardless of size, mission</w:t>
      </w:r>
      <w:r w:rsidR="0041457C">
        <w:rPr>
          <w:lang w:val="en-US"/>
        </w:rPr>
        <w:t>,</w:t>
      </w:r>
      <w:r w:rsidRPr="000160C9">
        <w:rPr>
          <w:lang w:val="en-US"/>
        </w:rPr>
        <w:t xml:space="preserve"> and location</w:t>
      </w:r>
      <w:r w:rsidR="0041457C">
        <w:rPr>
          <w:lang w:val="en-US"/>
        </w:rPr>
        <w:t>,</w:t>
      </w:r>
      <w:r w:rsidRPr="000160C9">
        <w:rPr>
          <w:lang w:val="en-US"/>
        </w:rPr>
        <w:t xml:space="preserve"> are prone to the influence of several factors that motivate change. Change, </w:t>
      </w:r>
      <w:r w:rsidR="00727CB9">
        <w:rPr>
          <w:lang w:val="en-US"/>
        </w:rPr>
        <w:t>although</w:t>
      </w:r>
      <w:r w:rsidR="00727CB9" w:rsidRPr="000160C9">
        <w:rPr>
          <w:lang w:val="en-US"/>
        </w:rPr>
        <w:t xml:space="preserve"> </w:t>
      </w:r>
      <w:r w:rsidR="005F5007" w:rsidRPr="000160C9">
        <w:rPr>
          <w:lang w:val="en-US"/>
        </w:rPr>
        <w:t>seen by authors such as Metre (2009) and Moon (2009)</w:t>
      </w:r>
      <w:r w:rsidRPr="000160C9">
        <w:rPr>
          <w:lang w:val="en-US"/>
        </w:rPr>
        <w:t xml:space="preserve"> as essential for growth and innovation, requires </w:t>
      </w:r>
      <w:r w:rsidR="00727CB9">
        <w:rPr>
          <w:lang w:val="en-US"/>
        </w:rPr>
        <w:t xml:space="preserve">an </w:t>
      </w:r>
      <w:r w:rsidRPr="000160C9">
        <w:rPr>
          <w:lang w:val="en-US"/>
        </w:rPr>
        <w:t>approach that helps to transition people, systems</w:t>
      </w:r>
      <w:r w:rsidR="00727CB9">
        <w:rPr>
          <w:lang w:val="en-US"/>
        </w:rPr>
        <w:t>,</w:t>
      </w:r>
      <w:r w:rsidRPr="000160C9">
        <w:rPr>
          <w:lang w:val="en-US"/>
        </w:rPr>
        <w:t xml:space="preserve"> and processes within an organi</w:t>
      </w:r>
      <w:r w:rsidR="00727CB9">
        <w:rPr>
          <w:lang w:val="en-US"/>
        </w:rPr>
        <w:t>z</w:t>
      </w:r>
      <w:r w:rsidRPr="000160C9">
        <w:rPr>
          <w:lang w:val="en-US"/>
        </w:rPr>
        <w:t xml:space="preserve">ation in order </w:t>
      </w:r>
      <w:r w:rsidR="005F5007" w:rsidRPr="000160C9">
        <w:rPr>
          <w:lang w:val="en-US"/>
        </w:rPr>
        <w:t xml:space="preserve">to generate </w:t>
      </w:r>
      <w:r w:rsidR="00727CB9">
        <w:rPr>
          <w:lang w:val="en-US"/>
        </w:rPr>
        <w:t xml:space="preserve">a </w:t>
      </w:r>
      <w:r w:rsidR="005F5007" w:rsidRPr="000160C9">
        <w:rPr>
          <w:lang w:val="en-US"/>
        </w:rPr>
        <w:t>positive impact (Mento</w:t>
      </w:r>
      <w:r w:rsidR="00727CB9">
        <w:rPr>
          <w:lang w:val="en-US"/>
        </w:rPr>
        <w:t>, Jones, and Dirndorfer</w:t>
      </w:r>
      <w:r w:rsidR="005F5007" w:rsidRPr="000160C9">
        <w:rPr>
          <w:lang w:val="en-US"/>
        </w:rPr>
        <w:t xml:space="preserve"> </w:t>
      </w:r>
      <w:r w:rsidR="00727CB9">
        <w:rPr>
          <w:lang w:val="en-US"/>
        </w:rPr>
        <w:t>,</w:t>
      </w:r>
      <w:r w:rsidR="005F5007" w:rsidRPr="000160C9">
        <w:rPr>
          <w:lang w:val="en-US"/>
        </w:rPr>
        <w:t xml:space="preserve"> 2002</w:t>
      </w:r>
      <w:r w:rsidRPr="000160C9">
        <w:rPr>
          <w:lang w:val="en-US"/>
        </w:rPr>
        <w:t>). However, managing change within an organi</w:t>
      </w:r>
      <w:r w:rsidR="00727CB9">
        <w:rPr>
          <w:lang w:val="en-US"/>
        </w:rPr>
        <w:t>z</w:t>
      </w:r>
      <w:r w:rsidRPr="000160C9">
        <w:rPr>
          <w:lang w:val="en-US"/>
        </w:rPr>
        <w:t>ation of any size can be demanding</w:t>
      </w:r>
      <w:r w:rsidR="00727CB9">
        <w:rPr>
          <w:lang w:val="en-US"/>
        </w:rPr>
        <w:t xml:space="preserve"> and</w:t>
      </w:r>
      <w:r w:rsidRPr="000160C9">
        <w:rPr>
          <w:lang w:val="en-US"/>
        </w:rPr>
        <w:t xml:space="preserve"> frustrating and </w:t>
      </w:r>
      <w:r w:rsidR="00727CB9">
        <w:rPr>
          <w:lang w:val="en-US"/>
        </w:rPr>
        <w:t xml:space="preserve">can </w:t>
      </w:r>
      <w:r w:rsidRPr="000160C9">
        <w:rPr>
          <w:lang w:val="en-US"/>
        </w:rPr>
        <w:t>generate negative outcomes.</w:t>
      </w:r>
    </w:p>
    <w:p w14:paraId="098CC26A" w14:textId="77777777" w:rsidR="0064188C" w:rsidRPr="000160C9" w:rsidRDefault="0015638C" w:rsidP="00B103EF">
      <w:pPr>
        <w:pStyle w:val="Style1"/>
        <w:rPr>
          <w:lang w:val="en-US"/>
        </w:rPr>
      </w:pPr>
      <w:r w:rsidRPr="000160C9">
        <w:rPr>
          <w:lang w:val="en-US"/>
        </w:rPr>
        <w:t>Therefore, this research focuses on examining change management</w:t>
      </w:r>
      <w:r w:rsidR="00727CB9">
        <w:rPr>
          <w:lang w:val="en-US"/>
        </w:rPr>
        <w:t xml:space="preserve"> and</w:t>
      </w:r>
      <w:r w:rsidRPr="000160C9">
        <w:rPr>
          <w:lang w:val="en-US"/>
        </w:rPr>
        <w:t xml:space="preserve"> the factors that influence organi</w:t>
      </w:r>
      <w:r w:rsidR="00727CB9">
        <w:rPr>
          <w:lang w:val="en-US"/>
        </w:rPr>
        <w:t>z</w:t>
      </w:r>
      <w:r w:rsidRPr="000160C9">
        <w:rPr>
          <w:lang w:val="en-US"/>
        </w:rPr>
        <w:t>ational change management</w:t>
      </w:r>
      <w:r w:rsidR="00727CB9">
        <w:rPr>
          <w:lang w:val="en-US"/>
        </w:rPr>
        <w:t>,</w:t>
      </w:r>
      <w:r w:rsidRPr="000160C9">
        <w:rPr>
          <w:lang w:val="en-US"/>
        </w:rPr>
        <w:t xml:space="preserve"> especially within go</w:t>
      </w:r>
      <w:r w:rsidR="0064188C" w:rsidRPr="000160C9">
        <w:rPr>
          <w:lang w:val="en-US"/>
        </w:rPr>
        <w:t xml:space="preserve">vernmental enterprises. To undertake this research, a </w:t>
      </w:r>
      <w:r w:rsidRPr="000160C9">
        <w:rPr>
          <w:lang w:val="en-US"/>
        </w:rPr>
        <w:t>general outlook and critical examination approach is taken to identify relationship</w:t>
      </w:r>
      <w:r w:rsidR="00727CB9">
        <w:rPr>
          <w:lang w:val="en-US"/>
        </w:rPr>
        <w:t>s</w:t>
      </w:r>
      <w:r w:rsidRPr="000160C9">
        <w:rPr>
          <w:lang w:val="en-US"/>
        </w:rPr>
        <w:t xml:space="preserve"> between </w:t>
      </w:r>
      <w:r w:rsidR="00727CB9">
        <w:rPr>
          <w:lang w:val="en-US"/>
        </w:rPr>
        <w:t xml:space="preserve">the </w:t>
      </w:r>
      <w:r w:rsidRPr="000160C9">
        <w:rPr>
          <w:lang w:val="en-US"/>
        </w:rPr>
        <w:t>organi</w:t>
      </w:r>
      <w:r w:rsidR="00727CB9">
        <w:rPr>
          <w:lang w:val="en-US"/>
        </w:rPr>
        <w:t>z</w:t>
      </w:r>
      <w:r w:rsidRPr="000160C9">
        <w:rPr>
          <w:lang w:val="en-US"/>
        </w:rPr>
        <w:t>ation</w:t>
      </w:r>
      <w:r w:rsidR="00DA1ACF">
        <w:rPr>
          <w:lang w:val="en-US"/>
        </w:rPr>
        <w:t>al</w:t>
      </w:r>
      <w:r w:rsidRPr="000160C9">
        <w:rPr>
          <w:lang w:val="en-US"/>
        </w:rPr>
        <w:t xml:space="preserve"> culture, leadership, human resource </w:t>
      </w:r>
      <w:r w:rsidR="0013783C">
        <w:rPr>
          <w:lang w:val="en-US"/>
        </w:rPr>
        <w:t xml:space="preserve">(HR) </w:t>
      </w:r>
      <w:r w:rsidRPr="000160C9">
        <w:rPr>
          <w:lang w:val="en-US"/>
        </w:rPr>
        <w:t>practices</w:t>
      </w:r>
      <w:r w:rsidR="00727CB9">
        <w:rPr>
          <w:lang w:val="en-US"/>
        </w:rPr>
        <w:t>,</w:t>
      </w:r>
      <w:r w:rsidRPr="000160C9">
        <w:rPr>
          <w:lang w:val="en-US"/>
        </w:rPr>
        <w:t xml:space="preserve"> and o</w:t>
      </w:r>
      <w:r w:rsidR="0064188C" w:rsidRPr="000160C9">
        <w:rPr>
          <w:lang w:val="en-US"/>
        </w:rPr>
        <w:t>rgani</w:t>
      </w:r>
      <w:r w:rsidR="00727CB9">
        <w:rPr>
          <w:lang w:val="en-US"/>
        </w:rPr>
        <w:t>z</w:t>
      </w:r>
      <w:r w:rsidR="0064188C" w:rsidRPr="000160C9">
        <w:rPr>
          <w:lang w:val="en-US"/>
        </w:rPr>
        <w:t>ational change management. T</w:t>
      </w:r>
      <w:r w:rsidRPr="000160C9">
        <w:rPr>
          <w:lang w:val="en-US"/>
        </w:rPr>
        <w:t>he concepts identified from these factors and relationship</w:t>
      </w:r>
      <w:r w:rsidR="00727CB9">
        <w:rPr>
          <w:lang w:val="en-US"/>
        </w:rPr>
        <w:t>s</w:t>
      </w:r>
      <w:r w:rsidRPr="000160C9">
        <w:rPr>
          <w:lang w:val="en-US"/>
        </w:rPr>
        <w:t xml:space="preserve"> are applied to the </w:t>
      </w:r>
      <w:r w:rsidR="00992C63">
        <w:rPr>
          <w:lang w:val="en-US"/>
        </w:rPr>
        <w:t>United Arab Emirates (</w:t>
      </w:r>
      <w:r w:rsidRPr="000160C9">
        <w:rPr>
          <w:lang w:val="en-US"/>
        </w:rPr>
        <w:t>UAE</w:t>
      </w:r>
      <w:r w:rsidR="00992C63">
        <w:rPr>
          <w:lang w:val="en-US"/>
        </w:rPr>
        <w:t>)</w:t>
      </w:r>
      <w:r w:rsidRPr="000160C9">
        <w:rPr>
          <w:lang w:val="en-US"/>
        </w:rPr>
        <w:t xml:space="preserve"> context in order to further determine the change management process required in the UAE to facilitate</w:t>
      </w:r>
      <w:r w:rsidR="0001644B">
        <w:rPr>
          <w:lang w:val="en-US"/>
        </w:rPr>
        <w:t xml:space="preserve"> the</w:t>
      </w:r>
      <w:r w:rsidRPr="000160C9">
        <w:rPr>
          <w:lang w:val="en-US"/>
        </w:rPr>
        <w:t xml:space="preserve"> evolving process</w:t>
      </w:r>
      <w:r w:rsidR="00727CB9">
        <w:rPr>
          <w:lang w:val="en-US"/>
        </w:rPr>
        <w:t>es</w:t>
      </w:r>
      <w:r w:rsidRPr="000160C9">
        <w:rPr>
          <w:lang w:val="en-US"/>
        </w:rPr>
        <w:t xml:space="preserve"> in governmental enterprise</w:t>
      </w:r>
      <w:r w:rsidR="00727CB9">
        <w:rPr>
          <w:lang w:val="en-US"/>
        </w:rPr>
        <w:t>s</w:t>
      </w:r>
      <w:r w:rsidRPr="000160C9">
        <w:rPr>
          <w:lang w:val="en-US"/>
        </w:rPr>
        <w:t xml:space="preserve"> in the country.</w:t>
      </w:r>
    </w:p>
    <w:p w14:paraId="780B0664" w14:textId="77777777" w:rsidR="0015638C" w:rsidRPr="000160C9" w:rsidRDefault="0064188C" w:rsidP="00B103EF">
      <w:pPr>
        <w:pStyle w:val="Style1"/>
        <w:rPr>
          <w:lang w:val="en-US"/>
        </w:rPr>
      </w:pPr>
      <w:r w:rsidRPr="000160C9">
        <w:rPr>
          <w:lang w:val="en-US"/>
        </w:rPr>
        <w:t xml:space="preserve">Thus, this </w:t>
      </w:r>
      <w:r w:rsidR="00727CB9">
        <w:rPr>
          <w:lang w:val="en-US"/>
        </w:rPr>
        <w:t xml:space="preserve">introductory </w:t>
      </w:r>
      <w:r w:rsidRPr="000160C9">
        <w:rPr>
          <w:lang w:val="en-US"/>
        </w:rPr>
        <w:t xml:space="preserve">chapter aims to provide the background to this research, explain the problem statement, and </w:t>
      </w:r>
      <w:r w:rsidR="00727CB9">
        <w:rPr>
          <w:lang w:val="en-US"/>
        </w:rPr>
        <w:t xml:space="preserve">describe </w:t>
      </w:r>
      <w:r w:rsidRPr="000160C9">
        <w:rPr>
          <w:lang w:val="en-US"/>
        </w:rPr>
        <w:t>the significance of this research. The research aim</w:t>
      </w:r>
      <w:r w:rsidR="00A459C0">
        <w:rPr>
          <w:lang w:val="en-US"/>
        </w:rPr>
        <w:t>s</w:t>
      </w:r>
      <w:r w:rsidRPr="000160C9">
        <w:rPr>
          <w:lang w:val="en-US"/>
        </w:rPr>
        <w:t>, questions</w:t>
      </w:r>
      <w:r w:rsidR="00A459C0">
        <w:rPr>
          <w:lang w:val="en-US"/>
        </w:rPr>
        <w:t>,</w:t>
      </w:r>
      <w:r w:rsidRPr="000160C9">
        <w:rPr>
          <w:lang w:val="en-US"/>
        </w:rPr>
        <w:t xml:space="preserve"> and hypothes</w:t>
      </w:r>
      <w:r w:rsidR="00A459C0">
        <w:rPr>
          <w:lang w:val="en-US"/>
        </w:rPr>
        <w:t>e</w:t>
      </w:r>
      <w:r w:rsidRPr="000160C9">
        <w:rPr>
          <w:lang w:val="en-US"/>
        </w:rPr>
        <w:t>s are also highlighted in this chapter</w:t>
      </w:r>
      <w:r w:rsidR="00A459C0">
        <w:rPr>
          <w:lang w:val="en-US"/>
        </w:rPr>
        <w:t>;</w:t>
      </w:r>
      <w:r w:rsidRPr="000160C9">
        <w:rPr>
          <w:lang w:val="en-US"/>
        </w:rPr>
        <w:t xml:space="preserve"> </w:t>
      </w:r>
      <w:r w:rsidR="00A459C0">
        <w:rPr>
          <w:lang w:val="en-US"/>
        </w:rPr>
        <w:t>these act as a</w:t>
      </w:r>
      <w:r w:rsidRPr="000160C9">
        <w:rPr>
          <w:lang w:val="en-US"/>
        </w:rPr>
        <w:t xml:space="preserve"> guide for the research process and for ensuring that the aim of the research is achieved.</w:t>
      </w:r>
    </w:p>
    <w:p w14:paraId="5A0118C5" w14:textId="77777777" w:rsidR="007235B8" w:rsidRPr="000160C9" w:rsidRDefault="00FF70C6" w:rsidP="00AF2C84">
      <w:pPr>
        <w:pStyle w:val="Heading1"/>
        <w:rPr>
          <w:sz w:val="24"/>
          <w:szCs w:val="24"/>
          <w:lang w:val="en-US"/>
        </w:rPr>
      </w:pPr>
      <w:bookmarkStart w:id="14" w:name="_Toc482609950"/>
      <w:r w:rsidRPr="000160C9">
        <w:rPr>
          <w:caps w:val="0"/>
          <w:sz w:val="24"/>
          <w:szCs w:val="24"/>
          <w:lang w:val="en-US"/>
        </w:rPr>
        <w:t>1.2 BACKGROUND</w:t>
      </w:r>
      <w:bookmarkEnd w:id="14"/>
    </w:p>
    <w:p w14:paraId="772033E0" w14:textId="77777777" w:rsidR="00AF2C84" w:rsidRPr="000160C9" w:rsidRDefault="0036437D" w:rsidP="004A32B9">
      <w:pPr>
        <w:pStyle w:val="Style1"/>
        <w:rPr>
          <w:lang w:val="en-US"/>
        </w:rPr>
      </w:pPr>
      <w:r w:rsidRPr="000160C9">
        <w:rPr>
          <w:lang w:val="en-US"/>
        </w:rPr>
        <w:t xml:space="preserve">Change management is not a new concept. </w:t>
      </w:r>
      <w:r w:rsidR="00590856">
        <w:rPr>
          <w:lang w:val="en-US"/>
        </w:rPr>
        <w:t>R</w:t>
      </w:r>
      <w:r w:rsidR="00C71534" w:rsidRPr="000160C9">
        <w:rPr>
          <w:lang w:val="en-US"/>
        </w:rPr>
        <w:t xml:space="preserve">esearchers in the field of change management, </w:t>
      </w:r>
      <w:r w:rsidRPr="000160C9">
        <w:rPr>
          <w:lang w:val="en-US"/>
        </w:rPr>
        <w:t>such as Beer and Nohria (2000</w:t>
      </w:r>
      <w:r w:rsidR="005F5007" w:rsidRPr="000160C9">
        <w:rPr>
          <w:lang w:val="en-US"/>
        </w:rPr>
        <w:t xml:space="preserve">), Lucey (2008), Kotter and Schlesinger (2008), </w:t>
      </w:r>
      <w:r w:rsidR="00590856">
        <w:rPr>
          <w:lang w:val="en-US"/>
        </w:rPr>
        <w:t xml:space="preserve">and </w:t>
      </w:r>
      <w:r w:rsidR="005F5007" w:rsidRPr="000160C9">
        <w:rPr>
          <w:lang w:val="en-US"/>
        </w:rPr>
        <w:t>C</w:t>
      </w:r>
      <w:r w:rsidR="00590856">
        <w:rPr>
          <w:lang w:val="en-US"/>
        </w:rPr>
        <w:t>r</w:t>
      </w:r>
      <w:r w:rsidR="005F5007" w:rsidRPr="000160C9">
        <w:rPr>
          <w:lang w:val="en-US"/>
        </w:rPr>
        <w:t>aine (2007)</w:t>
      </w:r>
      <w:r w:rsidRPr="000160C9">
        <w:rPr>
          <w:lang w:val="en-US"/>
        </w:rPr>
        <w:t>, to mention a few</w:t>
      </w:r>
      <w:r w:rsidR="00590856">
        <w:rPr>
          <w:lang w:val="en-US"/>
        </w:rPr>
        <w:t>,</w:t>
      </w:r>
      <w:r w:rsidRPr="000160C9">
        <w:rPr>
          <w:lang w:val="en-US"/>
        </w:rPr>
        <w:t xml:space="preserve"> have all examined factors that motivate change in organi</w:t>
      </w:r>
      <w:r w:rsidR="00590856">
        <w:rPr>
          <w:lang w:val="en-US"/>
        </w:rPr>
        <w:t>z</w:t>
      </w:r>
      <w:r w:rsidRPr="000160C9">
        <w:rPr>
          <w:lang w:val="en-US"/>
        </w:rPr>
        <w:t>ations and the ones responsible for failures and successes of change management process</w:t>
      </w:r>
      <w:r w:rsidR="00590856">
        <w:rPr>
          <w:lang w:val="en-US"/>
        </w:rPr>
        <w:t>es</w:t>
      </w:r>
      <w:r w:rsidRPr="000160C9">
        <w:rPr>
          <w:lang w:val="en-US"/>
        </w:rPr>
        <w:t>. Although views differ on what should be the focus of change manage</w:t>
      </w:r>
      <w:r w:rsidR="0001644B">
        <w:rPr>
          <w:lang w:val="en-US"/>
        </w:rPr>
        <w:t>ment</w:t>
      </w:r>
      <w:r w:rsidRPr="000160C9">
        <w:rPr>
          <w:lang w:val="en-US"/>
        </w:rPr>
        <w:t xml:space="preserve"> in organi</w:t>
      </w:r>
      <w:r w:rsidR="00590856">
        <w:rPr>
          <w:lang w:val="en-US"/>
        </w:rPr>
        <w:t>z</w:t>
      </w:r>
      <w:r w:rsidRPr="000160C9">
        <w:rPr>
          <w:lang w:val="en-US"/>
        </w:rPr>
        <w:t xml:space="preserve">ations, the ever-increasing pace of change is generally acknowledged by all. </w:t>
      </w:r>
      <w:r w:rsidR="007235B8" w:rsidRPr="000160C9">
        <w:rPr>
          <w:lang w:val="en-US"/>
        </w:rPr>
        <w:t xml:space="preserve">Managing change requires </w:t>
      </w:r>
      <w:r w:rsidR="00590856">
        <w:rPr>
          <w:lang w:val="en-US"/>
        </w:rPr>
        <w:t xml:space="preserve">a </w:t>
      </w:r>
      <w:r w:rsidR="007235B8" w:rsidRPr="000160C9">
        <w:rPr>
          <w:lang w:val="en-US"/>
        </w:rPr>
        <w:t xml:space="preserve">systematic approach for dealing with </w:t>
      </w:r>
      <w:r w:rsidR="007235B8" w:rsidRPr="000160C9">
        <w:rPr>
          <w:lang w:val="en-US"/>
        </w:rPr>
        <w:lastRenderedPageBreak/>
        <w:t>people within the organi</w:t>
      </w:r>
      <w:r w:rsidR="00590856">
        <w:rPr>
          <w:lang w:val="en-US"/>
        </w:rPr>
        <w:t>z</w:t>
      </w:r>
      <w:r w:rsidR="007235B8" w:rsidRPr="000160C9">
        <w:rPr>
          <w:lang w:val="en-US"/>
        </w:rPr>
        <w:t>ation and the organi</w:t>
      </w:r>
      <w:r w:rsidR="00590856">
        <w:rPr>
          <w:lang w:val="en-US"/>
        </w:rPr>
        <w:t>z</w:t>
      </w:r>
      <w:r w:rsidR="007235B8" w:rsidRPr="000160C9">
        <w:rPr>
          <w:lang w:val="en-US"/>
        </w:rPr>
        <w:t xml:space="preserve">ation itself. This statement portrays change management as a process </w:t>
      </w:r>
      <w:r w:rsidR="00590856">
        <w:rPr>
          <w:lang w:val="en-US"/>
        </w:rPr>
        <w:t>that</w:t>
      </w:r>
      <w:r w:rsidR="00590856" w:rsidRPr="000160C9">
        <w:rPr>
          <w:lang w:val="en-US"/>
        </w:rPr>
        <w:t xml:space="preserve"> </w:t>
      </w:r>
      <w:r w:rsidR="007235B8" w:rsidRPr="000160C9">
        <w:rPr>
          <w:lang w:val="en-US"/>
        </w:rPr>
        <w:t>involves controlling or coordinating change process</w:t>
      </w:r>
      <w:r w:rsidR="00590856">
        <w:rPr>
          <w:lang w:val="en-US"/>
        </w:rPr>
        <w:t>es</w:t>
      </w:r>
      <w:r w:rsidR="007235B8" w:rsidRPr="000160C9">
        <w:rPr>
          <w:lang w:val="en-US"/>
        </w:rPr>
        <w:t xml:space="preserve">, adapting to </w:t>
      </w:r>
      <w:r w:rsidR="005F5007" w:rsidRPr="000160C9">
        <w:rPr>
          <w:lang w:val="en-US"/>
        </w:rPr>
        <w:t>change</w:t>
      </w:r>
      <w:r w:rsidR="00590856">
        <w:rPr>
          <w:lang w:val="en-US"/>
        </w:rPr>
        <w:t>,</w:t>
      </w:r>
      <w:r w:rsidR="005F5007" w:rsidRPr="000160C9">
        <w:rPr>
          <w:lang w:val="en-US"/>
        </w:rPr>
        <w:t xml:space="preserve"> and effecting change (Carter, 2008</w:t>
      </w:r>
      <w:r w:rsidR="007235B8" w:rsidRPr="000160C9">
        <w:rPr>
          <w:lang w:val="en-US"/>
        </w:rPr>
        <w:t>). For example, British Airways restructured its entire organi</w:t>
      </w:r>
      <w:r w:rsidR="00590856">
        <w:rPr>
          <w:lang w:val="en-US"/>
        </w:rPr>
        <w:t>z</w:t>
      </w:r>
      <w:r w:rsidR="007235B8" w:rsidRPr="000160C9">
        <w:rPr>
          <w:lang w:val="en-US"/>
        </w:rPr>
        <w:t>ation in 1981 after bringing in a new chairperson who identified that the organi</w:t>
      </w:r>
      <w:r w:rsidR="00590856">
        <w:rPr>
          <w:lang w:val="en-US"/>
        </w:rPr>
        <w:t>z</w:t>
      </w:r>
      <w:r w:rsidR="007235B8" w:rsidRPr="000160C9">
        <w:rPr>
          <w:lang w:val="en-US"/>
        </w:rPr>
        <w:t>ation was inefficient</w:t>
      </w:r>
      <w:r w:rsidR="00590856">
        <w:rPr>
          <w:lang w:val="en-US"/>
        </w:rPr>
        <w:t xml:space="preserve"> and</w:t>
      </w:r>
      <w:r w:rsidR="007235B8" w:rsidRPr="000160C9">
        <w:rPr>
          <w:lang w:val="en-US"/>
        </w:rPr>
        <w:t xml:space="preserve"> wasting valuable </w:t>
      </w:r>
      <w:r w:rsidR="005F5007" w:rsidRPr="000160C9">
        <w:rPr>
          <w:lang w:val="en-US"/>
        </w:rPr>
        <w:t>resources (Troyani, 2016</w:t>
      </w:r>
      <w:r w:rsidR="007235B8" w:rsidRPr="000160C9">
        <w:rPr>
          <w:lang w:val="en-US"/>
        </w:rPr>
        <w:t>). To minimi</w:t>
      </w:r>
      <w:r w:rsidR="0004341B">
        <w:rPr>
          <w:lang w:val="en-US"/>
        </w:rPr>
        <w:t>z</w:t>
      </w:r>
      <w:r w:rsidR="007235B8" w:rsidRPr="000160C9">
        <w:rPr>
          <w:lang w:val="en-US"/>
        </w:rPr>
        <w:t>e waste and increase efficiency, the entire organi</w:t>
      </w:r>
      <w:r w:rsidR="00590856">
        <w:rPr>
          <w:lang w:val="en-US"/>
        </w:rPr>
        <w:t>z</w:t>
      </w:r>
      <w:r w:rsidR="007235B8" w:rsidRPr="000160C9">
        <w:rPr>
          <w:lang w:val="en-US"/>
        </w:rPr>
        <w:t>ation was restructured by reducing its workforce</w:t>
      </w:r>
      <w:r w:rsidR="00590856">
        <w:rPr>
          <w:lang w:val="en-US"/>
        </w:rPr>
        <w:t>;</w:t>
      </w:r>
      <w:r w:rsidR="007235B8" w:rsidRPr="000160C9">
        <w:rPr>
          <w:lang w:val="en-US"/>
        </w:rPr>
        <w:t xml:space="preserve"> the reasons for </w:t>
      </w:r>
      <w:r w:rsidR="00590856">
        <w:rPr>
          <w:lang w:val="en-US"/>
        </w:rPr>
        <w:t xml:space="preserve">the </w:t>
      </w:r>
      <w:r w:rsidR="007235B8" w:rsidRPr="000160C9">
        <w:rPr>
          <w:lang w:val="en-US"/>
        </w:rPr>
        <w:t xml:space="preserve">layoffs </w:t>
      </w:r>
      <w:r w:rsidR="00590856">
        <w:rPr>
          <w:lang w:val="en-US"/>
        </w:rPr>
        <w:t>were</w:t>
      </w:r>
      <w:r w:rsidR="007235B8" w:rsidRPr="000160C9">
        <w:rPr>
          <w:lang w:val="en-US"/>
        </w:rPr>
        <w:t xml:space="preserve"> communicated honestly and frequently </w:t>
      </w:r>
      <w:r w:rsidR="005F5007" w:rsidRPr="000160C9">
        <w:rPr>
          <w:lang w:val="en-US"/>
        </w:rPr>
        <w:t>to manage the change process (Troyani, 2016</w:t>
      </w:r>
      <w:r w:rsidR="007235B8" w:rsidRPr="000160C9">
        <w:rPr>
          <w:lang w:val="en-US"/>
        </w:rPr>
        <w:t>).</w:t>
      </w:r>
    </w:p>
    <w:p w14:paraId="29731150" w14:textId="77777777" w:rsidR="00AF2C84" w:rsidRPr="000160C9" w:rsidRDefault="00590856" w:rsidP="004A32B9">
      <w:pPr>
        <w:pStyle w:val="Style1"/>
        <w:rPr>
          <w:lang w:val="en-US"/>
        </w:rPr>
      </w:pPr>
      <w:r>
        <w:rPr>
          <w:lang w:val="en-US"/>
        </w:rPr>
        <w:t>Although</w:t>
      </w:r>
      <w:r w:rsidRPr="000160C9">
        <w:rPr>
          <w:lang w:val="en-US"/>
        </w:rPr>
        <w:t xml:space="preserve"> </w:t>
      </w:r>
      <w:r w:rsidR="007235B8" w:rsidRPr="000160C9">
        <w:rPr>
          <w:lang w:val="en-US"/>
        </w:rPr>
        <w:t>the process and approach taken were key to the successful transition and change that t</w:t>
      </w:r>
      <w:r w:rsidR="001045F7" w:rsidRPr="000160C9">
        <w:rPr>
          <w:lang w:val="en-US"/>
        </w:rPr>
        <w:t>he organi</w:t>
      </w:r>
      <w:r>
        <w:rPr>
          <w:lang w:val="en-US"/>
        </w:rPr>
        <w:t>z</w:t>
      </w:r>
      <w:r w:rsidR="001045F7" w:rsidRPr="000160C9">
        <w:rPr>
          <w:lang w:val="en-US"/>
        </w:rPr>
        <w:t xml:space="preserve">ation had to undergo, </w:t>
      </w:r>
      <w:r w:rsidR="00ED083E" w:rsidRPr="000160C9">
        <w:rPr>
          <w:lang w:val="en-US"/>
        </w:rPr>
        <w:t xml:space="preserve">mismanaging change is known to have consequences that may have severe cost implications or risks to </w:t>
      </w:r>
      <w:r>
        <w:rPr>
          <w:lang w:val="en-US"/>
        </w:rPr>
        <w:t xml:space="preserve">the </w:t>
      </w:r>
      <w:r w:rsidR="00ED083E" w:rsidRPr="000160C9">
        <w:rPr>
          <w:lang w:val="en-US"/>
        </w:rPr>
        <w:t>proje</w:t>
      </w:r>
      <w:r w:rsidR="005F5007" w:rsidRPr="000160C9">
        <w:rPr>
          <w:lang w:val="en-US"/>
        </w:rPr>
        <w:t>ct, people</w:t>
      </w:r>
      <w:r>
        <w:rPr>
          <w:lang w:val="en-US"/>
        </w:rPr>
        <w:t>,</w:t>
      </w:r>
      <w:r w:rsidR="005F5007" w:rsidRPr="000160C9">
        <w:rPr>
          <w:lang w:val="en-US"/>
        </w:rPr>
        <w:t xml:space="preserve"> and organi</w:t>
      </w:r>
      <w:r>
        <w:rPr>
          <w:lang w:val="en-US"/>
        </w:rPr>
        <w:t>z</w:t>
      </w:r>
      <w:r w:rsidR="005F5007" w:rsidRPr="000160C9">
        <w:rPr>
          <w:lang w:val="en-US"/>
        </w:rPr>
        <w:t>ation (Lucey, 2008</w:t>
      </w:r>
      <w:r w:rsidR="00ED083E" w:rsidRPr="000160C9">
        <w:rPr>
          <w:lang w:val="en-US"/>
        </w:rPr>
        <w:t xml:space="preserve">). </w:t>
      </w:r>
      <w:r w:rsidR="006C14F8" w:rsidRPr="000160C9">
        <w:rPr>
          <w:lang w:val="en-US"/>
        </w:rPr>
        <w:t>Andrews</w:t>
      </w:r>
      <w:r w:rsidR="0086738C">
        <w:rPr>
          <w:lang w:val="en-US"/>
        </w:rPr>
        <w:t>, Cameron, and Harris</w:t>
      </w:r>
      <w:r w:rsidR="00AF2C84" w:rsidRPr="000160C9">
        <w:rPr>
          <w:lang w:val="en-US"/>
        </w:rPr>
        <w:t xml:space="preserve"> </w:t>
      </w:r>
      <w:r w:rsidR="006C14F8" w:rsidRPr="000160C9">
        <w:rPr>
          <w:lang w:val="en-US"/>
        </w:rPr>
        <w:t xml:space="preserve">(2008) argued that </w:t>
      </w:r>
      <w:r w:rsidR="0086738C">
        <w:rPr>
          <w:lang w:val="en-US"/>
        </w:rPr>
        <w:t>t</w:t>
      </w:r>
      <w:r w:rsidR="0086738C" w:rsidRPr="000160C9">
        <w:rPr>
          <w:lang w:val="en-US"/>
        </w:rPr>
        <w:t xml:space="preserve">his is because </w:t>
      </w:r>
      <w:r w:rsidR="006C14F8" w:rsidRPr="000160C9">
        <w:rPr>
          <w:lang w:val="en-US"/>
        </w:rPr>
        <w:t>change is often redefined by individuals or contextuali</w:t>
      </w:r>
      <w:r w:rsidR="0086738C">
        <w:rPr>
          <w:lang w:val="en-US"/>
        </w:rPr>
        <w:t>z</w:t>
      </w:r>
      <w:r w:rsidR="006C14F8" w:rsidRPr="000160C9">
        <w:rPr>
          <w:lang w:val="en-US"/>
        </w:rPr>
        <w:t>ed by contingencies, conflicting interests</w:t>
      </w:r>
      <w:r w:rsidR="0086738C">
        <w:rPr>
          <w:lang w:val="en-US"/>
        </w:rPr>
        <w:t>,</w:t>
      </w:r>
      <w:r w:rsidR="006C14F8" w:rsidRPr="000160C9">
        <w:rPr>
          <w:lang w:val="en-US"/>
        </w:rPr>
        <w:t xml:space="preserve"> and ideologies of groups within an organi</w:t>
      </w:r>
      <w:r w:rsidR="0086738C">
        <w:rPr>
          <w:lang w:val="en-US"/>
        </w:rPr>
        <w:t>z</w:t>
      </w:r>
      <w:r w:rsidR="006C14F8" w:rsidRPr="000160C9">
        <w:rPr>
          <w:lang w:val="en-US"/>
        </w:rPr>
        <w:t xml:space="preserve">ation. This notion </w:t>
      </w:r>
      <w:r w:rsidR="0086738C">
        <w:rPr>
          <w:lang w:val="en-US"/>
        </w:rPr>
        <w:t>was</w:t>
      </w:r>
      <w:r w:rsidR="00FA1BED">
        <w:rPr>
          <w:lang w:val="en-US"/>
        </w:rPr>
        <w:t xml:space="preserve"> further elaborated by Ho</w:t>
      </w:r>
      <w:r w:rsidR="006C14F8" w:rsidRPr="000160C9">
        <w:rPr>
          <w:lang w:val="en-US"/>
        </w:rPr>
        <w:t>tho (2008)</w:t>
      </w:r>
      <w:r w:rsidR="0086738C">
        <w:rPr>
          <w:lang w:val="en-US"/>
        </w:rPr>
        <w:t>,</w:t>
      </w:r>
      <w:r w:rsidR="006C14F8" w:rsidRPr="000160C9">
        <w:rPr>
          <w:lang w:val="en-US"/>
        </w:rPr>
        <w:t xml:space="preserve"> who explained that “change is presented as an objective fact that happens to the organi</w:t>
      </w:r>
      <w:r w:rsidR="002079E3">
        <w:rPr>
          <w:lang w:val="en-US"/>
        </w:rPr>
        <w:t>z</w:t>
      </w:r>
      <w:r w:rsidR="006C14F8" w:rsidRPr="000160C9">
        <w:rPr>
          <w:lang w:val="en-US"/>
        </w:rPr>
        <w:t>ation, either as a consequence of external drivers, or as an outcome of management choice” (p.725).</w:t>
      </w:r>
    </w:p>
    <w:p w14:paraId="3E6BE422" w14:textId="77777777" w:rsidR="00246D69" w:rsidRPr="000160C9" w:rsidRDefault="006C14F8" w:rsidP="00246D69">
      <w:pPr>
        <w:pStyle w:val="Style1"/>
        <w:rPr>
          <w:lang w:val="en-US"/>
        </w:rPr>
      </w:pPr>
      <w:r w:rsidRPr="000160C9">
        <w:rPr>
          <w:lang w:val="en-US"/>
        </w:rPr>
        <w:t>As such, change is channeled toward success when it</w:t>
      </w:r>
      <w:r w:rsidR="002079E3">
        <w:rPr>
          <w:lang w:val="en-US"/>
        </w:rPr>
        <w:t xml:space="preserve"> i</w:t>
      </w:r>
      <w:r w:rsidRPr="000160C9">
        <w:rPr>
          <w:lang w:val="en-US"/>
        </w:rPr>
        <w:t>s rooted in culture, communication</w:t>
      </w:r>
      <w:r w:rsidR="002079E3">
        <w:rPr>
          <w:lang w:val="en-US"/>
        </w:rPr>
        <w:t>,</w:t>
      </w:r>
      <w:r w:rsidRPr="000160C9">
        <w:rPr>
          <w:lang w:val="en-US"/>
        </w:rPr>
        <w:t xml:space="preserve"> and leadership, factors which all ensure that competitive advantage and adaptation within an organi</w:t>
      </w:r>
      <w:r w:rsidR="002079E3">
        <w:rPr>
          <w:lang w:val="en-US"/>
        </w:rPr>
        <w:t>z</w:t>
      </w:r>
      <w:r w:rsidRPr="000160C9">
        <w:rPr>
          <w:lang w:val="en-US"/>
        </w:rPr>
        <w:t xml:space="preserve">ation is prompt and possible (Metre, 2009). </w:t>
      </w:r>
      <w:r w:rsidR="00BB5B50" w:rsidRPr="000160C9">
        <w:rPr>
          <w:lang w:val="en-US"/>
        </w:rPr>
        <w:t>However, change management ha</w:t>
      </w:r>
      <w:r w:rsidR="002079E3">
        <w:rPr>
          <w:lang w:val="en-US"/>
        </w:rPr>
        <w:t>s</w:t>
      </w:r>
      <w:r w:rsidR="00BB5B50" w:rsidRPr="000160C9">
        <w:rPr>
          <w:lang w:val="en-US"/>
        </w:rPr>
        <w:t xml:space="preserve"> had unfavorable outcomes or ha</w:t>
      </w:r>
      <w:r w:rsidR="002079E3">
        <w:rPr>
          <w:lang w:val="en-US"/>
        </w:rPr>
        <w:t>s</w:t>
      </w:r>
      <w:r w:rsidR="00BB5B50" w:rsidRPr="000160C9">
        <w:rPr>
          <w:lang w:val="en-US"/>
        </w:rPr>
        <w:t xml:space="preserve"> been reported as unsuccessful in the past. Examples of some unfavorable and negative outcomes </w:t>
      </w:r>
      <w:r w:rsidR="002079E3">
        <w:rPr>
          <w:lang w:val="en-US"/>
        </w:rPr>
        <w:t>come from the</w:t>
      </w:r>
      <w:r w:rsidR="002079E3" w:rsidRPr="000160C9">
        <w:rPr>
          <w:lang w:val="en-US"/>
        </w:rPr>
        <w:t xml:space="preserve"> </w:t>
      </w:r>
      <w:r w:rsidR="00BB5B50" w:rsidRPr="000160C9">
        <w:rPr>
          <w:lang w:val="en-US"/>
        </w:rPr>
        <w:t>Ernst and Young organi</w:t>
      </w:r>
      <w:r w:rsidR="002079E3">
        <w:rPr>
          <w:lang w:val="en-US"/>
        </w:rPr>
        <w:t>z</w:t>
      </w:r>
      <w:r w:rsidR="00BB5B50" w:rsidRPr="000160C9">
        <w:rPr>
          <w:lang w:val="en-US"/>
        </w:rPr>
        <w:t>ation</w:t>
      </w:r>
      <w:r w:rsidR="002079E3">
        <w:rPr>
          <w:lang w:val="en-US"/>
        </w:rPr>
        <w:t>, for which</w:t>
      </w:r>
      <w:r w:rsidR="00BB5B50" w:rsidRPr="000160C9">
        <w:rPr>
          <w:lang w:val="en-US"/>
        </w:rPr>
        <w:t xml:space="preserve"> Lucey (2008) reported that 75% of all change activities and transitions failed, while 50</w:t>
      </w:r>
      <w:r w:rsidR="002079E3">
        <w:rPr>
          <w:lang w:val="en-US"/>
        </w:rPr>
        <w:t>–</w:t>
      </w:r>
      <w:r w:rsidR="00BB5B50" w:rsidRPr="000160C9">
        <w:rPr>
          <w:lang w:val="en-US"/>
        </w:rPr>
        <w:t>70% of reengineering projects also failed to generate the</w:t>
      </w:r>
      <w:r w:rsidR="00C71534" w:rsidRPr="000160C9">
        <w:rPr>
          <w:lang w:val="en-US"/>
        </w:rPr>
        <w:t xml:space="preserve"> intended outcomes. </w:t>
      </w:r>
      <w:r w:rsidR="00BB5B50" w:rsidRPr="000160C9">
        <w:rPr>
          <w:lang w:val="en-US"/>
        </w:rPr>
        <w:t>Lucey (2008) further explained that “approximately 84% of organi</w:t>
      </w:r>
      <w:r w:rsidR="002079E3">
        <w:rPr>
          <w:lang w:val="en-US"/>
        </w:rPr>
        <w:t>z</w:t>
      </w:r>
      <w:r w:rsidR="00BB5B50" w:rsidRPr="000160C9">
        <w:rPr>
          <w:lang w:val="en-US"/>
        </w:rPr>
        <w:t xml:space="preserve">ations in the United States of America </w:t>
      </w:r>
      <w:r w:rsidR="00AF2C84" w:rsidRPr="000160C9">
        <w:rPr>
          <w:lang w:val="en-US"/>
        </w:rPr>
        <w:t>(USA) went through at least one major business transformation</w:t>
      </w:r>
      <w:r w:rsidR="00246D69" w:rsidRPr="000160C9">
        <w:rPr>
          <w:lang w:val="en-US"/>
        </w:rPr>
        <w:t>”</w:t>
      </w:r>
      <w:r w:rsidR="00AF2C84" w:rsidRPr="000160C9">
        <w:rPr>
          <w:lang w:val="en-US"/>
        </w:rPr>
        <w:t xml:space="preserve"> (p. 11), which shows that change is a common factor and process required for organi</w:t>
      </w:r>
      <w:r w:rsidR="002079E3">
        <w:rPr>
          <w:lang w:val="en-US"/>
        </w:rPr>
        <w:t>z</w:t>
      </w:r>
      <w:r w:rsidR="00AF2C84" w:rsidRPr="000160C9">
        <w:rPr>
          <w:lang w:val="en-US"/>
        </w:rPr>
        <w:t xml:space="preserve">ations. </w:t>
      </w:r>
      <w:r w:rsidR="00246D69" w:rsidRPr="000160C9">
        <w:rPr>
          <w:lang w:val="en-US"/>
        </w:rPr>
        <w:t>However, the existence of problem</w:t>
      </w:r>
      <w:r w:rsidR="00992C63">
        <w:rPr>
          <w:lang w:val="en-US"/>
        </w:rPr>
        <w:t>s,</w:t>
      </w:r>
      <w:r w:rsidR="00246D69" w:rsidRPr="000160C9">
        <w:rPr>
          <w:lang w:val="en-US"/>
        </w:rPr>
        <w:t xml:space="preserve"> especially with implementing and managing change in organi</w:t>
      </w:r>
      <w:r w:rsidR="00992C63">
        <w:rPr>
          <w:lang w:val="en-US"/>
        </w:rPr>
        <w:t>z</w:t>
      </w:r>
      <w:r w:rsidR="00246D69" w:rsidRPr="000160C9">
        <w:rPr>
          <w:lang w:val="en-US"/>
        </w:rPr>
        <w:t>ations</w:t>
      </w:r>
      <w:r w:rsidR="00992C63">
        <w:rPr>
          <w:lang w:val="en-US"/>
        </w:rPr>
        <w:t>,</w:t>
      </w:r>
      <w:r w:rsidR="00246D69" w:rsidRPr="000160C9">
        <w:rPr>
          <w:lang w:val="en-US"/>
        </w:rPr>
        <w:t xml:space="preserve"> as identified in some literature further indicate</w:t>
      </w:r>
      <w:r w:rsidR="00992C63">
        <w:rPr>
          <w:lang w:val="en-US"/>
        </w:rPr>
        <w:t>s</w:t>
      </w:r>
      <w:r w:rsidR="00246D69" w:rsidRPr="000160C9">
        <w:rPr>
          <w:lang w:val="en-US"/>
        </w:rPr>
        <w:t xml:space="preserve"> that change management needs improvement and better understanding. </w:t>
      </w:r>
      <w:r w:rsidR="00992C63">
        <w:rPr>
          <w:lang w:val="en-US"/>
        </w:rPr>
        <w:t>S</w:t>
      </w:r>
      <w:r w:rsidR="00246D69" w:rsidRPr="000160C9">
        <w:rPr>
          <w:lang w:val="en-US"/>
        </w:rPr>
        <w:t>everal models and approaches exist</w:t>
      </w:r>
      <w:r w:rsidR="00992C63">
        <w:rPr>
          <w:lang w:val="en-US"/>
        </w:rPr>
        <w:t>,</w:t>
      </w:r>
      <w:r w:rsidR="00246D69" w:rsidRPr="000160C9">
        <w:rPr>
          <w:lang w:val="en-US"/>
        </w:rPr>
        <w:t xml:space="preserve"> such as </w:t>
      </w:r>
      <w:r w:rsidR="00992C63">
        <w:rPr>
          <w:lang w:val="en-US"/>
        </w:rPr>
        <w:t xml:space="preserve">the </w:t>
      </w:r>
      <w:r w:rsidR="00246D69" w:rsidRPr="000160C9">
        <w:rPr>
          <w:lang w:val="en-US"/>
        </w:rPr>
        <w:t xml:space="preserve">strategic </w:t>
      </w:r>
      <w:r w:rsidR="00EE61B7">
        <w:rPr>
          <w:lang w:val="en-US"/>
        </w:rPr>
        <w:t>eight</w:t>
      </w:r>
      <w:r w:rsidR="00246D69" w:rsidRPr="000160C9">
        <w:rPr>
          <w:lang w:val="en-US"/>
        </w:rPr>
        <w:t>-step model for transforming organi</w:t>
      </w:r>
      <w:r w:rsidR="00992C63">
        <w:rPr>
          <w:lang w:val="en-US"/>
        </w:rPr>
        <w:t>z</w:t>
      </w:r>
      <w:r w:rsidR="00246D69" w:rsidRPr="000160C9">
        <w:rPr>
          <w:lang w:val="en-US"/>
        </w:rPr>
        <w:t>ations by Kotter</w:t>
      </w:r>
      <w:r w:rsidR="001F0587" w:rsidRPr="000160C9">
        <w:rPr>
          <w:lang w:val="en-US"/>
        </w:rPr>
        <w:t xml:space="preserve"> (1995)</w:t>
      </w:r>
      <w:r w:rsidR="00246D69" w:rsidRPr="000160C9">
        <w:rPr>
          <w:lang w:val="en-US"/>
        </w:rPr>
        <w:t xml:space="preserve"> </w:t>
      </w:r>
      <w:r w:rsidR="00992C63">
        <w:rPr>
          <w:lang w:val="en-US"/>
        </w:rPr>
        <w:t xml:space="preserve">and the </w:t>
      </w:r>
      <w:r w:rsidR="00246D69" w:rsidRPr="000160C9">
        <w:rPr>
          <w:lang w:val="en-US"/>
        </w:rPr>
        <w:t xml:space="preserve">tactical 10-step model for implementing change by Jick </w:t>
      </w:r>
      <w:r w:rsidR="001F0587" w:rsidRPr="000160C9">
        <w:rPr>
          <w:lang w:val="en-US"/>
        </w:rPr>
        <w:t>(1993)</w:t>
      </w:r>
      <w:r w:rsidR="00992C63">
        <w:rPr>
          <w:lang w:val="en-US"/>
        </w:rPr>
        <w:t>,</w:t>
      </w:r>
      <w:r w:rsidR="001F0587" w:rsidRPr="000160C9">
        <w:rPr>
          <w:lang w:val="en-US"/>
        </w:rPr>
        <w:t xml:space="preserve"> </w:t>
      </w:r>
      <w:r w:rsidR="00246D69" w:rsidRPr="000160C9">
        <w:rPr>
          <w:lang w:val="en-US"/>
        </w:rPr>
        <w:lastRenderedPageBreak/>
        <w:t xml:space="preserve">to mention a few, </w:t>
      </w:r>
      <w:r w:rsidR="00992C63">
        <w:rPr>
          <w:lang w:val="en-US"/>
        </w:rPr>
        <w:t xml:space="preserve">but </w:t>
      </w:r>
      <w:r w:rsidR="00246D69" w:rsidRPr="000160C9">
        <w:rPr>
          <w:lang w:val="en-US"/>
        </w:rPr>
        <w:t>the problems with managing change continue to linger in many organi</w:t>
      </w:r>
      <w:r w:rsidR="00992C63">
        <w:rPr>
          <w:lang w:val="en-US"/>
        </w:rPr>
        <w:t>z</w:t>
      </w:r>
      <w:r w:rsidR="00246D69" w:rsidRPr="000160C9">
        <w:rPr>
          <w:lang w:val="en-US"/>
        </w:rPr>
        <w:t>ations</w:t>
      </w:r>
      <w:r w:rsidR="00992C63">
        <w:rPr>
          <w:lang w:val="en-US"/>
        </w:rPr>
        <w:t>,</w:t>
      </w:r>
      <w:r w:rsidR="00246D69" w:rsidRPr="000160C9">
        <w:rPr>
          <w:lang w:val="en-US"/>
        </w:rPr>
        <w:t xml:space="preserve"> including organi</w:t>
      </w:r>
      <w:r w:rsidR="00992C63">
        <w:rPr>
          <w:lang w:val="en-US"/>
        </w:rPr>
        <w:t>z</w:t>
      </w:r>
      <w:r w:rsidR="00246D69" w:rsidRPr="000160C9">
        <w:rPr>
          <w:lang w:val="en-US"/>
        </w:rPr>
        <w:t>ations in the UAE.</w:t>
      </w:r>
    </w:p>
    <w:p w14:paraId="4C1BBD6C" w14:textId="77777777" w:rsidR="004A32B9" w:rsidRPr="000160C9" w:rsidRDefault="00246D69" w:rsidP="00B103EF">
      <w:pPr>
        <w:pStyle w:val="Style1"/>
        <w:rPr>
          <w:lang w:val="en-US"/>
        </w:rPr>
      </w:pPr>
      <w:r w:rsidRPr="000160C9">
        <w:rPr>
          <w:lang w:val="en-US"/>
        </w:rPr>
        <w:t>For instance, Mento</w:t>
      </w:r>
      <w:r w:rsidR="00B00DC0">
        <w:rPr>
          <w:lang w:val="en-US"/>
        </w:rPr>
        <w:t xml:space="preserve"> et al.</w:t>
      </w:r>
      <w:r w:rsidRPr="000160C9">
        <w:rPr>
          <w:lang w:val="en-US"/>
        </w:rPr>
        <w:t xml:space="preserve"> (2002) identified different change models from </w:t>
      </w:r>
      <w:r w:rsidR="00B00DC0">
        <w:rPr>
          <w:lang w:val="en-US"/>
        </w:rPr>
        <w:t xml:space="preserve">the </w:t>
      </w:r>
      <w:r w:rsidRPr="000160C9">
        <w:rPr>
          <w:lang w:val="en-US"/>
        </w:rPr>
        <w:t>literature that can be used and have been used as guide</w:t>
      </w:r>
      <w:r w:rsidR="00B00DC0">
        <w:rPr>
          <w:lang w:val="en-US"/>
        </w:rPr>
        <w:t>s</w:t>
      </w:r>
      <w:r w:rsidRPr="000160C9">
        <w:rPr>
          <w:lang w:val="en-US"/>
        </w:rPr>
        <w:t xml:space="preserve"> for implementing change in organi</w:t>
      </w:r>
      <w:r w:rsidR="00B00DC0">
        <w:rPr>
          <w:lang w:val="en-US"/>
        </w:rPr>
        <w:t>z</w:t>
      </w:r>
      <w:r w:rsidRPr="000160C9">
        <w:rPr>
          <w:lang w:val="en-US"/>
        </w:rPr>
        <w:t>ations. However, these models involve steps, processes</w:t>
      </w:r>
      <w:r w:rsidR="00B00DC0">
        <w:rPr>
          <w:lang w:val="en-US"/>
        </w:rPr>
        <w:t>,</w:t>
      </w:r>
      <w:r w:rsidRPr="000160C9">
        <w:rPr>
          <w:lang w:val="en-US"/>
        </w:rPr>
        <w:t xml:space="preserve"> and practices that may or may not be properly understood (Metre, 2009). Take </w:t>
      </w:r>
      <w:r w:rsidR="00EE61B7">
        <w:rPr>
          <w:lang w:val="en-US"/>
        </w:rPr>
        <w:t>the</w:t>
      </w:r>
      <w:r w:rsidR="00EE61B7" w:rsidRPr="000160C9">
        <w:rPr>
          <w:lang w:val="en-US"/>
        </w:rPr>
        <w:t xml:space="preserve"> </w:t>
      </w:r>
      <w:r w:rsidRPr="000160C9">
        <w:rPr>
          <w:lang w:val="en-US"/>
        </w:rPr>
        <w:t xml:space="preserve">example of </w:t>
      </w:r>
      <w:r w:rsidR="00EE61B7">
        <w:rPr>
          <w:lang w:val="en-US"/>
        </w:rPr>
        <w:t>the eight</w:t>
      </w:r>
      <w:r w:rsidRPr="000160C9">
        <w:rPr>
          <w:lang w:val="en-US"/>
        </w:rPr>
        <w:t>-step change model by Kotter (1995)</w:t>
      </w:r>
      <w:r w:rsidR="005D532D">
        <w:rPr>
          <w:lang w:val="en-US"/>
        </w:rPr>
        <w:t>:</w:t>
      </w:r>
      <w:r w:rsidRPr="000160C9">
        <w:rPr>
          <w:lang w:val="en-US"/>
        </w:rPr>
        <w:t xml:space="preserve"> this model </w:t>
      </w:r>
      <w:r w:rsidR="001045F7" w:rsidRPr="000160C9">
        <w:rPr>
          <w:lang w:val="en-US"/>
        </w:rPr>
        <w:t>possesses</w:t>
      </w:r>
      <w:r w:rsidRPr="000160C9">
        <w:rPr>
          <w:lang w:val="en-US"/>
        </w:rPr>
        <w:t xml:space="preserve"> a central aim of helping organi</w:t>
      </w:r>
      <w:r w:rsidR="00EE61B7">
        <w:rPr>
          <w:lang w:val="en-US"/>
        </w:rPr>
        <w:t>z</w:t>
      </w:r>
      <w:r w:rsidRPr="000160C9">
        <w:rPr>
          <w:lang w:val="en-US"/>
        </w:rPr>
        <w:t>ation</w:t>
      </w:r>
      <w:r w:rsidR="00EE61B7">
        <w:rPr>
          <w:lang w:val="en-US"/>
        </w:rPr>
        <w:t>s</w:t>
      </w:r>
      <w:r w:rsidRPr="000160C9">
        <w:rPr>
          <w:lang w:val="en-US"/>
        </w:rPr>
        <w:t xml:space="preserve"> and change agents to understand and manage change </w:t>
      </w:r>
      <w:r w:rsidR="00EE61B7">
        <w:rPr>
          <w:lang w:val="en-US"/>
        </w:rPr>
        <w:t xml:space="preserve">by </w:t>
      </w:r>
      <w:r w:rsidRPr="000160C9">
        <w:rPr>
          <w:lang w:val="en-US"/>
        </w:rPr>
        <w:t xml:space="preserve">using the vision for change process as motivation for strategic level-led change. The </w:t>
      </w:r>
      <w:r w:rsidR="001045F7" w:rsidRPr="000160C9">
        <w:rPr>
          <w:lang w:val="en-US"/>
        </w:rPr>
        <w:t>eight-step</w:t>
      </w:r>
      <w:r w:rsidRPr="000160C9">
        <w:rPr>
          <w:lang w:val="en-US"/>
        </w:rPr>
        <w:t xml:space="preserve"> model</w:t>
      </w:r>
      <w:r w:rsidR="00EE61B7">
        <w:rPr>
          <w:lang w:val="en-US"/>
        </w:rPr>
        <w:t>,</w:t>
      </w:r>
      <w:r w:rsidRPr="000160C9">
        <w:rPr>
          <w:lang w:val="en-US"/>
        </w:rPr>
        <w:t xml:space="preserve"> which starts with establishing the sense of urgency for change and ends with institutionali</w:t>
      </w:r>
      <w:r w:rsidR="00EE61B7">
        <w:rPr>
          <w:lang w:val="en-US"/>
        </w:rPr>
        <w:t>z</w:t>
      </w:r>
      <w:r w:rsidRPr="000160C9">
        <w:rPr>
          <w:lang w:val="en-US"/>
        </w:rPr>
        <w:t>ing new approaches</w:t>
      </w:r>
      <w:r w:rsidR="00EE61B7">
        <w:rPr>
          <w:lang w:val="en-US"/>
        </w:rPr>
        <w:t>,</w:t>
      </w:r>
      <w:r w:rsidRPr="000160C9">
        <w:rPr>
          <w:lang w:val="en-US"/>
        </w:rPr>
        <w:t xml:space="preserve"> ha</w:t>
      </w:r>
      <w:r w:rsidR="00EE61B7">
        <w:rPr>
          <w:lang w:val="en-US"/>
        </w:rPr>
        <w:t>s</w:t>
      </w:r>
      <w:r w:rsidRPr="000160C9">
        <w:rPr>
          <w:lang w:val="en-US"/>
        </w:rPr>
        <w:t xml:space="preserve"> </w:t>
      </w:r>
      <w:r w:rsidR="00EE61B7">
        <w:rPr>
          <w:lang w:val="en-US"/>
        </w:rPr>
        <w:t>an</w:t>
      </w:r>
      <w:r w:rsidRPr="000160C9">
        <w:rPr>
          <w:lang w:val="en-US"/>
        </w:rPr>
        <w:t xml:space="preserve">other </w:t>
      </w:r>
      <w:r w:rsidR="00EE61B7">
        <w:rPr>
          <w:lang w:val="en-US"/>
        </w:rPr>
        <w:t>six</w:t>
      </w:r>
      <w:r w:rsidRPr="000160C9">
        <w:rPr>
          <w:lang w:val="en-US"/>
        </w:rPr>
        <w:t xml:space="preserve"> steps that may or may not be favorably accepted by people within an organi</w:t>
      </w:r>
      <w:r w:rsidR="00EE61B7">
        <w:rPr>
          <w:lang w:val="en-US"/>
        </w:rPr>
        <w:t>z</w:t>
      </w:r>
      <w:r w:rsidRPr="000160C9">
        <w:rPr>
          <w:lang w:val="en-US"/>
        </w:rPr>
        <w:t xml:space="preserve">ation (Metre, 2009). </w:t>
      </w:r>
      <w:r w:rsidR="006F5F92" w:rsidRPr="000160C9">
        <w:rPr>
          <w:lang w:val="en-US"/>
        </w:rPr>
        <w:t>Urgency</w:t>
      </w:r>
      <w:r w:rsidR="00EF59F6">
        <w:rPr>
          <w:lang w:val="en-US"/>
        </w:rPr>
        <w:t>,</w:t>
      </w:r>
      <w:r w:rsidR="006F5F92" w:rsidRPr="000160C9">
        <w:rPr>
          <w:lang w:val="en-US"/>
        </w:rPr>
        <w:t xml:space="preserve"> as inferred by Metre (2009)</w:t>
      </w:r>
      <w:r w:rsidR="00EF59F6">
        <w:rPr>
          <w:lang w:val="en-US"/>
        </w:rPr>
        <w:t>,</w:t>
      </w:r>
      <w:r w:rsidR="006F5F92" w:rsidRPr="000160C9">
        <w:rPr>
          <w:lang w:val="en-US"/>
        </w:rPr>
        <w:t xml:space="preserve"> </w:t>
      </w:r>
      <w:r w:rsidRPr="000160C9">
        <w:rPr>
          <w:lang w:val="en-US"/>
        </w:rPr>
        <w:t xml:space="preserve">may inspire individuals such as the leader and change agents, </w:t>
      </w:r>
      <w:r w:rsidR="006F5F92" w:rsidRPr="000160C9">
        <w:rPr>
          <w:lang w:val="en-US"/>
        </w:rPr>
        <w:t xml:space="preserve">but </w:t>
      </w:r>
      <w:r w:rsidRPr="000160C9">
        <w:rPr>
          <w:lang w:val="en-US"/>
        </w:rPr>
        <w:t xml:space="preserve">it may not create a sense of realism with respect to change and the efforts in place to achieve the goals for effecting change </w:t>
      </w:r>
      <w:r w:rsidR="006F5F92" w:rsidRPr="000160C9">
        <w:rPr>
          <w:lang w:val="en-US"/>
        </w:rPr>
        <w:t>in employees and groups within the organi</w:t>
      </w:r>
      <w:r w:rsidR="00EE61B7">
        <w:rPr>
          <w:lang w:val="en-US"/>
        </w:rPr>
        <w:t>z</w:t>
      </w:r>
      <w:r w:rsidR="006F5F92" w:rsidRPr="000160C9">
        <w:rPr>
          <w:lang w:val="en-US"/>
        </w:rPr>
        <w:t xml:space="preserve">ation </w:t>
      </w:r>
      <w:r w:rsidR="005F5007" w:rsidRPr="000160C9">
        <w:rPr>
          <w:lang w:val="en-US"/>
        </w:rPr>
        <w:t>(Craine, 2007</w:t>
      </w:r>
      <w:r w:rsidRPr="000160C9">
        <w:rPr>
          <w:lang w:val="en-US"/>
        </w:rPr>
        <w:t xml:space="preserve">). Examples such as this </w:t>
      </w:r>
      <w:r w:rsidR="006F5F92" w:rsidRPr="000160C9">
        <w:rPr>
          <w:lang w:val="en-US"/>
        </w:rPr>
        <w:t xml:space="preserve">further </w:t>
      </w:r>
      <w:r w:rsidRPr="000160C9">
        <w:rPr>
          <w:lang w:val="en-US"/>
        </w:rPr>
        <w:t xml:space="preserve">indicate that problems </w:t>
      </w:r>
      <w:r w:rsidR="001045F7" w:rsidRPr="000160C9">
        <w:rPr>
          <w:lang w:val="en-US"/>
        </w:rPr>
        <w:t>exist</w:t>
      </w:r>
      <w:r w:rsidRPr="000160C9">
        <w:rPr>
          <w:lang w:val="en-US"/>
        </w:rPr>
        <w:t xml:space="preserve"> </w:t>
      </w:r>
      <w:r w:rsidR="00EF59F6">
        <w:rPr>
          <w:lang w:val="en-US"/>
        </w:rPr>
        <w:t xml:space="preserve">in change </w:t>
      </w:r>
      <w:r w:rsidR="006F5F92" w:rsidRPr="000160C9">
        <w:rPr>
          <w:lang w:val="en-US"/>
        </w:rPr>
        <w:t>implement</w:t>
      </w:r>
      <w:r w:rsidR="00EF59F6">
        <w:rPr>
          <w:lang w:val="en-US"/>
        </w:rPr>
        <w:t>ation</w:t>
      </w:r>
      <w:r w:rsidR="006F5F92" w:rsidRPr="000160C9">
        <w:rPr>
          <w:lang w:val="en-US"/>
        </w:rPr>
        <w:t xml:space="preserve"> </w:t>
      </w:r>
      <w:r w:rsidRPr="000160C9">
        <w:rPr>
          <w:lang w:val="en-US"/>
        </w:rPr>
        <w:t xml:space="preserve">that </w:t>
      </w:r>
      <w:r w:rsidR="006F5F92" w:rsidRPr="000160C9">
        <w:rPr>
          <w:lang w:val="en-US"/>
        </w:rPr>
        <w:t>often hinder change management. Thus,</w:t>
      </w:r>
      <w:r w:rsidRPr="000160C9">
        <w:rPr>
          <w:lang w:val="en-US"/>
        </w:rPr>
        <w:t xml:space="preserve"> this research</w:t>
      </w:r>
      <w:r w:rsidR="006F5F92" w:rsidRPr="000160C9">
        <w:rPr>
          <w:lang w:val="en-US"/>
        </w:rPr>
        <w:t xml:space="preserve"> background </w:t>
      </w:r>
      <w:r w:rsidR="001045F7" w:rsidRPr="000160C9">
        <w:rPr>
          <w:lang w:val="en-US"/>
        </w:rPr>
        <w:t>has</w:t>
      </w:r>
      <w:r w:rsidR="006F5F92" w:rsidRPr="000160C9">
        <w:rPr>
          <w:lang w:val="en-US"/>
        </w:rPr>
        <w:t xml:space="preserve"> explained change as both a </w:t>
      </w:r>
      <w:r w:rsidRPr="000160C9">
        <w:rPr>
          <w:lang w:val="en-US"/>
        </w:rPr>
        <w:t>common and necessary process in many organi</w:t>
      </w:r>
      <w:r w:rsidR="00EF59F6">
        <w:rPr>
          <w:lang w:val="en-US"/>
        </w:rPr>
        <w:t>z</w:t>
      </w:r>
      <w:r w:rsidRPr="000160C9">
        <w:rPr>
          <w:lang w:val="en-US"/>
        </w:rPr>
        <w:t>ations</w:t>
      </w:r>
      <w:r w:rsidR="006F5F92" w:rsidRPr="000160C9">
        <w:rPr>
          <w:lang w:val="en-US"/>
        </w:rPr>
        <w:t xml:space="preserve"> but one that can also be problematic to the extent that the change process is frustrated</w:t>
      </w:r>
      <w:r w:rsidRPr="000160C9">
        <w:rPr>
          <w:lang w:val="en-US"/>
        </w:rPr>
        <w:t xml:space="preserve">. Therefore, the next section discusses </w:t>
      </w:r>
      <w:r w:rsidR="00EB7DAB" w:rsidRPr="000160C9">
        <w:rPr>
          <w:lang w:val="en-US"/>
        </w:rPr>
        <w:t xml:space="preserve">the specific problems </w:t>
      </w:r>
      <w:r w:rsidR="00EF59F6">
        <w:rPr>
          <w:lang w:val="en-US"/>
        </w:rPr>
        <w:t>that</w:t>
      </w:r>
      <w:r w:rsidR="00EF59F6" w:rsidRPr="000160C9">
        <w:rPr>
          <w:lang w:val="en-US"/>
        </w:rPr>
        <w:t xml:space="preserve"> </w:t>
      </w:r>
      <w:r w:rsidRPr="000160C9">
        <w:rPr>
          <w:lang w:val="en-US"/>
        </w:rPr>
        <w:t xml:space="preserve">motivated </w:t>
      </w:r>
      <w:r w:rsidR="00EF59F6">
        <w:rPr>
          <w:lang w:val="en-US"/>
        </w:rPr>
        <w:t xml:space="preserve">the </w:t>
      </w:r>
      <w:r w:rsidR="00EB7DAB" w:rsidRPr="000160C9">
        <w:rPr>
          <w:lang w:val="en-US"/>
        </w:rPr>
        <w:t>researcher for the</w:t>
      </w:r>
      <w:r w:rsidRPr="000160C9">
        <w:rPr>
          <w:lang w:val="en-US"/>
        </w:rPr>
        <w:t xml:space="preserve"> rationale</w:t>
      </w:r>
      <w:r w:rsidR="00EB7DAB" w:rsidRPr="000160C9">
        <w:rPr>
          <w:lang w:val="en-US"/>
        </w:rPr>
        <w:t xml:space="preserve"> </w:t>
      </w:r>
      <w:r w:rsidR="00EF59F6">
        <w:rPr>
          <w:lang w:val="en-US"/>
        </w:rPr>
        <w:t>of</w:t>
      </w:r>
      <w:r w:rsidR="00EB7DAB" w:rsidRPr="000160C9">
        <w:rPr>
          <w:lang w:val="en-US"/>
        </w:rPr>
        <w:t xml:space="preserve"> </w:t>
      </w:r>
      <w:r w:rsidR="009A5E67" w:rsidRPr="000160C9">
        <w:rPr>
          <w:lang w:val="en-US"/>
        </w:rPr>
        <w:t>the present research</w:t>
      </w:r>
      <w:r w:rsidRPr="000160C9">
        <w:rPr>
          <w:lang w:val="en-US"/>
        </w:rPr>
        <w:t>.</w:t>
      </w:r>
    </w:p>
    <w:p w14:paraId="5F3EC69A" w14:textId="77777777" w:rsidR="00417382" w:rsidRPr="000160C9" w:rsidRDefault="00FF70C6" w:rsidP="00B103EF">
      <w:pPr>
        <w:pStyle w:val="Heading1"/>
        <w:rPr>
          <w:sz w:val="24"/>
          <w:szCs w:val="24"/>
          <w:lang w:val="en-US"/>
        </w:rPr>
      </w:pPr>
      <w:bookmarkStart w:id="15" w:name="_Toc482609951"/>
      <w:r w:rsidRPr="000160C9">
        <w:rPr>
          <w:caps w:val="0"/>
          <w:sz w:val="24"/>
          <w:szCs w:val="24"/>
          <w:lang w:val="en-US"/>
        </w:rPr>
        <w:t>1.3 PROBLEM STATEMENT AND RATIONALE</w:t>
      </w:r>
      <w:bookmarkEnd w:id="15"/>
    </w:p>
    <w:p w14:paraId="0655F125" w14:textId="77777777" w:rsidR="00246D69" w:rsidRPr="000160C9" w:rsidRDefault="00246D69" w:rsidP="00671928">
      <w:pPr>
        <w:pStyle w:val="Style1"/>
        <w:rPr>
          <w:lang w:val="en-US"/>
        </w:rPr>
      </w:pPr>
      <w:r w:rsidRPr="000160C9">
        <w:rPr>
          <w:lang w:val="en-US"/>
        </w:rPr>
        <w:t xml:space="preserve">The research background </w:t>
      </w:r>
      <w:r w:rsidR="001045F7" w:rsidRPr="000160C9">
        <w:rPr>
          <w:lang w:val="en-US"/>
        </w:rPr>
        <w:t>has</w:t>
      </w:r>
      <w:r w:rsidR="00AF2C84" w:rsidRPr="000160C9">
        <w:rPr>
          <w:lang w:val="en-US"/>
        </w:rPr>
        <w:t xml:space="preserve"> i</w:t>
      </w:r>
      <w:r w:rsidRPr="000160C9">
        <w:rPr>
          <w:lang w:val="en-US"/>
        </w:rPr>
        <w:t>ndicated that problems do exist</w:t>
      </w:r>
      <w:r w:rsidR="00AF2C84" w:rsidRPr="000160C9">
        <w:rPr>
          <w:lang w:val="en-US"/>
        </w:rPr>
        <w:t xml:space="preserve"> in managing change in organi</w:t>
      </w:r>
      <w:r w:rsidR="006E6C23">
        <w:rPr>
          <w:lang w:val="en-US"/>
        </w:rPr>
        <w:t>z</w:t>
      </w:r>
      <w:r w:rsidR="00AF2C84" w:rsidRPr="000160C9">
        <w:rPr>
          <w:lang w:val="en-US"/>
        </w:rPr>
        <w:t>ations</w:t>
      </w:r>
      <w:r w:rsidR="006E6C23">
        <w:rPr>
          <w:lang w:val="en-US"/>
        </w:rPr>
        <w:t xml:space="preserve"> by</w:t>
      </w:r>
      <w:r w:rsidR="00AF2C84" w:rsidRPr="000160C9">
        <w:rPr>
          <w:lang w:val="en-US"/>
        </w:rPr>
        <w:t xml:space="preserve"> citing examples of some organi</w:t>
      </w:r>
      <w:r w:rsidR="006E6C23">
        <w:rPr>
          <w:lang w:val="en-US"/>
        </w:rPr>
        <w:t>z</w:t>
      </w:r>
      <w:r w:rsidR="00AF2C84" w:rsidRPr="000160C9">
        <w:rPr>
          <w:lang w:val="en-US"/>
        </w:rPr>
        <w:t>ations in the USA, a country with advance</w:t>
      </w:r>
      <w:r w:rsidR="006E6C23">
        <w:rPr>
          <w:lang w:val="en-US"/>
        </w:rPr>
        <w:t>d</w:t>
      </w:r>
      <w:r w:rsidR="00AF2C84" w:rsidRPr="000160C9">
        <w:rPr>
          <w:lang w:val="en-US"/>
        </w:rPr>
        <w:t xml:space="preserve"> technology and resources. </w:t>
      </w:r>
      <w:r w:rsidR="006E6C23">
        <w:rPr>
          <w:lang w:val="en-US"/>
        </w:rPr>
        <w:t>Although</w:t>
      </w:r>
      <w:r w:rsidR="006E6C23" w:rsidRPr="000160C9">
        <w:rPr>
          <w:lang w:val="en-US"/>
        </w:rPr>
        <w:t xml:space="preserve"> </w:t>
      </w:r>
      <w:r w:rsidR="007F70FF" w:rsidRPr="000160C9">
        <w:rPr>
          <w:lang w:val="en-US"/>
        </w:rPr>
        <w:t>limited resources and bad leadership may caus</w:t>
      </w:r>
      <w:r w:rsidR="005F5007" w:rsidRPr="000160C9">
        <w:rPr>
          <w:lang w:val="en-US"/>
        </w:rPr>
        <w:t>e change process to go sour (Beaman and Guy, 2005</w:t>
      </w:r>
      <w:r w:rsidR="007F70FF" w:rsidRPr="000160C9">
        <w:rPr>
          <w:lang w:val="en-US"/>
        </w:rPr>
        <w:t xml:space="preserve">), there are other problems </w:t>
      </w:r>
      <w:r w:rsidR="006E6C23">
        <w:rPr>
          <w:lang w:val="en-US"/>
        </w:rPr>
        <w:t>that</w:t>
      </w:r>
      <w:r w:rsidR="006E6C23" w:rsidRPr="000160C9">
        <w:rPr>
          <w:lang w:val="en-US"/>
        </w:rPr>
        <w:t xml:space="preserve"> </w:t>
      </w:r>
      <w:r w:rsidR="007F70FF" w:rsidRPr="000160C9">
        <w:rPr>
          <w:lang w:val="en-US"/>
        </w:rPr>
        <w:t>have been identified by the research</w:t>
      </w:r>
      <w:r w:rsidR="006E6C23">
        <w:rPr>
          <w:lang w:val="en-US"/>
        </w:rPr>
        <w:t>,</w:t>
      </w:r>
      <w:r w:rsidR="007F70FF" w:rsidRPr="000160C9">
        <w:rPr>
          <w:lang w:val="en-US"/>
        </w:rPr>
        <w:t xml:space="preserve"> especially in the UAE environment.</w:t>
      </w:r>
    </w:p>
    <w:p w14:paraId="2A10BAD6" w14:textId="77777777" w:rsidR="004A32B9" w:rsidRPr="000160C9" w:rsidRDefault="007F70FF" w:rsidP="00671928">
      <w:pPr>
        <w:pStyle w:val="Style1"/>
        <w:rPr>
          <w:lang w:val="en-US"/>
        </w:rPr>
      </w:pPr>
      <w:r w:rsidRPr="000160C9">
        <w:rPr>
          <w:lang w:val="en-US"/>
        </w:rPr>
        <w:t>First, the</w:t>
      </w:r>
      <w:r w:rsidR="00975BFF" w:rsidRPr="000160C9">
        <w:rPr>
          <w:lang w:val="en-US"/>
        </w:rPr>
        <w:t xml:space="preserve"> problem of acceptance and willingness to embrace the urgency of change is often a common factor that hinde</w:t>
      </w:r>
      <w:r w:rsidR="005F5007" w:rsidRPr="000160C9">
        <w:rPr>
          <w:lang w:val="en-US"/>
        </w:rPr>
        <w:t>r</w:t>
      </w:r>
      <w:r w:rsidR="006E6C23">
        <w:rPr>
          <w:lang w:val="en-US"/>
        </w:rPr>
        <w:t>s</w:t>
      </w:r>
      <w:r w:rsidR="005F5007" w:rsidRPr="000160C9">
        <w:rPr>
          <w:lang w:val="en-US"/>
        </w:rPr>
        <w:t xml:space="preserve"> change management process</w:t>
      </w:r>
      <w:r w:rsidR="006E6C23">
        <w:rPr>
          <w:lang w:val="en-US"/>
        </w:rPr>
        <w:t>es</w:t>
      </w:r>
      <w:r w:rsidR="005F5007" w:rsidRPr="000160C9">
        <w:rPr>
          <w:lang w:val="en-US"/>
        </w:rPr>
        <w:t xml:space="preserve"> (Beer and Nohria, 2000</w:t>
      </w:r>
      <w:r w:rsidR="00975BFF" w:rsidRPr="000160C9">
        <w:rPr>
          <w:lang w:val="en-US"/>
        </w:rPr>
        <w:t xml:space="preserve">). </w:t>
      </w:r>
      <w:r w:rsidR="006E6C23">
        <w:rPr>
          <w:lang w:val="en-US"/>
        </w:rPr>
        <w:t>Although</w:t>
      </w:r>
      <w:r w:rsidR="006E6C23" w:rsidRPr="000160C9">
        <w:rPr>
          <w:lang w:val="en-US"/>
        </w:rPr>
        <w:t xml:space="preserve"> </w:t>
      </w:r>
      <w:r w:rsidR="00975BFF" w:rsidRPr="000160C9">
        <w:rPr>
          <w:lang w:val="en-US"/>
        </w:rPr>
        <w:t xml:space="preserve">this problem </w:t>
      </w:r>
      <w:r w:rsidR="001045F7" w:rsidRPr="000160C9">
        <w:rPr>
          <w:lang w:val="en-US"/>
        </w:rPr>
        <w:t>has</w:t>
      </w:r>
      <w:r w:rsidR="00975BFF" w:rsidRPr="000160C9">
        <w:rPr>
          <w:lang w:val="en-US"/>
        </w:rPr>
        <w:t xml:space="preserve"> been identified in different organi</w:t>
      </w:r>
      <w:r w:rsidR="006E6C23">
        <w:rPr>
          <w:lang w:val="en-US"/>
        </w:rPr>
        <w:t>z</w:t>
      </w:r>
      <w:r w:rsidR="00975BFF" w:rsidRPr="000160C9">
        <w:rPr>
          <w:lang w:val="en-US"/>
        </w:rPr>
        <w:t>ations or case studies</w:t>
      </w:r>
      <w:r w:rsidR="005F5007" w:rsidRPr="000160C9">
        <w:rPr>
          <w:lang w:val="en-US"/>
        </w:rPr>
        <w:t xml:space="preserve"> (Troyani, 2016</w:t>
      </w:r>
      <w:r w:rsidRPr="000160C9">
        <w:rPr>
          <w:lang w:val="en-US"/>
        </w:rPr>
        <w:t>)</w:t>
      </w:r>
      <w:r w:rsidR="00975BFF" w:rsidRPr="000160C9">
        <w:rPr>
          <w:lang w:val="en-US"/>
        </w:rPr>
        <w:t>, it has also been observed in the UAE by the researcher</w:t>
      </w:r>
      <w:r w:rsidRPr="000160C9">
        <w:rPr>
          <w:lang w:val="en-US"/>
        </w:rPr>
        <w:t xml:space="preserve"> as a main hindrance to change management</w:t>
      </w:r>
      <w:r w:rsidR="00975BFF" w:rsidRPr="000160C9">
        <w:rPr>
          <w:lang w:val="en-US"/>
        </w:rPr>
        <w:t>.</w:t>
      </w:r>
      <w:r w:rsidRPr="000160C9">
        <w:rPr>
          <w:lang w:val="en-US"/>
        </w:rPr>
        <w:t xml:space="preserve"> The commitment to excellence in the UAE is commendable, but it is no hidden knowledge that most of the projects that have propelled </w:t>
      </w:r>
      <w:r w:rsidRPr="000160C9">
        <w:rPr>
          <w:lang w:val="en-US"/>
        </w:rPr>
        <w:lastRenderedPageBreak/>
        <w:t xml:space="preserve">the country </w:t>
      </w:r>
      <w:r w:rsidR="006E6C23">
        <w:rPr>
          <w:lang w:val="en-US"/>
        </w:rPr>
        <w:t>in</w:t>
      </w:r>
      <w:r w:rsidRPr="000160C9">
        <w:rPr>
          <w:lang w:val="en-US"/>
        </w:rPr>
        <w:t xml:space="preserve">to the spotlight in the world have been led by change agents who are foreigners. Although this does not directly portray </w:t>
      </w:r>
      <w:r w:rsidR="00986189" w:rsidRPr="000160C9">
        <w:rPr>
          <w:lang w:val="en-US"/>
        </w:rPr>
        <w:t>Emiratis</w:t>
      </w:r>
      <w:r w:rsidRPr="000160C9">
        <w:rPr>
          <w:lang w:val="en-US"/>
        </w:rPr>
        <w:t xml:space="preserve"> as unwilling to ac</w:t>
      </w:r>
      <w:r w:rsidR="00986189" w:rsidRPr="000160C9">
        <w:rPr>
          <w:lang w:val="en-US"/>
        </w:rPr>
        <w:t>cept change, it does infer the inability to comprehend the sense of urgency for change and to craft and implement the change plan and process.</w:t>
      </w:r>
    </w:p>
    <w:p w14:paraId="5EDC6587" w14:textId="77777777" w:rsidR="00A709FB" w:rsidRPr="000160C9" w:rsidRDefault="004C7245" w:rsidP="006874A3">
      <w:pPr>
        <w:pStyle w:val="Style1"/>
        <w:rPr>
          <w:lang w:val="en-US"/>
        </w:rPr>
      </w:pPr>
      <w:r w:rsidRPr="000160C9">
        <w:rPr>
          <w:lang w:val="en-US"/>
        </w:rPr>
        <w:t>Another noticeable</w:t>
      </w:r>
      <w:r w:rsidR="00975BFF" w:rsidRPr="000160C9">
        <w:rPr>
          <w:lang w:val="en-US"/>
        </w:rPr>
        <w:t xml:space="preserve"> problem in the UAE that ha</w:t>
      </w:r>
      <w:r w:rsidR="006E6C23">
        <w:rPr>
          <w:lang w:val="en-US"/>
        </w:rPr>
        <w:t>s</w:t>
      </w:r>
      <w:r w:rsidR="00975BFF" w:rsidRPr="000160C9">
        <w:rPr>
          <w:lang w:val="en-US"/>
        </w:rPr>
        <w:t xml:space="preserve"> informed the need for this research is </w:t>
      </w:r>
      <w:r w:rsidR="006E6C23">
        <w:rPr>
          <w:lang w:val="en-US"/>
        </w:rPr>
        <w:t xml:space="preserve">the </w:t>
      </w:r>
      <w:r w:rsidRPr="000160C9">
        <w:rPr>
          <w:lang w:val="en-US"/>
        </w:rPr>
        <w:t xml:space="preserve">difficulty or lack of </w:t>
      </w:r>
      <w:r w:rsidR="009471D8" w:rsidRPr="000160C9">
        <w:rPr>
          <w:lang w:val="en-US"/>
        </w:rPr>
        <w:t xml:space="preserve">evidence of </w:t>
      </w:r>
      <w:r w:rsidR="00975BFF" w:rsidRPr="000160C9">
        <w:rPr>
          <w:lang w:val="en-US"/>
        </w:rPr>
        <w:t xml:space="preserve">powerful guiding coalition </w:t>
      </w:r>
      <w:r w:rsidR="008B2D23" w:rsidRPr="000160C9">
        <w:rPr>
          <w:lang w:val="en-US"/>
        </w:rPr>
        <w:t xml:space="preserve">for change management </w:t>
      </w:r>
      <w:r w:rsidR="00975BFF" w:rsidRPr="000160C9">
        <w:rPr>
          <w:lang w:val="en-US"/>
        </w:rPr>
        <w:t>within organi</w:t>
      </w:r>
      <w:r w:rsidR="006E6C23">
        <w:rPr>
          <w:lang w:val="en-US"/>
        </w:rPr>
        <w:t>z</w:t>
      </w:r>
      <w:r w:rsidR="00975BFF" w:rsidRPr="000160C9">
        <w:rPr>
          <w:lang w:val="en-US"/>
        </w:rPr>
        <w:t>ations</w:t>
      </w:r>
      <w:r w:rsidR="003737DE" w:rsidRPr="000160C9">
        <w:rPr>
          <w:lang w:val="en-US"/>
        </w:rPr>
        <w:t xml:space="preserve"> (AlHawi, 2014)</w:t>
      </w:r>
      <w:r w:rsidR="00975BFF" w:rsidRPr="000160C9">
        <w:rPr>
          <w:lang w:val="en-US"/>
        </w:rPr>
        <w:t>, especially in public enterprise</w:t>
      </w:r>
      <w:r w:rsidR="003737DE" w:rsidRPr="000160C9">
        <w:rPr>
          <w:lang w:val="en-US"/>
        </w:rPr>
        <w:t xml:space="preserve"> </w:t>
      </w:r>
      <w:r w:rsidR="00777686">
        <w:rPr>
          <w:lang w:val="en-US"/>
        </w:rPr>
        <w:t>despite</w:t>
      </w:r>
      <w:r w:rsidR="00777686" w:rsidRPr="000160C9">
        <w:rPr>
          <w:lang w:val="en-US"/>
        </w:rPr>
        <w:t xml:space="preserve"> </w:t>
      </w:r>
      <w:r w:rsidR="006874A3" w:rsidRPr="000160C9">
        <w:rPr>
          <w:lang w:val="en-US"/>
        </w:rPr>
        <w:t>its</w:t>
      </w:r>
      <w:r w:rsidR="003737DE" w:rsidRPr="000160C9">
        <w:rPr>
          <w:lang w:val="en-US"/>
        </w:rPr>
        <w:t xml:space="preserve"> maturity and stability </w:t>
      </w:r>
      <w:r w:rsidR="006874A3" w:rsidRPr="000160C9">
        <w:rPr>
          <w:lang w:val="en-US"/>
        </w:rPr>
        <w:t>(</w:t>
      </w:r>
      <w:r w:rsidR="006874A3" w:rsidRPr="000160C9">
        <w:rPr>
          <w:rFonts w:eastAsia="Calibri" w:cs="Arial"/>
          <w:lang w:val="en-US"/>
        </w:rPr>
        <w:t>Bin Taher</w:t>
      </w:r>
      <w:r w:rsidR="00FA1BED">
        <w:rPr>
          <w:rFonts w:eastAsia="Calibri" w:cs="Arial"/>
          <w:lang w:val="en-US"/>
        </w:rPr>
        <w:t>, K</w:t>
      </w:r>
      <w:r w:rsidR="006A27E9" w:rsidRPr="000160C9">
        <w:rPr>
          <w:rFonts w:eastAsia="Calibri" w:cs="Arial"/>
          <w:lang w:val="en-US"/>
        </w:rPr>
        <w:t>r</w:t>
      </w:r>
      <w:r w:rsidR="00FA1BED">
        <w:rPr>
          <w:rFonts w:eastAsia="Calibri" w:cs="Arial"/>
          <w:lang w:val="en-US"/>
        </w:rPr>
        <w:t>o</w:t>
      </w:r>
      <w:r w:rsidR="006A27E9" w:rsidRPr="000160C9">
        <w:rPr>
          <w:rFonts w:eastAsia="Calibri" w:cs="Arial"/>
          <w:lang w:val="en-US"/>
        </w:rPr>
        <w:t>tov</w:t>
      </w:r>
      <w:r w:rsidR="00777686">
        <w:rPr>
          <w:rFonts w:eastAsia="Calibri" w:cs="Arial"/>
          <w:lang w:val="en-US"/>
        </w:rPr>
        <w:t>,</w:t>
      </w:r>
      <w:r w:rsidR="006A27E9" w:rsidRPr="000160C9">
        <w:rPr>
          <w:rFonts w:eastAsia="Calibri" w:cs="Arial"/>
          <w:lang w:val="en-US"/>
        </w:rPr>
        <w:t xml:space="preserve"> and Silva,</w:t>
      </w:r>
      <w:r w:rsidR="006874A3" w:rsidRPr="000160C9">
        <w:rPr>
          <w:rFonts w:eastAsia="Calibri" w:cs="Arial"/>
          <w:lang w:val="en-US"/>
        </w:rPr>
        <w:t xml:space="preserve"> 2015)</w:t>
      </w:r>
      <w:r w:rsidR="00975BFF" w:rsidRPr="000160C9">
        <w:rPr>
          <w:lang w:val="en-US"/>
        </w:rPr>
        <w:t xml:space="preserve">. </w:t>
      </w:r>
      <w:r w:rsidR="00777686">
        <w:rPr>
          <w:lang w:val="en-US"/>
        </w:rPr>
        <w:t>Although</w:t>
      </w:r>
      <w:r w:rsidR="00777686" w:rsidRPr="000160C9">
        <w:rPr>
          <w:lang w:val="en-US"/>
        </w:rPr>
        <w:t xml:space="preserve"> </w:t>
      </w:r>
      <w:r w:rsidR="00975BFF" w:rsidRPr="000160C9">
        <w:rPr>
          <w:lang w:val="en-US"/>
        </w:rPr>
        <w:t xml:space="preserve">vision </w:t>
      </w:r>
      <w:r w:rsidRPr="000160C9">
        <w:rPr>
          <w:lang w:val="en-US"/>
        </w:rPr>
        <w:t xml:space="preserve">for change </w:t>
      </w:r>
      <w:r w:rsidR="00975BFF" w:rsidRPr="000160C9">
        <w:rPr>
          <w:lang w:val="en-US"/>
        </w:rPr>
        <w:t xml:space="preserve">exists and the leadership in </w:t>
      </w:r>
      <w:r w:rsidR="00777686">
        <w:rPr>
          <w:lang w:val="en-US"/>
        </w:rPr>
        <w:t xml:space="preserve">the </w:t>
      </w:r>
      <w:r w:rsidR="00975BFF" w:rsidRPr="000160C9">
        <w:rPr>
          <w:lang w:val="en-US"/>
        </w:rPr>
        <w:t>country are ab</w:t>
      </w:r>
      <w:r w:rsidRPr="000160C9">
        <w:rPr>
          <w:lang w:val="en-US"/>
        </w:rPr>
        <w:t>le to communicate the vision and benefits to organi</w:t>
      </w:r>
      <w:r w:rsidR="00777686">
        <w:rPr>
          <w:lang w:val="en-US"/>
        </w:rPr>
        <w:t>z</w:t>
      </w:r>
      <w:r w:rsidRPr="000160C9">
        <w:rPr>
          <w:lang w:val="en-US"/>
        </w:rPr>
        <w:t>ations within the public sector in the UAE, there are limited, or no</w:t>
      </w:r>
      <w:r w:rsidR="00777686">
        <w:rPr>
          <w:lang w:val="en-US"/>
        </w:rPr>
        <w:t>,</w:t>
      </w:r>
      <w:r w:rsidRPr="000160C9">
        <w:rPr>
          <w:lang w:val="en-US"/>
        </w:rPr>
        <w:t xml:space="preserve"> powerful guiding combined actions to empower others to act on the vision</w:t>
      </w:r>
      <w:r w:rsidR="006B4597" w:rsidRPr="000160C9">
        <w:rPr>
          <w:lang w:val="en-US"/>
        </w:rPr>
        <w:t xml:space="preserve"> (Al Romaithi, 2011; Litz</w:t>
      </w:r>
      <w:r w:rsidR="006A27E9" w:rsidRPr="000160C9">
        <w:rPr>
          <w:lang w:val="en-US"/>
        </w:rPr>
        <w:t>, Juma</w:t>
      </w:r>
      <w:r w:rsidR="0054362B">
        <w:rPr>
          <w:lang w:val="en-US"/>
        </w:rPr>
        <w:t>,</w:t>
      </w:r>
      <w:r w:rsidR="006A27E9" w:rsidRPr="000160C9">
        <w:rPr>
          <w:lang w:val="en-US"/>
        </w:rPr>
        <w:t xml:space="preserve"> and Caroll, </w:t>
      </w:r>
      <w:r w:rsidR="006B4597" w:rsidRPr="000160C9">
        <w:rPr>
          <w:rFonts w:eastAsia="Calibri" w:cs="Arial"/>
          <w:lang w:val="en-US"/>
        </w:rPr>
        <w:t>2016).</w:t>
      </w:r>
      <w:r w:rsidRPr="000160C9">
        <w:rPr>
          <w:lang w:val="en-US"/>
        </w:rPr>
        <w:t xml:space="preserve"> In cases where some level of combined actions </w:t>
      </w:r>
      <w:r w:rsidR="001045F7" w:rsidRPr="000160C9">
        <w:rPr>
          <w:lang w:val="en-US"/>
        </w:rPr>
        <w:t>exists</w:t>
      </w:r>
      <w:r w:rsidRPr="000160C9">
        <w:rPr>
          <w:lang w:val="en-US"/>
        </w:rPr>
        <w:t>, they are often ineffective to ensure that change is adequately managed and successful.</w:t>
      </w:r>
    </w:p>
    <w:p w14:paraId="482FD850" w14:textId="77777777" w:rsidR="00975BFF" w:rsidRPr="000160C9" w:rsidRDefault="004C7245" w:rsidP="00671928">
      <w:pPr>
        <w:pStyle w:val="Style1"/>
        <w:rPr>
          <w:lang w:val="en-US"/>
        </w:rPr>
      </w:pPr>
      <w:r w:rsidRPr="000160C9">
        <w:rPr>
          <w:lang w:val="en-US"/>
        </w:rPr>
        <w:t xml:space="preserve">The </w:t>
      </w:r>
      <w:r w:rsidR="00A709FB" w:rsidRPr="000160C9">
        <w:rPr>
          <w:lang w:val="en-US"/>
        </w:rPr>
        <w:t xml:space="preserve">inability to </w:t>
      </w:r>
      <w:r w:rsidRPr="000160C9">
        <w:rPr>
          <w:lang w:val="en-US"/>
        </w:rPr>
        <w:t xml:space="preserve">empower others to act on the vision and implement change can be linked to </w:t>
      </w:r>
      <w:r w:rsidR="00777686">
        <w:rPr>
          <w:lang w:val="en-US"/>
        </w:rPr>
        <w:t xml:space="preserve">the </w:t>
      </w:r>
      <w:r w:rsidRPr="000160C9">
        <w:rPr>
          <w:lang w:val="en-US"/>
        </w:rPr>
        <w:t xml:space="preserve">challenges </w:t>
      </w:r>
      <w:r w:rsidR="00777686">
        <w:rPr>
          <w:lang w:val="en-US"/>
        </w:rPr>
        <w:t>of</w:t>
      </w:r>
      <w:r w:rsidRPr="000160C9">
        <w:rPr>
          <w:lang w:val="en-US"/>
        </w:rPr>
        <w:t xml:space="preserve"> removing obstacles, lack of anticipation</w:t>
      </w:r>
      <w:r w:rsidR="00777686">
        <w:rPr>
          <w:lang w:val="en-US"/>
        </w:rPr>
        <w:t>,</w:t>
      </w:r>
      <w:r w:rsidRPr="000160C9">
        <w:rPr>
          <w:lang w:val="en-US"/>
        </w:rPr>
        <w:t xml:space="preserve"> and underm</w:t>
      </w:r>
      <w:r w:rsidR="005F5007" w:rsidRPr="000160C9">
        <w:rPr>
          <w:lang w:val="en-US"/>
        </w:rPr>
        <w:t>ining</w:t>
      </w:r>
      <w:r w:rsidR="00777686">
        <w:rPr>
          <w:lang w:val="en-US"/>
        </w:rPr>
        <w:t xml:space="preserve"> of</w:t>
      </w:r>
      <w:r w:rsidR="005F5007" w:rsidRPr="000160C9">
        <w:rPr>
          <w:lang w:val="en-US"/>
        </w:rPr>
        <w:t xml:space="preserve"> the impact of change (Mento et al.</w:t>
      </w:r>
      <w:r w:rsidR="00777686">
        <w:rPr>
          <w:lang w:val="en-US"/>
        </w:rPr>
        <w:t>,</w:t>
      </w:r>
      <w:r w:rsidR="005F5007" w:rsidRPr="000160C9">
        <w:rPr>
          <w:lang w:val="en-US"/>
        </w:rPr>
        <w:t xml:space="preserve"> 2002</w:t>
      </w:r>
      <w:r w:rsidRPr="000160C9">
        <w:rPr>
          <w:lang w:val="en-US"/>
        </w:rPr>
        <w:t xml:space="preserve">). Thus, </w:t>
      </w:r>
      <w:r w:rsidR="00777686">
        <w:rPr>
          <w:lang w:val="en-US"/>
        </w:rPr>
        <w:t xml:space="preserve">the </w:t>
      </w:r>
      <w:r w:rsidRPr="000160C9">
        <w:rPr>
          <w:lang w:val="en-US"/>
        </w:rPr>
        <w:t>lack of powerful coalition</w:t>
      </w:r>
      <w:r w:rsidR="00777686">
        <w:rPr>
          <w:lang w:val="en-US"/>
        </w:rPr>
        <w:t>,</w:t>
      </w:r>
      <w:r w:rsidRPr="000160C9">
        <w:rPr>
          <w:lang w:val="en-US"/>
        </w:rPr>
        <w:t xml:space="preserve"> </w:t>
      </w:r>
      <w:r w:rsidR="00A709FB" w:rsidRPr="000160C9">
        <w:rPr>
          <w:lang w:val="en-US"/>
        </w:rPr>
        <w:t>as seen in the UAE</w:t>
      </w:r>
      <w:r w:rsidR="00777686">
        <w:rPr>
          <w:lang w:val="en-US"/>
        </w:rPr>
        <w:t>,</w:t>
      </w:r>
      <w:r w:rsidR="00A709FB" w:rsidRPr="000160C9">
        <w:rPr>
          <w:lang w:val="en-US"/>
        </w:rPr>
        <w:t xml:space="preserve"> ha</w:t>
      </w:r>
      <w:r w:rsidR="00777686">
        <w:rPr>
          <w:lang w:val="en-US"/>
        </w:rPr>
        <w:t>s</w:t>
      </w:r>
      <w:r w:rsidR="00A709FB" w:rsidRPr="000160C9">
        <w:rPr>
          <w:lang w:val="en-US"/>
        </w:rPr>
        <w:t xml:space="preserve"> further caused difficulty in removing change obstacles and hindered </w:t>
      </w:r>
      <w:r w:rsidR="00777686">
        <w:rPr>
          <w:lang w:val="en-US"/>
        </w:rPr>
        <w:t xml:space="preserve">the </w:t>
      </w:r>
      <w:r w:rsidR="00A709FB" w:rsidRPr="000160C9">
        <w:rPr>
          <w:lang w:val="en-US"/>
        </w:rPr>
        <w:t xml:space="preserve">ability to form and implement activities and ideas that can facilitate change process and its management. </w:t>
      </w:r>
      <w:r w:rsidR="0072476F" w:rsidRPr="000160C9">
        <w:rPr>
          <w:lang w:val="en-US"/>
        </w:rPr>
        <w:t xml:space="preserve">Although this problem </w:t>
      </w:r>
      <w:r w:rsidR="001045F7" w:rsidRPr="000160C9">
        <w:rPr>
          <w:lang w:val="en-US"/>
        </w:rPr>
        <w:t>appears</w:t>
      </w:r>
      <w:r w:rsidR="0072476F" w:rsidRPr="000160C9">
        <w:rPr>
          <w:lang w:val="en-US"/>
        </w:rPr>
        <w:t xml:space="preserve"> to be </w:t>
      </w:r>
      <w:r w:rsidR="00777686">
        <w:rPr>
          <w:lang w:val="en-US"/>
        </w:rPr>
        <w:t xml:space="preserve">the </w:t>
      </w:r>
      <w:r w:rsidR="0072476F" w:rsidRPr="000160C9">
        <w:rPr>
          <w:lang w:val="en-US"/>
        </w:rPr>
        <w:t>expected disposition of people and organi</w:t>
      </w:r>
      <w:r w:rsidR="00777686">
        <w:rPr>
          <w:lang w:val="en-US"/>
        </w:rPr>
        <w:t>z</w:t>
      </w:r>
      <w:r w:rsidR="0072476F" w:rsidRPr="000160C9">
        <w:rPr>
          <w:lang w:val="en-US"/>
        </w:rPr>
        <w:t>ation</w:t>
      </w:r>
      <w:r w:rsidR="00777686">
        <w:rPr>
          <w:lang w:val="en-US"/>
        </w:rPr>
        <w:t>s</w:t>
      </w:r>
      <w:r w:rsidR="0072476F" w:rsidRPr="000160C9">
        <w:rPr>
          <w:lang w:val="en-US"/>
        </w:rPr>
        <w:t xml:space="preserve"> toward anything that differ</w:t>
      </w:r>
      <w:r w:rsidR="00777686">
        <w:rPr>
          <w:lang w:val="en-US"/>
        </w:rPr>
        <w:t>s</w:t>
      </w:r>
      <w:r w:rsidR="0072476F" w:rsidRPr="000160C9">
        <w:rPr>
          <w:lang w:val="en-US"/>
        </w:rPr>
        <w:t xml:space="preserve"> from the status quo, it is important that there is</w:t>
      </w:r>
      <w:r w:rsidR="00777686">
        <w:rPr>
          <w:lang w:val="en-US"/>
        </w:rPr>
        <w:t xml:space="preserve"> a</w:t>
      </w:r>
      <w:r w:rsidR="0072476F" w:rsidRPr="000160C9">
        <w:rPr>
          <w:lang w:val="en-US"/>
        </w:rPr>
        <w:t xml:space="preserve"> common direction for driving change</w:t>
      </w:r>
      <w:r w:rsidR="00777686">
        <w:rPr>
          <w:lang w:val="en-US"/>
        </w:rPr>
        <w:t>,</w:t>
      </w:r>
      <w:r w:rsidR="0072476F" w:rsidRPr="000160C9">
        <w:rPr>
          <w:lang w:val="en-US"/>
        </w:rPr>
        <w:t xml:space="preserve"> for which </w:t>
      </w:r>
      <w:r w:rsidR="00777686">
        <w:rPr>
          <w:lang w:val="en-US"/>
        </w:rPr>
        <w:t xml:space="preserve">a </w:t>
      </w:r>
      <w:r w:rsidR="0072476F" w:rsidRPr="000160C9">
        <w:rPr>
          <w:lang w:val="en-US"/>
        </w:rPr>
        <w:t>change agent play</w:t>
      </w:r>
      <w:r w:rsidR="00777686">
        <w:rPr>
          <w:lang w:val="en-US"/>
        </w:rPr>
        <w:t>s</w:t>
      </w:r>
      <w:r w:rsidR="0072476F" w:rsidRPr="000160C9">
        <w:rPr>
          <w:lang w:val="en-US"/>
        </w:rPr>
        <w:t xml:space="preserve"> </w:t>
      </w:r>
      <w:r w:rsidR="00777686">
        <w:rPr>
          <w:lang w:val="en-US"/>
        </w:rPr>
        <w:t xml:space="preserve">a </w:t>
      </w:r>
      <w:r w:rsidR="0072476F" w:rsidRPr="000160C9">
        <w:rPr>
          <w:lang w:val="en-US"/>
        </w:rPr>
        <w:t>significant role in supporting, leading</w:t>
      </w:r>
      <w:r w:rsidR="00777686">
        <w:rPr>
          <w:lang w:val="en-US"/>
        </w:rPr>
        <w:t>,</w:t>
      </w:r>
      <w:r w:rsidR="0072476F" w:rsidRPr="000160C9">
        <w:rPr>
          <w:lang w:val="en-US"/>
        </w:rPr>
        <w:t xml:space="preserve"> and executing change vision (Metre, 2009).</w:t>
      </w:r>
    </w:p>
    <w:p w14:paraId="6E8A60F5" w14:textId="77777777" w:rsidR="004C7245" w:rsidRPr="000160C9" w:rsidRDefault="004C7245" w:rsidP="00671928">
      <w:pPr>
        <w:pStyle w:val="Style1"/>
        <w:rPr>
          <w:lang w:val="en-US"/>
        </w:rPr>
      </w:pPr>
      <w:r w:rsidRPr="000160C9">
        <w:rPr>
          <w:lang w:val="en-US"/>
        </w:rPr>
        <w:t xml:space="preserve">The third </w:t>
      </w:r>
      <w:r w:rsidR="009471D8" w:rsidRPr="000160C9">
        <w:rPr>
          <w:lang w:val="en-US"/>
        </w:rPr>
        <w:t>problem, which ha</w:t>
      </w:r>
      <w:r w:rsidR="00830F91">
        <w:rPr>
          <w:lang w:val="en-US"/>
        </w:rPr>
        <w:t>s</w:t>
      </w:r>
      <w:r w:rsidR="009471D8" w:rsidRPr="000160C9">
        <w:rPr>
          <w:lang w:val="en-US"/>
        </w:rPr>
        <w:t xml:space="preserve"> also informed this research,</w:t>
      </w:r>
      <w:r w:rsidRPr="000160C9">
        <w:rPr>
          <w:lang w:val="en-US"/>
        </w:rPr>
        <w:t xml:space="preserve"> is ineffective planning process</w:t>
      </w:r>
      <w:r w:rsidR="00830F91">
        <w:rPr>
          <w:lang w:val="en-US"/>
        </w:rPr>
        <w:t>es</w:t>
      </w:r>
      <w:r w:rsidRPr="000160C9">
        <w:rPr>
          <w:lang w:val="en-US"/>
        </w:rPr>
        <w:t xml:space="preserve"> and </w:t>
      </w:r>
      <w:r w:rsidR="00830F91">
        <w:rPr>
          <w:lang w:val="en-US"/>
        </w:rPr>
        <w:t>in</w:t>
      </w:r>
      <w:r w:rsidRPr="000160C9">
        <w:rPr>
          <w:lang w:val="en-US"/>
        </w:rPr>
        <w:t xml:space="preserve">ability to link short-term goals with long-term objectives for implementing change. </w:t>
      </w:r>
      <w:r w:rsidR="00A709FB" w:rsidRPr="000160C9">
        <w:rPr>
          <w:lang w:val="en-US"/>
        </w:rPr>
        <w:t>As explained by Kotter (1995)</w:t>
      </w:r>
      <w:r w:rsidR="00830F91">
        <w:rPr>
          <w:lang w:val="en-US"/>
        </w:rPr>
        <w:t>,</w:t>
      </w:r>
      <w:r w:rsidR="00A709FB" w:rsidRPr="000160C9">
        <w:rPr>
          <w:lang w:val="en-US"/>
        </w:rPr>
        <w:t xml:space="preserve"> breaking up </w:t>
      </w:r>
      <w:r w:rsidR="00830F91">
        <w:rPr>
          <w:lang w:val="en-US"/>
        </w:rPr>
        <w:t xml:space="preserve">a </w:t>
      </w:r>
      <w:r w:rsidR="00A709FB" w:rsidRPr="000160C9">
        <w:rPr>
          <w:lang w:val="en-US"/>
        </w:rPr>
        <w:t xml:space="preserve">change initiative into manageable parts that can be measured and evaluated to determine success and completion is </w:t>
      </w:r>
      <w:r w:rsidR="00830F91">
        <w:rPr>
          <w:lang w:val="en-US"/>
        </w:rPr>
        <w:t xml:space="preserve">the </w:t>
      </w:r>
      <w:r w:rsidR="00A709FB" w:rsidRPr="000160C9">
        <w:rPr>
          <w:lang w:val="en-US"/>
        </w:rPr>
        <w:t xml:space="preserve">key to </w:t>
      </w:r>
      <w:r w:rsidR="00830F91">
        <w:rPr>
          <w:lang w:val="en-US"/>
        </w:rPr>
        <w:t xml:space="preserve">a </w:t>
      </w:r>
      <w:r w:rsidR="00A709FB" w:rsidRPr="000160C9">
        <w:rPr>
          <w:lang w:val="en-US"/>
        </w:rPr>
        <w:t xml:space="preserve">change management process. However, this </w:t>
      </w:r>
      <w:r w:rsidR="00B017C8" w:rsidRPr="000160C9">
        <w:rPr>
          <w:lang w:val="en-US"/>
        </w:rPr>
        <w:t xml:space="preserve">process and </w:t>
      </w:r>
      <w:r w:rsidR="00830F91">
        <w:rPr>
          <w:lang w:val="en-US"/>
        </w:rPr>
        <w:t xml:space="preserve">the </w:t>
      </w:r>
      <w:r w:rsidR="00B017C8" w:rsidRPr="000160C9">
        <w:rPr>
          <w:lang w:val="en-US"/>
        </w:rPr>
        <w:t xml:space="preserve">link between the overarching vision for change and consolidation for ensuring that short-term goals are well linked with </w:t>
      </w:r>
      <w:r w:rsidR="00830F91">
        <w:rPr>
          <w:lang w:val="en-US"/>
        </w:rPr>
        <w:t xml:space="preserve">the </w:t>
      </w:r>
      <w:r w:rsidR="00B017C8" w:rsidRPr="000160C9">
        <w:rPr>
          <w:lang w:val="en-US"/>
        </w:rPr>
        <w:t xml:space="preserve">long-term intended outcomes of </w:t>
      </w:r>
      <w:r w:rsidR="00830F91">
        <w:rPr>
          <w:lang w:val="en-US"/>
        </w:rPr>
        <w:t xml:space="preserve">the </w:t>
      </w:r>
      <w:r w:rsidR="00B017C8" w:rsidRPr="000160C9">
        <w:rPr>
          <w:lang w:val="en-US"/>
        </w:rPr>
        <w:t>impleme</w:t>
      </w:r>
      <w:r w:rsidR="009471D8" w:rsidRPr="000160C9">
        <w:rPr>
          <w:lang w:val="en-US"/>
        </w:rPr>
        <w:t>nt</w:t>
      </w:r>
      <w:r w:rsidR="00830F91">
        <w:rPr>
          <w:lang w:val="en-US"/>
        </w:rPr>
        <w:t>ed</w:t>
      </w:r>
      <w:r w:rsidR="009471D8" w:rsidRPr="000160C9">
        <w:rPr>
          <w:lang w:val="en-US"/>
        </w:rPr>
        <w:t xml:space="preserve"> change </w:t>
      </w:r>
      <w:r w:rsidR="00B017C8" w:rsidRPr="000160C9">
        <w:rPr>
          <w:lang w:val="en-US"/>
        </w:rPr>
        <w:t xml:space="preserve">are lacking in public </w:t>
      </w:r>
      <w:r w:rsidR="0013783C">
        <w:rPr>
          <w:lang w:val="en-US"/>
        </w:rPr>
        <w:t xml:space="preserve">sector </w:t>
      </w:r>
      <w:r w:rsidR="00B017C8" w:rsidRPr="000160C9">
        <w:rPr>
          <w:lang w:val="en-US"/>
        </w:rPr>
        <w:t>enterprise</w:t>
      </w:r>
      <w:r w:rsidR="0013783C">
        <w:rPr>
          <w:lang w:val="en-US"/>
        </w:rPr>
        <w:t>s</w:t>
      </w:r>
      <w:r w:rsidR="00B017C8" w:rsidRPr="000160C9">
        <w:rPr>
          <w:lang w:val="en-US"/>
        </w:rPr>
        <w:t xml:space="preserve"> in the UAE.</w:t>
      </w:r>
    </w:p>
    <w:p w14:paraId="4DB6866C" w14:textId="77777777" w:rsidR="00B017C8" w:rsidRPr="000160C9" w:rsidRDefault="00830F91" w:rsidP="00671928">
      <w:pPr>
        <w:pStyle w:val="Style1"/>
        <w:rPr>
          <w:lang w:val="en-US"/>
        </w:rPr>
      </w:pPr>
      <w:r>
        <w:rPr>
          <w:lang w:val="en-US"/>
        </w:rPr>
        <w:t>Although</w:t>
      </w:r>
      <w:r w:rsidRPr="000160C9">
        <w:rPr>
          <w:lang w:val="en-US"/>
        </w:rPr>
        <w:t xml:space="preserve"> </w:t>
      </w:r>
      <w:r w:rsidR="00B017C8" w:rsidRPr="000160C9">
        <w:rPr>
          <w:lang w:val="en-US"/>
        </w:rPr>
        <w:t xml:space="preserve">Kotter’s </w:t>
      </w:r>
      <w:r w:rsidR="001F0587" w:rsidRPr="000160C9">
        <w:rPr>
          <w:lang w:val="en-US"/>
        </w:rPr>
        <w:t xml:space="preserve">(1995) </w:t>
      </w:r>
      <w:r w:rsidR="00B017C8" w:rsidRPr="000160C9">
        <w:rPr>
          <w:lang w:val="en-US"/>
        </w:rPr>
        <w:t xml:space="preserve">model </w:t>
      </w:r>
      <w:r w:rsidR="001045F7" w:rsidRPr="000160C9">
        <w:rPr>
          <w:lang w:val="en-US"/>
        </w:rPr>
        <w:t>has</w:t>
      </w:r>
      <w:r w:rsidR="00B017C8" w:rsidRPr="000160C9">
        <w:rPr>
          <w:lang w:val="en-US"/>
        </w:rPr>
        <w:t xml:space="preserve"> helped to explain the problems that exist in the UAE that have motivated this research,</w:t>
      </w:r>
      <w:r w:rsidR="005F5007" w:rsidRPr="000160C9">
        <w:rPr>
          <w:lang w:val="en-US"/>
        </w:rPr>
        <w:t xml:space="preserve"> Metre (2009) explained </w:t>
      </w:r>
      <w:r w:rsidR="00C44BDD">
        <w:rPr>
          <w:lang w:val="en-US"/>
        </w:rPr>
        <w:t xml:space="preserve">that </w:t>
      </w:r>
      <w:r w:rsidR="005F5007" w:rsidRPr="000160C9">
        <w:rPr>
          <w:lang w:val="en-US"/>
        </w:rPr>
        <w:t xml:space="preserve">the first step in Jick’s </w:t>
      </w:r>
      <w:r w:rsidR="0013783C">
        <w:rPr>
          <w:lang w:val="en-US"/>
        </w:rPr>
        <w:lastRenderedPageBreak/>
        <w:t xml:space="preserve">(1993) </w:t>
      </w:r>
      <w:r w:rsidR="005F5007" w:rsidRPr="000160C9">
        <w:rPr>
          <w:lang w:val="en-US"/>
        </w:rPr>
        <w:t>model indicate</w:t>
      </w:r>
      <w:r w:rsidR="00C44BDD">
        <w:rPr>
          <w:lang w:val="en-US"/>
        </w:rPr>
        <w:t>s</w:t>
      </w:r>
      <w:r w:rsidR="005F5007" w:rsidRPr="000160C9">
        <w:rPr>
          <w:lang w:val="en-US"/>
        </w:rPr>
        <w:t xml:space="preserve"> that</w:t>
      </w:r>
      <w:r w:rsidR="00B017C8" w:rsidRPr="000160C9">
        <w:rPr>
          <w:lang w:val="en-US"/>
        </w:rPr>
        <w:t xml:space="preserve"> any change process </w:t>
      </w:r>
      <w:r w:rsidR="005F5007" w:rsidRPr="000160C9">
        <w:rPr>
          <w:lang w:val="en-US"/>
        </w:rPr>
        <w:t>require</w:t>
      </w:r>
      <w:r w:rsidR="00C44BDD">
        <w:rPr>
          <w:lang w:val="en-US"/>
        </w:rPr>
        <w:t>s</w:t>
      </w:r>
      <w:r w:rsidR="005F5007" w:rsidRPr="000160C9">
        <w:rPr>
          <w:lang w:val="en-US"/>
        </w:rPr>
        <w:t xml:space="preserve"> that </w:t>
      </w:r>
      <w:r w:rsidR="00C44BDD">
        <w:rPr>
          <w:lang w:val="en-US"/>
        </w:rPr>
        <w:t xml:space="preserve">the </w:t>
      </w:r>
      <w:r w:rsidR="005F5007" w:rsidRPr="000160C9">
        <w:rPr>
          <w:lang w:val="en-US"/>
        </w:rPr>
        <w:t>organi</w:t>
      </w:r>
      <w:r w:rsidR="00C44BDD">
        <w:rPr>
          <w:lang w:val="en-US"/>
        </w:rPr>
        <w:t>z</w:t>
      </w:r>
      <w:r w:rsidR="005F5007" w:rsidRPr="000160C9">
        <w:rPr>
          <w:lang w:val="en-US"/>
        </w:rPr>
        <w:t>ation analy</w:t>
      </w:r>
      <w:r w:rsidR="00C44BDD">
        <w:rPr>
          <w:lang w:val="en-US"/>
        </w:rPr>
        <w:t>z</w:t>
      </w:r>
      <w:r w:rsidR="005F5007" w:rsidRPr="000160C9">
        <w:rPr>
          <w:lang w:val="en-US"/>
        </w:rPr>
        <w:t>e</w:t>
      </w:r>
      <w:r w:rsidR="00C44BDD">
        <w:rPr>
          <w:lang w:val="en-US"/>
        </w:rPr>
        <w:t>s</w:t>
      </w:r>
      <w:r w:rsidR="005F5007" w:rsidRPr="000160C9">
        <w:rPr>
          <w:lang w:val="en-US"/>
        </w:rPr>
        <w:t xml:space="preserve"> and identif</w:t>
      </w:r>
      <w:r w:rsidR="00C44BDD">
        <w:rPr>
          <w:lang w:val="en-US"/>
        </w:rPr>
        <w:t>ies</w:t>
      </w:r>
      <w:r w:rsidR="00B017C8" w:rsidRPr="000160C9">
        <w:rPr>
          <w:lang w:val="en-US"/>
        </w:rPr>
        <w:t xml:space="preserve"> the need for change. This line of argument </w:t>
      </w:r>
      <w:r w:rsidR="001045F7" w:rsidRPr="000160C9">
        <w:rPr>
          <w:lang w:val="en-US"/>
        </w:rPr>
        <w:t>suggests</w:t>
      </w:r>
      <w:r w:rsidR="00B017C8" w:rsidRPr="000160C9">
        <w:rPr>
          <w:lang w:val="en-US"/>
        </w:rPr>
        <w:t xml:space="preserve"> that change needs to be necessary and that organi</w:t>
      </w:r>
      <w:r w:rsidR="00C44BDD">
        <w:rPr>
          <w:lang w:val="en-US"/>
        </w:rPr>
        <w:t>z</w:t>
      </w:r>
      <w:r w:rsidR="00B017C8" w:rsidRPr="000160C9">
        <w:rPr>
          <w:lang w:val="en-US"/>
        </w:rPr>
        <w:t xml:space="preserve">ations need to possess the capacity and necessary ingredients to cope with and implement change. In this sense, Jick’s </w:t>
      </w:r>
      <w:r w:rsidR="0013783C">
        <w:rPr>
          <w:lang w:val="en-US"/>
        </w:rPr>
        <w:t xml:space="preserve">(1993) </w:t>
      </w:r>
      <w:r w:rsidR="00B017C8" w:rsidRPr="000160C9">
        <w:rPr>
          <w:lang w:val="en-US"/>
        </w:rPr>
        <w:t>10-step model presents a more pragmatic approach to change management process, by emphasi</w:t>
      </w:r>
      <w:r w:rsidR="0054362B">
        <w:rPr>
          <w:lang w:val="en-US"/>
        </w:rPr>
        <w:t>z</w:t>
      </w:r>
      <w:r w:rsidR="00B017C8" w:rsidRPr="000160C9">
        <w:rPr>
          <w:lang w:val="en-US"/>
        </w:rPr>
        <w:t>ing the need for organi</w:t>
      </w:r>
      <w:r w:rsidR="00C44BDD">
        <w:rPr>
          <w:lang w:val="en-US"/>
        </w:rPr>
        <w:t>z</w:t>
      </w:r>
      <w:r w:rsidR="00B017C8" w:rsidRPr="000160C9">
        <w:rPr>
          <w:lang w:val="en-US"/>
        </w:rPr>
        <w:t xml:space="preserve">ations to establish the actual need for change. Thus, it is the intention of this research to investigate solutions to these problems </w:t>
      </w:r>
      <w:r w:rsidR="00C44BDD">
        <w:rPr>
          <w:lang w:val="en-US"/>
        </w:rPr>
        <w:t>by</w:t>
      </w:r>
      <w:r w:rsidR="00C44BDD" w:rsidRPr="000160C9">
        <w:rPr>
          <w:lang w:val="en-US"/>
        </w:rPr>
        <w:t xml:space="preserve"> </w:t>
      </w:r>
      <w:r w:rsidR="00B017C8" w:rsidRPr="000160C9">
        <w:rPr>
          <w:lang w:val="en-US"/>
        </w:rPr>
        <w:t>conducting a rigorous</w:t>
      </w:r>
      <w:r w:rsidR="0072476F" w:rsidRPr="000160C9">
        <w:rPr>
          <w:lang w:val="en-US"/>
        </w:rPr>
        <w:t xml:space="preserve"> inquiry that provides explanations for the problems and solutions for resolving them in order for the UAE to achieve the desired goals of change.</w:t>
      </w:r>
    </w:p>
    <w:p w14:paraId="6E4FBAF8" w14:textId="77777777" w:rsidR="0055331A" w:rsidRDefault="001A22E1" w:rsidP="00671928">
      <w:pPr>
        <w:pStyle w:val="Style1"/>
        <w:rPr>
          <w:lang w:val="en-US"/>
        </w:rPr>
      </w:pPr>
      <w:r w:rsidRPr="000160C9">
        <w:rPr>
          <w:lang w:val="en-US"/>
        </w:rPr>
        <w:t xml:space="preserve">The problem statement </w:t>
      </w:r>
      <w:r w:rsidR="001045F7" w:rsidRPr="000160C9">
        <w:rPr>
          <w:lang w:val="en-US"/>
        </w:rPr>
        <w:t>has</w:t>
      </w:r>
      <w:r w:rsidRPr="000160C9">
        <w:rPr>
          <w:lang w:val="en-US"/>
        </w:rPr>
        <w:t xml:space="preserve"> outlined and explained three main problems </w:t>
      </w:r>
      <w:r w:rsidR="007D4980">
        <w:rPr>
          <w:lang w:val="en-US"/>
        </w:rPr>
        <w:t xml:space="preserve">that </w:t>
      </w:r>
      <w:r w:rsidRPr="000160C9">
        <w:rPr>
          <w:lang w:val="en-US"/>
        </w:rPr>
        <w:t xml:space="preserve">this research focuses on solving. </w:t>
      </w:r>
      <w:r w:rsidR="007D4980">
        <w:rPr>
          <w:lang w:val="en-US"/>
        </w:rPr>
        <w:t>Although</w:t>
      </w:r>
      <w:r w:rsidR="007D4980" w:rsidRPr="000160C9">
        <w:rPr>
          <w:lang w:val="en-US"/>
        </w:rPr>
        <w:t xml:space="preserve"> </w:t>
      </w:r>
      <w:r w:rsidRPr="000160C9">
        <w:rPr>
          <w:lang w:val="en-US"/>
        </w:rPr>
        <w:t>it may be seen as rather lofty to want to solve all problems, the critical review, assessment</w:t>
      </w:r>
      <w:r w:rsidR="007D4980">
        <w:rPr>
          <w:lang w:val="en-US"/>
        </w:rPr>
        <w:t>,</w:t>
      </w:r>
      <w:r w:rsidRPr="000160C9">
        <w:rPr>
          <w:lang w:val="en-US"/>
        </w:rPr>
        <w:t xml:space="preserve"> and evaluations that will be </w:t>
      </w:r>
      <w:r w:rsidR="007D4980">
        <w:rPr>
          <w:lang w:val="en-US"/>
        </w:rPr>
        <w:t>described</w:t>
      </w:r>
      <w:r w:rsidR="007D4980" w:rsidRPr="000160C9">
        <w:rPr>
          <w:lang w:val="en-US"/>
        </w:rPr>
        <w:t xml:space="preserve"> </w:t>
      </w:r>
      <w:r w:rsidRPr="000160C9">
        <w:rPr>
          <w:lang w:val="en-US"/>
        </w:rPr>
        <w:t xml:space="preserve">in </w:t>
      </w:r>
      <w:r w:rsidR="007D4980">
        <w:rPr>
          <w:lang w:val="en-US"/>
        </w:rPr>
        <w:t xml:space="preserve">the </w:t>
      </w:r>
      <w:r w:rsidRPr="000160C9">
        <w:rPr>
          <w:lang w:val="en-US"/>
        </w:rPr>
        <w:t>subsequent chapters of this research will help to establish the relationship and connections between these three problems. The first problem</w:t>
      </w:r>
      <w:r w:rsidR="007D4980">
        <w:rPr>
          <w:lang w:val="en-US"/>
        </w:rPr>
        <w:t>,</w:t>
      </w:r>
      <w:r w:rsidRPr="000160C9">
        <w:rPr>
          <w:lang w:val="en-US"/>
        </w:rPr>
        <w:t xml:space="preserve"> which is</w:t>
      </w:r>
      <w:r w:rsidR="007D4980">
        <w:rPr>
          <w:lang w:val="en-US"/>
        </w:rPr>
        <w:t xml:space="preserve"> the</w:t>
      </w:r>
      <w:r w:rsidRPr="000160C9">
        <w:rPr>
          <w:lang w:val="en-US"/>
        </w:rPr>
        <w:t xml:space="preserve"> problem of acceptance and willingness to embrace change</w:t>
      </w:r>
      <w:r w:rsidR="007D4980">
        <w:rPr>
          <w:lang w:val="en-US"/>
        </w:rPr>
        <w:t>,</w:t>
      </w:r>
      <w:r w:rsidRPr="000160C9">
        <w:rPr>
          <w:lang w:val="en-US"/>
        </w:rPr>
        <w:t xml:space="preserve"> may be associated with leadership problems or challenges in organi</w:t>
      </w:r>
      <w:r w:rsidR="007D4980">
        <w:rPr>
          <w:lang w:val="en-US"/>
        </w:rPr>
        <w:t>z</w:t>
      </w:r>
      <w:r w:rsidRPr="000160C9">
        <w:rPr>
          <w:lang w:val="en-US"/>
        </w:rPr>
        <w:t>ation</w:t>
      </w:r>
      <w:r w:rsidR="007D4980">
        <w:rPr>
          <w:lang w:val="en-US"/>
        </w:rPr>
        <w:t>s</w:t>
      </w:r>
      <w:r w:rsidRPr="000160C9">
        <w:rPr>
          <w:lang w:val="en-US"/>
        </w:rPr>
        <w:t xml:space="preserve">. Once allowed to linger, it may then influence the ability to form strong combined actions and activities between </w:t>
      </w:r>
      <w:r w:rsidR="0013783C">
        <w:rPr>
          <w:lang w:val="en-US"/>
        </w:rPr>
        <w:t xml:space="preserve">the </w:t>
      </w:r>
      <w:r w:rsidRPr="000160C9">
        <w:rPr>
          <w:lang w:val="en-US"/>
        </w:rPr>
        <w:t>change agents</w:t>
      </w:r>
      <w:r w:rsidR="007D4980">
        <w:rPr>
          <w:lang w:val="en-US"/>
        </w:rPr>
        <w:t>,</w:t>
      </w:r>
      <w:r w:rsidRPr="000160C9">
        <w:rPr>
          <w:lang w:val="en-US"/>
        </w:rPr>
        <w:t xml:space="preserve"> which is the second problem identified. Subsequently, the impact of the second problem may be considered as a major obstacle to developing and implementing good consolidated plans for change</w:t>
      </w:r>
      <w:r w:rsidR="0055331A">
        <w:rPr>
          <w:lang w:val="en-US"/>
        </w:rPr>
        <w:t>,</w:t>
      </w:r>
      <w:r w:rsidRPr="000160C9">
        <w:rPr>
          <w:lang w:val="en-US"/>
        </w:rPr>
        <w:t xml:space="preserve"> which is the third problem.</w:t>
      </w:r>
    </w:p>
    <w:p w14:paraId="03C49EDA" w14:textId="77777777" w:rsidR="004A32B9" w:rsidRPr="000160C9" w:rsidRDefault="001A22E1" w:rsidP="00671928">
      <w:pPr>
        <w:pStyle w:val="Style1"/>
        <w:rPr>
          <w:lang w:val="en-US"/>
        </w:rPr>
      </w:pPr>
      <w:r w:rsidRPr="000160C9">
        <w:rPr>
          <w:lang w:val="en-US"/>
        </w:rPr>
        <w:t>The ripple</w:t>
      </w:r>
      <w:r w:rsidR="0055331A">
        <w:rPr>
          <w:lang w:val="en-US"/>
        </w:rPr>
        <w:t>s</w:t>
      </w:r>
      <w:r w:rsidRPr="000160C9">
        <w:rPr>
          <w:lang w:val="en-US"/>
        </w:rPr>
        <w:t xml:space="preserve"> and related effects of the three main problems identified and discussed in </w:t>
      </w:r>
      <w:r w:rsidR="0055331A">
        <w:rPr>
          <w:lang w:val="en-US"/>
        </w:rPr>
        <w:t xml:space="preserve">the </w:t>
      </w:r>
      <w:r w:rsidRPr="000160C9">
        <w:rPr>
          <w:lang w:val="en-US"/>
        </w:rPr>
        <w:t>previous section have motivated the rationale for this research. Therefore, this research adopts methods that favor the inquiry process required for answering the questions that will enable the research aim to be achieved.</w:t>
      </w:r>
    </w:p>
    <w:p w14:paraId="290ED442" w14:textId="77777777" w:rsidR="00671928" w:rsidRPr="000160C9" w:rsidRDefault="00FF70C6" w:rsidP="00671928">
      <w:pPr>
        <w:pStyle w:val="Heading1"/>
        <w:rPr>
          <w:sz w:val="24"/>
          <w:szCs w:val="24"/>
          <w:lang w:val="en-US"/>
        </w:rPr>
      </w:pPr>
      <w:bookmarkStart w:id="16" w:name="_Toc482609952"/>
      <w:r w:rsidRPr="000160C9">
        <w:rPr>
          <w:caps w:val="0"/>
          <w:sz w:val="24"/>
          <w:szCs w:val="24"/>
          <w:lang w:val="en-US"/>
        </w:rPr>
        <w:t xml:space="preserve">1.4 RESEARCH </w:t>
      </w:r>
      <w:r w:rsidR="00461280" w:rsidRPr="000160C9">
        <w:rPr>
          <w:caps w:val="0"/>
          <w:sz w:val="24"/>
          <w:szCs w:val="24"/>
          <w:lang w:val="en-US"/>
        </w:rPr>
        <w:t>QUESTIONS</w:t>
      </w:r>
      <w:bookmarkEnd w:id="16"/>
    </w:p>
    <w:p w14:paraId="38F1B142" w14:textId="77777777" w:rsidR="001045F7" w:rsidRPr="000160C9" w:rsidRDefault="005344DC" w:rsidP="005344DC">
      <w:pPr>
        <w:pStyle w:val="Style1"/>
        <w:rPr>
          <w:lang w:val="en-US"/>
        </w:rPr>
      </w:pPr>
      <w:bookmarkStart w:id="17" w:name="_Hlk480516719"/>
      <w:r w:rsidRPr="000160C9">
        <w:rPr>
          <w:lang w:val="en-US"/>
        </w:rPr>
        <w:t xml:space="preserve">Based on the problem statement, this research aims to identify and critically </w:t>
      </w:r>
      <w:r w:rsidR="008B5C2E" w:rsidRPr="000160C9">
        <w:rPr>
          <w:lang w:val="en-US"/>
        </w:rPr>
        <w:t>assess the factors that influence change management in order to examine the nature of relationship required for successful change management in governmental enterprise</w:t>
      </w:r>
      <w:r w:rsidR="00855FE9">
        <w:rPr>
          <w:lang w:val="en-US"/>
        </w:rPr>
        <w:t>s</w:t>
      </w:r>
      <w:r w:rsidR="008B5C2E" w:rsidRPr="000160C9">
        <w:rPr>
          <w:lang w:val="en-US"/>
        </w:rPr>
        <w:t xml:space="preserve"> in the </w:t>
      </w:r>
      <w:r w:rsidR="00633F88" w:rsidRPr="000160C9">
        <w:rPr>
          <w:lang w:val="en-US"/>
        </w:rPr>
        <w:t>UAE.</w:t>
      </w:r>
    </w:p>
    <w:p w14:paraId="2B29FD2E" w14:textId="77777777" w:rsidR="001045F7" w:rsidRPr="000160C9" w:rsidRDefault="00461280" w:rsidP="001045F7">
      <w:pPr>
        <w:pStyle w:val="Heading1"/>
        <w:rPr>
          <w:sz w:val="24"/>
          <w:szCs w:val="24"/>
          <w:lang w:val="en-US"/>
        </w:rPr>
      </w:pPr>
      <w:bookmarkStart w:id="18" w:name="_Toc482609953"/>
      <w:r w:rsidRPr="000160C9">
        <w:rPr>
          <w:caps w:val="0"/>
          <w:sz w:val="24"/>
          <w:szCs w:val="24"/>
          <w:lang w:val="en-US"/>
        </w:rPr>
        <w:t xml:space="preserve">1.4.1 Research </w:t>
      </w:r>
      <w:r w:rsidR="00DF1A04">
        <w:rPr>
          <w:caps w:val="0"/>
          <w:sz w:val="24"/>
          <w:szCs w:val="24"/>
          <w:lang w:val="en-US"/>
        </w:rPr>
        <w:t>Q</w:t>
      </w:r>
      <w:r w:rsidRPr="000160C9">
        <w:rPr>
          <w:caps w:val="0"/>
          <w:sz w:val="24"/>
          <w:szCs w:val="24"/>
          <w:lang w:val="en-US"/>
        </w:rPr>
        <w:t>uestions</w:t>
      </w:r>
      <w:bookmarkEnd w:id="18"/>
    </w:p>
    <w:p w14:paraId="04E29D24" w14:textId="77777777" w:rsidR="00461280" w:rsidRPr="000160C9" w:rsidRDefault="001045F7" w:rsidP="00461280">
      <w:pPr>
        <w:spacing w:line="360" w:lineRule="auto"/>
        <w:jc w:val="both"/>
        <w:rPr>
          <w:rFonts w:eastAsia="Calibri" w:cs="Arial"/>
          <w:lang w:val="en-US"/>
        </w:rPr>
      </w:pPr>
      <w:r w:rsidRPr="000160C9">
        <w:rPr>
          <w:rFonts w:eastAsia="Calibri" w:cs="Arial"/>
          <w:lang w:val="en-US"/>
        </w:rPr>
        <w:t xml:space="preserve">The </w:t>
      </w:r>
      <w:r w:rsidR="00461280" w:rsidRPr="000160C9">
        <w:rPr>
          <w:rFonts w:eastAsia="Calibri" w:cs="Arial"/>
          <w:lang w:val="en-US"/>
        </w:rPr>
        <w:t xml:space="preserve">following are the main research questions </w:t>
      </w:r>
      <w:r w:rsidR="00855FE9">
        <w:rPr>
          <w:rFonts w:eastAsia="Calibri" w:cs="Arial"/>
          <w:lang w:val="en-US"/>
        </w:rPr>
        <w:t>that are</w:t>
      </w:r>
      <w:r w:rsidR="00855FE9" w:rsidRPr="000160C9">
        <w:rPr>
          <w:rFonts w:eastAsia="Calibri" w:cs="Arial"/>
          <w:lang w:val="en-US"/>
        </w:rPr>
        <w:t xml:space="preserve"> </w:t>
      </w:r>
      <w:r w:rsidR="00461280" w:rsidRPr="000160C9">
        <w:rPr>
          <w:rFonts w:eastAsia="Calibri" w:cs="Arial"/>
          <w:lang w:val="en-US"/>
        </w:rPr>
        <w:t xml:space="preserve">studied in </w:t>
      </w:r>
      <w:r w:rsidR="00C528B9">
        <w:rPr>
          <w:rFonts w:eastAsia="Calibri" w:cs="Arial"/>
          <w:lang w:val="en-US"/>
        </w:rPr>
        <w:t>my present research work</w:t>
      </w:r>
      <w:r w:rsidR="00855FE9">
        <w:rPr>
          <w:rFonts w:eastAsia="Calibri" w:cs="Arial"/>
          <w:lang w:val="en-US"/>
        </w:rPr>
        <w:t>:</w:t>
      </w:r>
    </w:p>
    <w:bookmarkEnd w:id="17"/>
    <w:p w14:paraId="04B30FE0" w14:textId="77777777" w:rsidR="007636A3" w:rsidRPr="000160C9" w:rsidRDefault="007636A3" w:rsidP="0037112D">
      <w:pPr>
        <w:pStyle w:val="Style1"/>
        <w:ind w:left="709" w:hanging="709"/>
        <w:rPr>
          <w:lang w:val="en-US"/>
        </w:rPr>
      </w:pPr>
      <w:r w:rsidRPr="000160C9">
        <w:rPr>
          <w:lang w:val="en-US"/>
        </w:rPr>
        <w:lastRenderedPageBreak/>
        <w:t>RQ1: What are the factors that influence organizational change management in governmental enterprise</w:t>
      </w:r>
      <w:r w:rsidR="00855FE9">
        <w:rPr>
          <w:lang w:val="en-US"/>
        </w:rPr>
        <w:t>s</w:t>
      </w:r>
      <w:r w:rsidRPr="000160C9">
        <w:rPr>
          <w:lang w:val="en-US"/>
        </w:rPr>
        <w:t xml:space="preserve"> in the UAE?</w:t>
      </w:r>
    </w:p>
    <w:p w14:paraId="6474B4C7" w14:textId="77777777" w:rsidR="007636A3" w:rsidRPr="000160C9" w:rsidRDefault="007636A3" w:rsidP="0037112D">
      <w:pPr>
        <w:pStyle w:val="Style1"/>
        <w:ind w:left="709" w:hanging="709"/>
        <w:rPr>
          <w:lang w:val="en-US"/>
        </w:rPr>
      </w:pPr>
      <w:r w:rsidRPr="000160C9">
        <w:rPr>
          <w:lang w:val="en-US"/>
        </w:rPr>
        <w:t>RQ2: What are the relationships that exist between factors that influence change management in governmental enterprises in the UAE?</w:t>
      </w:r>
    </w:p>
    <w:p w14:paraId="6C481D2B" w14:textId="77777777" w:rsidR="001045F7" w:rsidRPr="000160C9" w:rsidRDefault="007636A3" w:rsidP="0037112D">
      <w:pPr>
        <w:spacing w:line="360" w:lineRule="auto"/>
        <w:ind w:left="709" w:hanging="709"/>
        <w:jc w:val="both"/>
        <w:rPr>
          <w:rFonts w:eastAsia="Calibri" w:cs="Arial"/>
          <w:lang w:val="en-US"/>
        </w:rPr>
      </w:pPr>
      <w:r w:rsidRPr="000160C9">
        <w:rPr>
          <w:lang w:val="en-US"/>
        </w:rPr>
        <w:t xml:space="preserve">RQ3: </w:t>
      </w:r>
      <w:r w:rsidR="00C528B9">
        <w:rPr>
          <w:lang w:val="en-US"/>
        </w:rPr>
        <w:t>How do organizational culture, leadership and HR practices</w:t>
      </w:r>
      <w:r w:rsidRPr="000160C9">
        <w:rPr>
          <w:lang w:val="en-US"/>
        </w:rPr>
        <w:t xml:space="preserve"> play </w:t>
      </w:r>
      <w:r w:rsidR="00C528B9">
        <w:rPr>
          <w:lang w:val="en-US"/>
        </w:rPr>
        <w:t xml:space="preserve">role </w:t>
      </w:r>
      <w:r w:rsidRPr="000160C9">
        <w:rPr>
          <w:lang w:val="en-US"/>
        </w:rPr>
        <w:t xml:space="preserve">in </w:t>
      </w:r>
      <w:r w:rsidR="00C528B9">
        <w:rPr>
          <w:lang w:val="en-US"/>
        </w:rPr>
        <w:t xml:space="preserve">the </w:t>
      </w:r>
      <w:r w:rsidRPr="000160C9">
        <w:rPr>
          <w:lang w:val="en-US"/>
        </w:rPr>
        <w:t>change management in governmental enterprises in the UAE?</w:t>
      </w:r>
    </w:p>
    <w:p w14:paraId="2593E386" w14:textId="77777777" w:rsidR="001045F7" w:rsidRPr="000160C9" w:rsidRDefault="001045F7">
      <w:pPr>
        <w:spacing w:line="360" w:lineRule="auto"/>
        <w:jc w:val="both"/>
        <w:rPr>
          <w:rFonts w:eastAsia="Calibri" w:cs="Arial"/>
          <w:lang w:val="en-US"/>
        </w:rPr>
      </w:pPr>
      <w:r w:rsidRPr="000160C9">
        <w:rPr>
          <w:rFonts w:eastAsia="Calibri" w:cs="Arial"/>
          <w:lang w:val="en-US"/>
        </w:rPr>
        <w:t>Th</w:t>
      </w:r>
      <w:r w:rsidR="0013783C">
        <w:rPr>
          <w:rFonts w:eastAsia="Calibri" w:cs="Arial"/>
          <w:lang w:val="en-US"/>
        </w:rPr>
        <w:t>is</w:t>
      </w:r>
      <w:r w:rsidR="009341CF" w:rsidRPr="000160C9">
        <w:rPr>
          <w:rFonts w:eastAsia="Calibri" w:cs="Arial"/>
          <w:lang w:val="en-US"/>
        </w:rPr>
        <w:t xml:space="preserve"> dissertation h</w:t>
      </w:r>
      <w:r w:rsidR="00745079" w:rsidRPr="000160C9">
        <w:rPr>
          <w:rFonts w:eastAsia="Calibri" w:cs="Arial"/>
          <w:lang w:val="en-US"/>
        </w:rPr>
        <w:t xml:space="preserve">as been built around the above three </w:t>
      </w:r>
      <w:r w:rsidR="009341CF" w:rsidRPr="000160C9">
        <w:rPr>
          <w:rFonts w:eastAsia="Calibri" w:cs="Arial"/>
          <w:lang w:val="en-US"/>
        </w:rPr>
        <w:t xml:space="preserve">research questions. This research work is a small but scientific attempt to answer the above </w:t>
      </w:r>
      <w:r w:rsidR="00855FE9">
        <w:rPr>
          <w:rFonts w:eastAsia="Calibri" w:cs="Arial"/>
          <w:lang w:val="en-US"/>
        </w:rPr>
        <w:t>three</w:t>
      </w:r>
      <w:r w:rsidR="00855FE9" w:rsidRPr="000160C9">
        <w:rPr>
          <w:rFonts w:eastAsia="Calibri" w:cs="Arial"/>
          <w:lang w:val="en-US"/>
        </w:rPr>
        <w:t xml:space="preserve"> </w:t>
      </w:r>
      <w:r w:rsidR="009341CF" w:rsidRPr="000160C9">
        <w:rPr>
          <w:rFonts w:eastAsia="Calibri" w:cs="Arial"/>
          <w:lang w:val="en-US"/>
        </w:rPr>
        <w:t>research questions and identify gap</w:t>
      </w:r>
      <w:r w:rsidR="00855FE9">
        <w:rPr>
          <w:rFonts w:eastAsia="Calibri" w:cs="Arial"/>
          <w:lang w:val="en-US"/>
        </w:rPr>
        <w:t>s</w:t>
      </w:r>
      <w:r w:rsidR="009341CF" w:rsidRPr="000160C9">
        <w:rPr>
          <w:rFonts w:eastAsia="Calibri" w:cs="Arial"/>
          <w:lang w:val="en-US"/>
        </w:rPr>
        <w:t>, if any, in the UAE context for the benefit of both knowledge and the practicing managers, leaders, consultants, and policy</w:t>
      </w:r>
      <w:r w:rsidR="0013783C">
        <w:rPr>
          <w:rFonts w:eastAsia="Calibri" w:cs="Arial"/>
          <w:lang w:val="en-US"/>
        </w:rPr>
        <w:t>-</w:t>
      </w:r>
      <w:r w:rsidR="009341CF" w:rsidRPr="000160C9">
        <w:rPr>
          <w:rFonts w:eastAsia="Calibri" w:cs="Arial"/>
          <w:lang w:val="en-US"/>
        </w:rPr>
        <w:t xml:space="preserve">makers involved in the </w:t>
      </w:r>
      <w:r w:rsidR="00A000D5" w:rsidRPr="000160C9">
        <w:rPr>
          <w:rFonts w:eastAsia="Calibri" w:cs="Arial"/>
          <w:lang w:val="en-US"/>
        </w:rPr>
        <w:t xml:space="preserve">organizational </w:t>
      </w:r>
      <w:r w:rsidR="009341CF" w:rsidRPr="000160C9">
        <w:rPr>
          <w:rFonts w:eastAsia="Calibri" w:cs="Arial"/>
          <w:lang w:val="en-US"/>
        </w:rPr>
        <w:t>change management programs.</w:t>
      </w:r>
    </w:p>
    <w:p w14:paraId="358C4A8C" w14:textId="77777777" w:rsidR="00D93F09" w:rsidRPr="000160C9" w:rsidRDefault="00FF70C6" w:rsidP="00A91343">
      <w:pPr>
        <w:pStyle w:val="Heading1"/>
        <w:rPr>
          <w:sz w:val="24"/>
          <w:szCs w:val="24"/>
          <w:lang w:val="en-US"/>
        </w:rPr>
      </w:pPr>
      <w:bookmarkStart w:id="19" w:name="_Toc482609954"/>
      <w:r w:rsidRPr="000160C9">
        <w:rPr>
          <w:caps w:val="0"/>
          <w:sz w:val="24"/>
          <w:szCs w:val="24"/>
          <w:lang w:val="en-US"/>
        </w:rPr>
        <w:t xml:space="preserve">1.5 </w:t>
      </w:r>
      <w:r w:rsidR="00A91343" w:rsidRPr="0037112D">
        <w:rPr>
          <w:lang w:val="en-US"/>
        </w:rPr>
        <w:t>Research Approach</w:t>
      </w:r>
      <w:bookmarkEnd w:id="19"/>
    </w:p>
    <w:p w14:paraId="62149F8B" w14:textId="77777777" w:rsidR="001045F7" w:rsidRPr="000160C9" w:rsidRDefault="001045F7" w:rsidP="001045F7">
      <w:pPr>
        <w:spacing w:line="360" w:lineRule="auto"/>
        <w:jc w:val="both"/>
        <w:rPr>
          <w:rFonts w:eastAsia="Calibri" w:cs="Arial"/>
          <w:lang w:val="en-US"/>
        </w:rPr>
      </w:pPr>
      <w:r w:rsidRPr="000160C9">
        <w:rPr>
          <w:rFonts w:eastAsia="Calibri" w:cs="Arial"/>
          <w:lang w:val="en-US"/>
        </w:rPr>
        <w:t xml:space="preserve">Specific steps were undertaken as part of the research inquiry process. As indicated in this section, </w:t>
      </w:r>
      <w:r w:rsidR="008A75DC">
        <w:rPr>
          <w:rFonts w:eastAsia="Calibri" w:cs="Arial"/>
          <w:lang w:val="en-US"/>
        </w:rPr>
        <w:t xml:space="preserve">the </w:t>
      </w:r>
      <w:r w:rsidRPr="000160C9">
        <w:rPr>
          <w:rFonts w:eastAsia="Calibri" w:cs="Arial"/>
          <w:lang w:val="en-US"/>
        </w:rPr>
        <w:t xml:space="preserve">steps </w:t>
      </w:r>
      <w:r w:rsidR="0013783C">
        <w:rPr>
          <w:rFonts w:eastAsia="Calibri" w:cs="Arial"/>
          <w:lang w:val="en-US"/>
        </w:rPr>
        <w:t>under</w:t>
      </w:r>
      <w:r w:rsidRPr="000160C9">
        <w:rPr>
          <w:rFonts w:eastAsia="Calibri" w:cs="Arial"/>
          <w:lang w:val="en-US"/>
        </w:rPr>
        <w:t xml:space="preserve">taken in completing the tasks required </w:t>
      </w:r>
      <w:r w:rsidR="0054362B">
        <w:rPr>
          <w:rFonts w:eastAsia="Calibri" w:cs="Arial"/>
          <w:lang w:val="en-US"/>
        </w:rPr>
        <w:t>to</w:t>
      </w:r>
      <w:r w:rsidR="0054362B" w:rsidRPr="000160C9">
        <w:rPr>
          <w:rFonts w:eastAsia="Calibri" w:cs="Arial"/>
          <w:lang w:val="en-US"/>
        </w:rPr>
        <w:t xml:space="preserve"> </w:t>
      </w:r>
      <w:r w:rsidRPr="000160C9">
        <w:rPr>
          <w:rFonts w:eastAsia="Calibri" w:cs="Arial"/>
          <w:lang w:val="en-US"/>
        </w:rPr>
        <w:t>achiev</w:t>
      </w:r>
      <w:r w:rsidR="0054362B">
        <w:rPr>
          <w:rFonts w:eastAsia="Calibri" w:cs="Arial"/>
          <w:lang w:val="en-US"/>
        </w:rPr>
        <w:t>e</w:t>
      </w:r>
      <w:r w:rsidRPr="000160C9">
        <w:rPr>
          <w:rFonts w:eastAsia="Calibri" w:cs="Arial"/>
          <w:lang w:val="en-US"/>
        </w:rPr>
        <w:t xml:space="preserve"> the research aim are all related and connected to</w:t>
      </w:r>
      <w:r w:rsidR="008A75DC">
        <w:rPr>
          <w:rFonts w:eastAsia="Calibri" w:cs="Arial"/>
          <w:lang w:val="en-US"/>
        </w:rPr>
        <w:t xml:space="preserve"> a</w:t>
      </w:r>
      <w:r w:rsidRPr="000160C9">
        <w:rPr>
          <w:rFonts w:eastAsia="Calibri" w:cs="Arial"/>
          <w:lang w:val="en-US"/>
        </w:rPr>
        <w:t xml:space="preserve"> certain part of the aim. In total</w:t>
      </w:r>
      <w:r w:rsidR="0013783C">
        <w:rPr>
          <w:rFonts w:eastAsia="Calibri" w:cs="Arial"/>
          <w:lang w:val="en-US"/>
        </w:rPr>
        <w:t>,</w:t>
      </w:r>
      <w:r w:rsidRPr="000160C9">
        <w:rPr>
          <w:rFonts w:eastAsia="Calibri" w:cs="Arial"/>
          <w:lang w:val="en-US"/>
        </w:rPr>
        <w:t xml:space="preserve"> four steps </w:t>
      </w:r>
      <w:r w:rsidR="0013783C">
        <w:rPr>
          <w:rFonts w:eastAsia="Calibri" w:cs="Arial"/>
          <w:lang w:val="en-US"/>
        </w:rPr>
        <w:t xml:space="preserve">(as outlined below) </w:t>
      </w:r>
      <w:r w:rsidRPr="000160C9">
        <w:rPr>
          <w:rFonts w:eastAsia="Calibri" w:cs="Arial"/>
          <w:lang w:val="en-US"/>
        </w:rPr>
        <w:t xml:space="preserve">were </w:t>
      </w:r>
      <w:r w:rsidR="0013783C">
        <w:rPr>
          <w:rFonts w:eastAsia="Calibri" w:cs="Arial"/>
          <w:lang w:val="en-US"/>
        </w:rPr>
        <w:t>under</w:t>
      </w:r>
      <w:r w:rsidRPr="000160C9">
        <w:rPr>
          <w:rFonts w:eastAsia="Calibri" w:cs="Arial"/>
          <w:lang w:val="en-US"/>
        </w:rPr>
        <w:t xml:space="preserve">taken in ensuring that the overall research aim </w:t>
      </w:r>
      <w:r w:rsidR="0054362B">
        <w:rPr>
          <w:rFonts w:eastAsia="Calibri" w:cs="Arial"/>
          <w:lang w:val="en-US"/>
        </w:rPr>
        <w:t>was</w:t>
      </w:r>
      <w:r w:rsidRPr="000160C9">
        <w:rPr>
          <w:rFonts w:eastAsia="Calibri" w:cs="Arial"/>
          <w:lang w:val="en-US"/>
        </w:rPr>
        <w:t xml:space="preserve"> achieved. These steps provided the researcher with </w:t>
      </w:r>
      <w:r w:rsidR="00B111F4">
        <w:rPr>
          <w:rFonts w:eastAsia="Calibri" w:cs="Arial"/>
          <w:lang w:val="en-US"/>
        </w:rPr>
        <w:t xml:space="preserve">the </w:t>
      </w:r>
      <w:r w:rsidRPr="000160C9">
        <w:rPr>
          <w:rFonts w:eastAsia="Calibri" w:cs="Arial"/>
          <w:lang w:val="en-US"/>
        </w:rPr>
        <w:t>necessary information to arrive at the result</w:t>
      </w:r>
      <w:r w:rsidR="0013783C">
        <w:rPr>
          <w:rFonts w:eastAsia="Calibri" w:cs="Arial"/>
          <w:lang w:val="en-US"/>
        </w:rPr>
        <w:t>s as</w:t>
      </w:r>
      <w:r w:rsidRPr="000160C9">
        <w:rPr>
          <w:rFonts w:eastAsia="Calibri" w:cs="Arial"/>
          <w:lang w:val="en-US"/>
        </w:rPr>
        <w:t xml:space="preserve"> discussed in </w:t>
      </w:r>
      <w:r w:rsidR="00B111F4">
        <w:rPr>
          <w:rFonts w:eastAsia="Calibri" w:cs="Arial"/>
          <w:lang w:val="en-US"/>
        </w:rPr>
        <w:t>C</w:t>
      </w:r>
      <w:r w:rsidRPr="000160C9">
        <w:rPr>
          <w:rFonts w:eastAsia="Calibri" w:cs="Arial"/>
          <w:lang w:val="en-US"/>
        </w:rPr>
        <w:t xml:space="preserve">hapter </w:t>
      </w:r>
      <w:r w:rsidR="00B111F4">
        <w:rPr>
          <w:rFonts w:eastAsia="Calibri" w:cs="Arial"/>
          <w:lang w:val="en-US"/>
        </w:rPr>
        <w:t>5</w:t>
      </w:r>
      <w:r w:rsidRPr="000160C9">
        <w:rPr>
          <w:rFonts w:eastAsia="Calibri" w:cs="Arial"/>
          <w:lang w:val="en-US"/>
        </w:rPr>
        <w:t>.</w:t>
      </w:r>
    </w:p>
    <w:p w14:paraId="4C398AA9" w14:textId="77777777" w:rsidR="001045F7" w:rsidRPr="000160C9" w:rsidRDefault="001045F7">
      <w:pPr>
        <w:spacing w:line="360" w:lineRule="auto"/>
        <w:jc w:val="both"/>
        <w:rPr>
          <w:rFonts w:eastAsia="Calibri" w:cs="Arial"/>
          <w:lang w:val="en-US"/>
        </w:rPr>
      </w:pPr>
      <w:r w:rsidRPr="000160C9">
        <w:rPr>
          <w:rFonts w:eastAsia="Calibri" w:cs="Arial"/>
          <w:lang w:val="en-US"/>
        </w:rPr>
        <w:t xml:space="preserve">Step I – </w:t>
      </w:r>
      <w:r w:rsidR="0054362B">
        <w:rPr>
          <w:rFonts w:eastAsia="Calibri" w:cs="Arial"/>
          <w:lang w:val="en-US"/>
        </w:rPr>
        <w:t>Literature review: T</w:t>
      </w:r>
      <w:r w:rsidRPr="000160C9">
        <w:rPr>
          <w:rFonts w:eastAsia="Calibri" w:cs="Arial"/>
          <w:lang w:val="en-US"/>
        </w:rPr>
        <w:t xml:space="preserve">his step focused on </w:t>
      </w:r>
      <w:r w:rsidR="0054362B">
        <w:rPr>
          <w:rFonts w:eastAsia="Calibri" w:cs="Arial"/>
          <w:lang w:val="en-US"/>
        </w:rPr>
        <w:t>an</w:t>
      </w:r>
      <w:r w:rsidR="0054362B" w:rsidRPr="000160C9">
        <w:rPr>
          <w:rFonts w:eastAsia="Calibri" w:cs="Arial"/>
          <w:lang w:val="en-US"/>
        </w:rPr>
        <w:t xml:space="preserve"> </w:t>
      </w:r>
      <w:r w:rsidRPr="000160C9">
        <w:rPr>
          <w:rFonts w:eastAsia="Calibri" w:cs="Arial"/>
          <w:lang w:val="en-US"/>
        </w:rPr>
        <w:t>initial and extended literature review that provided background information into the research area and understanding of the factors that previous researche</w:t>
      </w:r>
      <w:r w:rsidR="0054362B">
        <w:rPr>
          <w:rFonts w:eastAsia="Calibri" w:cs="Arial"/>
          <w:lang w:val="en-US"/>
        </w:rPr>
        <w:t>r</w:t>
      </w:r>
      <w:r w:rsidRPr="000160C9">
        <w:rPr>
          <w:rFonts w:eastAsia="Calibri" w:cs="Arial"/>
          <w:lang w:val="en-US"/>
        </w:rPr>
        <w:t xml:space="preserve">s had identified as influential on change management. The initial literature review </w:t>
      </w:r>
      <w:r w:rsidR="0013783C">
        <w:rPr>
          <w:rFonts w:eastAsia="Calibri" w:cs="Arial"/>
          <w:lang w:val="en-US"/>
        </w:rPr>
        <w:t>highlighted the different</w:t>
      </w:r>
      <w:r w:rsidRPr="000160C9">
        <w:rPr>
          <w:rFonts w:eastAsia="Calibri" w:cs="Arial"/>
          <w:lang w:val="en-US"/>
        </w:rPr>
        <w:t xml:space="preserve"> views on </w:t>
      </w:r>
      <w:r w:rsidR="0013783C">
        <w:rPr>
          <w:rFonts w:eastAsia="Calibri" w:cs="Arial"/>
          <w:lang w:val="en-US"/>
        </w:rPr>
        <w:t xml:space="preserve">the </w:t>
      </w:r>
      <w:r w:rsidRPr="000160C9">
        <w:rPr>
          <w:rFonts w:eastAsia="Calibri" w:cs="Arial"/>
          <w:lang w:val="en-US"/>
        </w:rPr>
        <w:t>factors that influence change management</w:t>
      </w:r>
      <w:r w:rsidR="0036397A">
        <w:rPr>
          <w:rFonts w:eastAsia="Calibri" w:cs="Arial"/>
          <w:lang w:val="en-US"/>
        </w:rPr>
        <w:t>. These</w:t>
      </w:r>
      <w:r w:rsidRPr="000160C9">
        <w:rPr>
          <w:rFonts w:eastAsia="Calibri" w:cs="Arial"/>
          <w:lang w:val="en-US"/>
        </w:rPr>
        <w:t xml:space="preserve"> varied views motivated the researcher to conduct a more comprehensive literature review beyond the initial study. This improved understanding of </w:t>
      </w:r>
      <w:r w:rsidR="0054362B">
        <w:rPr>
          <w:rFonts w:eastAsia="Calibri" w:cs="Arial"/>
          <w:lang w:val="en-US"/>
        </w:rPr>
        <w:t xml:space="preserve">the </w:t>
      </w:r>
      <w:r w:rsidRPr="000160C9">
        <w:rPr>
          <w:rFonts w:eastAsia="Calibri" w:cs="Arial"/>
          <w:lang w:val="en-US"/>
        </w:rPr>
        <w:t xml:space="preserve">concepts of change management, which further helped to determine the most relevant factors that influence </w:t>
      </w:r>
      <w:r w:rsidR="0054362B">
        <w:rPr>
          <w:rFonts w:eastAsia="Calibri" w:cs="Arial"/>
          <w:lang w:val="en-US"/>
        </w:rPr>
        <w:t>the</w:t>
      </w:r>
      <w:r w:rsidR="0054362B" w:rsidRPr="000160C9">
        <w:rPr>
          <w:rFonts w:eastAsia="Calibri" w:cs="Arial"/>
          <w:lang w:val="en-US"/>
        </w:rPr>
        <w:t xml:space="preserve"> </w:t>
      </w:r>
      <w:r w:rsidR="0036397A">
        <w:rPr>
          <w:rFonts w:eastAsia="Calibri" w:cs="Arial"/>
          <w:lang w:val="en-US"/>
        </w:rPr>
        <w:t xml:space="preserve">change management </w:t>
      </w:r>
      <w:r w:rsidRPr="000160C9">
        <w:rPr>
          <w:rFonts w:eastAsia="Calibri" w:cs="Arial"/>
          <w:lang w:val="en-US"/>
        </w:rPr>
        <w:t xml:space="preserve">process and successful outcomes. This step also included </w:t>
      </w:r>
      <w:r w:rsidR="0054362B">
        <w:rPr>
          <w:rFonts w:eastAsia="Calibri" w:cs="Arial"/>
          <w:lang w:val="en-US"/>
        </w:rPr>
        <w:t xml:space="preserve">a </w:t>
      </w:r>
      <w:r w:rsidRPr="000160C9">
        <w:rPr>
          <w:rFonts w:eastAsia="Calibri" w:cs="Arial"/>
          <w:lang w:val="en-US"/>
        </w:rPr>
        <w:t>review of information on the UAE as one of the Gulf countries, in order to better evaluate the impact of factors such as organizational culture on governmental enterprises. Th</w:t>
      </w:r>
      <w:r w:rsidR="0036397A">
        <w:rPr>
          <w:rFonts w:eastAsia="Calibri" w:cs="Arial"/>
          <w:lang w:val="en-US"/>
        </w:rPr>
        <w:t xml:space="preserve">e </w:t>
      </w:r>
      <w:r w:rsidRPr="000160C9">
        <w:rPr>
          <w:rFonts w:eastAsia="Calibri" w:cs="Arial"/>
          <w:lang w:val="en-US"/>
        </w:rPr>
        <w:t>activities carried out during the st</w:t>
      </w:r>
      <w:r w:rsidR="0036397A">
        <w:rPr>
          <w:rFonts w:eastAsia="Calibri" w:cs="Arial"/>
          <w:lang w:val="en-US"/>
        </w:rPr>
        <w:t>ep</w:t>
      </w:r>
      <w:r w:rsidRPr="000160C9">
        <w:rPr>
          <w:rFonts w:eastAsia="Calibri" w:cs="Arial"/>
          <w:lang w:val="en-US"/>
        </w:rPr>
        <w:t xml:space="preserve"> were important background for the next step.</w:t>
      </w:r>
    </w:p>
    <w:p w14:paraId="56895633" w14:textId="77777777" w:rsidR="008B5C2E" w:rsidRPr="000160C9" w:rsidRDefault="001045F7">
      <w:pPr>
        <w:spacing w:line="360" w:lineRule="auto"/>
        <w:jc w:val="both"/>
        <w:rPr>
          <w:rFonts w:eastAsia="Calibri" w:cs="Arial"/>
          <w:lang w:val="en-US"/>
        </w:rPr>
      </w:pPr>
      <w:r w:rsidRPr="000160C9">
        <w:rPr>
          <w:rFonts w:eastAsia="Calibri" w:cs="Arial"/>
          <w:lang w:val="en-US"/>
        </w:rPr>
        <w:lastRenderedPageBreak/>
        <w:t xml:space="preserve">Step II – Research methodology: </w:t>
      </w:r>
      <w:r w:rsidR="0036397A">
        <w:rPr>
          <w:rFonts w:eastAsia="Calibri" w:cs="Arial"/>
          <w:lang w:val="en-US"/>
        </w:rPr>
        <w:t>S</w:t>
      </w:r>
      <w:r w:rsidRPr="000160C9">
        <w:rPr>
          <w:rFonts w:eastAsia="Calibri" w:cs="Arial"/>
          <w:lang w:val="en-US"/>
        </w:rPr>
        <w:t xml:space="preserve">tep </w:t>
      </w:r>
      <w:r w:rsidR="0036397A">
        <w:rPr>
          <w:rFonts w:eastAsia="Calibri" w:cs="Arial"/>
          <w:lang w:val="en-US"/>
        </w:rPr>
        <w:t xml:space="preserve">II </w:t>
      </w:r>
      <w:r w:rsidRPr="000160C9">
        <w:rPr>
          <w:rFonts w:eastAsia="Calibri" w:cs="Arial"/>
          <w:lang w:val="en-US"/>
        </w:rPr>
        <w:t>examine</w:t>
      </w:r>
      <w:r w:rsidR="00A45920">
        <w:rPr>
          <w:rFonts w:eastAsia="Calibri" w:cs="Arial"/>
          <w:lang w:val="en-US"/>
        </w:rPr>
        <w:t>d</w:t>
      </w:r>
      <w:r w:rsidRPr="000160C9">
        <w:rPr>
          <w:rFonts w:eastAsia="Calibri" w:cs="Arial"/>
          <w:lang w:val="en-US"/>
        </w:rPr>
        <w:t xml:space="preserve"> </w:t>
      </w:r>
      <w:r w:rsidR="00A45920">
        <w:rPr>
          <w:rFonts w:eastAsia="Calibri" w:cs="Arial"/>
          <w:lang w:val="en-US"/>
        </w:rPr>
        <w:t xml:space="preserve">the </w:t>
      </w:r>
      <w:r w:rsidRPr="000160C9">
        <w:rPr>
          <w:rFonts w:eastAsia="Calibri" w:cs="Arial"/>
          <w:lang w:val="en-US"/>
        </w:rPr>
        <w:t xml:space="preserve">different methods for conducting research similar to this </w:t>
      </w:r>
      <w:r w:rsidR="00A45920">
        <w:rPr>
          <w:rFonts w:eastAsia="Calibri" w:cs="Arial"/>
          <w:lang w:val="en-US"/>
        </w:rPr>
        <w:t xml:space="preserve">by </w:t>
      </w:r>
      <w:r w:rsidRPr="000160C9">
        <w:rPr>
          <w:rFonts w:eastAsia="Calibri" w:cs="Arial"/>
          <w:lang w:val="en-US"/>
        </w:rPr>
        <w:t>using gaps and explanations derived from the literature review. Re</w:t>
      </w:r>
      <w:r w:rsidR="0036397A">
        <w:rPr>
          <w:rFonts w:eastAsia="Calibri" w:cs="Arial"/>
          <w:lang w:val="en-US"/>
        </w:rPr>
        <w:t>view of relevant literature</w:t>
      </w:r>
      <w:r w:rsidRPr="000160C9">
        <w:rPr>
          <w:rFonts w:eastAsia="Calibri" w:cs="Arial"/>
          <w:lang w:val="en-US"/>
        </w:rPr>
        <w:t xml:space="preserve"> on research methodology indicate</w:t>
      </w:r>
      <w:r w:rsidR="00A45920">
        <w:rPr>
          <w:rFonts w:eastAsia="Calibri" w:cs="Arial"/>
          <w:lang w:val="en-US"/>
        </w:rPr>
        <w:t>d</w:t>
      </w:r>
      <w:r w:rsidRPr="000160C9">
        <w:rPr>
          <w:rFonts w:eastAsia="Calibri" w:cs="Arial"/>
          <w:lang w:val="en-US"/>
        </w:rPr>
        <w:t xml:space="preserve"> that either </w:t>
      </w:r>
      <w:r w:rsidR="00A45920">
        <w:rPr>
          <w:rFonts w:eastAsia="Calibri" w:cs="Arial"/>
          <w:lang w:val="en-US"/>
        </w:rPr>
        <w:t xml:space="preserve">a </w:t>
      </w:r>
      <w:r w:rsidRPr="000160C9">
        <w:rPr>
          <w:rFonts w:eastAsia="Calibri" w:cs="Arial"/>
          <w:lang w:val="en-US"/>
        </w:rPr>
        <w:t>qualitative or quantitative research method may be adopted for the study area (Saunders</w:t>
      </w:r>
      <w:r w:rsidR="00A45920">
        <w:rPr>
          <w:rFonts w:eastAsia="Calibri" w:cs="Arial"/>
          <w:lang w:val="en-US"/>
        </w:rPr>
        <w:t>, Lewis, and Thornhill,</w:t>
      </w:r>
      <w:r w:rsidR="006B2D65">
        <w:rPr>
          <w:rFonts w:eastAsia="Calibri" w:cs="Arial"/>
          <w:lang w:val="en-US"/>
        </w:rPr>
        <w:t xml:space="preserve"> 2012</w:t>
      </w:r>
      <w:r w:rsidRPr="000160C9">
        <w:rPr>
          <w:rFonts w:eastAsia="Calibri" w:cs="Arial"/>
          <w:lang w:val="en-US"/>
        </w:rPr>
        <w:t xml:space="preserve">). However, specific factors had already been identified from the extended literature review </w:t>
      </w:r>
      <w:r w:rsidR="00A45920">
        <w:rPr>
          <w:rFonts w:eastAsia="Calibri" w:cs="Arial"/>
          <w:lang w:val="en-US"/>
        </w:rPr>
        <w:t>that</w:t>
      </w:r>
      <w:r w:rsidRPr="000160C9">
        <w:rPr>
          <w:rFonts w:eastAsia="Calibri" w:cs="Arial"/>
          <w:lang w:val="en-US"/>
        </w:rPr>
        <w:t xml:space="preserve"> influenced this step. </w:t>
      </w:r>
      <w:r w:rsidR="00A45920">
        <w:rPr>
          <w:rFonts w:eastAsia="Calibri" w:cs="Arial"/>
          <w:lang w:val="en-US"/>
        </w:rPr>
        <w:t>The f</w:t>
      </w:r>
      <w:r w:rsidRPr="000160C9">
        <w:rPr>
          <w:rFonts w:eastAsia="Calibri" w:cs="Arial"/>
          <w:lang w:val="en-US"/>
        </w:rPr>
        <w:t>actors identified required testing or verif</w:t>
      </w:r>
      <w:r w:rsidR="00A45920">
        <w:rPr>
          <w:rFonts w:eastAsia="Calibri" w:cs="Arial"/>
          <w:lang w:val="en-US"/>
        </w:rPr>
        <w:t>ication</w:t>
      </w:r>
      <w:r w:rsidRPr="000160C9">
        <w:rPr>
          <w:rFonts w:eastAsia="Calibri" w:cs="Arial"/>
          <w:lang w:val="en-US"/>
        </w:rPr>
        <w:t xml:space="preserve"> </w:t>
      </w:r>
      <w:r w:rsidR="00A45920">
        <w:rPr>
          <w:rFonts w:eastAsia="Calibri" w:cs="Arial"/>
          <w:lang w:val="en-US"/>
        </w:rPr>
        <w:t>to determine</w:t>
      </w:r>
      <w:r w:rsidR="00A45920" w:rsidRPr="000160C9">
        <w:rPr>
          <w:rFonts w:eastAsia="Calibri" w:cs="Arial"/>
          <w:lang w:val="en-US"/>
        </w:rPr>
        <w:t xml:space="preserve"> </w:t>
      </w:r>
      <w:r w:rsidRPr="000160C9">
        <w:rPr>
          <w:rFonts w:eastAsia="Calibri" w:cs="Arial"/>
          <w:lang w:val="en-US"/>
        </w:rPr>
        <w:t>whether a positive or negative relationship</w:t>
      </w:r>
      <w:r w:rsidR="00A45920">
        <w:rPr>
          <w:rFonts w:eastAsia="Calibri" w:cs="Arial"/>
          <w:lang w:val="en-US"/>
        </w:rPr>
        <w:t>,</w:t>
      </w:r>
      <w:r w:rsidRPr="000160C9">
        <w:rPr>
          <w:rFonts w:eastAsia="Calibri" w:cs="Arial"/>
          <w:lang w:val="en-US"/>
        </w:rPr>
        <w:t xml:space="preserve"> or no relationship</w:t>
      </w:r>
      <w:r w:rsidR="00A45920">
        <w:rPr>
          <w:rFonts w:eastAsia="Calibri" w:cs="Arial"/>
          <w:lang w:val="en-US"/>
        </w:rPr>
        <w:t>,</w:t>
      </w:r>
      <w:r w:rsidRPr="000160C9">
        <w:rPr>
          <w:rFonts w:eastAsia="Calibri" w:cs="Arial"/>
          <w:lang w:val="en-US"/>
        </w:rPr>
        <w:t xml:space="preserve"> existed between the factors that influence organizational change.</w:t>
      </w:r>
    </w:p>
    <w:p w14:paraId="6DBCD670" w14:textId="77777777" w:rsidR="001045F7" w:rsidRPr="000160C9" w:rsidRDefault="001045F7" w:rsidP="001045F7">
      <w:pPr>
        <w:spacing w:line="360" w:lineRule="auto"/>
        <w:jc w:val="both"/>
        <w:rPr>
          <w:rFonts w:eastAsia="Calibri" w:cs="Arial"/>
          <w:lang w:val="en-US"/>
        </w:rPr>
      </w:pPr>
      <w:r w:rsidRPr="000160C9">
        <w:rPr>
          <w:rFonts w:eastAsia="Calibri" w:cs="Arial"/>
          <w:lang w:val="en-US"/>
        </w:rPr>
        <w:t xml:space="preserve">To this end, it was determined and justifiable that </w:t>
      </w:r>
      <w:r w:rsidR="00A45920">
        <w:rPr>
          <w:rFonts w:eastAsia="Calibri" w:cs="Arial"/>
          <w:lang w:val="en-US"/>
        </w:rPr>
        <w:t xml:space="preserve">a </w:t>
      </w:r>
      <w:r w:rsidRPr="000160C9">
        <w:rPr>
          <w:rFonts w:eastAsia="Calibri" w:cs="Arial"/>
          <w:lang w:val="en-US"/>
        </w:rPr>
        <w:t xml:space="preserve">quantitative research method was better suited for this line of inquiry </w:t>
      </w:r>
      <w:r w:rsidR="00A45920">
        <w:rPr>
          <w:rFonts w:eastAsia="Calibri" w:cs="Arial"/>
          <w:lang w:val="en-US"/>
        </w:rPr>
        <w:t>to</w:t>
      </w:r>
      <w:r w:rsidR="00A45920" w:rsidRPr="000160C9">
        <w:rPr>
          <w:rFonts w:eastAsia="Calibri" w:cs="Arial"/>
          <w:lang w:val="en-US"/>
        </w:rPr>
        <w:t xml:space="preserve"> </w:t>
      </w:r>
      <w:r w:rsidRPr="000160C9">
        <w:rPr>
          <w:rFonts w:eastAsia="Calibri" w:cs="Arial"/>
          <w:lang w:val="en-US"/>
        </w:rPr>
        <w:t>enable the research</w:t>
      </w:r>
      <w:r w:rsidR="00A45920">
        <w:rPr>
          <w:rFonts w:eastAsia="Calibri" w:cs="Arial"/>
          <w:lang w:val="en-US"/>
        </w:rPr>
        <w:t>er</w:t>
      </w:r>
      <w:r w:rsidRPr="000160C9">
        <w:rPr>
          <w:rFonts w:eastAsia="Calibri" w:cs="Arial"/>
          <w:lang w:val="en-US"/>
        </w:rPr>
        <w:t xml:space="preserve"> </w:t>
      </w:r>
      <w:r w:rsidR="00A45920">
        <w:rPr>
          <w:rFonts w:eastAsia="Calibri" w:cs="Arial"/>
          <w:lang w:val="en-US"/>
        </w:rPr>
        <w:t xml:space="preserve">to </w:t>
      </w:r>
      <w:r w:rsidRPr="000160C9">
        <w:rPr>
          <w:rFonts w:eastAsia="Calibri" w:cs="Arial"/>
          <w:lang w:val="en-US"/>
        </w:rPr>
        <w:t xml:space="preserve">test the hypotheses derived from the literature review. It was also justified </w:t>
      </w:r>
      <w:r w:rsidR="00A45920">
        <w:rPr>
          <w:rFonts w:eastAsia="Calibri" w:cs="Arial"/>
          <w:lang w:val="en-US"/>
        </w:rPr>
        <w:t>in</w:t>
      </w:r>
      <w:r w:rsidR="00A45920" w:rsidRPr="000160C9">
        <w:rPr>
          <w:rFonts w:eastAsia="Calibri" w:cs="Arial"/>
          <w:lang w:val="en-US"/>
        </w:rPr>
        <w:t xml:space="preserve"> </w:t>
      </w:r>
      <w:r w:rsidRPr="000160C9">
        <w:rPr>
          <w:rFonts w:eastAsia="Calibri" w:cs="Arial"/>
          <w:lang w:val="en-US"/>
        </w:rPr>
        <w:t xml:space="preserve">this step that the research data </w:t>
      </w:r>
      <w:r w:rsidR="00A45920">
        <w:rPr>
          <w:rFonts w:eastAsia="Calibri" w:cs="Arial"/>
          <w:lang w:val="en-US"/>
        </w:rPr>
        <w:t>would be</w:t>
      </w:r>
      <w:r w:rsidR="00A45920" w:rsidRPr="000160C9">
        <w:rPr>
          <w:rFonts w:eastAsia="Calibri" w:cs="Arial"/>
          <w:lang w:val="en-US"/>
        </w:rPr>
        <w:t xml:space="preserve"> </w:t>
      </w:r>
      <w:r w:rsidR="00A45920">
        <w:rPr>
          <w:rFonts w:eastAsia="Calibri" w:cs="Arial"/>
          <w:lang w:val="en-US"/>
        </w:rPr>
        <w:t>most</w:t>
      </w:r>
      <w:r w:rsidR="00A45920" w:rsidRPr="000160C9">
        <w:rPr>
          <w:rFonts w:eastAsia="Calibri" w:cs="Arial"/>
          <w:lang w:val="en-US"/>
        </w:rPr>
        <w:t xml:space="preserve"> </w:t>
      </w:r>
      <w:r w:rsidRPr="000160C9">
        <w:rPr>
          <w:rFonts w:eastAsia="Calibri" w:cs="Arial"/>
          <w:lang w:val="en-US"/>
        </w:rPr>
        <w:t xml:space="preserve">appropriately collected </w:t>
      </w:r>
      <w:r w:rsidR="00A45920">
        <w:rPr>
          <w:rFonts w:eastAsia="Calibri" w:cs="Arial"/>
          <w:lang w:val="en-US"/>
        </w:rPr>
        <w:t xml:space="preserve">by </w:t>
      </w:r>
      <w:r w:rsidRPr="000160C9">
        <w:rPr>
          <w:rFonts w:eastAsia="Calibri" w:cs="Arial"/>
          <w:lang w:val="en-US"/>
        </w:rPr>
        <w:t xml:space="preserve">using </w:t>
      </w:r>
      <w:r w:rsidR="00A45920">
        <w:rPr>
          <w:rFonts w:eastAsia="Calibri" w:cs="Arial"/>
          <w:lang w:val="en-US"/>
        </w:rPr>
        <w:t xml:space="preserve">a </w:t>
      </w:r>
      <w:r w:rsidRPr="000160C9">
        <w:rPr>
          <w:rFonts w:eastAsia="Calibri" w:cs="Arial"/>
          <w:lang w:val="en-US"/>
        </w:rPr>
        <w:t>questionnaire. The closed</w:t>
      </w:r>
      <w:r w:rsidR="00A45920">
        <w:rPr>
          <w:rFonts w:eastAsia="Calibri" w:cs="Arial"/>
          <w:lang w:val="en-US"/>
        </w:rPr>
        <w:t>-</w:t>
      </w:r>
      <w:r w:rsidRPr="000160C9">
        <w:rPr>
          <w:rFonts w:eastAsia="Calibri" w:cs="Arial"/>
          <w:lang w:val="en-US"/>
        </w:rPr>
        <w:t>ended questionnaire design was used for the primary data collection process in UAE governmental enterprise</w:t>
      </w:r>
      <w:r w:rsidR="00C92F71">
        <w:rPr>
          <w:rFonts w:eastAsia="Calibri" w:cs="Arial"/>
          <w:lang w:val="en-US"/>
        </w:rPr>
        <w:t>s</w:t>
      </w:r>
      <w:r w:rsidRPr="000160C9">
        <w:rPr>
          <w:rFonts w:eastAsia="Calibri" w:cs="Arial"/>
          <w:lang w:val="en-US"/>
        </w:rPr>
        <w:t xml:space="preserve">. Data </w:t>
      </w:r>
      <w:r w:rsidR="00A45920">
        <w:rPr>
          <w:rFonts w:eastAsia="Calibri" w:cs="Arial"/>
          <w:lang w:val="en-US"/>
        </w:rPr>
        <w:t>were</w:t>
      </w:r>
      <w:r w:rsidR="00A45920" w:rsidRPr="000160C9">
        <w:rPr>
          <w:rFonts w:eastAsia="Calibri" w:cs="Arial"/>
          <w:lang w:val="en-US"/>
        </w:rPr>
        <w:t xml:space="preserve"> </w:t>
      </w:r>
      <w:r w:rsidRPr="000160C9">
        <w:rPr>
          <w:rFonts w:eastAsia="Calibri" w:cs="Arial"/>
          <w:lang w:val="en-US"/>
        </w:rPr>
        <w:t>collected over a defined period of time. A detailed research methodology is presented, discussed</w:t>
      </w:r>
      <w:r w:rsidR="00A45920">
        <w:rPr>
          <w:rFonts w:eastAsia="Calibri" w:cs="Arial"/>
          <w:lang w:val="en-US"/>
        </w:rPr>
        <w:t>,</w:t>
      </w:r>
      <w:r w:rsidRPr="000160C9">
        <w:rPr>
          <w:rFonts w:eastAsia="Calibri" w:cs="Arial"/>
          <w:lang w:val="en-US"/>
        </w:rPr>
        <w:t xml:space="preserve"> and justified in </w:t>
      </w:r>
      <w:r w:rsidR="00A45920">
        <w:rPr>
          <w:rFonts w:eastAsia="Calibri" w:cs="Arial"/>
          <w:lang w:val="en-US"/>
        </w:rPr>
        <w:t>C</w:t>
      </w:r>
      <w:r w:rsidRPr="000160C9">
        <w:rPr>
          <w:rFonts w:eastAsia="Calibri" w:cs="Arial"/>
          <w:lang w:val="en-US"/>
        </w:rPr>
        <w:t xml:space="preserve">hapter </w:t>
      </w:r>
      <w:r w:rsidR="00A45920">
        <w:rPr>
          <w:rFonts w:eastAsia="Calibri" w:cs="Arial"/>
          <w:lang w:val="en-US"/>
        </w:rPr>
        <w:t>3</w:t>
      </w:r>
      <w:r w:rsidRPr="000160C9">
        <w:rPr>
          <w:rFonts w:eastAsia="Calibri" w:cs="Arial"/>
          <w:lang w:val="en-US"/>
        </w:rPr>
        <w:t>.</w:t>
      </w:r>
    </w:p>
    <w:p w14:paraId="007B86D2" w14:textId="77777777" w:rsidR="001045F7" w:rsidRPr="000160C9" w:rsidRDefault="001045F7">
      <w:pPr>
        <w:spacing w:line="360" w:lineRule="auto"/>
        <w:jc w:val="both"/>
        <w:rPr>
          <w:rFonts w:eastAsia="Calibri" w:cs="Arial"/>
          <w:lang w:val="en-US"/>
        </w:rPr>
      </w:pPr>
      <w:r w:rsidRPr="000160C9">
        <w:rPr>
          <w:rFonts w:eastAsia="Calibri" w:cs="Arial"/>
          <w:lang w:val="en-US"/>
        </w:rPr>
        <w:t xml:space="preserve">Step III – Data collection and </w:t>
      </w:r>
      <w:r w:rsidR="000D60CF">
        <w:rPr>
          <w:rFonts w:eastAsia="Calibri" w:cs="Arial"/>
          <w:lang w:val="en-US"/>
        </w:rPr>
        <w:t>a</w:t>
      </w:r>
      <w:r w:rsidRPr="000160C9">
        <w:rPr>
          <w:rFonts w:eastAsia="Calibri" w:cs="Arial"/>
          <w:lang w:val="en-US"/>
        </w:rPr>
        <w:t xml:space="preserve">nalysis: </w:t>
      </w:r>
      <w:r w:rsidR="000D60CF">
        <w:rPr>
          <w:rFonts w:eastAsia="Calibri" w:cs="Arial"/>
          <w:lang w:val="en-US"/>
        </w:rPr>
        <w:t>T</w:t>
      </w:r>
      <w:r w:rsidRPr="000160C9">
        <w:rPr>
          <w:rFonts w:eastAsia="Calibri" w:cs="Arial"/>
          <w:lang w:val="en-US"/>
        </w:rPr>
        <w:t xml:space="preserve">he questionnaire was translated into Arabic. Although </w:t>
      </w:r>
      <w:r w:rsidR="000D60CF">
        <w:rPr>
          <w:rFonts w:eastAsia="Calibri" w:cs="Arial"/>
          <w:lang w:val="en-US"/>
        </w:rPr>
        <w:t xml:space="preserve">the </w:t>
      </w:r>
      <w:r w:rsidRPr="000160C9">
        <w:rPr>
          <w:rFonts w:eastAsia="Calibri" w:cs="Arial"/>
          <w:lang w:val="en-US"/>
        </w:rPr>
        <w:t xml:space="preserve">target or sample population could comprehend </w:t>
      </w:r>
      <w:r w:rsidR="000D60CF">
        <w:rPr>
          <w:rFonts w:eastAsia="Calibri" w:cs="Arial"/>
          <w:lang w:val="en-US"/>
        </w:rPr>
        <w:t xml:space="preserve">the </w:t>
      </w:r>
      <w:r w:rsidRPr="000160C9">
        <w:rPr>
          <w:rFonts w:eastAsia="Calibri" w:cs="Arial"/>
          <w:lang w:val="en-US"/>
        </w:rPr>
        <w:t xml:space="preserve">English </w:t>
      </w:r>
      <w:r w:rsidR="000D60CF">
        <w:rPr>
          <w:rFonts w:eastAsia="Calibri" w:cs="Arial"/>
          <w:lang w:val="en-US"/>
        </w:rPr>
        <w:t>l</w:t>
      </w:r>
      <w:r w:rsidRPr="000160C9">
        <w:rPr>
          <w:rFonts w:eastAsia="Calibri" w:cs="Arial"/>
          <w:lang w:val="en-US"/>
        </w:rPr>
        <w:t xml:space="preserve">anguage, it was decided to translate the questionnaire </w:t>
      </w:r>
      <w:r w:rsidR="000D60CF">
        <w:rPr>
          <w:rFonts w:eastAsia="Calibri" w:cs="Arial"/>
          <w:lang w:val="en-US"/>
        </w:rPr>
        <w:t>in</w:t>
      </w:r>
      <w:r w:rsidRPr="000160C9">
        <w:rPr>
          <w:rFonts w:eastAsia="Calibri" w:cs="Arial"/>
          <w:lang w:val="en-US"/>
        </w:rPr>
        <w:t xml:space="preserve">to Arabic to encourage more participation and allow the research participants to answer all questions appropriately. As a result, 238 questionnaires were completed by a total of eight public sector organizations that participated. Out of </w:t>
      </w:r>
      <w:r w:rsidR="000D60CF">
        <w:rPr>
          <w:rFonts w:eastAsia="Calibri" w:cs="Arial"/>
          <w:lang w:val="en-US"/>
        </w:rPr>
        <w:t>this</w:t>
      </w:r>
      <w:r w:rsidRPr="000160C9">
        <w:rPr>
          <w:rFonts w:eastAsia="Calibri" w:cs="Arial"/>
          <w:lang w:val="en-US"/>
        </w:rPr>
        <w:t xml:space="preserve"> number, about 210 questionnaires were analy</w:t>
      </w:r>
      <w:r w:rsidR="000D60CF">
        <w:rPr>
          <w:rFonts w:eastAsia="Calibri" w:cs="Arial"/>
          <w:lang w:val="en-US"/>
        </w:rPr>
        <w:t>z</w:t>
      </w:r>
      <w:r w:rsidRPr="000160C9">
        <w:rPr>
          <w:rFonts w:eastAsia="Calibri" w:cs="Arial"/>
          <w:lang w:val="en-US"/>
        </w:rPr>
        <w:t>ed because of incomplete information</w:t>
      </w:r>
      <w:r w:rsidR="000D60CF">
        <w:rPr>
          <w:rFonts w:eastAsia="Calibri" w:cs="Arial"/>
          <w:lang w:val="en-US"/>
        </w:rPr>
        <w:t xml:space="preserve"> </w:t>
      </w:r>
      <w:r w:rsidR="0036397A">
        <w:rPr>
          <w:rFonts w:eastAsia="Calibri" w:cs="Arial"/>
          <w:lang w:val="en-US"/>
        </w:rPr>
        <w:t>provided by 28 respondents</w:t>
      </w:r>
      <w:r w:rsidRPr="000160C9">
        <w:rPr>
          <w:rFonts w:eastAsia="Calibri" w:cs="Arial"/>
          <w:lang w:val="en-US"/>
        </w:rPr>
        <w:t>.</w:t>
      </w:r>
    </w:p>
    <w:p w14:paraId="1DEFCAC8" w14:textId="65B05C51" w:rsidR="001045F7" w:rsidRPr="000160C9" w:rsidRDefault="001045F7" w:rsidP="00431319">
      <w:pPr>
        <w:spacing w:line="360" w:lineRule="auto"/>
        <w:jc w:val="both"/>
        <w:rPr>
          <w:rFonts w:eastAsia="Calibri" w:cs="Arial"/>
          <w:lang w:val="en-US"/>
        </w:rPr>
      </w:pPr>
      <w:r w:rsidRPr="000160C9">
        <w:rPr>
          <w:rFonts w:eastAsia="Calibri" w:cs="Arial"/>
          <w:lang w:val="en-US"/>
        </w:rPr>
        <w:t>Although 440 employees volunteered to participate in the study, the overall response rate</w:t>
      </w:r>
      <w:r w:rsidR="00C068E4">
        <w:rPr>
          <w:rFonts w:eastAsia="Calibri" w:cs="Arial"/>
          <w:lang w:val="en-US"/>
        </w:rPr>
        <w:t>,</w:t>
      </w:r>
      <w:r w:rsidRPr="000160C9">
        <w:rPr>
          <w:rFonts w:eastAsia="Calibri" w:cs="Arial"/>
          <w:lang w:val="en-US"/>
        </w:rPr>
        <w:t xml:space="preserve"> which is 47.73%</w:t>
      </w:r>
      <w:r w:rsidR="00C068E4">
        <w:rPr>
          <w:rFonts w:eastAsia="Calibri" w:cs="Arial"/>
          <w:lang w:val="en-US"/>
        </w:rPr>
        <w:t>,</w:t>
      </w:r>
      <w:r w:rsidRPr="000160C9">
        <w:rPr>
          <w:rFonts w:eastAsia="Calibri" w:cs="Arial"/>
          <w:lang w:val="en-US"/>
        </w:rPr>
        <w:t xml:space="preserve"> is considered good for this study area and</w:t>
      </w:r>
      <w:r w:rsidR="00B21DF8">
        <w:rPr>
          <w:rFonts w:eastAsia="Calibri" w:cs="Arial"/>
          <w:lang w:val="en-US"/>
        </w:rPr>
        <w:t xml:space="preserve"> </w:t>
      </w:r>
      <w:r w:rsidR="00431319" w:rsidRPr="000160C9">
        <w:rPr>
          <w:rFonts w:eastAsia="Calibri" w:cs="Arial"/>
          <w:lang w:val="en-US"/>
        </w:rPr>
        <w:t>in the country being examined</w:t>
      </w:r>
      <w:r w:rsidRPr="000160C9">
        <w:rPr>
          <w:rFonts w:eastAsia="Calibri" w:cs="Arial"/>
          <w:lang w:val="en-US"/>
        </w:rPr>
        <w:t>. Dat</w:t>
      </w:r>
      <w:r w:rsidR="00C068E4">
        <w:rPr>
          <w:rFonts w:eastAsia="Calibri" w:cs="Arial"/>
          <w:lang w:val="en-US"/>
        </w:rPr>
        <w:t>a</w:t>
      </w:r>
      <w:r w:rsidRPr="000160C9">
        <w:rPr>
          <w:rFonts w:eastAsia="Calibri" w:cs="Arial"/>
          <w:lang w:val="en-US"/>
        </w:rPr>
        <w:t xml:space="preserve"> analysis focused on tools that enhanced </w:t>
      </w:r>
      <w:r w:rsidR="00C068E4">
        <w:rPr>
          <w:rFonts w:eastAsia="Calibri" w:cs="Arial"/>
          <w:lang w:val="en-US"/>
        </w:rPr>
        <w:t xml:space="preserve">the </w:t>
      </w:r>
      <w:r w:rsidRPr="000160C9">
        <w:rPr>
          <w:rFonts w:eastAsia="Calibri" w:cs="Arial"/>
          <w:lang w:val="en-US"/>
        </w:rPr>
        <w:t xml:space="preserve">reliability and validity of the data and results. The composite and the </w:t>
      </w:r>
      <w:r w:rsidR="00C068E4">
        <w:rPr>
          <w:rFonts w:eastAsia="Calibri" w:cs="Arial"/>
          <w:lang w:val="en-US"/>
        </w:rPr>
        <w:t>g</w:t>
      </w:r>
      <w:r w:rsidRPr="000160C9">
        <w:rPr>
          <w:rFonts w:eastAsia="Calibri" w:cs="Arial"/>
          <w:lang w:val="en-US"/>
        </w:rPr>
        <w:t>oodness-of-fit</w:t>
      </w:r>
      <w:r w:rsidR="00C068E4">
        <w:rPr>
          <w:rFonts w:eastAsia="Calibri" w:cs="Arial"/>
          <w:lang w:val="en-US"/>
        </w:rPr>
        <w:t xml:space="preserve"> i</w:t>
      </w:r>
      <w:r w:rsidRPr="000160C9">
        <w:rPr>
          <w:rFonts w:eastAsia="Calibri" w:cs="Arial"/>
          <w:lang w:val="en-US"/>
        </w:rPr>
        <w:t xml:space="preserve">ndices were put into consideration to use </w:t>
      </w:r>
      <w:r w:rsidR="00C068E4">
        <w:rPr>
          <w:rFonts w:eastAsia="Calibri" w:cs="Arial"/>
          <w:lang w:val="en-US"/>
        </w:rPr>
        <w:t>the structural equation model</w:t>
      </w:r>
      <w:r w:rsidRPr="000160C9">
        <w:rPr>
          <w:rFonts w:eastAsia="Calibri" w:cs="Arial"/>
          <w:lang w:val="en-US"/>
        </w:rPr>
        <w:t xml:space="preserve">. Absolute, </w:t>
      </w:r>
      <w:r w:rsidR="00C068E4">
        <w:rPr>
          <w:rFonts w:eastAsia="Calibri" w:cs="Arial"/>
          <w:lang w:val="en-US"/>
        </w:rPr>
        <w:t>r</w:t>
      </w:r>
      <w:r w:rsidRPr="000160C9">
        <w:rPr>
          <w:rFonts w:eastAsia="Calibri" w:cs="Arial"/>
          <w:lang w:val="en-US"/>
        </w:rPr>
        <w:t>elative</w:t>
      </w:r>
      <w:r w:rsidR="00C068E4">
        <w:rPr>
          <w:rFonts w:eastAsia="Calibri" w:cs="Arial"/>
          <w:lang w:val="en-US"/>
        </w:rPr>
        <w:t>,</w:t>
      </w:r>
      <w:r w:rsidRPr="000160C9">
        <w:rPr>
          <w:rFonts w:eastAsia="Calibri" w:cs="Arial"/>
          <w:lang w:val="en-US"/>
        </w:rPr>
        <w:t xml:space="preserve"> and </w:t>
      </w:r>
      <w:r w:rsidR="00C068E4">
        <w:rPr>
          <w:rFonts w:eastAsia="Calibri" w:cs="Arial"/>
          <w:lang w:val="en-US"/>
        </w:rPr>
        <w:t>p</w:t>
      </w:r>
      <w:r w:rsidRPr="000160C9">
        <w:rPr>
          <w:rFonts w:eastAsia="Calibri" w:cs="Arial"/>
          <w:lang w:val="en-US"/>
        </w:rPr>
        <w:t xml:space="preserve">arsimonious </w:t>
      </w:r>
      <w:r w:rsidR="00C068E4">
        <w:rPr>
          <w:rFonts w:eastAsia="Calibri" w:cs="Arial"/>
          <w:lang w:val="en-US"/>
        </w:rPr>
        <w:t>g</w:t>
      </w:r>
      <w:r w:rsidRPr="000160C9">
        <w:rPr>
          <w:rFonts w:eastAsia="Calibri" w:cs="Arial"/>
          <w:lang w:val="en-US"/>
        </w:rPr>
        <w:t>oodness-of-fit</w:t>
      </w:r>
      <w:r w:rsidR="00C068E4">
        <w:rPr>
          <w:rFonts w:eastAsia="Calibri" w:cs="Arial"/>
          <w:lang w:val="en-US"/>
        </w:rPr>
        <w:t xml:space="preserve"> i</w:t>
      </w:r>
      <w:r w:rsidRPr="000160C9">
        <w:rPr>
          <w:rFonts w:eastAsia="Calibri" w:cs="Arial"/>
          <w:lang w:val="en-US"/>
        </w:rPr>
        <w:t>ndices were also key components in deciding the measure of scale reliability and estimation of reliability between responses on all factors identified in the UAE. The data presentation, analysis</w:t>
      </w:r>
      <w:r w:rsidR="00C068E4">
        <w:rPr>
          <w:rFonts w:eastAsia="Calibri" w:cs="Arial"/>
          <w:lang w:val="en-US"/>
        </w:rPr>
        <w:t>,</w:t>
      </w:r>
      <w:r w:rsidRPr="000160C9">
        <w:rPr>
          <w:rFonts w:eastAsia="Calibri" w:cs="Arial"/>
          <w:lang w:val="en-US"/>
        </w:rPr>
        <w:t xml:space="preserve"> and outcome of these measures and process</w:t>
      </w:r>
      <w:r w:rsidR="00C068E4">
        <w:rPr>
          <w:rFonts w:eastAsia="Calibri" w:cs="Arial"/>
          <w:lang w:val="en-US"/>
        </w:rPr>
        <w:t>es</w:t>
      </w:r>
      <w:r w:rsidRPr="000160C9">
        <w:rPr>
          <w:rFonts w:eastAsia="Calibri" w:cs="Arial"/>
          <w:lang w:val="en-US"/>
        </w:rPr>
        <w:t xml:space="preserve"> are presented in </w:t>
      </w:r>
      <w:r w:rsidR="00C068E4">
        <w:rPr>
          <w:rFonts w:eastAsia="Calibri" w:cs="Arial"/>
          <w:lang w:val="en-US"/>
        </w:rPr>
        <w:t>C</w:t>
      </w:r>
      <w:r w:rsidRPr="000160C9">
        <w:rPr>
          <w:rFonts w:eastAsia="Calibri" w:cs="Arial"/>
          <w:lang w:val="en-US"/>
        </w:rPr>
        <w:t xml:space="preserve">hapter </w:t>
      </w:r>
      <w:r w:rsidR="00C068E4">
        <w:rPr>
          <w:rFonts w:eastAsia="Calibri" w:cs="Arial"/>
          <w:lang w:val="en-US"/>
        </w:rPr>
        <w:t>4</w:t>
      </w:r>
      <w:r w:rsidRPr="000160C9">
        <w:rPr>
          <w:rFonts w:eastAsia="Calibri" w:cs="Arial"/>
          <w:lang w:val="en-US"/>
        </w:rPr>
        <w:t>.</w:t>
      </w:r>
    </w:p>
    <w:p w14:paraId="13431FBF" w14:textId="77777777" w:rsidR="001045F7" w:rsidRPr="000160C9" w:rsidRDefault="001045F7">
      <w:pPr>
        <w:spacing w:line="360" w:lineRule="auto"/>
        <w:jc w:val="both"/>
        <w:rPr>
          <w:rFonts w:eastAsia="Calibri" w:cs="Arial"/>
          <w:lang w:val="en-US"/>
        </w:rPr>
      </w:pPr>
      <w:r w:rsidRPr="000160C9">
        <w:rPr>
          <w:rFonts w:eastAsia="Calibri" w:cs="Arial"/>
          <w:lang w:val="en-US"/>
        </w:rPr>
        <w:lastRenderedPageBreak/>
        <w:t xml:space="preserve">Step IV – Data </w:t>
      </w:r>
      <w:r w:rsidR="000D60CF">
        <w:rPr>
          <w:rFonts w:eastAsia="Calibri" w:cs="Arial"/>
          <w:lang w:val="en-US"/>
        </w:rPr>
        <w:t>d</w:t>
      </w:r>
      <w:r w:rsidRPr="000160C9">
        <w:rPr>
          <w:rFonts w:eastAsia="Calibri" w:cs="Arial"/>
          <w:lang w:val="en-US"/>
        </w:rPr>
        <w:t xml:space="preserve">iscussion: </w:t>
      </w:r>
      <w:r w:rsidR="00C068E4">
        <w:rPr>
          <w:rFonts w:eastAsia="Calibri" w:cs="Arial"/>
          <w:lang w:val="en-US"/>
        </w:rPr>
        <w:t>W</w:t>
      </w:r>
      <w:r w:rsidRPr="000160C9">
        <w:rPr>
          <w:rFonts w:eastAsia="Calibri" w:cs="Arial"/>
          <w:lang w:val="en-US"/>
        </w:rPr>
        <w:t xml:space="preserve">ithout this step, it would have been impossible to determine and understand the research outcomes. </w:t>
      </w:r>
      <w:r w:rsidR="0036397A">
        <w:rPr>
          <w:rFonts w:eastAsia="Calibri" w:cs="Arial"/>
          <w:lang w:val="en-US"/>
        </w:rPr>
        <w:t>In t</w:t>
      </w:r>
      <w:r w:rsidRPr="000160C9">
        <w:rPr>
          <w:rFonts w:eastAsia="Calibri" w:cs="Arial"/>
          <w:lang w:val="en-US"/>
        </w:rPr>
        <w:t>his step</w:t>
      </w:r>
      <w:r w:rsidR="0036397A">
        <w:rPr>
          <w:rFonts w:eastAsia="Calibri" w:cs="Arial"/>
          <w:lang w:val="en-US"/>
        </w:rPr>
        <w:t>,</w:t>
      </w:r>
      <w:r w:rsidR="00C068E4" w:rsidRPr="000160C9">
        <w:rPr>
          <w:rFonts w:eastAsia="Calibri" w:cs="Arial"/>
          <w:lang w:val="en-US"/>
        </w:rPr>
        <w:t xml:space="preserve"> </w:t>
      </w:r>
      <w:r w:rsidRPr="000160C9">
        <w:rPr>
          <w:rFonts w:eastAsia="Calibri" w:cs="Arial"/>
          <w:lang w:val="en-US"/>
        </w:rPr>
        <w:t xml:space="preserve">the factors or constructs identified from the literature review and </w:t>
      </w:r>
      <w:r w:rsidR="0036397A">
        <w:rPr>
          <w:rFonts w:eastAsia="Calibri" w:cs="Arial"/>
          <w:lang w:val="en-US"/>
        </w:rPr>
        <w:t xml:space="preserve">the </w:t>
      </w:r>
      <w:r w:rsidRPr="000160C9">
        <w:rPr>
          <w:rFonts w:eastAsia="Calibri" w:cs="Arial"/>
          <w:lang w:val="en-US"/>
        </w:rPr>
        <w:t xml:space="preserve">questionnaire </w:t>
      </w:r>
      <w:r w:rsidR="0036397A">
        <w:rPr>
          <w:rFonts w:eastAsia="Calibri" w:cs="Arial"/>
          <w:lang w:val="en-US"/>
        </w:rPr>
        <w:t xml:space="preserve">survey </w:t>
      </w:r>
      <w:r w:rsidRPr="000160C9">
        <w:rPr>
          <w:rFonts w:eastAsia="Calibri" w:cs="Arial"/>
          <w:lang w:val="en-US"/>
        </w:rPr>
        <w:t xml:space="preserve">were all critically discussed in order to establish the relationships that exist </w:t>
      </w:r>
      <w:r w:rsidR="00C068E4">
        <w:rPr>
          <w:rFonts w:eastAsia="Calibri" w:cs="Arial"/>
          <w:lang w:val="en-US"/>
        </w:rPr>
        <w:t xml:space="preserve">and, </w:t>
      </w:r>
      <w:r w:rsidRPr="000160C9">
        <w:rPr>
          <w:rFonts w:eastAsia="Calibri" w:cs="Arial"/>
          <w:lang w:val="en-US"/>
        </w:rPr>
        <w:t>thus</w:t>
      </w:r>
      <w:r w:rsidR="00C068E4">
        <w:rPr>
          <w:rFonts w:eastAsia="Calibri" w:cs="Arial"/>
          <w:lang w:val="en-US"/>
        </w:rPr>
        <w:t>,</w:t>
      </w:r>
      <w:r w:rsidRPr="000160C9">
        <w:rPr>
          <w:rFonts w:eastAsia="Calibri" w:cs="Arial"/>
          <w:lang w:val="en-US"/>
        </w:rPr>
        <w:t xml:space="preserve"> determin</w:t>
      </w:r>
      <w:r w:rsidR="00C068E4">
        <w:rPr>
          <w:rFonts w:eastAsia="Calibri" w:cs="Arial"/>
          <w:lang w:val="en-US"/>
        </w:rPr>
        <w:t>e</w:t>
      </w:r>
      <w:r w:rsidRPr="000160C9">
        <w:rPr>
          <w:rFonts w:eastAsia="Calibri" w:cs="Arial"/>
          <w:lang w:val="en-US"/>
        </w:rPr>
        <w:t xml:space="preserve"> which hypothes</w:t>
      </w:r>
      <w:r w:rsidR="00C068E4">
        <w:rPr>
          <w:rFonts w:eastAsia="Calibri" w:cs="Arial"/>
          <w:lang w:val="en-US"/>
        </w:rPr>
        <w:t>e</w:t>
      </w:r>
      <w:r w:rsidRPr="000160C9">
        <w:rPr>
          <w:rFonts w:eastAsia="Calibri" w:cs="Arial"/>
          <w:lang w:val="en-US"/>
        </w:rPr>
        <w:t xml:space="preserve">s </w:t>
      </w:r>
      <w:r w:rsidR="00C068E4">
        <w:rPr>
          <w:rFonts w:eastAsia="Calibri" w:cs="Arial"/>
          <w:lang w:val="en-US"/>
        </w:rPr>
        <w:t>are</w:t>
      </w:r>
      <w:r w:rsidRPr="000160C9">
        <w:rPr>
          <w:rFonts w:eastAsia="Calibri" w:cs="Arial"/>
          <w:lang w:val="en-US"/>
        </w:rPr>
        <w:t xml:space="preserve"> accepted or rejected. Chapter 4</w:t>
      </w:r>
      <w:r w:rsidR="0036397A">
        <w:rPr>
          <w:rFonts w:eastAsia="Calibri" w:cs="Arial"/>
          <w:lang w:val="en-US"/>
        </w:rPr>
        <w:t xml:space="preserve"> presents </w:t>
      </w:r>
      <w:r w:rsidRPr="000160C9">
        <w:rPr>
          <w:rFonts w:eastAsia="Calibri" w:cs="Arial"/>
          <w:lang w:val="en-US"/>
        </w:rPr>
        <w:t>the result</w:t>
      </w:r>
      <w:r w:rsidR="0036397A">
        <w:rPr>
          <w:rFonts w:eastAsia="Calibri" w:cs="Arial"/>
          <w:lang w:val="en-US"/>
        </w:rPr>
        <w:t>s</w:t>
      </w:r>
      <w:r w:rsidRPr="000160C9">
        <w:rPr>
          <w:rFonts w:eastAsia="Calibri" w:cs="Arial"/>
          <w:lang w:val="en-US"/>
        </w:rPr>
        <w:t xml:space="preserve"> </w:t>
      </w:r>
      <w:r w:rsidR="0036397A">
        <w:rPr>
          <w:rFonts w:eastAsia="Calibri" w:cs="Arial"/>
          <w:lang w:val="en-US"/>
        </w:rPr>
        <w:t xml:space="preserve">and </w:t>
      </w:r>
      <w:r w:rsidRPr="000160C9">
        <w:rPr>
          <w:rFonts w:eastAsia="Calibri" w:cs="Arial"/>
          <w:lang w:val="en-US"/>
        </w:rPr>
        <w:t>elaborate</w:t>
      </w:r>
      <w:r w:rsidR="00C068E4">
        <w:rPr>
          <w:rFonts w:eastAsia="Calibri" w:cs="Arial"/>
          <w:lang w:val="en-US"/>
        </w:rPr>
        <w:t>s</w:t>
      </w:r>
      <w:r w:rsidRPr="000160C9">
        <w:rPr>
          <w:rFonts w:eastAsia="Calibri" w:cs="Arial"/>
          <w:lang w:val="en-US"/>
        </w:rPr>
        <w:t xml:space="preserve"> on </w:t>
      </w:r>
      <w:r w:rsidR="002A0E2F">
        <w:rPr>
          <w:rFonts w:eastAsia="Calibri" w:cs="Arial"/>
          <w:lang w:val="en-US"/>
        </w:rPr>
        <w:t xml:space="preserve">the </w:t>
      </w:r>
      <w:r w:rsidRPr="000160C9">
        <w:rPr>
          <w:rFonts w:eastAsia="Calibri" w:cs="Arial"/>
          <w:lang w:val="en-US"/>
        </w:rPr>
        <w:t>prominent constructs, relationships</w:t>
      </w:r>
      <w:r w:rsidR="00C068E4">
        <w:rPr>
          <w:rFonts w:eastAsia="Calibri" w:cs="Arial"/>
          <w:lang w:val="en-US"/>
        </w:rPr>
        <w:t>,</w:t>
      </w:r>
      <w:r w:rsidRPr="000160C9">
        <w:rPr>
          <w:rFonts w:eastAsia="Calibri" w:cs="Arial"/>
          <w:lang w:val="en-US"/>
        </w:rPr>
        <w:t xml:space="preserve"> and </w:t>
      </w:r>
      <w:r w:rsidR="00C068E4">
        <w:rPr>
          <w:rFonts w:eastAsia="Calibri" w:cs="Arial"/>
          <w:lang w:val="en-US"/>
        </w:rPr>
        <w:t xml:space="preserve">the </w:t>
      </w:r>
      <w:r w:rsidRPr="000160C9">
        <w:rPr>
          <w:rFonts w:eastAsia="Calibri" w:cs="Arial"/>
          <w:lang w:val="en-US"/>
        </w:rPr>
        <w:t>extent to which constructs influence change management, specifically</w:t>
      </w:r>
      <w:r w:rsidR="00C068E4">
        <w:rPr>
          <w:rFonts w:eastAsia="Calibri" w:cs="Arial"/>
          <w:lang w:val="en-US"/>
        </w:rPr>
        <w:t xml:space="preserve"> with regard to</w:t>
      </w:r>
      <w:r w:rsidRPr="000160C9">
        <w:rPr>
          <w:rFonts w:eastAsia="Calibri" w:cs="Arial"/>
          <w:lang w:val="en-US"/>
        </w:rPr>
        <w:t xml:space="preserve"> organizational change management in the UAE governmental sector.</w:t>
      </w:r>
    </w:p>
    <w:p w14:paraId="11258D23" w14:textId="77777777" w:rsidR="001045F7" w:rsidRPr="000160C9" w:rsidRDefault="001045F7" w:rsidP="00FF70C6">
      <w:pPr>
        <w:spacing w:line="360" w:lineRule="auto"/>
        <w:jc w:val="both"/>
        <w:rPr>
          <w:rFonts w:eastAsia="Calibri" w:cs="Arial"/>
          <w:lang w:val="en-US"/>
        </w:rPr>
      </w:pPr>
      <w:r w:rsidRPr="000160C9">
        <w:rPr>
          <w:rFonts w:eastAsia="Calibri" w:cs="Arial"/>
          <w:lang w:val="en-US"/>
        </w:rPr>
        <w:t xml:space="preserve">These </w:t>
      </w:r>
      <w:r w:rsidR="002A0E2F">
        <w:rPr>
          <w:rFonts w:eastAsia="Calibri" w:cs="Arial"/>
          <w:lang w:val="en-US"/>
        </w:rPr>
        <w:t xml:space="preserve">four </w:t>
      </w:r>
      <w:r w:rsidRPr="000160C9">
        <w:rPr>
          <w:rFonts w:eastAsia="Calibri" w:cs="Arial"/>
          <w:lang w:val="en-US"/>
        </w:rPr>
        <w:t xml:space="preserve">steps have been instrumental in retaining the research focus but </w:t>
      </w:r>
      <w:r w:rsidR="00C068E4" w:rsidRPr="000160C9">
        <w:rPr>
          <w:rFonts w:eastAsia="Calibri" w:cs="Arial"/>
          <w:lang w:val="en-US"/>
        </w:rPr>
        <w:t xml:space="preserve">also </w:t>
      </w:r>
      <w:r w:rsidRPr="000160C9">
        <w:rPr>
          <w:rFonts w:eastAsia="Calibri" w:cs="Arial"/>
          <w:lang w:val="en-US"/>
        </w:rPr>
        <w:t xml:space="preserve">in ensuring that the research scope is well understood and </w:t>
      </w:r>
      <w:r w:rsidR="00C068E4">
        <w:rPr>
          <w:rFonts w:eastAsia="Calibri" w:cs="Arial"/>
          <w:lang w:val="en-US"/>
        </w:rPr>
        <w:t xml:space="preserve">in </w:t>
      </w:r>
      <w:r w:rsidRPr="000160C9">
        <w:rPr>
          <w:rFonts w:eastAsia="Calibri" w:cs="Arial"/>
          <w:lang w:val="en-US"/>
        </w:rPr>
        <w:t>guid</w:t>
      </w:r>
      <w:r w:rsidR="00C068E4">
        <w:rPr>
          <w:rFonts w:eastAsia="Calibri" w:cs="Arial"/>
          <w:lang w:val="en-US"/>
        </w:rPr>
        <w:t>ing</w:t>
      </w:r>
      <w:r w:rsidRPr="000160C9">
        <w:rPr>
          <w:rFonts w:eastAsia="Calibri" w:cs="Arial"/>
          <w:lang w:val="en-US"/>
        </w:rPr>
        <w:t xml:space="preserve"> the investigation and tasks that needed to be completed by the researcher in order to achieve the research aim and objectives. The next section discusses the research scope in relation to the study area.</w:t>
      </w:r>
    </w:p>
    <w:p w14:paraId="68A43005" w14:textId="77777777" w:rsidR="00D93F09" w:rsidRPr="000160C9" w:rsidRDefault="00FF70C6" w:rsidP="00D93F09">
      <w:pPr>
        <w:pStyle w:val="Heading1"/>
        <w:rPr>
          <w:sz w:val="24"/>
          <w:szCs w:val="24"/>
          <w:lang w:val="en-US"/>
        </w:rPr>
      </w:pPr>
      <w:bookmarkStart w:id="20" w:name="_Toc482609955"/>
      <w:r w:rsidRPr="000160C9">
        <w:rPr>
          <w:caps w:val="0"/>
          <w:sz w:val="24"/>
          <w:szCs w:val="24"/>
          <w:lang w:val="en-US"/>
        </w:rPr>
        <w:t>1.6 RESEARCH SCOPE</w:t>
      </w:r>
      <w:bookmarkEnd w:id="20"/>
    </w:p>
    <w:p w14:paraId="7DD33021" w14:textId="77777777" w:rsidR="00FF4238" w:rsidRPr="000160C9" w:rsidRDefault="00103D37">
      <w:pPr>
        <w:pStyle w:val="Style1"/>
        <w:rPr>
          <w:lang w:val="en-US"/>
        </w:rPr>
      </w:pPr>
      <w:r w:rsidRPr="000160C9">
        <w:rPr>
          <w:lang w:val="en-US"/>
        </w:rPr>
        <w:t xml:space="preserve">The approach </w:t>
      </w:r>
      <w:r w:rsidR="002A0E2F">
        <w:rPr>
          <w:lang w:val="en-US"/>
        </w:rPr>
        <w:t>under</w:t>
      </w:r>
      <w:r w:rsidRPr="000160C9">
        <w:rPr>
          <w:lang w:val="en-US"/>
        </w:rPr>
        <w:t>taken to conduct this research is to critically examine existing literature on change management, organi</w:t>
      </w:r>
      <w:r w:rsidR="00DB6ABB">
        <w:rPr>
          <w:lang w:val="en-US"/>
        </w:rPr>
        <w:t>z</w:t>
      </w:r>
      <w:r w:rsidRPr="000160C9">
        <w:rPr>
          <w:lang w:val="en-US"/>
        </w:rPr>
        <w:t xml:space="preserve">ational culture, and leadership and </w:t>
      </w:r>
      <w:r w:rsidR="00DB6ABB">
        <w:rPr>
          <w:lang w:val="en-US"/>
        </w:rPr>
        <w:t>h</w:t>
      </w:r>
      <w:r w:rsidRPr="000160C9">
        <w:rPr>
          <w:lang w:val="en-US"/>
        </w:rPr>
        <w:t xml:space="preserve">uman </w:t>
      </w:r>
      <w:r w:rsidR="00DB6ABB">
        <w:rPr>
          <w:lang w:val="en-US"/>
        </w:rPr>
        <w:t>r</w:t>
      </w:r>
      <w:r w:rsidRPr="000160C9">
        <w:rPr>
          <w:lang w:val="en-US"/>
        </w:rPr>
        <w:t xml:space="preserve">esource (HR) practices. Theories or models of change management are also examined as secondary data, while the case study of </w:t>
      </w:r>
      <w:r w:rsidR="002A0E2F">
        <w:rPr>
          <w:lang w:val="en-US"/>
        </w:rPr>
        <w:t xml:space="preserve">the </w:t>
      </w:r>
      <w:r w:rsidRPr="000160C9">
        <w:rPr>
          <w:lang w:val="en-US"/>
        </w:rPr>
        <w:t>UAE is adopted for more in-depth analysis and evaluation to test the hypotheses. Given this approach, the data collection process is conducted within a specified time frame but in phases. This is because the scope of this research is limited to organi</w:t>
      </w:r>
      <w:r w:rsidR="00DB6ABB">
        <w:rPr>
          <w:lang w:val="en-US"/>
        </w:rPr>
        <w:t>z</w:t>
      </w:r>
      <w:r w:rsidRPr="000160C9">
        <w:rPr>
          <w:lang w:val="en-US"/>
        </w:rPr>
        <w:t>ations or gove</w:t>
      </w:r>
      <w:r w:rsidR="00FF4238" w:rsidRPr="000160C9">
        <w:rPr>
          <w:lang w:val="en-US"/>
        </w:rPr>
        <w:t xml:space="preserve">rnmental enterprises in the UAE. </w:t>
      </w:r>
      <w:r w:rsidR="001045F7" w:rsidRPr="000160C9">
        <w:rPr>
          <w:lang w:val="en-US"/>
        </w:rPr>
        <w:t>Therefore,</w:t>
      </w:r>
      <w:r w:rsidRPr="000160C9">
        <w:rPr>
          <w:lang w:val="en-US"/>
        </w:rPr>
        <w:t xml:space="preserve"> the first phase of data collection </w:t>
      </w:r>
      <w:r w:rsidR="002A0E2F">
        <w:rPr>
          <w:lang w:val="en-US"/>
        </w:rPr>
        <w:t>wa</w:t>
      </w:r>
      <w:r w:rsidRPr="000160C9">
        <w:rPr>
          <w:lang w:val="en-US"/>
        </w:rPr>
        <w:t>s conduct</w:t>
      </w:r>
      <w:r w:rsidR="00B80785">
        <w:rPr>
          <w:lang w:val="en-US"/>
        </w:rPr>
        <w:t>ed as</w:t>
      </w:r>
      <w:r w:rsidRPr="000160C9">
        <w:rPr>
          <w:lang w:val="en-US"/>
        </w:rPr>
        <w:t xml:space="preserve"> a review of </w:t>
      </w:r>
      <w:r w:rsidR="002A0E2F">
        <w:rPr>
          <w:lang w:val="en-US"/>
        </w:rPr>
        <w:t xml:space="preserve">the </w:t>
      </w:r>
      <w:r w:rsidRPr="000160C9">
        <w:rPr>
          <w:lang w:val="en-US"/>
        </w:rPr>
        <w:t>existing literature r</w:t>
      </w:r>
      <w:r w:rsidR="001045F7" w:rsidRPr="000160C9">
        <w:rPr>
          <w:lang w:val="en-US"/>
        </w:rPr>
        <w:t>elated to the research objectives</w:t>
      </w:r>
      <w:r w:rsidRPr="000160C9">
        <w:rPr>
          <w:lang w:val="en-US"/>
        </w:rPr>
        <w:t>.</w:t>
      </w:r>
    </w:p>
    <w:p w14:paraId="29EA5155" w14:textId="77777777" w:rsidR="00FF4238" w:rsidRPr="000160C9" w:rsidRDefault="00103D37" w:rsidP="00EC0B4B">
      <w:pPr>
        <w:pStyle w:val="Style1"/>
        <w:rPr>
          <w:lang w:val="en-US"/>
        </w:rPr>
      </w:pPr>
      <w:r w:rsidRPr="000160C9">
        <w:rPr>
          <w:lang w:val="en-US"/>
        </w:rPr>
        <w:t xml:space="preserve">This phase ensured that gaps in </w:t>
      </w:r>
      <w:r w:rsidR="00DB6ABB">
        <w:rPr>
          <w:lang w:val="en-US"/>
        </w:rPr>
        <w:t xml:space="preserve">the </w:t>
      </w:r>
      <w:r w:rsidRPr="000160C9">
        <w:rPr>
          <w:lang w:val="en-US"/>
        </w:rPr>
        <w:t xml:space="preserve">existing literature are identified and their implications are critically examined in relation to the research hypotheses and the primary data that is required for answering all </w:t>
      </w:r>
      <w:r w:rsidR="00DB6ABB">
        <w:rPr>
          <w:lang w:val="en-US"/>
        </w:rPr>
        <w:t xml:space="preserve">of the </w:t>
      </w:r>
      <w:r w:rsidRPr="000160C9">
        <w:rPr>
          <w:lang w:val="en-US"/>
        </w:rPr>
        <w:t xml:space="preserve">research questions. Therefore, the second phase is primary data collection in the UAE that involves participants from governmental enterprises in the country. The primary data is collected </w:t>
      </w:r>
      <w:r w:rsidR="00DB6ABB">
        <w:rPr>
          <w:lang w:val="en-US"/>
        </w:rPr>
        <w:t xml:space="preserve">by </w:t>
      </w:r>
      <w:r w:rsidRPr="000160C9">
        <w:rPr>
          <w:lang w:val="en-US"/>
        </w:rPr>
        <w:t xml:space="preserve">using questionnaires that focus on issues raised and gaps identified in the literature review. </w:t>
      </w:r>
      <w:r w:rsidR="00DB6ABB">
        <w:rPr>
          <w:lang w:val="en-US"/>
        </w:rPr>
        <w:t>The use of a</w:t>
      </w:r>
      <w:r w:rsidRPr="000160C9">
        <w:rPr>
          <w:lang w:val="en-US"/>
        </w:rPr>
        <w:t xml:space="preserve"> questionnaire as a data collection tool is strategic, </w:t>
      </w:r>
      <w:r w:rsidR="00DB6ABB">
        <w:rPr>
          <w:lang w:val="en-US"/>
        </w:rPr>
        <w:t>in that it</w:t>
      </w:r>
      <w:r w:rsidR="00DB6ABB" w:rsidRPr="000160C9">
        <w:rPr>
          <w:lang w:val="en-US"/>
        </w:rPr>
        <w:t xml:space="preserve"> </w:t>
      </w:r>
      <w:r w:rsidRPr="000160C9">
        <w:rPr>
          <w:lang w:val="en-US"/>
        </w:rPr>
        <w:t>also encourage</w:t>
      </w:r>
      <w:r w:rsidR="00DB6ABB">
        <w:rPr>
          <w:lang w:val="en-US"/>
        </w:rPr>
        <w:t>s</w:t>
      </w:r>
      <w:r w:rsidRPr="000160C9">
        <w:rPr>
          <w:lang w:val="en-US"/>
        </w:rPr>
        <w:t xml:space="preserve"> participation of workers and experts </w:t>
      </w:r>
      <w:r w:rsidR="00DB6ABB">
        <w:rPr>
          <w:lang w:val="en-US"/>
        </w:rPr>
        <w:t>who</w:t>
      </w:r>
      <w:r w:rsidRPr="000160C9">
        <w:rPr>
          <w:lang w:val="en-US"/>
        </w:rPr>
        <w:t xml:space="preserve"> are able to provide information </w:t>
      </w:r>
      <w:r w:rsidR="00DB6ABB">
        <w:rPr>
          <w:lang w:val="en-US"/>
        </w:rPr>
        <w:t xml:space="preserve">that is </w:t>
      </w:r>
      <w:r w:rsidRPr="000160C9">
        <w:rPr>
          <w:lang w:val="en-US"/>
        </w:rPr>
        <w:t>useful and relevant</w:t>
      </w:r>
      <w:r w:rsidR="005F5007" w:rsidRPr="000160C9">
        <w:rPr>
          <w:lang w:val="en-US"/>
        </w:rPr>
        <w:t xml:space="preserve"> to the research </w:t>
      </w:r>
      <w:r w:rsidR="00EC0B4B">
        <w:rPr>
          <w:lang w:val="en-US"/>
        </w:rPr>
        <w:t xml:space="preserve">area (Marczyk, DeMatteo </w:t>
      </w:r>
      <w:r w:rsidR="00EC0B4B" w:rsidRPr="00EC0B4B">
        <w:rPr>
          <w:lang w:val="en-US"/>
        </w:rPr>
        <w:t xml:space="preserve">and </w:t>
      </w:r>
      <w:r w:rsidR="00EC0B4B" w:rsidRPr="00EC0B4B">
        <w:rPr>
          <w:rFonts w:cs="Times New Roman"/>
          <w:sz w:val="22"/>
          <w:lang w:val="en-US"/>
        </w:rPr>
        <w:t>Festinger,</w:t>
      </w:r>
      <w:r w:rsidR="00EC0B4B" w:rsidRPr="00EC0B4B">
        <w:rPr>
          <w:lang w:val="en-US"/>
        </w:rPr>
        <w:t xml:space="preserve"> 2005</w:t>
      </w:r>
      <w:r w:rsidRPr="000160C9">
        <w:rPr>
          <w:lang w:val="en-US"/>
        </w:rPr>
        <w:t>).</w:t>
      </w:r>
      <w:r w:rsidR="00EC0B4B">
        <w:rPr>
          <w:lang w:val="en-US"/>
        </w:rPr>
        <w:t xml:space="preserve">  </w:t>
      </w:r>
    </w:p>
    <w:p w14:paraId="1D3F00B9" w14:textId="77777777" w:rsidR="001A22E1" w:rsidRPr="000160C9" w:rsidRDefault="00103D37" w:rsidP="000239B0">
      <w:pPr>
        <w:pStyle w:val="Style1"/>
        <w:rPr>
          <w:lang w:val="en-US"/>
        </w:rPr>
      </w:pPr>
      <w:r w:rsidRPr="000160C9">
        <w:rPr>
          <w:lang w:val="en-US"/>
        </w:rPr>
        <w:lastRenderedPageBreak/>
        <w:t xml:space="preserve">The flexibility </w:t>
      </w:r>
      <w:r w:rsidR="00DB6ABB">
        <w:rPr>
          <w:lang w:val="en-US"/>
        </w:rPr>
        <w:t>of</w:t>
      </w:r>
      <w:r w:rsidR="00DB6ABB" w:rsidRPr="000160C9">
        <w:rPr>
          <w:lang w:val="en-US"/>
        </w:rPr>
        <w:t xml:space="preserve"> </w:t>
      </w:r>
      <w:r w:rsidRPr="000160C9">
        <w:rPr>
          <w:lang w:val="en-US"/>
        </w:rPr>
        <w:t xml:space="preserve">this combined approach to data collection is key in </w:t>
      </w:r>
      <w:r w:rsidR="00FF4238" w:rsidRPr="000160C9">
        <w:rPr>
          <w:lang w:val="en-US"/>
        </w:rPr>
        <w:t>ensuring objective data analysis procedure</w:t>
      </w:r>
      <w:r w:rsidR="00DB6ABB">
        <w:rPr>
          <w:lang w:val="en-US"/>
        </w:rPr>
        <w:t>s</w:t>
      </w:r>
      <w:r w:rsidR="00FF4238" w:rsidRPr="000160C9">
        <w:rPr>
          <w:lang w:val="en-US"/>
        </w:rPr>
        <w:t xml:space="preserve"> and in ascertaining the current status of change process</w:t>
      </w:r>
      <w:r w:rsidR="00DB6ABB">
        <w:rPr>
          <w:lang w:val="en-US"/>
        </w:rPr>
        <w:t>es</w:t>
      </w:r>
      <w:r w:rsidR="00FF4238" w:rsidRPr="000160C9">
        <w:rPr>
          <w:lang w:val="en-US"/>
        </w:rPr>
        <w:t xml:space="preserve"> and change management in governmental enterprise</w:t>
      </w:r>
      <w:r w:rsidR="00DB6ABB">
        <w:rPr>
          <w:lang w:val="en-US"/>
        </w:rPr>
        <w:t>s</w:t>
      </w:r>
      <w:r w:rsidR="00FF4238" w:rsidRPr="000160C9">
        <w:rPr>
          <w:lang w:val="en-US"/>
        </w:rPr>
        <w:t xml:space="preserve"> in the UAE. </w:t>
      </w:r>
      <w:r w:rsidR="00DB6ABB">
        <w:rPr>
          <w:lang w:val="en-US"/>
        </w:rPr>
        <w:t>A</w:t>
      </w:r>
      <w:r w:rsidR="006A1194">
        <w:rPr>
          <w:lang w:val="en-US"/>
        </w:rPr>
        <w:t>lthough a</w:t>
      </w:r>
      <w:r w:rsidR="00FF4238" w:rsidRPr="000160C9">
        <w:rPr>
          <w:lang w:val="en-US"/>
        </w:rPr>
        <w:t xml:space="preserve"> sample of the questionnaire is included in </w:t>
      </w:r>
      <w:r w:rsidR="00DB6ABB">
        <w:rPr>
          <w:lang w:val="en-US"/>
        </w:rPr>
        <w:t>A</w:t>
      </w:r>
      <w:r w:rsidR="00FF4238" w:rsidRPr="000160C9">
        <w:rPr>
          <w:lang w:val="en-US"/>
        </w:rPr>
        <w:t>ppendix</w:t>
      </w:r>
      <w:r w:rsidR="00DB6ABB">
        <w:rPr>
          <w:lang w:val="en-US"/>
        </w:rPr>
        <w:t xml:space="preserve"> B</w:t>
      </w:r>
      <w:r w:rsidR="00FF4238" w:rsidRPr="000160C9">
        <w:rPr>
          <w:lang w:val="en-US"/>
        </w:rPr>
        <w:t>, it is important to emphasi</w:t>
      </w:r>
      <w:r w:rsidR="00DB6ABB">
        <w:rPr>
          <w:lang w:val="en-US"/>
        </w:rPr>
        <w:t>z</w:t>
      </w:r>
      <w:r w:rsidR="00FF4238" w:rsidRPr="000160C9">
        <w:rPr>
          <w:lang w:val="en-US"/>
        </w:rPr>
        <w:t xml:space="preserve">e that the questions were designed to capture issues that relate to the research questions and hypotheses. The scope of this research also influenced the research participants and </w:t>
      </w:r>
      <w:r w:rsidR="00B80785">
        <w:rPr>
          <w:lang w:val="en-US"/>
        </w:rPr>
        <w:t xml:space="preserve">the </w:t>
      </w:r>
      <w:r w:rsidR="00FF4238" w:rsidRPr="000160C9">
        <w:rPr>
          <w:lang w:val="en-US"/>
        </w:rPr>
        <w:t>types of questions asked. However, the methodology chapter focuses on discussing and justifying the rationale for selecting the research methods used and its relevance to the scope of this research.</w:t>
      </w:r>
    </w:p>
    <w:p w14:paraId="150B80B1" w14:textId="77777777" w:rsidR="001A22E1" w:rsidRPr="000160C9" w:rsidRDefault="00FF70C6" w:rsidP="001A22E1">
      <w:pPr>
        <w:pStyle w:val="Heading1"/>
        <w:rPr>
          <w:sz w:val="24"/>
          <w:szCs w:val="24"/>
          <w:lang w:val="en-US"/>
        </w:rPr>
      </w:pPr>
      <w:bookmarkStart w:id="21" w:name="_Toc482609956"/>
      <w:r w:rsidRPr="000160C9">
        <w:rPr>
          <w:caps w:val="0"/>
          <w:sz w:val="24"/>
          <w:szCs w:val="24"/>
          <w:lang w:val="en-US"/>
        </w:rPr>
        <w:t>1.7 LIMITATIONS OF RESEARCH</w:t>
      </w:r>
      <w:bookmarkEnd w:id="21"/>
    </w:p>
    <w:p w14:paraId="7554C4B7" w14:textId="77777777" w:rsidR="008B5C2E" w:rsidRPr="000160C9" w:rsidRDefault="001045F7" w:rsidP="00D0538A">
      <w:pPr>
        <w:pStyle w:val="Style1"/>
        <w:rPr>
          <w:lang w:val="en-US"/>
        </w:rPr>
      </w:pPr>
      <w:r w:rsidRPr="000160C9">
        <w:rPr>
          <w:lang w:val="en-US"/>
        </w:rPr>
        <w:t>It is necessary to emphasi</w:t>
      </w:r>
      <w:r w:rsidR="006A1194">
        <w:rPr>
          <w:lang w:val="en-US"/>
        </w:rPr>
        <w:t>z</w:t>
      </w:r>
      <w:r w:rsidRPr="000160C9">
        <w:rPr>
          <w:lang w:val="en-US"/>
        </w:rPr>
        <w:t>e that the research inquiry process adopted for this research targeted change management in the UAE. The investigation uses organi</w:t>
      </w:r>
      <w:r w:rsidR="006A1194">
        <w:rPr>
          <w:lang w:val="en-US"/>
        </w:rPr>
        <w:t>z</w:t>
      </w:r>
      <w:r w:rsidRPr="000160C9">
        <w:rPr>
          <w:lang w:val="en-US"/>
        </w:rPr>
        <w:t>ations in the UAE to critically examine relationship</w:t>
      </w:r>
      <w:r w:rsidR="006A1194">
        <w:rPr>
          <w:lang w:val="en-US"/>
        </w:rPr>
        <w:t>s</w:t>
      </w:r>
      <w:r w:rsidRPr="000160C9">
        <w:rPr>
          <w:lang w:val="en-US"/>
        </w:rPr>
        <w:t xml:space="preserve"> between organi</w:t>
      </w:r>
      <w:r w:rsidR="006A1194">
        <w:rPr>
          <w:lang w:val="en-US"/>
        </w:rPr>
        <w:t>z</w:t>
      </w:r>
      <w:r w:rsidRPr="000160C9">
        <w:rPr>
          <w:lang w:val="en-US"/>
        </w:rPr>
        <w:t>ation</w:t>
      </w:r>
      <w:r w:rsidR="00DA1ACF">
        <w:rPr>
          <w:lang w:val="en-US"/>
        </w:rPr>
        <w:t>al</w:t>
      </w:r>
      <w:r w:rsidRPr="000160C9">
        <w:rPr>
          <w:lang w:val="en-US"/>
        </w:rPr>
        <w:t xml:space="preserve"> culture and leadership in government enterprises. It also sought to understand and evaluate the role of organi</w:t>
      </w:r>
      <w:r w:rsidR="006A1194">
        <w:rPr>
          <w:lang w:val="en-US"/>
        </w:rPr>
        <w:t>z</w:t>
      </w:r>
      <w:r w:rsidRPr="000160C9">
        <w:rPr>
          <w:lang w:val="en-US"/>
        </w:rPr>
        <w:t xml:space="preserve">ational culture and leadership on HR practices in the governmental sector. Thus, it can be observed that the findings of this research are specific to the UAE context and may or may not be </w:t>
      </w:r>
      <w:r w:rsidR="006A1194">
        <w:rPr>
          <w:lang w:val="en-US"/>
        </w:rPr>
        <w:t>a</w:t>
      </w:r>
      <w:r w:rsidR="006A1194" w:rsidRPr="000160C9">
        <w:rPr>
          <w:lang w:val="en-US"/>
        </w:rPr>
        <w:t xml:space="preserve"> </w:t>
      </w:r>
      <w:r w:rsidRPr="000160C9">
        <w:rPr>
          <w:lang w:val="en-US"/>
        </w:rPr>
        <w:t>general reflection of what transpire</w:t>
      </w:r>
      <w:r w:rsidR="006A1194">
        <w:rPr>
          <w:lang w:val="en-US"/>
        </w:rPr>
        <w:t>s</w:t>
      </w:r>
      <w:r w:rsidRPr="000160C9">
        <w:rPr>
          <w:lang w:val="en-US"/>
        </w:rPr>
        <w:t xml:space="preserve"> in other governmental enterprise</w:t>
      </w:r>
      <w:r w:rsidR="006A1194">
        <w:rPr>
          <w:lang w:val="en-US"/>
        </w:rPr>
        <w:t>s</w:t>
      </w:r>
      <w:r w:rsidRPr="000160C9">
        <w:rPr>
          <w:lang w:val="en-US"/>
        </w:rPr>
        <w:t xml:space="preserve"> across the world. This is because of </w:t>
      </w:r>
      <w:r w:rsidR="00D0538A">
        <w:rPr>
          <w:lang w:val="en-US"/>
        </w:rPr>
        <w:t>the</w:t>
      </w:r>
      <w:r w:rsidR="00B80785">
        <w:rPr>
          <w:lang w:val="en-US"/>
        </w:rPr>
        <w:t xml:space="preserve"> </w:t>
      </w:r>
      <w:r w:rsidRPr="000160C9">
        <w:rPr>
          <w:lang w:val="en-US"/>
        </w:rPr>
        <w:t>cultural differences, societal norms</w:t>
      </w:r>
      <w:r w:rsidR="006A1194">
        <w:rPr>
          <w:lang w:val="en-US"/>
        </w:rPr>
        <w:t>,</w:t>
      </w:r>
      <w:r w:rsidRPr="000160C9">
        <w:rPr>
          <w:lang w:val="en-US"/>
        </w:rPr>
        <w:t xml:space="preserve"> and practices.</w:t>
      </w:r>
    </w:p>
    <w:p w14:paraId="500B8615" w14:textId="77777777" w:rsidR="008B5C2E" w:rsidRPr="000160C9" w:rsidRDefault="000F24BC">
      <w:pPr>
        <w:pStyle w:val="Style1"/>
        <w:rPr>
          <w:lang w:val="en-US"/>
        </w:rPr>
      </w:pPr>
      <w:r>
        <w:rPr>
          <w:lang w:val="en-US"/>
        </w:rPr>
        <w:t>Although</w:t>
      </w:r>
      <w:r w:rsidRPr="000160C9">
        <w:rPr>
          <w:lang w:val="en-US"/>
        </w:rPr>
        <w:t xml:space="preserve"> </w:t>
      </w:r>
      <w:r w:rsidR="001045F7" w:rsidRPr="000160C9">
        <w:rPr>
          <w:lang w:val="en-US"/>
        </w:rPr>
        <w:t xml:space="preserve">some of the findings of this research may be applied in a wider context outside of the UAE where similar characteristics are present, it is important to note the period in which this research </w:t>
      </w:r>
      <w:r>
        <w:rPr>
          <w:lang w:val="en-US"/>
        </w:rPr>
        <w:t>has</w:t>
      </w:r>
      <w:r w:rsidRPr="000160C9">
        <w:rPr>
          <w:lang w:val="en-US"/>
        </w:rPr>
        <w:t xml:space="preserve"> </w:t>
      </w:r>
      <w:r w:rsidR="001045F7" w:rsidRPr="000160C9">
        <w:rPr>
          <w:lang w:val="en-US"/>
        </w:rPr>
        <w:t>been conducted to make necessary justification for application. For example, the views of some of the research participants as expressed in the questionnaire during this period may not necessarily be the policy and norms that will operate in the UAE in another decade. Furthermore, the data collection method has limitations that influence and further limit the research outcomes. This is because there are several data collection techniques that can be used for conducting research</w:t>
      </w:r>
      <w:r w:rsidR="008B5C2E" w:rsidRPr="000160C9">
        <w:rPr>
          <w:lang w:val="en-US"/>
        </w:rPr>
        <w:t>.</w:t>
      </w:r>
    </w:p>
    <w:p w14:paraId="6523B928" w14:textId="77777777" w:rsidR="001045F7" w:rsidRPr="000160C9" w:rsidRDefault="008B5C2E">
      <w:pPr>
        <w:pStyle w:val="Style1"/>
        <w:rPr>
          <w:lang w:val="en-US"/>
        </w:rPr>
      </w:pPr>
      <w:r w:rsidRPr="000160C9">
        <w:rPr>
          <w:lang w:val="en-US"/>
        </w:rPr>
        <w:t>H</w:t>
      </w:r>
      <w:r w:rsidR="001045F7" w:rsidRPr="000160C9">
        <w:rPr>
          <w:lang w:val="en-US"/>
        </w:rPr>
        <w:t>owever</w:t>
      </w:r>
      <w:r w:rsidR="003A25F4">
        <w:rPr>
          <w:lang w:val="en-US"/>
        </w:rPr>
        <w:t>,</w:t>
      </w:r>
      <w:r w:rsidR="001045F7" w:rsidRPr="000160C9">
        <w:rPr>
          <w:lang w:val="en-US"/>
        </w:rPr>
        <w:t xml:space="preserve"> the survey had been chosen as the most appropriate </w:t>
      </w:r>
      <w:r w:rsidR="003A25F4">
        <w:rPr>
          <w:lang w:val="en-US"/>
        </w:rPr>
        <w:t xml:space="preserve">method </w:t>
      </w:r>
      <w:r w:rsidR="001045F7" w:rsidRPr="000160C9">
        <w:rPr>
          <w:lang w:val="en-US"/>
        </w:rPr>
        <w:t xml:space="preserve">for this research </w:t>
      </w:r>
      <w:r w:rsidR="003A25F4">
        <w:rPr>
          <w:lang w:val="en-US"/>
        </w:rPr>
        <w:t>because of</w:t>
      </w:r>
      <w:r w:rsidR="001045F7" w:rsidRPr="000160C9">
        <w:rPr>
          <w:lang w:val="en-US"/>
        </w:rPr>
        <w:t xml:space="preserve"> its qualities in helping to gather large volumes of data </w:t>
      </w:r>
      <w:r w:rsidR="00115CBA">
        <w:rPr>
          <w:lang w:val="en-US"/>
        </w:rPr>
        <w:t>from a large sample at a low cost</w:t>
      </w:r>
      <w:r w:rsidR="001045F7" w:rsidRPr="000160C9">
        <w:rPr>
          <w:lang w:val="en-US"/>
        </w:rPr>
        <w:t xml:space="preserve">. </w:t>
      </w:r>
      <w:r w:rsidR="003A25F4">
        <w:rPr>
          <w:lang w:val="en-US"/>
        </w:rPr>
        <w:t>Although</w:t>
      </w:r>
      <w:r w:rsidR="003A25F4" w:rsidRPr="000160C9">
        <w:rPr>
          <w:lang w:val="en-US"/>
        </w:rPr>
        <w:t xml:space="preserve"> </w:t>
      </w:r>
      <w:r w:rsidR="001045F7" w:rsidRPr="000160C9">
        <w:rPr>
          <w:lang w:val="en-US"/>
        </w:rPr>
        <w:t xml:space="preserve">this advantage is beneficial for the outlined research aim and hypotheses, it is limiting in the sense that it prevents </w:t>
      </w:r>
      <w:r w:rsidR="003A25F4">
        <w:rPr>
          <w:lang w:val="en-US"/>
        </w:rPr>
        <w:t xml:space="preserve">the </w:t>
      </w:r>
      <w:r w:rsidR="001045F7" w:rsidRPr="000160C9">
        <w:rPr>
          <w:lang w:val="en-US"/>
        </w:rPr>
        <w:t>ability to further probe into the causes, rationale</w:t>
      </w:r>
      <w:r w:rsidR="003A25F4">
        <w:rPr>
          <w:lang w:val="en-US"/>
        </w:rPr>
        <w:t>,</w:t>
      </w:r>
      <w:r w:rsidR="001045F7" w:rsidRPr="000160C9">
        <w:rPr>
          <w:lang w:val="en-US"/>
        </w:rPr>
        <w:t xml:space="preserve"> and context for why </w:t>
      </w:r>
      <w:r w:rsidR="003A25F4">
        <w:rPr>
          <w:lang w:val="en-US"/>
        </w:rPr>
        <w:t>a</w:t>
      </w:r>
      <w:r w:rsidR="003A25F4" w:rsidRPr="000160C9">
        <w:rPr>
          <w:lang w:val="en-US"/>
        </w:rPr>
        <w:t xml:space="preserve"> </w:t>
      </w:r>
      <w:r w:rsidR="001045F7" w:rsidRPr="000160C9">
        <w:rPr>
          <w:lang w:val="en-US"/>
        </w:rPr>
        <w:t xml:space="preserve">positive relationship may exist between </w:t>
      </w:r>
      <w:r w:rsidR="001045F7" w:rsidRPr="000160C9">
        <w:rPr>
          <w:lang w:val="en-US"/>
        </w:rPr>
        <w:lastRenderedPageBreak/>
        <w:t xml:space="preserve">leadership and change management. Although it is the desire of the researcher to retain the research focus and scope, </w:t>
      </w:r>
      <w:r w:rsidR="003A25F4">
        <w:rPr>
          <w:lang w:val="en-US"/>
        </w:rPr>
        <w:t xml:space="preserve">the </w:t>
      </w:r>
      <w:r w:rsidR="001045F7" w:rsidRPr="000160C9">
        <w:rPr>
          <w:lang w:val="en-US"/>
        </w:rPr>
        <w:t xml:space="preserve">opportunity to further probe into the reasons </w:t>
      </w:r>
      <w:r w:rsidR="003A25F4">
        <w:rPr>
          <w:lang w:val="en-US"/>
        </w:rPr>
        <w:t xml:space="preserve">for the </w:t>
      </w:r>
      <w:r w:rsidR="001045F7" w:rsidRPr="000160C9">
        <w:rPr>
          <w:lang w:val="en-US"/>
        </w:rPr>
        <w:t xml:space="preserve">relationship or why it exists the way </w:t>
      </w:r>
      <w:r w:rsidR="003A25F4">
        <w:rPr>
          <w:lang w:val="en-US"/>
        </w:rPr>
        <w:t xml:space="preserve">it is </w:t>
      </w:r>
      <w:r w:rsidR="001045F7" w:rsidRPr="000160C9">
        <w:rPr>
          <w:lang w:val="en-US"/>
        </w:rPr>
        <w:t>discovered in this research may lead to</w:t>
      </w:r>
      <w:r w:rsidR="003A25F4">
        <w:rPr>
          <w:lang w:val="en-US"/>
        </w:rPr>
        <w:t xml:space="preserve"> the</w:t>
      </w:r>
      <w:r w:rsidR="001045F7" w:rsidRPr="000160C9">
        <w:rPr>
          <w:lang w:val="en-US"/>
        </w:rPr>
        <w:t xml:space="preserve"> discover</w:t>
      </w:r>
      <w:r w:rsidR="003A25F4">
        <w:rPr>
          <w:lang w:val="en-US"/>
        </w:rPr>
        <w:t>y of</w:t>
      </w:r>
      <w:r w:rsidR="001045F7" w:rsidRPr="000160C9">
        <w:rPr>
          <w:lang w:val="en-US"/>
        </w:rPr>
        <w:t xml:space="preserve"> a major contribution to knowledge.</w:t>
      </w:r>
    </w:p>
    <w:p w14:paraId="26831218" w14:textId="77777777" w:rsidR="001045F7" w:rsidRPr="000160C9" w:rsidRDefault="001045F7" w:rsidP="001045F7">
      <w:pPr>
        <w:pStyle w:val="Style1"/>
        <w:rPr>
          <w:lang w:val="en-US"/>
        </w:rPr>
      </w:pPr>
      <w:r w:rsidRPr="000160C9">
        <w:rPr>
          <w:lang w:val="en-US"/>
        </w:rPr>
        <w:t>With this said, the research limitations have been considered by the research</w:t>
      </w:r>
      <w:r w:rsidR="003A25F4">
        <w:rPr>
          <w:lang w:val="en-US"/>
        </w:rPr>
        <w:t>er</w:t>
      </w:r>
      <w:r w:rsidRPr="000160C9">
        <w:rPr>
          <w:lang w:val="en-US"/>
        </w:rPr>
        <w:t xml:space="preserve"> but examined</w:t>
      </w:r>
      <w:r w:rsidR="003A25F4">
        <w:rPr>
          <w:lang w:val="en-US"/>
        </w:rPr>
        <w:t>,</w:t>
      </w:r>
      <w:r w:rsidRPr="000160C9">
        <w:rPr>
          <w:lang w:val="en-US"/>
        </w:rPr>
        <w:t xml:space="preserve"> addressed</w:t>
      </w:r>
      <w:r w:rsidR="003A25F4">
        <w:rPr>
          <w:lang w:val="en-US"/>
        </w:rPr>
        <w:t>,</w:t>
      </w:r>
      <w:r w:rsidRPr="000160C9">
        <w:rPr>
          <w:lang w:val="en-US"/>
        </w:rPr>
        <w:t xml:space="preserve"> </w:t>
      </w:r>
      <w:r w:rsidR="003A25F4">
        <w:rPr>
          <w:lang w:val="en-US"/>
        </w:rPr>
        <w:t>and</w:t>
      </w:r>
      <w:r w:rsidRPr="000160C9">
        <w:rPr>
          <w:lang w:val="en-US"/>
        </w:rPr>
        <w:t xml:space="preserve"> deem</w:t>
      </w:r>
      <w:r w:rsidR="003A25F4">
        <w:rPr>
          <w:lang w:val="en-US"/>
        </w:rPr>
        <w:t>ed</w:t>
      </w:r>
      <w:r w:rsidRPr="000160C9">
        <w:rPr>
          <w:lang w:val="en-US"/>
        </w:rPr>
        <w:t xml:space="preserve"> fit without deviating from the research scope. More</w:t>
      </w:r>
      <w:r w:rsidR="003A25F4">
        <w:rPr>
          <w:lang w:val="en-US"/>
        </w:rPr>
        <w:t>over</w:t>
      </w:r>
      <w:r w:rsidRPr="000160C9">
        <w:rPr>
          <w:lang w:val="en-US"/>
        </w:rPr>
        <w:t>, the researcher understands the factors that generated the research limitations and</w:t>
      </w:r>
      <w:r w:rsidR="003A25F4">
        <w:rPr>
          <w:lang w:val="en-US"/>
        </w:rPr>
        <w:t>,</w:t>
      </w:r>
      <w:r w:rsidRPr="000160C9">
        <w:rPr>
          <w:lang w:val="en-US"/>
        </w:rPr>
        <w:t xml:space="preserve"> as such</w:t>
      </w:r>
      <w:r w:rsidR="003A25F4">
        <w:rPr>
          <w:lang w:val="en-US"/>
        </w:rPr>
        <w:t>,</w:t>
      </w:r>
      <w:r w:rsidRPr="000160C9">
        <w:rPr>
          <w:lang w:val="en-US"/>
        </w:rPr>
        <w:t xml:space="preserve"> was able to manage the research accordingly. Therefore, the researcher acknowledges the research limitations to be factors that may be linked to time, location</w:t>
      </w:r>
      <w:r w:rsidR="003A25F4">
        <w:rPr>
          <w:lang w:val="en-US"/>
        </w:rPr>
        <w:t>,</w:t>
      </w:r>
      <w:r w:rsidRPr="000160C9">
        <w:rPr>
          <w:lang w:val="en-US"/>
        </w:rPr>
        <w:t xml:space="preserve"> and evolving process</w:t>
      </w:r>
      <w:r w:rsidR="003A25F4">
        <w:rPr>
          <w:lang w:val="en-US"/>
        </w:rPr>
        <w:t>es</w:t>
      </w:r>
      <w:r w:rsidRPr="000160C9">
        <w:rPr>
          <w:lang w:val="en-US"/>
        </w:rPr>
        <w:t xml:space="preserve"> in the UAE</w:t>
      </w:r>
      <w:r w:rsidR="003A25F4">
        <w:rPr>
          <w:lang w:val="en-US"/>
        </w:rPr>
        <w:t>,</w:t>
      </w:r>
      <w:r w:rsidRPr="000160C9">
        <w:rPr>
          <w:lang w:val="en-US"/>
        </w:rPr>
        <w:t xml:space="preserve"> which are subject to change. Regardless of the research limitations, there are benefits that are envisioned from conducting this research.</w:t>
      </w:r>
    </w:p>
    <w:p w14:paraId="0D59DF0A" w14:textId="77777777" w:rsidR="00E9375F" w:rsidRPr="000160C9" w:rsidRDefault="00FF70C6" w:rsidP="00E9375F">
      <w:pPr>
        <w:pStyle w:val="Heading1"/>
        <w:rPr>
          <w:sz w:val="24"/>
          <w:szCs w:val="24"/>
          <w:lang w:val="en-US"/>
        </w:rPr>
      </w:pPr>
      <w:bookmarkStart w:id="22" w:name="_Toc482609957"/>
      <w:r w:rsidRPr="000160C9">
        <w:rPr>
          <w:caps w:val="0"/>
          <w:sz w:val="24"/>
          <w:szCs w:val="24"/>
          <w:lang w:val="en-US"/>
        </w:rPr>
        <w:t>1.8 RESEARCH CONTRIBUTIONS</w:t>
      </w:r>
      <w:bookmarkEnd w:id="22"/>
    </w:p>
    <w:p w14:paraId="4BCE3E93" w14:textId="77777777" w:rsidR="001045F7" w:rsidRPr="000160C9" w:rsidRDefault="001045F7" w:rsidP="001045F7">
      <w:pPr>
        <w:spacing w:line="360" w:lineRule="auto"/>
        <w:jc w:val="both"/>
        <w:rPr>
          <w:rFonts w:eastAsia="Calibri" w:cs="Arial"/>
          <w:lang w:val="en-US"/>
        </w:rPr>
      </w:pPr>
      <w:r w:rsidRPr="000160C9">
        <w:rPr>
          <w:rFonts w:eastAsia="Calibri" w:cs="Arial"/>
          <w:lang w:val="en-US"/>
        </w:rPr>
        <w:t>The core benefit of this research is to provide the UAE government and all organi</w:t>
      </w:r>
      <w:r w:rsidR="008A5618">
        <w:rPr>
          <w:rFonts w:eastAsia="Calibri" w:cs="Arial"/>
          <w:lang w:val="en-US"/>
        </w:rPr>
        <w:t>z</w:t>
      </w:r>
      <w:r w:rsidRPr="000160C9">
        <w:rPr>
          <w:rFonts w:eastAsia="Calibri" w:cs="Arial"/>
          <w:lang w:val="en-US"/>
        </w:rPr>
        <w:t>ations that are saddled with the responsibilities of effecting change in the UAE with understanding and essential elements required for dealing with the complexity of change and ensuring successful and more effective change process</w:t>
      </w:r>
      <w:r w:rsidR="008A5618">
        <w:rPr>
          <w:rFonts w:eastAsia="Calibri" w:cs="Arial"/>
          <w:lang w:val="en-US"/>
        </w:rPr>
        <w:t>es</w:t>
      </w:r>
      <w:r w:rsidRPr="000160C9">
        <w:rPr>
          <w:rFonts w:eastAsia="Calibri" w:cs="Arial"/>
          <w:lang w:val="en-US"/>
        </w:rPr>
        <w:t>. The primary findings generated from this study have the potential to influence policy and practice in the UAE by providing guidelines for change agents and organi</w:t>
      </w:r>
      <w:r w:rsidR="008A5618">
        <w:rPr>
          <w:rFonts w:eastAsia="Calibri" w:cs="Arial"/>
          <w:lang w:val="en-US"/>
        </w:rPr>
        <w:t>z</w:t>
      </w:r>
      <w:r w:rsidRPr="000160C9">
        <w:rPr>
          <w:rFonts w:eastAsia="Calibri" w:cs="Arial"/>
          <w:lang w:val="en-US"/>
        </w:rPr>
        <w:t xml:space="preserve">ations </w:t>
      </w:r>
      <w:r w:rsidR="008A5618">
        <w:rPr>
          <w:rFonts w:eastAsia="Calibri" w:cs="Arial"/>
          <w:lang w:val="en-US"/>
        </w:rPr>
        <w:t>that</w:t>
      </w:r>
      <w:r w:rsidR="008A5618" w:rsidRPr="000160C9">
        <w:rPr>
          <w:rFonts w:eastAsia="Calibri" w:cs="Arial"/>
          <w:lang w:val="en-US"/>
        </w:rPr>
        <w:t xml:space="preserve"> </w:t>
      </w:r>
      <w:r w:rsidRPr="000160C9">
        <w:rPr>
          <w:rFonts w:eastAsia="Calibri" w:cs="Arial"/>
          <w:lang w:val="en-US"/>
        </w:rPr>
        <w:t>are committed to change in the UAE.</w:t>
      </w:r>
    </w:p>
    <w:p w14:paraId="4243733B" w14:textId="77777777" w:rsidR="008B5C2E" w:rsidRPr="000160C9" w:rsidRDefault="001045F7">
      <w:pPr>
        <w:spacing w:line="360" w:lineRule="auto"/>
        <w:jc w:val="both"/>
        <w:rPr>
          <w:rFonts w:eastAsia="Calibri" w:cs="Arial"/>
          <w:lang w:val="en-US"/>
        </w:rPr>
      </w:pPr>
      <w:r w:rsidRPr="000160C9">
        <w:rPr>
          <w:rFonts w:eastAsia="Calibri" w:cs="Arial"/>
          <w:lang w:val="en-US"/>
        </w:rPr>
        <w:t xml:space="preserve">In addition, </w:t>
      </w:r>
      <w:r w:rsidR="008A5618">
        <w:rPr>
          <w:rFonts w:eastAsia="Calibri" w:cs="Arial"/>
          <w:lang w:val="en-US"/>
        </w:rPr>
        <w:t>a</w:t>
      </w:r>
      <w:r w:rsidR="008A5618" w:rsidRPr="000160C9">
        <w:rPr>
          <w:rFonts w:eastAsia="Calibri" w:cs="Arial"/>
          <w:lang w:val="en-US"/>
        </w:rPr>
        <w:t xml:space="preserve"> </w:t>
      </w:r>
      <w:r w:rsidRPr="000160C9">
        <w:rPr>
          <w:rFonts w:eastAsia="Calibri" w:cs="Arial"/>
          <w:lang w:val="en-US"/>
        </w:rPr>
        <w:t xml:space="preserve">primary benefit of this research is to provide solutions to the problem statement identified and discussed </w:t>
      </w:r>
      <w:r w:rsidR="008A5618" w:rsidRPr="000160C9">
        <w:rPr>
          <w:rFonts w:eastAsia="Calibri" w:cs="Arial"/>
          <w:lang w:val="en-US"/>
        </w:rPr>
        <w:t xml:space="preserve">earlier </w:t>
      </w:r>
      <w:r w:rsidRPr="000160C9">
        <w:rPr>
          <w:rFonts w:eastAsia="Calibri" w:cs="Arial"/>
          <w:lang w:val="en-US"/>
        </w:rPr>
        <w:t xml:space="preserve">in this chapter. With these benefits, the envisioned findings from this study </w:t>
      </w:r>
      <w:r w:rsidR="008A5618">
        <w:rPr>
          <w:rFonts w:eastAsia="Calibri" w:cs="Arial"/>
          <w:lang w:val="en-US"/>
        </w:rPr>
        <w:t>have</w:t>
      </w:r>
      <w:r w:rsidR="008A5618" w:rsidRPr="000160C9">
        <w:rPr>
          <w:rFonts w:eastAsia="Calibri" w:cs="Arial"/>
          <w:lang w:val="en-US"/>
        </w:rPr>
        <w:t xml:space="preserve"> </w:t>
      </w:r>
      <w:r w:rsidRPr="000160C9">
        <w:rPr>
          <w:rFonts w:eastAsia="Calibri" w:cs="Arial"/>
          <w:lang w:val="en-US"/>
        </w:rPr>
        <w:t xml:space="preserve">the potential to serve as </w:t>
      </w:r>
      <w:r w:rsidR="008A5618">
        <w:rPr>
          <w:rFonts w:eastAsia="Calibri" w:cs="Arial"/>
          <w:lang w:val="en-US"/>
        </w:rPr>
        <w:t xml:space="preserve">a </w:t>
      </w:r>
      <w:r w:rsidRPr="000160C9">
        <w:rPr>
          <w:rFonts w:eastAsia="Calibri" w:cs="Arial"/>
          <w:lang w:val="en-US"/>
        </w:rPr>
        <w:t>framework for change management process</w:t>
      </w:r>
      <w:r w:rsidR="008A5618">
        <w:rPr>
          <w:rFonts w:eastAsia="Calibri" w:cs="Arial"/>
          <w:lang w:val="en-US"/>
        </w:rPr>
        <w:t>es</w:t>
      </w:r>
      <w:r w:rsidRPr="000160C9">
        <w:rPr>
          <w:rFonts w:eastAsia="Calibri" w:cs="Arial"/>
          <w:lang w:val="en-US"/>
        </w:rPr>
        <w:t xml:space="preserve"> that will be </w:t>
      </w:r>
      <w:r w:rsidR="00115CBA">
        <w:rPr>
          <w:rFonts w:eastAsia="Calibri" w:cs="Arial"/>
          <w:lang w:val="en-US"/>
        </w:rPr>
        <w:t>of considerable value</w:t>
      </w:r>
      <w:r w:rsidR="00115CBA" w:rsidRPr="000160C9">
        <w:rPr>
          <w:rFonts w:eastAsia="Calibri" w:cs="Arial"/>
          <w:lang w:val="en-US"/>
        </w:rPr>
        <w:t xml:space="preserve"> </w:t>
      </w:r>
      <w:r w:rsidRPr="000160C9">
        <w:rPr>
          <w:rFonts w:eastAsia="Calibri" w:cs="Arial"/>
          <w:lang w:val="en-US"/>
        </w:rPr>
        <w:t xml:space="preserve">to </w:t>
      </w:r>
      <w:r w:rsidR="008A5618">
        <w:rPr>
          <w:rFonts w:eastAsia="Calibri" w:cs="Arial"/>
          <w:lang w:val="en-US"/>
        </w:rPr>
        <w:t xml:space="preserve">the </w:t>
      </w:r>
      <w:r w:rsidRPr="000160C9">
        <w:rPr>
          <w:rFonts w:eastAsia="Calibri" w:cs="Arial"/>
          <w:lang w:val="en-US"/>
        </w:rPr>
        <w:t>UAE government and change agents, as well as organi</w:t>
      </w:r>
      <w:r w:rsidR="008A5618">
        <w:rPr>
          <w:rFonts w:eastAsia="Calibri" w:cs="Arial"/>
          <w:lang w:val="en-US"/>
        </w:rPr>
        <w:t>z</w:t>
      </w:r>
      <w:r w:rsidRPr="000160C9">
        <w:rPr>
          <w:rFonts w:eastAsia="Calibri" w:cs="Arial"/>
          <w:lang w:val="en-US"/>
        </w:rPr>
        <w:t>ations in the private sector in the UAE and across the world. Beyond these broad research benefits, the research also contributes to knowledge by providing insights into and explanations for factors or constructs that influence change management in governmental enterprises.</w:t>
      </w:r>
    </w:p>
    <w:p w14:paraId="30A87281" w14:textId="77777777" w:rsidR="008B5C2E" w:rsidRPr="000160C9" w:rsidRDefault="000D7A86" w:rsidP="001045F7">
      <w:pPr>
        <w:spacing w:line="360" w:lineRule="auto"/>
        <w:jc w:val="both"/>
        <w:rPr>
          <w:rFonts w:eastAsia="Calibri" w:cs="Arial"/>
          <w:lang w:val="en-US"/>
        </w:rPr>
      </w:pPr>
      <w:r>
        <w:rPr>
          <w:rFonts w:eastAsia="Calibri" w:cs="Arial"/>
          <w:lang w:val="en-US"/>
        </w:rPr>
        <w:t>Although</w:t>
      </w:r>
      <w:r w:rsidRPr="000160C9">
        <w:rPr>
          <w:rFonts w:eastAsia="Calibri" w:cs="Arial"/>
          <w:lang w:val="en-US"/>
        </w:rPr>
        <w:t xml:space="preserve"> </w:t>
      </w:r>
      <w:r>
        <w:rPr>
          <w:rFonts w:eastAsia="Calibri" w:cs="Arial"/>
          <w:lang w:val="en-US"/>
        </w:rPr>
        <w:t xml:space="preserve">the </w:t>
      </w:r>
      <w:r w:rsidR="001045F7" w:rsidRPr="000160C9">
        <w:rPr>
          <w:rFonts w:eastAsia="Calibri" w:cs="Arial"/>
          <w:lang w:val="en-US"/>
        </w:rPr>
        <w:t xml:space="preserve">hypotheses have been derived from a critical literature review of existing research in this study area, the results are new contributions to knowledge in that no empirical </w:t>
      </w:r>
      <w:r>
        <w:rPr>
          <w:rFonts w:eastAsia="Calibri" w:cs="Arial"/>
          <w:lang w:val="en-US"/>
        </w:rPr>
        <w:t xml:space="preserve">data </w:t>
      </w:r>
      <w:r w:rsidR="001045F7" w:rsidRPr="000160C9">
        <w:rPr>
          <w:rFonts w:eastAsia="Calibri" w:cs="Arial"/>
          <w:lang w:val="en-US"/>
        </w:rPr>
        <w:t>that relate to the hypotheses exist in the UAE. As a result, this research has improved understanding of change management in general but</w:t>
      </w:r>
      <w:r>
        <w:rPr>
          <w:rFonts w:eastAsia="Calibri" w:cs="Arial"/>
          <w:lang w:val="en-US"/>
        </w:rPr>
        <w:t>,</w:t>
      </w:r>
      <w:r w:rsidR="001045F7" w:rsidRPr="000160C9">
        <w:rPr>
          <w:rFonts w:eastAsia="Calibri" w:cs="Arial"/>
          <w:lang w:val="en-US"/>
        </w:rPr>
        <w:t xml:space="preserve"> more specifically, </w:t>
      </w:r>
      <w:r w:rsidR="001045F7" w:rsidRPr="000160C9">
        <w:rPr>
          <w:rFonts w:eastAsia="Calibri" w:cs="Arial"/>
          <w:lang w:val="en-US"/>
        </w:rPr>
        <w:lastRenderedPageBreak/>
        <w:t>understanding and knowledge on organizational change management in UAE governmental enterprise</w:t>
      </w:r>
      <w:r>
        <w:rPr>
          <w:rFonts w:eastAsia="Calibri" w:cs="Arial"/>
          <w:lang w:val="en-US"/>
        </w:rPr>
        <w:t>s</w:t>
      </w:r>
      <w:r w:rsidR="001045F7" w:rsidRPr="000160C9">
        <w:rPr>
          <w:rFonts w:eastAsia="Calibri" w:cs="Arial"/>
          <w:lang w:val="en-US"/>
        </w:rPr>
        <w:t>. Furthermore, contribution</w:t>
      </w:r>
      <w:r>
        <w:rPr>
          <w:rFonts w:eastAsia="Calibri" w:cs="Arial"/>
          <w:lang w:val="en-US"/>
        </w:rPr>
        <w:t>s</w:t>
      </w:r>
      <w:r w:rsidR="001045F7" w:rsidRPr="000160C9">
        <w:rPr>
          <w:rFonts w:eastAsia="Calibri" w:cs="Arial"/>
          <w:lang w:val="en-US"/>
        </w:rPr>
        <w:t xml:space="preserve"> to theory and practice have also been made by the research outcomes and implications.</w:t>
      </w:r>
    </w:p>
    <w:p w14:paraId="493D910F" w14:textId="77777777" w:rsidR="001045F7" w:rsidRPr="000160C9" w:rsidRDefault="001045F7" w:rsidP="00306051">
      <w:pPr>
        <w:spacing w:line="360" w:lineRule="auto"/>
        <w:jc w:val="both"/>
        <w:rPr>
          <w:rFonts w:eastAsia="Calibri" w:cs="Arial"/>
          <w:lang w:val="en-US"/>
        </w:rPr>
      </w:pPr>
      <w:r w:rsidRPr="000160C9">
        <w:rPr>
          <w:rFonts w:eastAsia="Calibri" w:cs="Arial"/>
          <w:lang w:val="en-US"/>
        </w:rPr>
        <w:t>It is clearer as a result of conducting this research that specific relationships exist between certain constructs and that the nature of these relationships play</w:t>
      </w:r>
      <w:r w:rsidR="000D7A86">
        <w:rPr>
          <w:rFonts w:eastAsia="Calibri" w:cs="Arial"/>
          <w:lang w:val="en-US"/>
        </w:rPr>
        <w:t>s</w:t>
      </w:r>
      <w:r w:rsidRPr="000160C9">
        <w:rPr>
          <w:rFonts w:eastAsia="Calibri" w:cs="Arial"/>
          <w:lang w:val="en-US"/>
        </w:rPr>
        <w:t xml:space="preserve"> a significant role in organizational change management, even in a culturally</w:t>
      </w:r>
      <w:r w:rsidR="000D7A86">
        <w:rPr>
          <w:rFonts w:eastAsia="Calibri" w:cs="Arial"/>
          <w:lang w:val="en-US"/>
        </w:rPr>
        <w:t xml:space="preserve"> </w:t>
      </w:r>
      <w:r w:rsidRPr="000160C9">
        <w:rPr>
          <w:rFonts w:eastAsia="Calibri" w:cs="Arial"/>
          <w:lang w:val="en-US"/>
        </w:rPr>
        <w:t>driven society like the UAE. For instance, the hierarchical organizational culture is identified to be more domina</w:t>
      </w:r>
      <w:r w:rsidR="000D7A86">
        <w:rPr>
          <w:rFonts w:eastAsia="Calibri" w:cs="Arial"/>
          <w:lang w:val="en-US"/>
        </w:rPr>
        <w:t>n</w:t>
      </w:r>
      <w:r w:rsidRPr="000160C9">
        <w:rPr>
          <w:rFonts w:eastAsia="Calibri" w:cs="Arial"/>
          <w:lang w:val="en-US"/>
        </w:rPr>
        <w:t>t than other type</w:t>
      </w:r>
      <w:r w:rsidR="000D7A86">
        <w:rPr>
          <w:rFonts w:eastAsia="Calibri" w:cs="Arial"/>
          <w:lang w:val="en-US"/>
        </w:rPr>
        <w:t>s</w:t>
      </w:r>
      <w:r w:rsidRPr="000160C9">
        <w:rPr>
          <w:rFonts w:eastAsia="Calibri" w:cs="Arial"/>
          <w:lang w:val="en-US"/>
        </w:rPr>
        <w:t xml:space="preserve"> of organizational culture. This is key in the practice of organizational change management</w:t>
      </w:r>
      <w:r w:rsidR="000D7A86">
        <w:rPr>
          <w:rFonts w:eastAsia="Calibri" w:cs="Arial"/>
          <w:lang w:val="en-US"/>
        </w:rPr>
        <w:t>,</w:t>
      </w:r>
      <w:r w:rsidRPr="000160C9">
        <w:rPr>
          <w:rFonts w:eastAsia="Calibri" w:cs="Arial"/>
          <w:lang w:val="en-US"/>
        </w:rPr>
        <w:t xml:space="preserve"> especially in the UAE and in countries with similar cultural practices. Although other factors may have made this organizational culture type more dominant, its role in organizational change management process</w:t>
      </w:r>
      <w:r w:rsidR="000D7A86">
        <w:rPr>
          <w:rFonts w:eastAsia="Calibri" w:cs="Arial"/>
          <w:lang w:val="en-US"/>
        </w:rPr>
        <w:t>es</w:t>
      </w:r>
      <w:r w:rsidRPr="000160C9">
        <w:rPr>
          <w:rFonts w:eastAsia="Calibri" w:cs="Arial"/>
          <w:lang w:val="en-US"/>
        </w:rPr>
        <w:t xml:space="preserve"> in the UAE is undeniable.</w:t>
      </w:r>
    </w:p>
    <w:p w14:paraId="59F2D041" w14:textId="77777777" w:rsidR="001045F7" w:rsidRPr="000160C9" w:rsidRDefault="001045F7" w:rsidP="001045F7">
      <w:pPr>
        <w:pStyle w:val="Style1"/>
        <w:rPr>
          <w:lang w:val="en-US"/>
        </w:rPr>
      </w:pPr>
      <w:r w:rsidRPr="000160C9">
        <w:rPr>
          <w:rFonts w:eastAsia="Calibri" w:cs="Arial"/>
          <w:lang w:val="en-US"/>
        </w:rPr>
        <w:t xml:space="preserve">Therefore, the contributions made by this research </w:t>
      </w:r>
      <w:r w:rsidR="000D7A86">
        <w:rPr>
          <w:rFonts w:eastAsia="Calibri" w:cs="Arial"/>
          <w:lang w:val="en-US"/>
        </w:rPr>
        <w:t>are</w:t>
      </w:r>
      <w:r w:rsidR="000D7A86" w:rsidRPr="000160C9">
        <w:rPr>
          <w:rFonts w:eastAsia="Calibri" w:cs="Arial"/>
          <w:lang w:val="en-US"/>
        </w:rPr>
        <w:t xml:space="preserve"> </w:t>
      </w:r>
      <w:r w:rsidRPr="000160C9">
        <w:rPr>
          <w:rFonts w:eastAsia="Calibri" w:cs="Arial"/>
          <w:lang w:val="en-US"/>
        </w:rPr>
        <w:t xml:space="preserve">not only applicable in the UAE environment but </w:t>
      </w:r>
      <w:r w:rsidR="006513C2" w:rsidRPr="000160C9">
        <w:rPr>
          <w:rFonts w:eastAsia="Calibri" w:cs="Arial"/>
          <w:lang w:val="en-US"/>
        </w:rPr>
        <w:t xml:space="preserve">could </w:t>
      </w:r>
      <w:r w:rsidR="000D7A86" w:rsidRPr="000160C9">
        <w:rPr>
          <w:rFonts w:eastAsia="Calibri" w:cs="Arial"/>
          <w:lang w:val="en-US"/>
        </w:rPr>
        <w:t xml:space="preserve">also </w:t>
      </w:r>
      <w:r w:rsidR="006513C2" w:rsidRPr="000160C9">
        <w:rPr>
          <w:rFonts w:eastAsia="Calibri" w:cs="Arial"/>
          <w:lang w:val="en-US"/>
        </w:rPr>
        <w:t xml:space="preserve">be </w:t>
      </w:r>
      <w:r w:rsidRPr="000160C9">
        <w:rPr>
          <w:rFonts w:eastAsia="Calibri" w:cs="Arial"/>
          <w:lang w:val="en-US"/>
        </w:rPr>
        <w:t>relevant in the global context</w:t>
      </w:r>
      <w:r w:rsidR="000D7A86">
        <w:rPr>
          <w:rFonts w:eastAsia="Calibri" w:cs="Arial"/>
          <w:lang w:val="en-US"/>
        </w:rPr>
        <w:t>,</w:t>
      </w:r>
      <w:r w:rsidRPr="000160C9">
        <w:rPr>
          <w:rFonts w:eastAsia="Calibri" w:cs="Arial"/>
          <w:lang w:val="en-US"/>
        </w:rPr>
        <w:t xml:space="preserve"> where knowledge and practice measures that may improve organizational outcomes are important. As may be inferred, the research aim, objectives</w:t>
      </w:r>
      <w:r w:rsidR="000D7A86">
        <w:rPr>
          <w:rFonts w:eastAsia="Calibri" w:cs="Arial"/>
          <w:lang w:val="en-US"/>
        </w:rPr>
        <w:t>,</w:t>
      </w:r>
      <w:r w:rsidRPr="000160C9">
        <w:rPr>
          <w:rFonts w:eastAsia="Calibri" w:cs="Arial"/>
          <w:lang w:val="en-US"/>
        </w:rPr>
        <w:t xml:space="preserve"> and contributions are well aligned with the purpose for conducting this research. As expected of any postgraduate research</w:t>
      </w:r>
      <w:r w:rsidR="000D7A86">
        <w:rPr>
          <w:rFonts w:eastAsia="Calibri" w:cs="Arial"/>
          <w:lang w:val="en-US"/>
        </w:rPr>
        <w:t>,</w:t>
      </w:r>
      <w:r w:rsidRPr="000160C9">
        <w:rPr>
          <w:rFonts w:eastAsia="Calibri" w:cs="Arial"/>
          <w:lang w:val="en-US"/>
        </w:rPr>
        <w:t xml:space="preserve"> this thesis </w:t>
      </w:r>
      <w:r w:rsidR="000D7A86">
        <w:rPr>
          <w:rFonts w:eastAsia="Calibri" w:cs="Arial"/>
          <w:lang w:val="en-US"/>
        </w:rPr>
        <w:t>has</w:t>
      </w:r>
      <w:r w:rsidR="000D7A86" w:rsidRPr="000160C9">
        <w:rPr>
          <w:rFonts w:eastAsia="Calibri" w:cs="Arial"/>
          <w:lang w:val="en-US"/>
        </w:rPr>
        <w:t xml:space="preserve"> </w:t>
      </w:r>
      <w:r w:rsidRPr="000160C9">
        <w:rPr>
          <w:rFonts w:eastAsia="Calibri" w:cs="Arial"/>
          <w:lang w:val="en-US"/>
        </w:rPr>
        <w:t>been structured to address</w:t>
      </w:r>
      <w:r w:rsidR="000D7A86">
        <w:rPr>
          <w:rFonts w:eastAsia="Calibri" w:cs="Arial"/>
          <w:lang w:val="en-US"/>
        </w:rPr>
        <w:t xml:space="preserve"> the</w:t>
      </w:r>
      <w:r w:rsidRPr="000160C9">
        <w:rPr>
          <w:rFonts w:eastAsia="Calibri" w:cs="Arial"/>
          <w:lang w:val="en-US"/>
        </w:rPr>
        <w:t xml:space="preserve"> specific aspect of the research that led to the objective results </w:t>
      </w:r>
      <w:r w:rsidR="000D7A86" w:rsidRPr="000160C9">
        <w:rPr>
          <w:rFonts w:eastAsia="Calibri" w:cs="Arial"/>
          <w:lang w:val="en-US"/>
        </w:rPr>
        <w:t xml:space="preserve">discussed </w:t>
      </w:r>
      <w:r w:rsidRPr="000160C9">
        <w:rPr>
          <w:rFonts w:eastAsia="Calibri" w:cs="Arial"/>
          <w:lang w:val="en-US"/>
        </w:rPr>
        <w:t>later in this academic work.</w:t>
      </w:r>
    </w:p>
    <w:p w14:paraId="532C255A" w14:textId="77777777" w:rsidR="00D93F09" w:rsidRPr="000160C9" w:rsidRDefault="00FF70C6" w:rsidP="00D93F09">
      <w:pPr>
        <w:pStyle w:val="Heading1"/>
        <w:rPr>
          <w:sz w:val="24"/>
          <w:szCs w:val="24"/>
          <w:lang w:val="en-US"/>
        </w:rPr>
      </w:pPr>
      <w:bookmarkStart w:id="23" w:name="_Toc482609958"/>
      <w:r w:rsidRPr="000160C9">
        <w:rPr>
          <w:caps w:val="0"/>
          <w:sz w:val="24"/>
          <w:szCs w:val="24"/>
          <w:lang w:val="en-US"/>
        </w:rPr>
        <w:t>1.9 RESEARCH STRUCTURE</w:t>
      </w:r>
      <w:bookmarkEnd w:id="23"/>
    </w:p>
    <w:p w14:paraId="5FA1E26F" w14:textId="77777777" w:rsidR="001045F7" w:rsidRPr="000160C9" w:rsidRDefault="001045F7" w:rsidP="006A3B9F">
      <w:pPr>
        <w:spacing w:line="360" w:lineRule="auto"/>
        <w:jc w:val="both"/>
        <w:rPr>
          <w:rFonts w:eastAsia="Calibri" w:cs="Arial"/>
          <w:lang w:val="en-US"/>
        </w:rPr>
      </w:pPr>
      <w:r w:rsidRPr="000160C9">
        <w:rPr>
          <w:rFonts w:eastAsia="Calibri" w:cs="Arial"/>
          <w:lang w:val="en-US"/>
        </w:rPr>
        <w:t xml:space="preserve">The first chapter in this dissertation </w:t>
      </w:r>
      <w:r w:rsidR="001C53B7">
        <w:rPr>
          <w:rFonts w:eastAsia="Calibri" w:cs="Arial"/>
          <w:lang w:val="en-US"/>
        </w:rPr>
        <w:t>has</w:t>
      </w:r>
      <w:r w:rsidR="001C53B7" w:rsidRPr="000160C9">
        <w:rPr>
          <w:rFonts w:eastAsia="Calibri" w:cs="Arial"/>
          <w:lang w:val="en-US"/>
        </w:rPr>
        <w:t xml:space="preserve"> </w:t>
      </w:r>
      <w:r w:rsidRPr="000160C9">
        <w:rPr>
          <w:rFonts w:eastAsia="Calibri" w:cs="Arial"/>
          <w:lang w:val="en-US"/>
        </w:rPr>
        <w:t>described the purpose for this study. It has outlined the research questions that need to be answered, stated the problems that motivated this study</w:t>
      </w:r>
      <w:r w:rsidR="001C53B7">
        <w:rPr>
          <w:rFonts w:eastAsia="Calibri" w:cs="Arial"/>
          <w:lang w:val="en-US"/>
        </w:rPr>
        <w:t>,</w:t>
      </w:r>
      <w:r w:rsidRPr="000160C9">
        <w:rPr>
          <w:rFonts w:eastAsia="Calibri" w:cs="Arial"/>
          <w:lang w:val="en-US"/>
        </w:rPr>
        <w:t xml:space="preserve"> and discussed the approach and research scope. Limitations have also been briefly identified in this chapter, but more importantly, the benefits of this study </w:t>
      </w:r>
      <w:r w:rsidR="001C53B7">
        <w:rPr>
          <w:rFonts w:eastAsia="Calibri" w:cs="Arial"/>
          <w:lang w:val="en-US"/>
        </w:rPr>
        <w:t xml:space="preserve">have </w:t>
      </w:r>
      <w:r w:rsidR="001C53B7" w:rsidRPr="000160C9">
        <w:rPr>
          <w:rFonts w:eastAsia="Calibri" w:cs="Arial"/>
          <w:lang w:val="en-US"/>
        </w:rPr>
        <w:t xml:space="preserve">also </w:t>
      </w:r>
      <w:r w:rsidR="001C53B7">
        <w:rPr>
          <w:rFonts w:eastAsia="Calibri" w:cs="Arial"/>
          <w:lang w:val="en-US"/>
        </w:rPr>
        <w:t xml:space="preserve">been made </w:t>
      </w:r>
      <w:r w:rsidRPr="000160C9">
        <w:rPr>
          <w:rFonts w:eastAsia="Calibri" w:cs="Arial"/>
          <w:lang w:val="en-US"/>
        </w:rPr>
        <w:t>evident</w:t>
      </w:r>
      <w:r w:rsidR="006A3B9F">
        <w:rPr>
          <w:rFonts w:eastAsia="Calibri" w:cs="Arial"/>
          <w:lang w:val="en-US"/>
        </w:rPr>
        <w:t xml:space="preserve">. </w:t>
      </w:r>
    </w:p>
    <w:p w14:paraId="60789603" w14:textId="77777777" w:rsidR="001045F7" w:rsidRPr="000160C9" w:rsidRDefault="001045F7" w:rsidP="001045F7">
      <w:pPr>
        <w:spacing w:line="360" w:lineRule="auto"/>
        <w:jc w:val="both"/>
        <w:rPr>
          <w:rFonts w:eastAsia="Calibri" w:cs="Arial"/>
          <w:lang w:val="en-US"/>
        </w:rPr>
      </w:pPr>
      <w:r w:rsidRPr="000160C9">
        <w:rPr>
          <w:rFonts w:eastAsia="Calibri" w:cs="Arial"/>
          <w:lang w:val="en-US"/>
        </w:rPr>
        <w:t xml:space="preserve">Chapter </w:t>
      </w:r>
      <w:r w:rsidR="001C53B7">
        <w:rPr>
          <w:rFonts w:eastAsia="Calibri" w:cs="Arial"/>
          <w:lang w:val="en-US"/>
        </w:rPr>
        <w:t>2</w:t>
      </w:r>
      <w:r w:rsidRPr="000160C9">
        <w:rPr>
          <w:rFonts w:eastAsia="Calibri" w:cs="Arial"/>
          <w:lang w:val="en-US"/>
        </w:rPr>
        <w:t xml:space="preserve"> is the literature review chapter that discusses the relevant models and theories that relate to change management. The chapter examines different change models that may influence organi</w:t>
      </w:r>
      <w:r w:rsidR="001C53B7">
        <w:rPr>
          <w:rFonts w:eastAsia="Calibri" w:cs="Arial"/>
          <w:lang w:val="en-US"/>
        </w:rPr>
        <w:t>z</w:t>
      </w:r>
      <w:r w:rsidRPr="000160C9">
        <w:rPr>
          <w:rFonts w:eastAsia="Calibri" w:cs="Arial"/>
          <w:lang w:val="en-US"/>
        </w:rPr>
        <w:t>ational change process</w:t>
      </w:r>
      <w:r w:rsidR="001C53B7">
        <w:rPr>
          <w:rFonts w:eastAsia="Calibri" w:cs="Arial"/>
          <w:lang w:val="en-US"/>
        </w:rPr>
        <w:t>es</w:t>
      </w:r>
      <w:r w:rsidRPr="000160C9">
        <w:rPr>
          <w:rFonts w:eastAsia="Calibri" w:cs="Arial"/>
          <w:lang w:val="en-US"/>
        </w:rPr>
        <w:t xml:space="preserve"> and the influence they have on practices that enable successful organi</w:t>
      </w:r>
      <w:r w:rsidR="001C53B7">
        <w:rPr>
          <w:rFonts w:eastAsia="Calibri" w:cs="Arial"/>
          <w:lang w:val="en-US"/>
        </w:rPr>
        <w:t>z</w:t>
      </w:r>
      <w:r w:rsidRPr="000160C9">
        <w:rPr>
          <w:rFonts w:eastAsia="Calibri" w:cs="Arial"/>
          <w:lang w:val="en-US"/>
        </w:rPr>
        <w:t xml:space="preserve">ational change management. </w:t>
      </w:r>
      <w:r w:rsidR="008B5C2E" w:rsidRPr="000160C9">
        <w:rPr>
          <w:rFonts w:eastAsia="Calibri" w:cs="Arial"/>
          <w:lang w:val="en-US"/>
        </w:rPr>
        <w:t xml:space="preserve">The chapter also </w:t>
      </w:r>
      <w:r w:rsidRPr="000160C9">
        <w:rPr>
          <w:rFonts w:eastAsia="Calibri" w:cs="Arial"/>
          <w:lang w:val="en-US"/>
        </w:rPr>
        <w:t xml:space="preserve">entails a critical engagement with </w:t>
      </w:r>
      <w:r w:rsidR="001C53B7">
        <w:rPr>
          <w:rFonts w:eastAsia="Calibri" w:cs="Arial"/>
          <w:lang w:val="en-US"/>
        </w:rPr>
        <w:t xml:space="preserve">the </w:t>
      </w:r>
      <w:r w:rsidRPr="000160C9">
        <w:rPr>
          <w:rFonts w:eastAsia="Calibri" w:cs="Arial"/>
          <w:lang w:val="en-US"/>
        </w:rPr>
        <w:t xml:space="preserve">literature </w:t>
      </w:r>
      <w:r w:rsidR="001C53B7">
        <w:rPr>
          <w:rFonts w:eastAsia="Calibri" w:cs="Arial"/>
          <w:lang w:val="en-US"/>
        </w:rPr>
        <w:t>to</w:t>
      </w:r>
      <w:r w:rsidRPr="000160C9">
        <w:rPr>
          <w:rFonts w:eastAsia="Calibri" w:cs="Arial"/>
          <w:lang w:val="en-US"/>
        </w:rPr>
        <w:t xml:space="preserve"> identify and establish possib</w:t>
      </w:r>
      <w:r w:rsidR="008B5C2E" w:rsidRPr="000160C9">
        <w:rPr>
          <w:rFonts w:eastAsia="Calibri" w:cs="Arial"/>
          <w:lang w:val="en-US"/>
        </w:rPr>
        <w:t>le relationships between organiz</w:t>
      </w:r>
      <w:r w:rsidRPr="000160C9">
        <w:rPr>
          <w:rFonts w:eastAsia="Calibri" w:cs="Arial"/>
          <w:lang w:val="en-US"/>
        </w:rPr>
        <w:t xml:space="preserve">ational culture, </w:t>
      </w:r>
      <w:r w:rsidR="008B5C2E" w:rsidRPr="000160C9">
        <w:rPr>
          <w:rFonts w:eastAsia="Calibri" w:cs="Arial"/>
          <w:lang w:val="en-US"/>
        </w:rPr>
        <w:t xml:space="preserve">change </w:t>
      </w:r>
      <w:r w:rsidRPr="000160C9">
        <w:rPr>
          <w:rFonts w:eastAsia="Calibri" w:cs="Arial"/>
          <w:lang w:val="en-US"/>
        </w:rPr>
        <w:t>leadership,</w:t>
      </w:r>
      <w:r w:rsidR="001C53B7">
        <w:rPr>
          <w:rFonts w:eastAsia="Calibri" w:cs="Arial"/>
          <w:lang w:val="en-US"/>
        </w:rPr>
        <w:t xml:space="preserve"> and</w:t>
      </w:r>
      <w:r w:rsidRPr="000160C9">
        <w:rPr>
          <w:rFonts w:eastAsia="Calibri" w:cs="Arial"/>
          <w:lang w:val="en-US"/>
        </w:rPr>
        <w:t xml:space="preserve"> HR practices and their role</w:t>
      </w:r>
      <w:r w:rsidR="001C53B7">
        <w:rPr>
          <w:rFonts w:eastAsia="Calibri" w:cs="Arial"/>
          <w:lang w:val="en-US"/>
        </w:rPr>
        <w:t>s</w:t>
      </w:r>
      <w:r w:rsidRPr="000160C9">
        <w:rPr>
          <w:rFonts w:eastAsia="Calibri" w:cs="Arial"/>
          <w:lang w:val="en-US"/>
        </w:rPr>
        <w:t xml:space="preserve"> in </w:t>
      </w:r>
      <w:r w:rsidRPr="000160C9">
        <w:rPr>
          <w:rFonts w:eastAsia="Calibri" w:cs="Arial"/>
          <w:lang w:val="en-US"/>
        </w:rPr>
        <w:lastRenderedPageBreak/>
        <w:t>change management in governmental enterprises. This chapter concludes by discussing the impacts of HR practices on organi</w:t>
      </w:r>
      <w:r w:rsidR="001C53B7">
        <w:rPr>
          <w:rFonts w:eastAsia="Calibri" w:cs="Arial"/>
          <w:lang w:val="en-US"/>
        </w:rPr>
        <w:t>z</w:t>
      </w:r>
      <w:r w:rsidRPr="000160C9">
        <w:rPr>
          <w:rFonts w:eastAsia="Calibri" w:cs="Arial"/>
          <w:lang w:val="en-US"/>
        </w:rPr>
        <w:t>ation</w:t>
      </w:r>
      <w:r w:rsidR="00DA1ACF">
        <w:rPr>
          <w:rFonts w:eastAsia="Calibri" w:cs="Arial"/>
          <w:lang w:val="en-US"/>
        </w:rPr>
        <w:t>al</w:t>
      </w:r>
      <w:r w:rsidRPr="000160C9">
        <w:rPr>
          <w:rFonts w:eastAsia="Calibri" w:cs="Arial"/>
          <w:lang w:val="en-US"/>
        </w:rPr>
        <w:t xml:space="preserve"> culture and leadership.</w:t>
      </w:r>
    </w:p>
    <w:p w14:paraId="0D1FDB31" w14:textId="77777777" w:rsidR="001045F7" w:rsidRPr="000160C9" w:rsidRDefault="003855DC" w:rsidP="001045F7">
      <w:pPr>
        <w:spacing w:line="360" w:lineRule="auto"/>
        <w:jc w:val="both"/>
        <w:rPr>
          <w:rFonts w:eastAsia="Calibri" w:cs="Arial"/>
          <w:lang w:val="en-US"/>
        </w:rPr>
      </w:pPr>
      <w:r w:rsidRPr="000160C9">
        <w:rPr>
          <w:rFonts w:eastAsia="Calibri" w:cs="Arial"/>
          <w:lang w:val="en-US"/>
        </w:rPr>
        <w:t xml:space="preserve">Chapter </w:t>
      </w:r>
      <w:r w:rsidR="001C53B7">
        <w:rPr>
          <w:rFonts w:eastAsia="Calibri" w:cs="Arial"/>
          <w:lang w:val="en-US"/>
        </w:rPr>
        <w:t>3</w:t>
      </w:r>
      <w:r w:rsidR="001045F7" w:rsidRPr="000160C9">
        <w:rPr>
          <w:rFonts w:eastAsia="Calibri" w:cs="Arial"/>
          <w:lang w:val="en-US"/>
        </w:rPr>
        <w:t xml:space="preserve"> discusses the methodology and strategies adopted for conducting this study and the justification for selecting the methods and techniques for data collection. This chapter is key to ensuring that all research questions are answered</w:t>
      </w:r>
      <w:r w:rsidR="001C53B7">
        <w:rPr>
          <w:rFonts w:eastAsia="Calibri" w:cs="Arial"/>
          <w:lang w:val="en-US"/>
        </w:rPr>
        <w:t xml:space="preserve"> by</w:t>
      </w:r>
      <w:r w:rsidR="001045F7" w:rsidRPr="000160C9">
        <w:rPr>
          <w:rFonts w:eastAsia="Calibri" w:cs="Arial"/>
          <w:lang w:val="en-US"/>
        </w:rPr>
        <w:t xml:space="preserve"> using the appropriate methods, while ensuring</w:t>
      </w:r>
      <w:r w:rsidR="001C53B7">
        <w:rPr>
          <w:rFonts w:eastAsia="Calibri" w:cs="Arial"/>
          <w:lang w:val="en-US"/>
        </w:rPr>
        <w:t xml:space="preserve"> that</w:t>
      </w:r>
      <w:r w:rsidR="001045F7" w:rsidRPr="000160C9">
        <w:rPr>
          <w:rFonts w:eastAsia="Calibri" w:cs="Arial"/>
          <w:lang w:val="en-US"/>
        </w:rPr>
        <w:t xml:space="preserve"> </w:t>
      </w:r>
      <w:r w:rsidR="001C53B7">
        <w:rPr>
          <w:rFonts w:eastAsia="Calibri" w:cs="Arial"/>
          <w:lang w:val="en-US"/>
        </w:rPr>
        <w:t xml:space="preserve">the </w:t>
      </w:r>
      <w:r w:rsidR="001045F7" w:rsidRPr="000160C9">
        <w:rPr>
          <w:rFonts w:eastAsia="Calibri" w:cs="Arial"/>
          <w:lang w:val="en-US"/>
        </w:rPr>
        <w:t>validity, reliability</w:t>
      </w:r>
      <w:r w:rsidR="001C53B7">
        <w:rPr>
          <w:rFonts w:eastAsia="Calibri" w:cs="Arial"/>
          <w:lang w:val="en-US"/>
        </w:rPr>
        <w:t>,</w:t>
      </w:r>
      <w:r w:rsidR="001045F7" w:rsidRPr="000160C9">
        <w:rPr>
          <w:rFonts w:eastAsia="Calibri" w:cs="Arial"/>
          <w:lang w:val="en-US"/>
        </w:rPr>
        <w:t xml:space="preserve"> and ethical issues of </w:t>
      </w:r>
      <w:r w:rsidR="001C53B7">
        <w:rPr>
          <w:rFonts w:eastAsia="Calibri" w:cs="Arial"/>
          <w:lang w:val="en-US"/>
        </w:rPr>
        <w:t xml:space="preserve">the </w:t>
      </w:r>
      <w:r w:rsidR="001045F7" w:rsidRPr="000160C9">
        <w:rPr>
          <w:rFonts w:eastAsia="Calibri" w:cs="Arial"/>
          <w:lang w:val="en-US"/>
        </w:rPr>
        <w:t xml:space="preserve">data collected are duly observed and </w:t>
      </w:r>
      <w:r w:rsidR="001C53B7">
        <w:rPr>
          <w:rFonts w:eastAsia="Calibri" w:cs="Arial"/>
          <w:lang w:val="en-US"/>
        </w:rPr>
        <w:t>achievable</w:t>
      </w:r>
      <w:r w:rsidR="001045F7" w:rsidRPr="000160C9">
        <w:rPr>
          <w:rFonts w:eastAsia="Calibri" w:cs="Arial"/>
          <w:lang w:val="en-US"/>
        </w:rPr>
        <w:t>.</w:t>
      </w:r>
    </w:p>
    <w:p w14:paraId="1A28A212" w14:textId="77777777" w:rsidR="001045F7" w:rsidRPr="000160C9" w:rsidRDefault="003855DC" w:rsidP="001045F7">
      <w:pPr>
        <w:spacing w:line="360" w:lineRule="auto"/>
        <w:jc w:val="both"/>
        <w:rPr>
          <w:rFonts w:eastAsia="Calibri" w:cs="Arial"/>
          <w:lang w:val="en-US"/>
        </w:rPr>
      </w:pPr>
      <w:r w:rsidRPr="000160C9">
        <w:rPr>
          <w:rFonts w:eastAsia="Calibri" w:cs="Arial"/>
          <w:lang w:val="en-US"/>
        </w:rPr>
        <w:t xml:space="preserve">Chapter </w:t>
      </w:r>
      <w:r w:rsidR="001C53B7">
        <w:rPr>
          <w:rFonts w:eastAsia="Calibri" w:cs="Arial"/>
          <w:lang w:val="en-US"/>
        </w:rPr>
        <w:t>4</w:t>
      </w:r>
      <w:r w:rsidR="001045F7" w:rsidRPr="000160C9">
        <w:rPr>
          <w:rFonts w:eastAsia="Calibri" w:cs="Arial"/>
          <w:lang w:val="en-US"/>
        </w:rPr>
        <w:t xml:space="preserve"> deals with the research findings from </w:t>
      </w:r>
      <w:r w:rsidR="001C53B7">
        <w:rPr>
          <w:rFonts w:eastAsia="Calibri" w:cs="Arial"/>
          <w:lang w:val="en-US"/>
        </w:rPr>
        <w:t xml:space="preserve">the </w:t>
      </w:r>
      <w:r w:rsidR="001045F7" w:rsidRPr="000160C9">
        <w:rPr>
          <w:rFonts w:eastAsia="Calibri" w:cs="Arial"/>
          <w:lang w:val="en-US"/>
        </w:rPr>
        <w:t>primary data</w:t>
      </w:r>
      <w:r w:rsidRPr="000160C9">
        <w:rPr>
          <w:rFonts w:eastAsia="Calibri" w:cs="Arial"/>
          <w:lang w:val="en-US"/>
        </w:rPr>
        <w:t xml:space="preserve"> collected through</w:t>
      </w:r>
      <w:r w:rsidR="001C53B7">
        <w:rPr>
          <w:rFonts w:eastAsia="Calibri" w:cs="Arial"/>
          <w:lang w:val="en-US"/>
        </w:rPr>
        <w:t xml:space="preserve"> the</w:t>
      </w:r>
      <w:r w:rsidRPr="000160C9">
        <w:rPr>
          <w:rFonts w:eastAsia="Calibri" w:cs="Arial"/>
          <w:lang w:val="en-US"/>
        </w:rPr>
        <w:t xml:space="preserve"> survey</w:t>
      </w:r>
      <w:r w:rsidR="001045F7" w:rsidRPr="000160C9">
        <w:rPr>
          <w:rFonts w:eastAsia="Calibri" w:cs="Arial"/>
          <w:lang w:val="en-US"/>
        </w:rPr>
        <w:t>. The chapter p</w:t>
      </w:r>
      <w:r w:rsidRPr="000160C9">
        <w:rPr>
          <w:rFonts w:eastAsia="Calibri" w:cs="Arial"/>
          <w:lang w:val="en-US"/>
        </w:rPr>
        <w:t>resents the results of hypotheses testing</w:t>
      </w:r>
      <w:r w:rsidR="001C53B7">
        <w:rPr>
          <w:rFonts w:eastAsia="Calibri" w:cs="Arial"/>
          <w:lang w:val="en-US"/>
        </w:rPr>
        <w:t xml:space="preserve"> and</w:t>
      </w:r>
      <w:r w:rsidR="001045F7" w:rsidRPr="000160C9">
        <w:rPr>
          <w:rFonts w:eastAsia="Calibri" w:cs="Arial"/>
          <w:lang w:val="en-US"/>
        </w:rPr>
        <w:t xml:space="preserve"> also analy</w:t>
      </w:r>
      <w:r w:rsidR="001C53B7">
        <w:rPr>
          <w:rFonts w:eastAsia="Calibri" w:cs="Arial"/>
          <w:lang w:val="en-US"/>
        </w:rPr>
        <w:t>zes</w:t>
      </w:r>
      <w:r w:rsidR="001045F7" w:rsidRPr="000160C9">
        <w:rPr>
          <w:rFonts w:eastAsia="Calibri" w:cs="Arial"/>
          <w:lang w:val="en-US"/>
        </w:rPr>
        <w:t xml:space="preserve"> the data to demonstrate the implication</w:t>
      </w:r>
      <w:r w:rsidRPr="000160C9">
        <w:rPr>
          <w:rFonts w:eastAsia="Calibri" w:cs="Arial"/>
          <w:lang w:val="en-US"/>
        </w:rPr>
        <w:t xml:space="preserve">s of the results to the study. This chapter also discusses the </w:t>
      </w:r>
      <w:r w:rsidR="001045F7" w:rsidRPr="000160C9">
        <w:rPr>
          <w:rFonts w:eastAsia="Calibri" w:cs="Arial"/>
          <w:lang w:val="en-US"/>
        </w:rPr>
        <w:t>findings within the contex</w:t>
      </w:r>
      <w:r w:rsidRPr="000160C9">
        <w:rPr>
          <w:rFonts w:eastAsia="Calibri" w:cs="Arial"/>
          <w:lang w:val="en-US"/>
        </w:rPr>
        <w:t>t of the literature review</w:t>
      </w:r>
      <w:r w:rsidR="001045F7" w:rsidRPr="000160C9">
        <w:rPr>
          <w:rFonts w:eastAsia="Calibri" w:cs="Arial"/>
          <w:lang w:val="en-US"/>
        </w:rPr>
        <w:t xml:space="preserve">. This chapter is critical to </w:t>
      </w:r>
      <w:r w:rsidR="001C53B7">
        <w:rPr>
          <w:rFonts w:eastAsia="Calibri" w:cs="Arial"/>
          <w:lang w:val="en-US"/>
        </w:rPr>
        <w:t>the</w:t>
      </w:r>
      <w:r w:rsidR="001C53B7" w:rsidRPr="000160C9">
        <w:rPr>
          <w:rFonts w:eastAsia="Calibri" w:cs="Arial"/>
          <w:lang w:val="en-US"/>
        </w:rPr>
        <w:t xml:space="preserve"> </w:t>
      </w:r>
      <w:r w:rsidR="001045F7" w:rsidRPr="000160C9">
        <w:rPr>
          <w:rFonts w:eastAsia="Calibri" w:cs="Arial"/>
          <w:lang w:val="en-US"/>
        </w:rPr>
        <w:t xml:space="preserve">research </w:t>
      </w:r>
      <w:r w:rsidR="001C53B7">
        <w:rPr>
          <w:rFonts w:eastAsia="Calibri" w:cs="Arial"/>
          <w:lang w:val="en-US"/>
        </w:rPr>
        <w:t>because</w:t>
      </w:r>
      <w:r w:rsidR="001C53B7" w:rsidRPr="000160C9">
        <w:rPr>
          <w:rFonts w:eastAsia="Calibri" w:cs="Arial"/>
          <w:lang w:val="en-US"/>
        </w:rPr>
        <w:t xml:space="preserve"> </w:t>
      </w:r>
      <w:r w:rsidR="001045F7" w:rsidRPr="000160C9">
        <w:rPr>
          <w:rFonts w:eastAsia="Calibri" w:cs="Arial"/>
          <w:lang w:val="en-US"/>
        </w:rPr>
        <w:t>it portrays both the research outcomes and the main contributions of this research to knowledge.</w:t>
      </w:r>
    </w:p>
    <w:p w14:paraId="23DE5A04" w14:textId="77777777" w:rsidR="001045F7" w:rsidRPr="000160C9" w:rsidRDefault="003855DC" w:rsidP="001045F7">
      <w:pPr>
        <w:pStyle w:val="Style1"/>
        <w:rPr>
          <w:lang w:val="en-US"/>
        </w:rPr>
      </w:pPr>
      <w:r w:rsidRPr="000160C9">
        <w:rPr>
          <w:rFonts w:eastAsia="Calibri" w:cs="Arial"/>
          <w:lang w:val="en-US"/>
        </w:rPr>
        <w:t xml:space="preserve">Chapter </w:t>
      </w:r>
      <w:r w:rsidR="001C53B7">
        <w:rPr>
          <w:rFonts w:eastAsia="Calibri" w:cs="Arial"/>
          <w:lang w:val="en-US"/>
        </w:rPr>
        <w:t>5</w:t>
      </w:r>
      <w:r w:rsidR="001045F7" w:rsidRPr="000160C9">
        <w:rPr>
          <w:rFonts w:eastAsia="Calibri" w:cs="Arial"/>
          <w:lang w:val="en-US"/>
        </w:rPr>
        <w:t xml:space="preserve"> is the research conclusion</w:t>
      </w:r>
      <w:r w:rsidR="001C53B7">
        <w:rPr>
          <w:rFonts w:eastAsia="Calibri" w:cs="Arial"/>
          <w:lang w:val="en-US"/>
        </w:rPr>
        <w:t>, which</w:t>
      </w:r>
      <w:r w:rsidR="001045F7" w:rsidRPr="000160C9">
        <w:rPr>
          <w:rFonts w:eastAsia="Calibri" w:cs="Arial"/>
          <w:lang w:val="en-US"/>
        </w:rPr>
        <w:t xml:space="preserve"> revisits the research questions with the aim of outlining the findings and answers to each question. It also br</w:t>
      </w:r>
      <w:r w:rsidRPr="000160C9">
        <w:rPr>
          <w:rFonts w:eastAsia="Calibri" w:cs="Arial"/>
          <w:lang w:val="en-US"/>
        </w:rPr>
        <w:t>iefly outlines the result</w:t>
      </w:r>
      <w:r w:rsidR="001C53B7">
        <w:rPr>
          <w:rFonts w:eastAsia="Calibri" w:cs="Arial"/>
          <w:lang w:val="en-US"/>
        </w:rPr>
        <w:t>s</w:t>
      </w:r>
      <w:r w:rsidRPr="000160C9">
        <w:rPr>
          <w:rFonts w:eastAsia="Calibri" w:cs="Arial"/>
          <w:lang w:val="en-US"/>
        </w:rPr>
        <w:t xml:space="preserve"> from testing</w:t>
      </w:r>
      <w:r w:rsidR="001045F7" w:rsidRPr="000160C9">
        <w:rPr>
          <w:rFonts w:eastAsia="Calibri" w:cs="Arial"/>
          <w:lang w:val="en-US"/>
        </w:rPr>
        <w:t xml:space="preserve"> each </w:t>
      </w:r>
      <w:r w:rsidRPr="000160C9">
        <w:rPr>
          <w:rFonts w:eastAsia="Calibri" w:cs="Arial"/>
          <w:lang w:val="en-US"/>
        </w:rPr>
        <w:t xml:space="preserve">hypothesis </w:t>
      </w:r>
      <w:r w:rsidR="001045F7" w:rsidRPr="000160C9">
        <w:rPr>
          <w:rFonts w:eastAsia="Calibri" w:cs="Arial"/>
          <w:lang w:val="en-US"/>
        </w:rPr>
        <w:t>and the gaps identified during the investigation process. This chapter sums up the entire study and</w:t>
      </w:r>
      <w:r w:rsidR="000E7057" w:rsidRPr="000160C9">
        <w:rPr>
          <w:rFonts w:eastAsia="Calibri" w:cs="Arial"/>
          <w:lang w:val="en-US"/>
        </w:rPr>
        <w:t xml:space="preserve"> the implications of </w:t>
      </w:r>
      <w:r w:rsidR="001C53B7">
        <w:rPr>
          <w:rFonts w:eastAsia="Calibri" w:cs="Arial"/>
          <w:lang w:val="en-US"/>
        </w:rPr>
        <w:t xml:space="preserve">the </w:t>
      </w:r>
      <w:r w:rsidR="000E7057" w:rsidRPr="000160C9">
        <w:rPr>
          <w:rFonts w:eastAsia="Calibri" w:cs="Arial"/>
          <w:lang w:val="en-US"/>
        </w:rPr>
        <w:t xml:space="preserve">findings for </w:t>
      </w:r>
      <w:r w:rsidR="001045F7" w:rsidRPr="000160C9">
        <w:rPr>
          <w:rFonts w:eastAsia="Calibri" w:cs="Arial"/>
          <w:lang w:val="en-US"/>
        </w:rPr>
        <w:t>change management in organi</w:t>
      </w:r>
      <w:r w:rsidR="001C53B7">
        <w:rPr>
          <w:rFonts w:eastAsia="Calibri" w:cs="Arial"/>
          <w:lang w:val="en-US"/>
        </w:rPr>
        <w:t>z</w:t>
      </w:r>
      <w:r w:rsidR="001045F7" w:rsidRPr="000160C9">
        <w:rPr>
          <w:rFonts w:eastAsia="Calibri" w:cs="Arial"/>
          <w:lang w:val="en-US"/>
        </w:rPr>
        <w:t>ati</w:t>
      </w:r>
      <w:r w:rsidR="000E7057" w:rsidRPr="000160C9">
        <w:rPr>
          <w:rFonts w:eastAsia="Calibri" w:cs="Arial"/>
          <w:lang w:val="en-US"/>
        </w:rPr>
        <w:t xml:space="preserve">ons, as well as </w:t>
      </w:r>
      <w:r w:rsidR="001C53B7">
        <w:rPr>
          <w:rFonts w:eastAsia="Calibri" w:cs="Arial"/>
          <w:lang w:val="en-US"/>
        </w:rPr>
        <w:t xml:space="preserve">the </w:t>
      </w:r>
      <w:r w:rsidR="000E7057" w:rsidRPr="000160C9">
        <w:rPr>
          <w:rFonts w:eastAsia="Calibri" w:cs="Arial"/>
          <w:lang w:val="en-US"/>
        </w:rPr>
        <w:t>research contributions.</w:t>
      </w:r>
    </w:p>
    <w:p w14:paraId="24301E40" w14:textId="77777777" w:rsidR="00D93F09" w:rsidRPr="000160C9" w:rsidRDefault="00FF70C6" w:rsidP="00D93F09">
      <w:pPr>
        <w:pStyle w:val="Heading1"/>
        <w:rPr>
          <w:sz w:val="24"/>
          <w:szCs w:val="24"/>
          <w:lang w:val="en-US"/>
        </w:rPr>
      </w:pPr>
      <w:bookmarkStart w:id="24" w:name="_Toc482609959"/>
      <w:r w:rsidRPr="000160C9">
        <w:rPr>
          <w:caps w:val="0"/>
          <w:sz w:val="24"/>
          <w:szCs w:val="24"/>
          <w:lang w:val="en-US"/>
        </w:rPr>
        <w:t>1.10 SUMMARY OF CHAPTER</w:t>
      </w:r>
      <w:bookmarkEnd w:id="24"/>
    </w:p>
    <w:p w14:paraId="65054C13" w14:textId="77777777" w:rsidR="007235B8" w:rsidRPr="000160C9" w:rsidRDefault="006D39A5" w:rsidP="000239B0">
      <w:pPr>
        <w:pStyle w:val="Style1"/>
        <w:rPr>
          <w:lang w:val="en-US"/>
        </w:rPr>
      </w:pPr>
      <w:r w:rsidRPr="000160C9">
        <w:rPr>
          <w:lang w:val="en-US"/>
        </w:rPr>
        <w:t xml:space="preserve">This chapter </w:t>
      </w:r>
      <w:r w:rsidR="00571859">
        <w:rPr>
          <w:lang w:val="en-US"/>
        </w:rPr>
        <w:t>has</w:t>
      </w:r>
      <w:r w:rsidR="00571859" w:rsidRPr="000160C9">
        <w:rPr>
          <w:lang w:val="en-US"/>
        </w:rPr>
        <w:t xml:space="preserve"> </w:t>
      </w:r>
      <w:r w:rsidRPr="000160C9">
        <w:rPr>
          <w:lang w:val="en-US"/>
        </w:rPr>
        <w:t>provided background to this research and established that</w:t>
      </w:r>
      <w:r w:rsidR="00571859">
        <w:rPr>
          <w:lang w:val="en-US"/>
        </w:rPr>
        <w:t>,</w:t>
      </w:r>
      <w:r w:rsidRPr="000160C9">
        <w:rPr>
          <w:lang w:val="en-US"/>
        </w:rPr>
        <w:t xml:space="preserve"> </w:t>
      </w:r>
      <w:r w:rsidR="00571859">
        <w:rPr>
          <w:lang w:val="en-US"/>
        </w:rPr>
        <w:t>although</w:t>
      </w:r>
      <w:r w:rsidRPr="000160C9">
        <w:rPr>
          <w:lang w:val="en-US"/>
        </w:rPr>
        <w:t xml:space="preserve"> change is a necessary feature in any progressive organi</w:t>
      </w:r>
      <w:r w:rsidR="00571859">
        <w:rPr>
          <w:lang w:val="en-US"/>
        </w:rPr>
        <w:t>z</w:t>
      </w:r>
      <w:r w:rsidRPr="000160C9">
        <w:rPr>
          <w:lang w:val="en-US"/>
        </w:rPr>
        <w:t xml:space="preserve">ation, it also comes with challenges and problems. </w:t>
      </w:r>
      <w:r w:rsidR="0036437D" w:rsidRPr="000160C9">
        <w:rPr>
          <w:lang w:val="en-US"/>
        </w:rPr>
        <w:t xml:space="preserve">The problem statement </w:t>
      </w:r>
      <w:r w:rsidR="00F03341" w:rsidRPr="000160C9">
        <w:rPr>
          <w:lang w:val="en-US"/>
        </w:rPr>
        <w:t>has</w:t>
      </w:r>
      <w:r w:rsidR="0036437D" w:rsidRPr="000160C9">
        <w:rPr>
          <w:lang w:val="en-US"/>
        </w:rPr>
        <w:t xml:space="preserve"> helped to narrow the focus of this research to the UAE environment and ensured that the research scope is manageable and the investigation process to achieve the intended research outcome(s)</w:t>
      </w:r>
      <w:r w:rsidR="00571859">
        <w:rPr>
          <w:lang w:val="en-US"/>
        </w:rPr>
        <w:t xml:space="preserve"> </w:t>
      </w:r>
      <w:r w:rsidR="00571859" w:rsidRPr="000160C9">
        <w:rPr>
          <w:lang w:val="en-US"/>
        </w:rPr>
        <w:t>is SMART</w:t>
      </w:r>
      <w:r w:rsidR="0036437D" w:rsidRPr="000160C9">
        <w:rPr>
          <w:lang w:val="en-US"/>
        </w:rPr>
        <w:t xml:space="preserve">. All sections in this chapter are </w:t>
      </w:r>
      <w:r w:rsidR="00571859">
        <w:rPr>
          <w:lang w:val="en-US"/>
        </w:rPr>
        <w:t xml:space="preserve">an </w:t>
      </w:r>
      <w:r w:rsidR="0036437D" w:rsidRPr="000160C9">
        <w:rPr>
          <w:lang w:val="en-US"/>
        </w:rPr>
        <w:t xml:space="preserve">essential guide to achieving the purpose of </w:t>
      </w:r>
      <w:r w:rsidR="00571859">
        <w:rPr>
          <w:lang w:val="en-US"/>
        </w:rPr>
        <w:t>each</w:t>
      </w:r>
      <w:r w:rsidR="00571859" w:rsidRPr="000160C9">
        <w:rPr>
          <w:lang w:val="en-US"/>
        </w:rPr>
        <w:t xml:space="preserve"> </w:t>
      </w:r>
      <w:r w:rsidR="0036437D" w:rsidRPr="000160C9">
        <w:rPr>
          <w:lang w:val="en-US"/>
        </w:rPr>
        <w:t>chapter in this research. The next chapter</w:t>
      </w:r>
      <w:r w:rsidR="00571859">
        <w:rPr>
          <w:lang w:val="en-US"/>
        </w:rPr>
        <w:t>,</w:t>
      </w:r>
      <w:r w:rsidR="0036437D" w:rsidRPr="000160C9">
        <w:rPr>
          <w:lang w:val="en-US"/>
        </w:rPr>
        <w:t xml:space="preserve"> which is the literature review</w:t>
      </w:r>
      <w:r w:rsidR="00571859">
        <w:rPr>
          <w:lang w:val="en-US"/>
        </w:rPr>
        <w:t>,</w:t>
      </w:r>
      <w:r w:rsidR="0036437D" w:rsidRPr="000160C9">
        <w:rPr>
          <w:lang w:val="en-US"/>
        </w:rPr>
        <w:t xml:space="preserve"> focuses on models for change management, factors that influence change</w:t>
      </w:r>
      <w:r w:rsidR="00571859">
        <w:rPr>
          <w:lang w:val="en-US"/>
        </w:rPr>
        <w:t>,</w:t>
      </w:r>
      <w:r w:rsidR="0036437D" w:rsidRPr="000160C9">
        <w:rPr>
          <w:lang w:val="en-US"/>
        </w:rPr>
        <w:t xml:space="preserve"> and the roles and impacts of certain factors in organi</w:t>
      </w:r>
      <w:r w:rsidR="00571859">
        <w:rPr>
          <w:lang w:val="en-US"/>
        </w:rPr>
        <w:t>z</w:t>
      </w:r>
      <w:r w:rsidR="0036437D" w:rsidRPr="000160C9">
        <w:rPr>
          <w:lang w:val="en-US"/>
        </w:rPr>
        <w:t>ational change management.</w:t>
      </w:r>
    </w:p>
    <w:p w14:paraId="1744520B" w14:textId="77777777" w:rsidR="00B62C2E" w:rsidRDefault="00B62C2E">
      <w:pPr>
        <w:rPr>
          <w:lang w:val="en-US"/>
        </w:rPr>
      </w:pPr>
      <w:r>
        <w:rPr>
          <w:lang w:val="en-US"/>
        </w:rPr>
        <w:br w:type="page"/>
      </w:r>
    </w:p>
    <w:p w14:paraId="330C1B02" w14:textId="77777777" w:rsidR="00417382" w:rsidRPr="000160C9" w:rsidRDefault="00417382" w:rsidP="00B103EF">
      <w:pPr>
        <w:pStyle w:val="Title"/>
        <w:rPr>
          <w:sz w:val="28"/>
          <w:szCs w:val="28"/>
          <w:lang w:val="en-US"/>
        </w:rPr>
      </w:pPr>
      <w:bookmarkStart w:id="25" w:name="_Toc482609960"/>
      <w:r w:rsidRPr="000160C9">
        <w:rPr>
          <w:sz w:val="28"/>
          <w:szCs w:val="28"/>
          <w:lang w:val="en-US"/>
        </w:rPr>
        <w:lastRenderedPageBreak/>
        <w:t>Chapter 2</w:t>
      </w:r>
      <w:bookmarkEnd w:id="25"/>
    </w:p>
    <w:p w14:paraId="7274D93D" w14:textId="77777777" w:rsidR="00417382" w:rsidRPr="000160C9" w:rsidRDefault="00417382" w:rsidP="00B103EF">
      <w:pPr>
        <w:pStyle w:val="Title"/>
        <w:rPr>
          <w:sz w:val="28"/>
          <w:szCs w:val="28"/>
          <w:lang w:val="en-US"/>
        </w:rPr>
      </w:pPr>
      <w:bookmarkStart w:id="26" w:name="_Toc482609961"/>
      <w:r w:rsidRPr="000160C9">
        <w:rPr>
          <w:sz w:val="28"/>
          <w:szCs w:val="28"/>
          <w:lang w:val="en-US"/>
        </w:rPr>
        <w:t>Literature Review</w:t>
      </w:r>
      <w:bookmarkEnd w:id="26"/>
    </w:p>
    <w:p w14:paraId="07BEFE3D" w14:textId="77777777" w:rsidR="00F03341" w:rsidRPr="000160C9" w:rsidRDefault="00F03341" w:rsidP="0039492E">
      <w:pPr>
        <w:pStyle w:val="Style1"/>
        <w:rPr>
          <w:lang w:val="en-US"/>
        </w:rPr>
      </w:pPr>
    </w:p>
    <w:p w14:paraId="452C0E0D" w14:textId="77777777" w:rsidR="00F03341" w:rsidRPr="000160C9" w:rsidRDefault="00F03341" w:rsidP="0039492E">
      <w:pPr>
        <w:pStyle w:val="Style1"/>
        <w:rPr>
          <w:lang w:val="en-US"/>
        </w:rPr>
      </w:pPr>
      <w:r w:rsidRPr="000160C9">
        <w:rPr>
          <w:lang w:val="en-US"/>
        </w:rPr>
        <w:t xml:space="preserve">This chapter critically reviews existing theories and models that explain change management. This review forms theoretical context for </w:t>
      </w:r>
      <w:r w:rsidR="00D63D0C">
        <w:rPr>
          <w:lang w:val="en-US"/>
        </w:rPr>
        <w:t xml:space="preserve">the </w:t>
      </w:r>
      <w:r w:rsidRPr="000160C9">
        <w:rPr>
          <w:lang w:val="en-US"/>
        </w:rPr>
        <w:t>issues examined in this study and identif</w:t>
      </w:r>
      <w:r w:rsidR="00D63D0C">
        <w:rPr>
          <w:lang w:val="en-US"/>
        </w:rPr>
        <w:t>ies</w:t>
      </w:r>
      <w:r w:rsidRPr="000160C9">
        <w:rPr>
          <w:lang w:val="en-US"/>
        </w:rPr>
        <w:t xml:space="preserve"> essential factors that influence organizational change from </w:t>
      </w:r>
      <w:r w:rsidR="00D63D0C">
        <w:rPr>
          <w:lang w:val="en-US"/>
        </w:rPr>
        <w:t xml:space="preserve">the </w:t>
      </w:r>
      <w:r w:rsidRPr="000160C9">
        <w:rPr>
          <w:lang w:val="en-US"/>
        </w:rPr>
        <w:t>academic literature. This chapter also examine</w:t>
      </w:r>
      <w:r w:rsidR="00D63D0C">
        <w:rPr>
          <w:lang w:val="en-US"/>
        </w:rPr>
        <w:t>s</w:t>
      </w:r>
      <w:r w:rsidRPr="000160C9">
        <w:rPr>
          <w:lang w:val="en-US"/>
        </w:rPr>
        <w:t xml:space="preserve"> </w:t>
      </w:r>
      <w:r w:rsidR="00D63D0C">
        <w:rPr>
          <w:lang w:val="en-US"/>
        </w:rPr>
        <w:t xml:space="preserve">the </w:t>
      </w:r>
      <w:r w:rsidRPr="000160C9">
        <w:rPr>
          <w:lang w:val="en-US"/>
        </w:rPr>
        <w:t>literature that underpin</w:t>
      </w:r>
      <w:r w:rsidR="00D63D0C">
        <w:rPr>
          <w:lang w:val="en-US"/>
        </w:rPr>
        <w:t>s</w:t>
      </w:r>
      <w:r w:rsidRPr="000160C9">
        <w:rPr>
          <w:lang w:val="en-US"/>
        </w:rPr>
        <w:t xml:space="preserve"> this study and </w:t>
      </w:r>
      <w:r w:rsidR="00D63D0C">
        <w:rPr>
          <w:lang w:val="en-US"/>
        </w:rPr>
        <w:t xml:space="preserve">the </w:t>
      </w:r>
      <w:r w:rsidRPr="000160C9">
        <w:rPr>
          <w:lang w:val="en-US"/>
        </w:rPr>
        <w:t>explanations for factors, process</w:t>
      </w:r>
      <w:r w:rsidR="00D63D0C">
        <w:rPr>
          <w:lang w:val="en-US"/>
        </w:rPr>
        <w:t>es,</w:t>
      </w:r>
      <w:r w:rsidRPr="000160C9">
        <w:rPr>
          <w:lang w:val="en-US"/>
        </w:rPr>
        <w:t xml:space="preserve"> and elements of change management as it relates to organi</w:t>
      </w:r>
      <w:r w:rsidR="00D63D0C">
        <w:rPr>
          <w:lang w:val="en-US"/>
        </w:rPr>
        <w:t>z</w:t>
      </w:r>
      <w:r w:rsidRPr="000160C9">
        <w:rPr>
          <w:lang w:val="en-US"/>
        </w:rPr>
        <w:t>ations. The research, arguments</w:t>
      </w:r>
      <w:r w:rsidR="00D63D0C">
        <w:rPr>
          <w:lang w:val="en-US"/>
        </w:rPr>
        <w:t>,</w:t>
      </w:r>
      <w:r w:rsidRPr="000160C9">
        <w:rPr>
          <w:lang w:val="en-US"/>
        </w:rPr>
        <w:t xml:space="preserve"> and explanations proffered by authors are critically examined in order to seek answers to the research questions and explanations for the hypotheses. Thus, </w:t>
      </w:r>
      <w:r w:rsidR="00D63D0C">
        <w:rPr>
          <w:lang w:val="en-US"/>
        </w:rPr>
        <w:t>S</w:t>
      </w:r>
      <w:r w:rsidRPr="000160C9">
        <w:rPr>
          <w:lang w:val="en-US"/>
        </w:rPr>
        <w:t>ection 2.2 examines different explanations for change management. Subsequent sections focus on examining the relationships between organi</w:t>
      </w:r>
      <w:r w:rsidR="00D63D0C">
        <w:rPr>
          <w:lang w:val="en-US"/>
        </w:rPr>
        <w:t>z</w:t>
      </w:r>
      <w:r w:rsidRPr="000160C9">
        <w:rPr>
          <w:lang w:val="en-US"/>
        </w:rPr>
        <w:t>ation</w:t>
      </w:r>
      <w:r w:rsidR="00DA1ACF">
        <w:rPr>
          <w:lang w:val="en-US"/>
        </w:rPr>
        <w:t>al</w:t>
      </w:r>
      <w:r w:rsidRPr="000160C9">
        <w:rPr>
          <w:lang w:val="en-US"/>
        </w:rPr>
        <w:t xml:space="preserve"> culture</w:t>
      </w:r>
      <w:r w:rsidR="00D63D0C">
        <w:rPr>
          <w:lang w:val="en-US"/>
        </w:rPr>
        <w:t xml:space="preserve"> and</w:t>
      </w:r>
      <w:r w:rsidRPr="000160C9">
        <w:rPr>
          <w:lang w:val="en-US"/>
        </w:rPr>
        <w:t xml:space="preserve"> leadership, </w:t>
      </w:r>
      <w:r w:rsidR="00D63D0C">
        <w:rPr>
          <w:lang w:val="en-US"/>
        </w:rPr>
        <w:t xml:space="preserve">as well as the </w:t>
      </w:r>
      <w:r w:rsidRPr="000160C9">
        <w:rPr>
          <w:lang w:val="en-US"/>
        </w:rPr>
        <w:t>role and impact of organi</w:t>
      </w:r>
      <w:r w:rsidR="00D63D0C">
        <w:rPr>
          <w:lang w:val="en-US"/>
        </w:rPr>
        <w:t>z</w:t>
      </w:r>
      <w:r w:rsidRPr="000160C9">
        <w:rPr>
          <w:lang w:val="en-US"/>
        </w:rPr>
        <w:t xml:space="preserve">ational culture and leadership </w:t>
      </w:r>
      <w:r w:rsidR="00D63D0C">
        <w:rPr>
          <w:lang w:val="en-US"/>
        </w:rPr>
        <w:t>for</w:t>
      </w:r>
      <w:r w:rsidR="00D63D0C" w:rsidRPr="000160C9">
        <w:rPr>
          <w:lang w:val="en-US"/>
        </w:rPr>
        <w:t xml:space="preserve"> </w:t>
      </w:r>
      <w:r w:rsidRPr="000160C9">
        <w:rPr>
          <w:lang w:val="en-US"/>
        </w:rPr>
        <w:t>change management. Explanations and academic perspectives that lead to the development of hypotheses are also critically discussed in this chapter, which also inform</w:t>
      </w:r>
      <w:r w:rsidR="00D63D0C">
        <w:rPr>
          <w:lang w:val="en-US"/>
        </w:rPr>
        <w:t>s</w:t>
      </w:r>
      <w:r w:rsidRPr="000160C9">
        <w:rPr>
          <w:lang w:val="en-US"/>
        </w:rPr>
        <w:t xml:space="preserve"> the development of the research framework. The last section in this chapter provides a summary of findings and gaps identified in </w:t>
      </w:r>
      <w:r w:rsidR="00D63D0C">
        <w:rPr>
          <w:lang w:val="en-US"/>
        </w:rPr>
        <w:t xml:space="preserve">the </w:t>
      </w:r>
      <w:r w:rsidRPr="000160C9">
        <w:rPr>
          <w:lang w:val="en-US"/>
        </w:rPr>
        <w:t>existing literature and views that form context for other chapters of this study.</w:t>
      </w:r>
    </w:p>
    <w:p w14:paraId="4623E2C9" w14:textId="77777777" w:rsidR="00F03341" w:rsidRPr="000160C9" w:rsidRDefault="00F03341" w:rsidP="00FE2165">
      <w:pPr>
        <w:pStyle w:val="Heading1"/>
        <w:numPr>
          <w:ilvl w:val="1"/>
          <w:numId w:val="6"/>
        </w:numPr>
        <w:rPr>
          <w:sz w:val="24"/>
          <w:szCs w:val="24"/>
          <w:lang w:val="en-US"/>
        </w:rPr>
      </w:pPr>
      <w:bookmarkStart w:id="27" w:name="_Toc482609962"/>
      <w:r w:rsidRPr="000160C9">
        <w:rPr>
          <w:caps w:val="0"/>
          <w:sz w:val="24"/>
          <w:szCs w:val="24"/>
          <w:lang w:val="en-US"/>
        </w:rPr>
        <w:t xml:space="preserve">BACKGROUND TO </w:t>
      </w:r>
      <w:r w:rsidR="00B241CC" w:rsidRPr="000160C9">
        <w:rPr>
          <w:caps w:val="0"/>
          <w:sz w:val="24"/>
          <w:szCs w:val="24"/>
          <w:lang w:val="en-US"/>
        </w:rPr>
        <w:t>ORGANI</w:t>
      </w:r>
      <w:r w:rsidR="00DA1ACF">
        <w:rPr>
          <w:caps w:val="0"/>
          <w:sz w:val="24"/>
          <w:szCs w:val="24"/>
          <w:lang w:val="en-US"/>
        </w:rPr>
        <w:t>Z</w:t>
      </w:r>
      <w:r w:rsidR="00B241CC" w:rsidRPr="000160C9">
        <w:rPr>
          <w:caps w:val="0"/>
          <w:sz w:val="24"/>
          <w:szCs w:val="24"/>
          <w:lang w:val="en-US"/>
        </w:rPr>
        <w:t>ATIONAL CHANGE</w:t>
      </w:r>
      <w:bookmarkEnd w:id="27"/>
    </w:p>
    <w:p w14:paraId="69C01F98" w14:textId="77777777" w:rsidR="007D0E50" w:rsidRPr="000160C9" w:rsidRDefault="00F03341" w:rsidP="00F03341">
      <w:pPr>
        <w:pStyle w:val="Style1"/>
        <w:rPr>
          <w:lang w:val="en-US"/>
        </w:rPr>
      </w:pPr>
      <w:r w:rsidRPr="000160C9">
        <w:rPr>
          <w:lang w:val="en-US"/>
        </w:rPr>
        <w:t xml:space="preserve">Change </w:t>
      </w:r>
      <w:r w:rsidR="00DA1ACF">
        <w:rPr>
          <w:lang w:val="en-US"/>
        </w:rPr>
        <w:t>has</w:t>
      </w:r>
      <w:r w:rsidR="00DA1ACF" w:rsidRPr="000160C9">
        <w:rPr>
          <w:lang w:val="en-US"/>
        </w:rPr>
        <w:t xml:space="preserve"> </w:t>
      </w:r>
      <w:r w:rsidRPr="000160C9">
        <w:rPr>
          <w:lang w:val="en-US"/>
        </w:rPr>
        <w:t>been researched by many authors in the past few decades as a necessary process in any organi</w:t>
      </w:r>
      <w:r w:rsidR="00DA1ACF">
        <w:rPr>
          <w:lang w:val="en-US"/>
        </w:rPr>
        <w:t>z</w:t>
      </w:r>
      <w:r w:rsidRPr="000160C9">
        <w:rPr>
          <w:lang w:val="en-US"/>
        </w:rPr>
        <w:t>ation or society in order for growth to be possible. Some treat change as the reali</w:t>
      </w:r>
      <w:r w:rsidR="00DA1ACF">
        <w:rPr>
          <w:lang w:val="en-US"/>
        </w:rPr>
        <w:t>z</w:t>
      </w:r>
      <w:r w:rsidRPr="000160C9">
        <w:rPr>
          <w:lang w:val="en-US"/>
        </w:rPr>
        <w:t xml:space="preserve">ation of intent prior to achieving something through actions carried out by </w:t>
      </w:r>
      <w:r w:rsidR="00DA1ACF">
        <w:rPr>
          <w:lang w:val="en-US"/>
        </w:rPr>
        <w:t xml:space="preserve">a </w:t>
      </w:r>
      <w:r w:rsidRPr="000160C9">
        <w:rPr>
          <w:lang w:val="en-US"/>
        </w:rPr>
        <w:t xml:space="preserve">change agent or manager (Coghlan and Rashford, 2006). Others view it as </w:t>
      </w:r>
      <w:r w:rsidR="00DA1ACF">
        <w:rPr>
          <w:lang w:val="en-US"/>
        </w:rPr>
        <w:t xml:space="preserve">a </w:t>
      </w:r>
      <w:r w:rsidRPr="000160C9">
        <w:rPr>
          <w:lang w:val="en-US"/>
        </w:rPr>
        <w:t>partial process in which intended change is a situation where some intentions are achieved,</w:t>
      </w:r>
      <w:r w:rsidR="00DA1ACF">
        <w:rPr>
          <w:lang w:val="en-US"/>
        </w:rPr>
        <w:t xml:space="preserve"> which</w:t>
      </w:r>
      <w:r w:rsidRPr="000160C9">
        <w:rPr>
          <w:lang w:val="en-US"/>
        </w:rPr>
        <w:t xml:space="preserve"> suggest</w:t>
      </w:r>
      <w:r w:rsidR="00DA1ACF">
        <w:rPr>
          <w:lang w:val="en-US"/>
        </w:rPr>
        <w:t>s</w:t>
      </w:r>
      <w:r w:rsidRPr="000160C9">
        <w:rPr>
          <w:lang w:val="en-US"/>
        </w:rPr>
        <w:t xml:space="preserve"> that not all </w:t>
      </w:r>
      <w:r w:rsidR="00DA1ACF">
        <w:rPr>
          <w:lang w:val="en-US"/>
        </w:rPr>
        <w:t xml:space="preserve">of the </w:t>
      </w:r>
      <w:r w:rsidRPr="000160C9">
        <w:rPr>
          <w:lang w:val="en-US"/>
        </w:rPr>
        <w:t>intended change is achievable (Hughes, 2010).</w:t>
      </w:r>
    </w:p>
    <w:p w14:paraId="0A88FD9D" w14:textId="77777777" w:rsidR="00F03341" w:rsidRPr="000160C9" w:rsidRDefault="00F03341" w:rsidP="00F03341">
      <w:pPr>
        <w:pStyle w:val="Style1"/>
        <w:rPr>
          <w:lang w:val="en-US"/>
        </w:rPr>
      </w:pPr>
      <w:r w:rsidRPr="000160C9">
        <w:rPr>
          <w:lang w:val="en-US"/>
        </w:rPr>
        <w:t>According to Coghlan and Rashford (2006), factors such as situation, processes, power, interests, skills</w:t>
      </w:r>
      <w:r w:rsidR="00DA1ACF">
        <w:rPr>
          <w:lang w:val="en-US"/>
        </w:rPr>
        <w:t>,</w:t>
      </w:r>
      <w:r w:rsidRPr="000160C9">
        <w:rPr>
          <w:lang w:val="en-US"/>
        </w:rPr>
        <w:t xml:space="preserve"> and approach taken to implement change determine the ability to produce the projected goal of change. </w:t>
      </w:r>
      <w:r w:rsidR="00DA1ACF">
        <w:rPr>
          <w:lang w:val="en-US"/>
        </w:rPr>
        <w:t>However,</w:t>
      </w:r>
      <w:r w:rsidR="00DA1ACF" w:rsidRPr="000160C9">
        <w:rPr>
          <w:lang w:val="en-US"/>
        </w:rPr>
        <w:t xml:space="preserve"> </w:t>
      </w:r>
      <w:r w:rsidRPr="000160C9">
        <w:rPr>
          <w:lang w:val="en-US"/>
        </w:rPr>
        <w:t xml:space="preserve">Jansen (2000) argued that change agents or change leadership </w:t>
      </w:r>
      <w:r w:rsidR="00DA1ACF">
        <w:rPr>
          <w:lang w:val="en-US"/>
        </w:rPr>
        <w:t xml:space="preserve">can </w:t>
      </w:r>
      <w:r w:rsidRPr="000160C9">
        <w:rPr>
          <w:lang w:val="en-US"/>
        </w:rPr>
        <w:t xml:space="preserve">also experience difficulty in achieving the intended change </w:t>
      </w:r>
      <w:r w:rsidR="00DA1ACF">
        <w:rPr>
          <w:lang w:val="en-US"/>
        </w:rPr>
        <w:t>as a result of</w:t>
      </w:r>
      <w:r w:rsidRPr="000160C9">
        <w:rPr>
          <w:lang w:val="en-US"/>
        </w:rPr>
        <w:t xml:space="preserve"> different forces leading to unplanned change outcomes.</w:t>
      </w:r>
    </w:p>
    <w:p w14:paraId="44761905" w14:textId="77777777" w:rsidR="009F2017" w:rsidRPr="000160C9" w:rsidRDefault="00F03341" w:rsidP="00F03341">
      <w:pPr>
        <w:pStyle w:val="Style1"/>
        <w:rPr>
          <w:lang w:val="en-US"/>
        </w:rPr>
      </w:pPr>
      <w:r w:rsidRPr="000160C9">
        <w:rPr>
          <w:lang w:val="en-US"/>
        </w:rPr>
        <w:t>As explained by McMillan (2004)</w:t>
      </w:r>
      <w:r w:rsidR="00DA1ACF">
        <w:rPr>
          <w:lang w:val="en-US"/>
        </w:rPr>
        <w:t>,</w:t>
      </w:r>
      <w:r w:rsidRPr="000160C9">
        <w:rPr>
          <w:lang w:val="en-US"/>
        </w:rPr>
        <w:t xml:space="preserve"> there are too many approaches to organi</w:t>
      </w:r>
      <w:r w:rsidR="00DA1ACF">
        <w:rPr>
          <w:lang w:val="en-US"/>
        </w:rPr>
        <w:t>z</w:t>
      </w:r>
      <w:r w:rsidRPr="000160C9">
        <w:rPr>
          <w:lang w:val="en-US"/>
        </w:rPr>
        <w:t>ational change and most are drawn from a world view that conflict</w:t>
      </w:r>
      <w:r w:rsidR="00DA1ACF">
        <w:rPr>
          <w:lang w:val="en-US"/>
        </w:rPr>
        <w:t>s</w:t>
      </w:r>
      <w:r w:rsidRPr="000160C9">
        <w:rPr>
          <w:lang w:val="en-US"/>
        </w:rPr>
        <w:t xml:space="preserve"> with </w:t>
      </w:r>
      <w:r w:rsidR="00DA1ACF">
        <w:rPr>
          <w:lang w:val="en-US"/>
        </w:rPr>
        <w:t xml:space="preserve">the </w:t>
      </w:r>
      <w:r w:rsidRPr="000160C9">
        <w:rPr>
          <w:lang w:val="en-US"/>
        </w:rPr>
        <w:t>requirements for thriving in the modern-day world. For example, new technologies</w:t>
      </w:r>
      <w:r w:rsidR="00F6320B">
        <w:rPr>
          <w:lang w:val="en-US"/>
        </w:rPr>
        <w:t xml:space="preserve"> and the</w:t>
      </w:r>
      <w:r w:rsidRPr="000160C9">
        <w:rPr>
          <w:lang w:val="en-US"/>
        </w:rPr>
        <w:t xml:space="preserve"> globali</w:t>
      </w:r>
      <w:r w:rsidR="00DA1ACF">
        <w:rPr>
          <w:lang w:val="en-US"/>
        </w:rPr>
        <w:t>z</w:t>
      </w:r>
      <w:r w:rsidRPr="000160C9">
        <w:rPr>
          <w:lang w:val="en-US"/>
        </w:rPr>
        <w:t xml:space="preserve">ation that </w:t>
      </w:r>
      <w:r w:rsidR="00F6320B">
        <w:rPr>
          <w:lang w:val="en-US"/>
        </w:rPr>
        <w:t>brings</w:t>
      </w:r>
      <w:r w:rsidRPr="000160C9">
        <w:rPr>
          <w:lang w:val="en-US"/>
        </w:rPr>
        <w:t xml:space="preserve"> about connectedness, speed</w:t>
      </w:r>
      <w:r w:rsidR="00DA1ACF">
        <w:rPr>
          <w:lang w:val="en-US"/>
        </w:rPr>
        <w:t>,</w:t>
      </w:r>
      <w:r w:rsidRPr="000160C9">
        <w:rPr>
          <w:lang w:val="en-US"/>
        </w:rPr>
        <w:t xml:space="preserve"> and complexity of process</w:t>
      </w:r>
      <w:r w:rsidR="00F6320B">
        <w:rPr>
          <w:lang w:val="en-US"/>
        </w:rPr>
        <w:t>es</w:t>
      </w:r>
      <w:r w:rsidRPr="000160C9">
        <w:rPr>
          <w:lang w:val="en-US"/>
        </w:rPr>
        <w:t xml:space="preserve"> are some of the reasons responsible for change and that force change </w:t>
      </w:r>
      <w:r w:rsidR="00F6320B">
        <w:rPr>
          <w:lang w:val="en-US"/>
        </w:rPr>
        <w:t>on</w:t>
      </w:r>
      <w:r w:rsidRPr="000160C9">
        <w:rPr>
          <w:lang w:val="en-US"/>
        </w:rPr>
        <w:t xml:space="preserve"> organi</w:t>
      </w:r>
      <w:r w:rsidR="00DA1ACF">
        <w:rPr>
          <w:lang w:val="en-US"/>
        </w:rPr>
        <w:t>z</w:t>
      </w:r>
      <w:r w:rsidRPr="000160C9">
        <w:rPr>
          <w:lang w:val="en-US"/>
        </w:rPr>
        <w:t>ations (McMillan, 2004). Thus, organi</w:t>
      </w:r>
      <w:r w:rsidR="00F6320B">
        <w:rPr>
          <w:lang w:val="en-US"/>
        </w:rPr>
        <w:t>z</w:t>
      </w:r>
      <w:r w:rsidRPr="000160C9">
        <w:rPr>
          <w:lang w:val="en-US"/>
        </w:rPr>
        <w:t>ational change management is considered by Palmer and Dunford (2008) as shaping and control. Accordingly, the change process is based on the assumption that the first situation is influenced by strong belie</w:t>
      </w:r>
      <w:r w:rsidR="00F6320B">
        <w:rPr>
          <w:lang w:val="en-US"/>
        </w:rPr>
        <w:t>f</w:t>
      </w:r>
      <w:r w:rsidRPr="000160C9">
        <w:rPr>
          <w:lang w:val="en-US"/>
        </w:rPr>
        <w:t xml:space="preserve"> that change outcomes are achievable</w:t>
      </w:r>
      <w:r w:rsidR="00F6320B">
        <w:rPr>
          <w:lang w:val="en-US"/>
        </w:rPr>
        <w:t>,</w:t>
      </w:r>
      <w:r w:rsidRPr="000160C9">
        <w:rPr>
          <w:lang w:val="en-US"/>
        </w:rPr>
        <w:t xml:space="preserve"> which can be done through navigating, directing, caretaking</w:t>
      </w:r>
      <w:r w:rsidR="00F6320B">
        <w:rPr>
          <w:lang w:val="en-US"/>
        </w:rPr>
        <w:t>,</w:t>
      </w:r>
      <w:r w:rsidRPr="000160C9">
        <w:rPr>
          <w:lang w:val="en-US"/>
        </w:rPr>
        <w:t xml:space="preserve"> interpreting</w:t>
      </w:r>
      <w:r w:rsidR="00F6320B">
        <w:rPr>
          <w:lang w:val="en-US"/>
        </w:rPr>
        <w:t>,</w:t>
      </w:r>
      <w:r w:rsidRPr="000160C9">
        <w:rPr>
          <w:lang w:val="en-US"/>
        </w:rPr>
        <w:t xml:space="preserve"> and coaching (Palmer and Dunford, 2008).</w:t>
      </w:r>
    </w:p>
    <w:p w14:paraId="01AABC5F" w14:textId="77777777" w:rsidR="009F2017" w:rsidRPr="000160C9" w:rsidRDefault="009F2017" w:rsidP="00BB7BC2">
      <w:pPr>
        <w:pStyle w:val="Style1"/>
        <w:rPr>
          <w:lang w:val="en-US"/>
        </w:rPr>
      </w:pPr>
      <w:r w:rsidRPr="000160C9">
        <w:rPr>
          <w:lang w:val="en-US"/>
        </w:rPr>
        <w:t>Some of these</w:t>
      </w:r>
      <w:r w:rsidR="007D0E50" w:rsidRPr="000160C9">
        <w:rPr>
          <w:lang w:val="en-US"/>
        </w:rPr>
        <w:t xml:space="preserve"> views</w:t>
      </w:r>
      <w:r w:rsidR="00F03341" w:rsidRPr="000160C9">
        <w:rPr>
          <w:lang w:val="en-US"/>
        </w:rPr>
        <w:t xml:space="preserve"> differ from</w:t>
      </w:r>
      <w:r w:rsidR="00F6320B">
        <w:rPr>
          <w:lang w:val="en-US"/>
        </w:rPr>
        <w:t xml:space="preserve"> those of</w:t>
      </w:r>
      <w:r w:rsidR="00F03341" w:rsidRPr="000160C9">
        <w:rPr>
          <w:lang w:val="en-US"/>
        </w:rPr>
        <w:t xml:space="preserve"> Weick (2000)</w:t>
      </w:r>
      <w:r w:rsidR="00F6320B">
        <w:rPr>
          <w:lang w:val="en-US"/>
        </w:rPr>
        <w:t>,</w:t>
      </w:r>
      <w:r w:rsidR="00F03341" w:rsidRPr="000160C9">
        <w:rPr>
          <w:lang w:val="en-US"/>
        </w:rPr>
        <w:t xml:space="preserve"> who explained that a range of sense making assist</w:t>
      </w:r>
      <w:r w:rsidR="00F6320B">
        <w:rPr>
          <w:lang w:val="en-US"/>
        </w:rPr>
        <w:t>s</w:t>
      </w:r>
      <w:r w:rsidR="00F03341" w:rsidRPr="000160C9">
        <w:rPr>
          <w:lang w:val="en-US"/>
        </w:rPr>
        <w:t xml:space="preserve"> individuals to develop necessary capabilities for dealing with organi</w:t>
      </w:r>
      <w:r w:rsidR="00F6320B">
        <w:rPr>
          <w:lang w:val="en-US"/>
        </w:rPr>
        <w:t>z</w:t>
      </w:r>
      <w:r w:rsidR="00F03341" w:rsidRPr="000160C9">
        <w:rPr>
          <w:lang w:val="en-US"/>
        </w:rPr>
        <w:t>ati</w:t>
      </w:r>
      <w:r w:rsidRPr="000160C9">
        <w:rPr>
          <w:lang w:val="en-US"/>
        </w:rPr>
        <w:t xml:space="preserve">onal change and its ambiguity. </w:t>
      </w:r>
      <w:r w:rsidR="00F03341" w:rsidRPr="000160C9">
        <w:rPr>
          <w:lang w:val="en-US"/>
        </w:rPr>
        <w:t>However, Balogun and Johnson (2005) state that individuals are sense makers by themselves</w:t>
      </w:r>
      <w:r w:rsidR="00F6320B">
        <w:rPr>
          <w:lang w:val="en-US"/>
        </w:rPr>
        <w:t>,</w:t>
      </w:r>
      <w:r w:rsidR="00F03341" w:rsidRPr="000160C9">
        <w:rPr>
          <w:lang w:val="en-US"/>
        </w:rPr>
        <w:t xml:space="preserve"> who are involved in determining the strategies for change initiative and not just people that require sense</w:t>
      </w:r>
      <w:r w:rsidR="00F6320B">
        <w:rPr>
          <w:lang w:val="en-US"/>
        </w:rPr>
        <w:t>-</w:t>
      </w:r>
      <w:r w:rsidR="00F03341" w:rsidRPr="000160C9">
        <w:rPr>
          <w:lang w:val="en-US"/>
        </w:rPr>
        <w:t>making assistance. It can be noticed that these arguments about change</w:t>
      </w:r>
      <w:r w:rsidR="00F6320B">
        <w:rPr>
          <w:lang w:val="en-US"/>
        </w:rPr>
        <w:t xml:space="preserve"> and</w:t>
      </w:r>
      <w:r w:rsidR="00F03341" w:rsidRPr="000160C9">
        <w:rPr>
          <w:lang w:val="en-US"/>
        </w:rPr>
        <w:t xml:space="preserve"> organi</w:t>
      </w:r>
      <w:r w:rsidR="00F6320B">
        <w:rPr>
          <w:lang w:val="en-US"/>
        </w:rPr>
        <w:t>z</w:t>
      </w:r>
      <w:r w:rsidR="00F03341" w:rsidRPr="000160C9">
        <w:rPr>
          <w:lang w:val="en-US"/>
        </w:rPr>
        <w:t>ational change management do not negate the role of sense making in change management process</w:t>
      </w:r>
      <w:r w:rsidR="00F6320B">
        <w:rPr>
          <w:lang w:val="en-US"/>
        </w:rPr>
        <w:t>es</w:t>
      </w:r>
      <w:r w:rsidR="00F03341" w:rsidRPr="000160C9">
        <w:rPr>
          <w:lang w:val="en-US"/>
        </w:rPr>
        <w:t xml:space="preserve"> but rather cent</w:t>
      </w:r>
      <w:r w:rsidR="00F6320B">
        <w:rPr>
          <w:lang w:val="en-US"/>
        </w:rPr>
        <w:t>e</w:t>
      </w:r>
      <w:r w:rsidR="00F03341" w:rsidRPr="000160C9">
        <w:rPr>
          <w:lang w:val="en-US"/>
        </w:rPr>
        <w:t xml:space="preserve">r on </w:t>
      </w:r>
      <w:r w:rsidR="00F6320B">
        <w:rPr>
          <w:lang w:val="en-US"/>
        </w:rPr>
        <w:t xml:space="preserve">whether </w:t>
      </w:r>
      <w:r w:rsidR="00F03341" w:rsidRPr="000160C9">
        <w:rPr>
          <w:lang w:val="en-US"/>
        </w:rPr>
        <w:t>assistance is needed or individuals are coached to be sense makers themselves.</w:t>
      </w:r>
    </w:p>
    <w:p w14:paraId="0E093D0A" w14:textId="77777777" w:rsidR="00F03341" w:rsidRPr="000160C9" w:rsidRDefault="00F03341" w:rsidP="00F03341">
      <w:pPr>
        <w:pStyle w:val="Style1"/>
        <w:rPr>
          <w:lang w:val="en-US"/>
        </w:rPr>
      </w:pPr>
      <w:r w:rsidRPr="000160C9">
        <w:rPr>
          <w:lang w:val="en-US"/>
        </w:rPr>
        <w:t>It is worth noting this background informs the change management models to be examined in this section</w:t>
      </w:r>
      <w:r w:rsidR="00216127">
        <w:rPr>
          <w:lang w:val="en-US"/>
        </w:rPr>
        <w:t>,</w:t>
      </w:r>
      <w:r w:rsidRPr="000160C9">
        <w:rPr>
          <w:lang w:val="en-US"/>
        </w:rPr>
        <w:t xml:space="preserve"> given that it is important to understand the explanations for all factors that interplay in the organi</w:t>
      </w:r>
      <w:r w:rsidR="00216127">
        <w:rPr>
          <w:lang w:val="en-US"/>
        </w:rPr>
        <w:t>z</w:t>
      </w:r>
      <w:r w:rsidRPr="000160C9">
        <w:rPr>
          <w:lang w:val="en-US"/>
        </w:rPr>
        <w:t>ational change management process for successful change process</w:t>
      </w:r>
      <w:r w:rsidR="00216127">
        <w:rPr>
          <w:lang w:val="en-US"/>
        </w:rPr>
        <w:t>es</w:t>
      </w:r>
      <w:r w:rsidRPr="000160C9">
        <w:rPr>
          <w:lang w:val="en-US"/>
        </w:rPr>
        <w:t>. Models</w:t>
      </w:r>
      <w:r w:rsidR="00216127">
        <w:rPr>
          <w:lang w:val="en-US"/>
        </w:rPr>
        <w:t>,</w:t>
      </w:r>
      <w:r w:rsidRPr="000160C9">
        <w:rPr>
          <w:lang w:val="en-US"/>
        </w:rPr>
        <w:t xml:space="preserve"> as mentioned in this chapter</w:t>
      </w:r>
      <w:r w:rsidR="00216127">
        <w:rPr>
          <w:lang w:val="en-US"/>
        </w:rPr>
        <w:t>,</w:t>
      </w:r>
      <w:r w:rsidRPr="000160C9">
        <w:rPr>
          <w:lang w:val="en-US"/>
        </w:rPr>
        <w:t xml:space="preserve"> refers to the set of assumptions and beliefs that align to represent and relate to what occurs during organi</w:t>
      </w:r>
      <w:r w:rsidR="00216127">
        <w:rPr>
          <w:lang w:val="en-US"/>
        </w:rPr>
        <w:t>z</w:t>
      </w:r>
      <w:r w:rsidRPr="000160C9">
        <w:rPr>
          <w:lang w:val="en-US"/>
        </w:rPr>
        <w:t>ational change process</w:t>
      </w:r>
      <w:r w:rsidR="00216127">
        <w:rPr>
          <w:lang w:val="en-US"/>
        </w:rPr>
        <w:t>es</w:t>
      </w:r>
      <w:r w:rsidRPr="000160C9">
        <w:rPr>
          <w:lang w:val="en-US"/>
        </w:rPr>
        <w:t xml:space="preserve"> (Weick and Quinn, 1999). Thus, the models of change management that are examined in this section are ones that demonstrate the fundamental elements and approaches that help to better understand the nature of change processes and the requirements for successful change management.</w:t>
      </w:r>
    </w:p>
    <w:p w14:paraId="137768C7" w14:textId="77777777" w:rsidR="00417382" w:rsidRPr="000160C9" w:rsidRDefault="00F03341" w:rsidP="00B241CC">
      <w:pPr>
        <w:pStyle w:val="Heading2"/>
        <w:rPr>
          <w:sz w:val="24"/>
          <w:szCs w:val="24"/>
          <w:lang w:val="en-US"/>
        </w:rPr>
      </w:pPr>
      <w:bookmarkStart w:id="28" w:name="_Toc482609963"/>
      <w:r w:rsidRPr="000160C9">
        <w:rPr>
          <w:sz w:val="24"/>
          <w:szCs w:val="24"/>
          <w:lang w:val="en-US"/>
        </w:rPr>
        <w:t>2.1</w:t>
      </w:r>
      <w:r w:rsidR="001F1AF0" w:rsidRPr="000160C9">
        <w:rPr>
          <w:sz w:val="24"/>
          <w:szCs w:val="24"/>
          <w:lang w:val="en-US"/>
        </w:rPr>
        <w:t xml:space="preserve">.1 </w:t>
      </w:r>
      <w:r w:rsidRPr="000160C9">
        <w:rPr>
          <w:sz w:val="24"/>
          <w:szCs w:val="24"/>
          <w:lang w:val="en-US"/>
        </w:rPr>
        <w:t>Theoretical Explanations of Organi</w:t>
      </w:r>
      <w:r w:rsidR="00DF1A04">
        <w:rPr>
          <w:sz w:val="24"/>
          <w:szCs w:val="24"/>
          <w:lang w:val="en-US"/>
        </w:rPr>
        <w:t>z</w:t>
      </w:r>
      <w:r w:rsidRPr="000160C9">
        <w:rPr>
          <w:sz w:val="24"/>
          <w:szCs w:val="24"/>
          <w:lang w:val="en-US"/>
        </w:rPr>
        <w:t>ational Change</w:t>
      </w:r>
      <w:bookmarkEnd w:id="28"/>
    </w:p>
    <w:p w14:paraId="66FB50FD" w14:textId="77777777" w:rsidR="00F03341" w:rsidRPr="000160C9" w:rsidRDefault="00F03341" w:rsidP="00F03341">
      <w:pPr>
        <w:pStyle w:val="Style1"/>
        <w:rPr>
          <w:lang w:val="en-US"/>
        </w:rPr>
      </w:pPr>
      <w:r w:rsidRPr="000160C9">
        <w:rPr>
          <w:lang w:val="en-US"/>
        </w:rPr>
        <w:t>Organizational change can be traced to Kurt Lewin</w:t>
      </w:r>
      <w:r w:rsidR="00A8741E">
        <w:rPr>
          <w:lang w:val="en-US"/>
        </w:rPr>
        <w:t>,</w:t>
      </w:r>
      <w:r w:rsidRPr="000160C9">
        <w:rPr>
          <w:lang w:val="en-US"/>
        </w:rPr>
        <w:t xml:space="preserve"> who in 1951 examined the relationship between group decision-making, implementation</w:t>
      </w:r>
      <w:r w:rsidR="00A8741E">
        <w:rPr>
          <w:lang w:val="en-US"/>
        </w:rPr>
        <w:t>,</w:t>
      </w:r>
      <w:r w:rsidRPr="000160C9">
        <w:rPr>
          <w:lang w:val="en-US"/>
        </w:rPr>
        <w:t xml:space="preserve"> and social change. Change was explained by him </w:t>
      </w:r>
      <w:r w:rsidR="00A8741E">
        <w:rPr>
          <w:lang w:val="en-US"/>
        </w:rPr>
        <w:t>with</w:t>
      </w:r>
      <w:r w:rsidRPr="000160C9">
        <w:rPr>
          <w:lang w:val="en-US"/>
        </w:rPr>
        <w:t xml:space="preserve"> a three-phase model to illustrate the change management process</w:t>
      </w:r>
      <w:r w:rsidR="00872923" w:rsidRPr="000160C9">
        <w:rPr>
          <w:lang w:val="en-US"/>
        </w:rPr>
        <w:t xml:space="preserve"> (Burnes, 2004)</w:t>
      </w:r>
      <w:r w:rsidRPr="000160C9">
        <w:rPr>
          <w:lang w:val="en-US"/>
        </w:rPr>
        <w:t xml:space="preserve">. This model focuses on psychological aspects of behavior modification </w:t>
      </w:r>
      <w:r w:rsidR="00A8741E">
        <w:rPr>
          <w:lang w:val="en-US"/>
        </w:rPr>
        <w:t>and</w:t>
      </w:r>
      <w:r w:rsidR="00A8741E" w:rsidRPr="000160C9">
        <w:rPr>
          <w:lang w:val="en-US"/>
        </w:rPr>
        <w:t xml:space="preserve"> </w:t>
      </w:r>
      <w:r w:rsidRPr="000160C9">
        <w:rPr>
          <w:lang w:val="en-US"/>
        </w:rPr>
        <w:t xml:space="preserve">presents a systematic approach to change management </w:t>
      </w:r>
      <w:r w:rsidR="00A8741E">
        <w:rPr>
          <w:lang w:val="en-US"/>
        </w:rPr>
        <w:t xml:space="preserve">by </w:t>
      </w:r>
      <w:r w:rsidRPr="000160C9">
        <w:rPr>
          <w:lang w:val="en-US"/>
        </w:rPr>
        <w:t>using a sequence of well-defined and interrelated processes such as unfreezing, movement</w:t>
      </w:r>
      <w:r w:rsidR="00A8741E">
        <w:rPr>
          <w:lang w:val="en-US"/>
        </w:rPr>
        <w:t>,</w:t>
      </w:r>
      <w:r w:rsidRPr="000160C9">
        <w:rPr>
          <w:lang w:val="en-US"/>
        </w:rPr>
        <w:t xml:space="preserve"> and refreezing (</w:t>
      </w:r>
      <w:r w:rsidRPr="000160C9">
        <w:rPr>
          <w:iCs/>
          <w:lang w:val="en-US"/>
        </w:rPr>
        <w:t>D’Ortenzio, 2012</w:t>
      </w:r>
      <w:r w:rsidRPr="000160C9">
        <w:rPr>
          <w:lang w:val="en-US"/>
        </w:rPr>
        <w:t xml:space="preserve">). </w:t>
      </w:r>
      <w:r w:rsidRPr="000160C9">
        <w:rPr>
          <w:b/>
          <w:lang w:val="en-US"/>
        </w:rPr>
        <w:t>Unfreezing</w:t>
      </w:r>
      <w:r w:rsidRPr="000160C9">
        <w:rPr>
          <w:lang w:val="en-US"/>
        </w:rPr>
        <w:t xml:space="preserve"> means lowering resistance to change by recogni</w:t>
      </w:r>
      <w:r w:rsidR="00A8741E">
        <w:rPr>
          <w:lang w:val="en-US"/>
        </w:rPr>
        <w:t>z</w:t>
      </w:r>
      <w:r w:rsidRPr="000160C9">
        <w:rPr>
          <w:lang w:val="en-US"/>
        </w:rPr>
        <w:t>ing and accepting the need for change (Burnes, 2004). Thus, the organi</w:t>
      </w:r>
      <w:r w:rsidR="00A8741E">
        <w:rPr>
          <w:lang w:val="en-US"/>
        </w:rPr>
        <w:t>z</w:t>
      </w:r>
      <w:r w:rsidRPr="000160C9">
        <w:rPr>
          <w:lang w:val="en-US"/>
        </w:rPr>
        <w:t>ation’s objective in this phase is to make the organi</w:t>
      </w:r>
      <w:r w:rsidR="00A8741E">
        <w:rPr>
          <w:lang w:val="en-US"/>
        </w:rPr>
        <w:t>z</w:t>
      </w:r>
      <w:r w:rsidRPr="000160C9">
        <w:rPr>
          <w:lang w:val="en-US"/>
        </w:rPr>
        <w:t>ation ready and prepare their rationale for change (</w:t>
      </w:r>
      <w:r w:rsidRPr="000160C9">
        <w:rPr>
          <w:iCs/>
          <w:lang w:val="en-US"/>
        </w:rPr>
        <w:t>D’Ortenzio, 2012</w:t>
      </w:r>
      <w:r w:rsidRPr="000160C9">
        <w:rPr>
          <w:lang w:val="en-US"/>
        </w:rPr>
        <w:t>). This phase is important for successful change process</w:t>
      </w:r>
      <w:r w:rsidR="00A8741E">
        <w:rPr>
          <w:lang w:val="en-US"/>
        </w:rPr>
        <w:t>es</w:t>
      </w:r>
      <w:r w:rsidRPr="000160C9">
        <w:rPr>
          <w:lang w:val="en-US"/>
        </w:rPr>
        <w:t xml:space="preserve"> or for </w:t>
      </w:r>
      <w:r w:rsidR="00A8741E">
        <w:rPr>
          <w:lang w:val="en-US"/>
        </w:rPr>
        <w:t xml:space="preserve">a </w:t>
      </w:r>
      <w:r w:rsidRPr="000160C9">
        <w:rPr>
          <w:lang w:val="en-US"/>
        </w:rPr>
        <w:t xml:space="preserve">change process to be accepted. </w:t>
      </w:r>
    </w:p>
    <w:p w14:paraId="525EEAAD" w14:textId="77777777" w:rsidR="00F03341" w:rsidRPr="000160C9" w:rsidRDefault="00F03341">
      <w:pPr>
        <w:pStyle w:val="Style1"/>
        <w:rPr>
          <w:lang w:val="en-US"/>
        </w:rPr>
      </w:pPr>
      <w:r w:rsidRPr="000160C9">
        <w:rPr>
          <w:lang w:val="en-US"/>
        </w:rPr>
        <w:t xml:space="preserve">However, it is important to develop new attitudes to encourage </w:t>
      </w:r>
      <w:r w:rsidR="00A8741E">
        <w:rPr>
          <w:lang w:val="en-US"/>
        </w:rPr>
        <w:t xml:space="preserve">the </w:t>
      </w:r>
      <w:r w:rsidRPr="000160C9">
        <w:rPr>
          <w:lang w:val="en-US"/>
        </w:rPr>
        <w:t>behaviors necessary for change to occur</w:t>
      </w:r>
      <w:r w:rsidR="00A8741E">
        <w:rPr>
          <w:lang w:val="en-US"/>
        </w:rPr>
        <w:t>;</w:t>
      </w:r>
      <w:r w:rsidRPr="000160C9">
        <w:rPr>
          <w:lang w:val="en-US"/>
        </w:rPr>
        <w:t xml:space="preserve"> </w:t>
      </w:r>
      <w:r w:rsidR="00A8741E">
        <w:rPr>
          <w:lang w:val="en-US"/>
        </w:rPr>
        <w:t>this</w:t>
      </w:r>
      <w:r w:rsidRPr="000160C9">
        <w:rPr>
          <w:lang w:val="en-US"/>
        </w:rPr>
        <w:t xml:space="preserve"> is the </w:t>
      </w:r>
      <w:r w:rsidR="00C332A7">
        <w:rPr>
          <w:lang w:val="en-US"/>
        </w:rPr>
        <w:t>“</w:t>
      </w:r>
      <w:r w:rsidRPr="000160C9">
        <w:rPr>
          <w:lang w:val="en-US"/>
        </w:rPr>
        <w:t>moving</w:t>
      </w:r>
      <w:r w:rsidR="00C332A7">
        <w:rPr>
          <w:lang w:val="en-US"/>
        </w:rPr>
        <w:t>”</w:t>
      </w:r>
      <w:r w:rsidRPr="000160C9">
        <w:rPr>
          <w:lang w:val="en-US"/>
        </w:rPr>
        <w:t xml:space="preserve"> or </w:t>
      </w:r>
      <w:r w:rsidRPr="000160C9">
        <w:rPr>
          <w:b/>
          <w:lang w:val="en-US"/>
        </w:rPr>
        <w:t>movement</w:t>
      </w:r>
      <w:r w:rsidRPr="00306051">
        <w:rPr>
          <w:lang w:val="en-US"/>
        </w:rPr>
        <w:t xml:space="preserve"> phase</w:t>
      </w:r>
      <w:r w:rsidRPr="00A8741E">
        <w:rPr>
          <w:lang w:val="en-US"/>
        </w:rPr>
        <w:t>.</w:t>
      </w:r>
      <w:r w:rsidRPr="000160C9">
        <w:rPr>
          <w:lang w:val="en-US"/>
        </w:rPr>
        <w:t xml:space="preserve"> The movement or moving phase focuses on developing momentum and changes in organi</w:t>
      </w:r>
      <w:r w:rsidR="00A8741E">
        <w:rPr>
          <w:lang w:val="en-US"/>
        </w:rPr>
        <w:t>z</w:t>
      </w:r>
      <w:r w:rsidRPr="000160C9">
        <w:rPr>
          <w:lang w:val="en-US"/>
        </w:rPr>
        <w:t xml:space="preserve">ational structure where necessary (Burnes, 2004). </w:t>
      </w:r>
      <w:r w:rsidR="00A8741E">
        <w:rPr>
          <w:lang w:val="en-US"/>
        </w:rPr>
        <w:t xml:space="preserve">The </w:t>
      </w:r>
      <w:r w:rsidR="00A8741E">
        <w:rPr>
          <w:b/>
          <w:lang w:val="en-US"/>
        </w:rPr>
        <w:t>r</w:t>
      </w:r>
      <w:r w:rsidRPr="000160C9">
        <w:rPr>
          <w:b/>
          <w:lang w:val="en-US"/>
        </w:rPr>
        <w:t>efreezing</w:t>
      </w:r>
      <w:r w:rsidRPr="000160C9">
        <w:rPr>
          <w:lang w:val="en-US"/>
        </w:rPr>
        <w:t xml:space="preserve"> phase then becomes necessary because of the need to stabili</w:t>
      </w:r>
      <w:r w:rsidR="00A8741E">
        <w:rPr>
          <w:lang w:val="en-US"/>
        </w:rPr>
        <w:t>z</w:t>
      </w:r>
      <w:r w:rsidRPr="000160C9">
        <w:rPr>
          <w:lang w:val="en-US"/>
        </w:rPr>
        <w:t>e, support</w:t>
      </w:r>
      <w:r w:rsidR="00A8741E">
        <w:rPr>
          <w:lang w:val="en-US"/>
        </w:rPr>
        <w:t>,</w:t>
      </w:r>
      <w:r w:rsidRPr="000160C9">
        <w:rPr>
          <w:lang w:val="en-US"/>
        </w:rPr>
        <w:t xml:space="preserve"> and reinforce the new change conditions (Rees and Hall, 2013). The objective of the organi</w:t>
      </w:r>
      <w:r w:rsidR="00A8741E">
        <w:rPr>
          <w:lang w:val="en-US"/>
        </w:rPr>
        <w:t>z</w:t>
      </w:r>
      <w:r w:rsidRPr="000160C9">
        <w:rPr>
          <w:lang w:val="en-US"/>
        </w:rPr>
        <w:t>ation in this phase focuses on reinforcing change and institutionali</w:t>
      </w:r>
      <w:r w:rsidR="00A8741E">
        <w:rPr>
          <w:lang w:val="en-US"/>
        </w:rPr>
        <w:t>z</w:t>
      </w:r>
      <w:r w:rsidR="00FF0DC5">
        <w:rPr>
          <w:lang w:val="en-US"/>
        </w:rPr>
        <w:t>a</w:t>
      </w:r>
      <w:r w:rsidRPr="000160C9">
        <w:rPr>
          <w:lang w:val="en-US"/>
        </w:rPr>
        <w:t xml:space="preserve">tion. Accordingly, the systematic process from unfreezing </w:t>
      </w:r>
      <w:r w:rsidR="00A8741E">
        <w:rPr>
          <w:lang w:val="en-US"/>
        </w:rPr>
        <w:t xml:space="preserve">to </w:t>
      </w:r>
      <w:r w:rsidRPr="000160C9">
        <w:rPr>
          <w:lang w:val="en-US"/>
        </w:rPr>
        <w:t>movement (moving/changing) to refreezing generates two different types of forces. A force-field analysis</w:t>
      </w:r>
      <w:r w:rsidR="00A8741E">
        <w:rPr>
          <w:lang w:val="en-US"/>
        </w:rPr>
        <w:t>,</w:t>
      </w:r>
      <w:r w:rsidRPr="000160C9">
        <w:rPr>
          <w:lang w:val="en-US"/>
        </w:rPr>
        <w:t xml:space="preserve"> which is a technique explained by Lewin</w:t>
      </w:r>
      <w:r w:rsidR="00A8741E">
        <w:rPr>
          <w:lang w:val="en-US"/>
        </w:rPr>
        <w:t>,</w:t>
      </w:r>
      <w:r w:rsidRPr="000160C9">
        <w:rPr>
          <w:lang w:val="en-US"/>
        </w:rPr>
        <w:t xml:space="preserve"> considers and manages the forces or </w:t>
      </w:r>
      <w:r w:rsidR="00C332A7">
        <w:rPr>
          <w:lang w:val="en-US"/>
        </w:rPr>
        <w:t>“</w:t>
      </w:r>
      <w:r w:rsidRPr="000160C9">
        <w:rPr>
          <w:lang w:val="en-US"/>
        </w:rPr>
        <w:t>drivers</w:t>
      </w:r>
      <w:r w:rsidR="00C332A7">
        <w:rPr>
          <w:lang w:val="en-US"/>
        </w:rPr>
        <w:t>”</w:t>
      </w:r>
      <w:r w:rsidRPr="000160C9">
        <w:rPr>
          <w:lang w:val="en-US"/>
        </w:rPr>
        <w:t xml:space="preserve"> for and against change, </w:t>
      </w:r>
      <w:r w:rsidR="00A8741E">
        <w:rPr>
          <w:lang w:val="en-US"/>
        </w:rPr>
        <w:t xml:space="preserve">which </w:t>
      </w:r>
      <w:r w:rsidRPr="000160C9">
        <w:rPr>
          <w:lang w:val="en-US"/>
        </w:rPr>
        <w:t>mean</w:t>
      </w:r>
      <w:r w:rsidR="00A8741E">
        <w:rPr>
          <w:lang w:val="en-US"/>
        </w:rPr>
        <w:t>s</w:t>
      </w:r>
      <w:r w:rsidRPr="000160C9">
        <w:rPr>
          <w:lang w:val="en-US"/>
        </w:rPr>
        <w:t xml:space="preserve"> that there are two forces</w:t>
      </w:r>
      <w:r w:rsidR="00A8741E">
        <w:rPr>
          <w:lang w:val="en-US"/>
        </w:rPr>
        <w:t>:</w:t>
      </w:r>
      <w:r w:rsidRPr="000160C9">
        <w:rPr>
          <w:lang w:val="en-US"/>
        </w:rPr>
        <w:t xml:space="preserve"> forces resisting and forces driving change (Rees and Hall, 2013). </w:t>
      </w:r>
    </w:p>
    <w:p w14:paraId="1E5DD6DA" w14:textId="77777777" w:rsidR="00F03341" w:rsidRPr="000160C9" w:rsidRDefault="00F03341" w:rsidP="00F03341">
      <w:pPr>
        <w:pStyle w:val="Style1"/>
        <w:rPr>
          <w:lang w:val="en-US"/>
        </w:rPr>
      </w:pPr>
      <w:r w:rsidRPr="000160C9">
        <w:rPr>
          <w:lang w:val="en-US"/>
        </w:rPr>
        <w:t>However, French</w:t>
      </w:r>
      <w:r w:rsidR="007825F4" w:rsidRPr="000160C9">
        <w:rPr>
          <w:lang w:val="en-US"/>
        </w:rPr>
        <w:t>, Kast</w:t>
      </w:r>
      <w:r w:rsidR="00A8741E">
        <w:rPr>
          <w:lang w:val="en-US"/>
        </w:rPr>
        <w:t>,</w:t>
      </w:r>
      <w:r w:rsidR="007825F4" w:rsidRPr="000160C9">
        <w:rPr>
          <w:lang w:val="en-US"/>
        </w:rPr>
        <w:t xml:space="preserve"> and </w:t>
      </w:r>
      <w:r w:rsidR="007825F4" w:rsidRPr="000160C9">
        <w:rPr>
          <w:rFonts w:cs="Times New Roman"/>
          <w:sz w:val="22"/>
          <w:lang w:val="en-US"/>
        </w:rPr>
        <w:t>Rosenweig</w:t>
      </w:r>
      <w:r w:rsidRPr="000160C9">
        <w:rPr>
          <w:lang w:val="en-US"/>
        </w:rPr>
        <w:t xml:space="preserve"> (1985) reacted to Lewin’s model by emphasi</w:t>
      </w:r>
      <w:r w:rsidR="00A8741E">
        <w:rPr>
          <w:lang w:val="en-US"/>
        </w:rPr>
        <w:t>z</w:t>
      </w:r>
      <w:r w:rsidRPr="000160C9">
        <w:rPr>
          <w:lang w:val="en-US"/>
        </w:rPr>
        <w:t>ing its limitation. Their approach to organizational change is explained as a planned-change effort to change management by further breaking the three steps into eight steps</w:t>
      </w:r>
      <w:r w:rsidR="00A8741E">
        <w:rPr>
          <w:lang w:val="en-US"/>
        </w:rPr>
        <w:t>:</w:t>
      </w:r>
    </w:p>
    <w:p w14:paraId="1108212C" w14:textId="77777777" w:rsidR="00F03341" w:rsidRPr="000160C9" w:rsidRDefault="00F03341" w:rsidP="00FE2165">
      <w:pPr>
        <w:pStyle w:val="Style1"/>
        <w:numPr>
          <w:ilvl w:val="0"/>
          <w:numId w:val="8"/>
        </w:numPr>
        <w:rPr>
          <w:lang w:val="en-US"/>
        </w:rPr>
      </w:pPr>
      <w:r w:rsidRPr="000160C9">
        <w:rPr>
          <w:lang w:val="en-US"/>
        </w:rPr>
        <w:t>Initial problem identification</w:t>
      </w:r>
    </w:p>
    <w:p w14:paraId="7FED3C65" w14:textId="77777777" w:rsidR="00F03341" w:rsidRPr="000160C9" w:rsidRDefault="00F03341" w:rsidP="00FE2165">
      <w:pPr>
        <w:pStyle w:val="Style1"/>
        <w:numPr>
          <w:ilvl w:val="0"/>
          <w:numId w:val="8"/>
        </w:numPr>
        <w:rPr>
          <w:lang w:val="en-US"/>
        </w:rPr>
      </w:pPr>
      <w:r w:rsidRPr="000160C9">
        <w:rPr>
          <w:lang w:val="en-US"/>
        </w:rPr>
        <w:t>Obtaining data</w:t>
      </w:r>
    </w:p>
    <w:p w14:paraId="4B32DD5C" w14:textId="77777777" w:rsidR="00F03341" w:rsidRPr="000160C9" w:rsidRDefault="00F03341" w:rsidP="00FE2165">
      <w:pPr>
        <w:pStyle w:val="Style1"/>
        <w:numPr>
          <w:ilvl w:val="0"/>
          <w:numId w:val="8"/>
        </w:numPr>
        <w:rPr>
          <w:lang w:val="en-US"/>
        </w:rPr>
      </w:pPr>
      <w:r w:rsidRPr="000160C9">
        <w:rPr>
          <w:lang w:val="en-US"/>
        </w:rPr>
        <w:t>Problem diagnosis</w:t>
      </w:r>
    </w:p>
    <w:p w14:paraId="7962F732" w14:textId="77777777" w:rsidR="00F03341" w:rsidRPr="000160C9" w:rsidRDefault="00F03341" w:rsidP="00FE2165">
      <w:pPr>
        <w:pStyle w:val="Style1"/>
        <w:numPr>
          <w:ilvl w:val="0"/>
          <w:numId w:val="8"/>
        </w:numPr>
        <w:rPr>
          <w:lang w:val="en-US"/>
        </w:rPr>
      </w:pPr>
      <w:r w:rsidRPr="000160C9">
        <w:rPr>
          <w:lang w:val="en-US"/>
        </w:rPr>
        <w:t>Action planning</w:t>
      </w:r>
    </w:p>
    <w:p w14:paraId="64B24521" w14:textId="77777777" w:rsidR="00F03341" w:rsidRPr="000160C9" w:rsidRDefault="00F03341" w:rsidP="00FE2165">
      <w:pPr>
        <w:pStyle w:val="Style1"/>
        <w:numPr>
          <w:ilvl w:val="0"/>
          <w:numId w:val="8"/>
        </w:numPr>
        <w:rPr>
          <w:lang w:val="en-US"/>
        </w:rPr>
      </w:pPr>
      <w:r w:rsidRPr="000160C9">
        <w:rPr>
          <w:lang w:val="en-US"/>
        </w:rPr>
        <w:t>Implementation</w:t>
      </w:r>
    </w:p>
    <w:p w14:paraId="2612E885" w14:textId="77777777" w:rsidR="00F03341" w:rsidRPr="000160C9" w:rsidRDefault="00F03341" w:rsidP="00FE2165">
      <w:pPr>
        <w:pStyle w:val="Style1"/>
        <w:numPr>
          <w:ilvl w:val="0"/>
          <w:numId w:val="8"/>
        </w:numPr>
        <w:rPr>
          <w:lang w:val="en-US"/>
        </w:rPr>
      </w:pPr>
      <w:r w:rsidRPr="000160C9">
        <w:rPr>
          <w:lang w:val="en-US"/>
        </w:rPr>
        <w:t>Follow-up and stabili</w:t>
      </w:r>
      <w:r w:rsidR="00A8741E">
        <w:rPr>
          <w:lang w:val="en-US"/>
        </w:rPr>
        <w:t>z</w:t>
      </w:r>
      <w:r w:rsidRPr="000160C9">
        <w:rPr>
          <w:lang w:val="en-US"/>
        </w:rPr>
        <w:t>e</w:t>
      </w:r>
    </w:p>
    <w:p w14:paraId="3E6EEE83" w14:textId="77777777" w:rsidR="00F03341" w:rsidRPr="000160C9" w:rsidRDefault="00F03341" w:rsidP="00FE2165">
      <w:pPr>
        <w:pStyle w:val="Style1"/>
        <w:numPr>
          <w:ilvl w:val="0"/>
          <w:numId w:val="8"/>
        </w:numPr>
        <w:rPr>
          <w:lang w:val="en-US"/>
        </w:rPr>
      </w:pPr>
      <w:r w:rsidRPr="000160C9">
        <w:rPr>
          <w:lang w:val="en-US"/>
        </w:rPr>
        <w:t>Assessment of the consequences</w:t>
      </w:r>
    </w:p>
    <w:p w14:paraId="40C0FA45" w14:textId="77777777" w:rsidR="00F03341" w:rsidRPr="000160C9" w:rsidRDefault="00F03341" w:rsidP="00FE2165">
      <w:pPr>
        <w:pStyle w:val="Style1"/>
        <w:numPr>
          <w:ilvl w:val="0"/>
          <w:numId w:val="8"/>
        </w:numPr>
        <w:rPr>
          <w:lang w:val="en-US"/>
        </w:rPr>
      </w:pPr>
      <w:r w:rsidRPr="000160C9">
        <w:rPr>
          <w:lang w:val="en-US"/>
        </w:rPr>
        <w:t>Learning from the process (Rees and Hall, 2013)</w:t>
      </w:r>
    </w:p>
    <w:p w14:paraId="464E0B5F" w14:textId="77777777" w:rsidR="00F03341" w:rsidRPr="000160C9" w:rsidRDefault="00F03341" w:rsidP="00532C6C">
      <w:pPr>
        <w:pStyle w:val="Style1"/>
        <w:rPr>
          <w:lang w:val="en-US"/>
        </w:rPr>
      </w:pPr>
      <w:r w:rsidRPr="000160C9">
        <w:rPr>
          <w:lang w:val="en-US"/>
        </w:rPr>
        <w:t>The process for managing the eight steps require</w:t>
      </w:r>
      <w:r w:rsidR="00032BF1">
        <w:rPr>
          <w:lang w:val="en-US"/>
        </w:rPr>
        <w:t>s</w:t>
      </w:r>
      <w:r w:rsidRPr="000160C9">
        <w:rPr>
          <w:lang w:val="en-US"/>
        </w:rPr>
        <w:t xml:space="preserve"> the </w:t>
      </w:r>
      <w:r w:rsidR="00532C6C" w:rsidRPr="000160C9">
        <w:rPr>
          <w:lang w:val="en-US"/>
        </w:rPr>
        <w:t>oversight of change leadership</w:t>
      </w:r>
      <w:r w:rsidR="00032BF1">
        <w:rPr>
          <w:lang w:val="en-US"/>
        </w:rPr>
        <w:t>.</w:t>
      </w:r>
      <w:r w:rsidR="00532C6C" w:rsidRPr="000160C9">
        <w:rPr>
          <w:lang w:val="en-US"/>
        </w:rPr>
        <w:t xml:space="preserve"> </w:t>
      </w:r>
      <w:r w:rsidR="0056348D" w:rsidRPr="000160C9">
        <w:rPr>
          <w:lang w:val="en-US"/>
        </w:rPr>
        <w:t>French</w:t>
      </w:r>
      <w:r w:rsidR="00032BF1">
        <w:rPr>
          <w:lang w:val="en-US"/>
        </w:rPr>
        <w:t>, Bell, and Zawacki</w:t>
      </w:r>
      <w:r w:rsidR="0056348D" w:rsidRPr="000160C9">
        <w:rPr>
          <w:lang w:val="en-US"/>
        </w:rPr>
        <w:t xml:space="preserve"> (2000)</w:t>
      </w:r>
      <w:r w:rsidR="00032BF1">
        <w:rPr>
          <w:lang w:val="en-US"/>
        </w:rPr>
        <w:t>,</w:t>
      </w:r>
      <w:r w:rsidR="0056348D" w:rsidRPr="000160C9">
        <w:rPr>
          <w:lang w:val="en-US"/>
        </w:rPr>
        <w:t xml:space="preserve"> </w:t>
      </w:r>
      <w:r w:rsidRPr="000160C9">
        <w:rPr>
          <w:lang w:val="en-US"/>
        </w:rPr>
        <w:t>cited in Rees and Hall (2013) in a later research conducted after the model in Figure 2.3</w:t>
      </w:r>
      <w:r w:rsidR="00032BF1">
        <w:rPr>
          <w:lang w:val="en-US"/>
        </w:rPr>
        <w:t>,</w:t>
      </w:r>
      <w:r w:rsidRPr="000160C9">
        <w:rPr>
          <w:lang w:val="en-US"/>
        </w:rPr>
        <w:t xml:space="preserve"> then suggested that change resistance and its forces can be minimi</w:t>
      </w:r>
      <w:r w:rsidR="00032BF1">
        <w:rPr>
          <w:lang w:val="en-US"/>
        </w:rPr>
        <w:t>z</w:t>
      </w:r>
      <w:r w:rsidRPr="000160C9">
        <w:rPr>
          <w:lang w:val="en-US"/>
        </w:rPr>
        <w:t xml:space="preserve">ed if </w:t>
      </w:r>
      <w:r w:rsidR="00032BF1">
        <w:rPr>
          <w:lang w:val="en-US"/>
        </w:rPr>
        <w:t xml:space="preserve">a </w:t>
      </w:r>
      <w:r w:rsidRPr="000160C9">
        <w:rPr>
          <w:lang w:val="en-US"/>
        </w:rPr>
        <w:t>change agent play</w:t>
      </w:r>
      <w:r w:rsidR="00032BF1">
        <w:rPr>
          <w:lang w:val="en-US"/>
        </w:rPr>
        <w:t>s</w:t>
      </w:r>
      <w:r w:rsidRPr="000160C9">
        <w:rPr>
          <w:lang w:val="en-US"/>
        </w:rPr>
        <w:t xml:space="preserve"> a strategic role. According to </w:t>
      </w:r>
      <w:r w:rsidR="0056348D" w:rsidRPr="000160C9">
        <w:rPr>
          <w:lang w:val="en-US"/>
        </w:rPr>
        <w:t>French et al. (2000)</w:t>
      </w:r>
      <w:r w:rsidR="00032BF1">
        <w:rPr>
          <w:lang w:val="en-US"/>
        </w:rPr>
        <w:t>,</w:t>
      </w:r>
      <w:r w:rsidR="0056348D" w:rsidRPr="000160C9">
        <w:rPr>
          <w:lang w:val="en-US"/>
        </w:rPr>
        <w:t xml:space="preserve"> </w:t>
      </w:r>
      <w:r w:rsidRPr="000160C9">
        <w:rPr>
          <w:lang w:val="en-US"/>
        </w:rPr>
        <w:t xml:space="preserve">cited in Rees and Hall (2013), </w:t>
      </w:r>
      <w:r w:rsidR="00032BF1">
        <w:rPr>
          <w:lang w:val="en-US"/>
        </w:rPr>
        <w:t xml:space="preserve">a </w:t>
      </w:r>
      <w:r w:rsidRPr="000160C9">
        <w:rPr>
          <w:lang w:val="en-US"/>
        </w:rPr>
        <w:t>change agent need</w:t>
      </w:r>
      <w:r w:rsidR="00032BF1">
        <w:rPr>
          <w:lang w:val="en-US"/>
        </w:rPr>
        <w:t>s</w:t>
      </w:r>
      <w:r w:rsidRPr="000160C9">
        <w:rPr>
          <w:lang w:val="en-US"/>
        </w:rPr>
        <w:t xml:space="preserve"> to ensure that people who may be affected by </w:t>
      </w:r>
      <w:r w:rsidR="00032BF1">
        <w:rPr>
          <w:lang w:val="en-US"/>
        </w:rPr>
        <w:t xml:space="preserve">the </w:t>
      </w:r>
      <w:r w:rsidRPr="000160C9">
        <w:rPr>
          <w:lang w:val="en-US"/>
        </w:rPr>
        <w:t>change are aware and understand the following criteria:</w:t>
      </w:r>
    </w:p>
    <w:p w14:paraId="3B172157" w14:textId="77777777" w:rsidR="00F03341" w:rsidRPr="000160C9" w:rsidRDefault="00F03341" w:rsidP="00FE2165">
      <w:pPr>
        <w:pStyle w:val="Style1"/>
        <w:numPr>
          <w:ilvl w:val="0"/>
          <w:numId w:val="7"/>
        </w:numPr>
        <w:rPr>
          <w:lang w:val="en-US"/>
        </w:rPr>
      </w:pPr>
      <w:r w:rsidRPr="000160C9">
        <w:rPr>
          <w:lang w:val="en-US"/>
        </w:rPr>
        <w:t xml:space="preserve">Benefit – </w:t>
      </w:r>
      <w:r w:rsidR="00032BF1">
        <w:rPr>
          <w:lang w:val="en-US"/>
        </w:rPr>
        <w:t>this</w:t>
      </w:r>
      <w:r w:rsidR="00032BF1" w:rsidRPr="000160C9">
        <w:rPr>
          <w:lang w:val="en-US"/>
        </w:rPr>
        <w:t xml:space="preserve"> </w:t>
      </w:r>
      <w:r w:rsidRPr="000160C9">
        <w:rPr>
          <w:lang w:val="en-US"/>
        </w:rPr>
        <w:t>means that the change need</w:t>
      </w:r>
      <w:r w:rsidR="00032BF1">
        <w:rPr>
          <w:lang w:val="en-US"/>
        </w:rPr>
        <w:t>s</w:t>
      </w:r>
      <w:r w:rsidRPr="000160C9">
        <w:rPr>
          <w:lang w:val="en-US"/>
        </w:rPr>
        <w:t xml:space="preserve"> to have substantial advantage for staff and the organi</w:t>
      </w:r>
      <w:r w:rsidR="00032BF1">
        <w:rPr>
          <w:lang w:val="en-US"/>
        </w:rPr>
        <w:t>z</w:t>
      </w:r>
      <w:r w:rsidRPr="000160C9">
        <w:rPr>
          <w:lang w:val="en-US"/>
        </w:rPr>
        <w:t xml:space="preserve">ation and should be seen as a better way by staff </w:t>
      </w:r>
      <w:r w:rsidR="00032BF1">
        <w:rPr>
          <w:lang w:val="en-US"/>
        </w:rPr>
        <w:t>who</w:t>
      </w:r>
      <w:r w:rsidR="00032BF1" w:rsidRPr="000160C9">
        <w:rPr>
          <w:lang w:val="en-US"/>
        </w:rPr>
        <w:t xml:space="preserve"> </w:t>
      </w:r>
      <w:r w:rsidRPr="000160C9">
        <w:rPr>
          <w:lang w:val="en-US"/>
        </w:rPr>
        <w:t>need to be part of the change process.</w:t>
      </w:r>
    </w:p>
    <w:p w14:paraId="0166DAAE" w14:textId="77777777" w:rsidR="00F03341" w:rsidRPr="000160C9" w:rsidRDefault="00F03341" w:rsidP="00FE2165">
      <w:pPr>
        <w:pStyle w:val="Style1"/>
        <w:numPr>
          <w:ilvl w:val="0"/>
          <w:numId w:val="7"/>
        </w:numPr>
        <w:rPr>
          <w:lang w:val="en-US"/>
        </w:rPr>
      </w:pPr>
      <w:r w:rsidRPr="000160C9">
        <w:rPr>
          <w:lang w:val="en-US"/>
        </w:rPr>
        <w:t>Compatibility – this criteria emphasi</w:t>
      </w:r>
      <w:r w:rsidR="00032BF1">
        <w:rPr>
          <w:lang w:val="en-US"/>
        </w:rPr>
        <w:t>z</w:t>
      </w:r>
      <w:r w:rsidRPr="000160C9">
        <w:rPr>
          <w:lang w:val="en-US"/>
        </w:rPr>
        <w:t xml:space="preserve">es that change ought to be as compatible as possible with </w:t>
      </w:r>
      <w:r w:rsidR="00032BF1">
        <w:rPr>
          <w:lang w:val="en-US"/>
        </w:rPr>
        <w:t xml:space="preserve">the </w:t>
      </w:r>
      <w:r w:rsidRPr="000160C9">
        <w:rPr>
          <w:lang w:val="en-US"/>
        </w:rPr>
        <w:t>existing values, mission</w:t>
      </w:r>
      <w:r w:rsidR="00032BF1">
        <w:rPr>
          <w:lang w:val="en-US"/>
        </w:rPr>
        <w:t>,</w:t>
      </w:r>
      <w:r w:rsidRPr="000160C9">
        <w:rPr>
          <w:lang w:val="en-US"/>
        </w:rPr>
        <w:t xml:space="preserve"> and experiences of the people and organi</w:t>
      </w:r>
      <w:r w:rsidR="00032BF1">
        <w:rPr>
          <w:lang w:val="en-US"/>
        </w:rPr>
        <w:t>z</w:t>
      </w:r>
      <w:r w:rsidRPr="000160C9">
        <w:rPr>
          <w:lang w:val="en-US"/>
        </w:rPr>
        <w:t>ation.</w:t>
      </w:r>
    </w:p>
    <w:p w14:paraId="61DFF10B" w14:textId="77777777" w:rsidR="00F03341" w:rsidRPr="000160C9" w:rsidRDefault="00F03341" w:rsidP="00FE2165">
      <w:pPr>
        <w:pStyle w:val="Style1"/>
        <w:numPr>
          <w:ilvl w:val="0"/>
          <w:numId w:val="7"/>
        </w:numPr>
        <w:rPr>
          <w:lang w:val="en-US"/>
        </w:rPr>
      </w:pPr>
      <w:r w:rsidRPr="000160C9">
        <w:rPr>
          <w:lang w:val="en-US"/>
        </w:rPr>
        <w:t>Complexity – as much as possible, change should not be more complex than necessary but should be easy to comprehend and implement.</w:t>
      </w:r>
    </w:p>
    <w:p w14:paraId="672F16CD" w14:textId="77777777" w:rsidR="00F03341" w:rsidRPr="000160C9" w:rsidRDefault="00F03341" w:rsidP="00FE2165">
      <w:pPr>
        <w:pStyle w:val="Style1"/>
        <w:numPr>
          <w:ilvl w:val="0"/>
          <w:numId w:val="7"/>
        </w:numPr>
        <w:rPr>
          <w:lang w:val="en-US"/>
        </w:rPr>
      </w:pPr>
      <w:r w:rsidRPr="000160C9">
        <w:rPr>
          <w:lang w:val="en-US"/>
        </w:rPr>
        <w:t>Tri</w:t>
      </w:r>
      <w:r w:rsidR="001F0D0B">
        <w:rPr>
          <w:lang w:val="en-US"/>
        </w:rPr>
        <w:t xml:space="preserve">al </w:t>
      </w:r>
      <w:r w:rsidRPr="000160C9">
        <w:rPr>
          <w:lang w:val="en-US"/>
        </w:rPr>
        <w:t>ability – change should be a step-by-step process</w:t>
      </w:r>
      <w:r w:rsidR="00032BF1">
        <w:rPr>
          <w:lang w:val="en-US"/>
        </w:rPr>
        <w:t>,</w:t>
      </w:r>
      <w:r w:rsidRPr="000160C9">
        <w:rPr>
          <w:lang w:val="en-US"/>
        </w:rPr>
        <w:t xml:space="preserve"> </w:t>
      </w:r>
      <w:r w:rsidR="00032BF1">
        <w:rPr>
          <w:lang w:val="en-US"/>
        </w:rPr>
        <w:t>in which</w:t>
      </w:r>
      <w:r w:rsidR="00032BF1" w:rsidRPr="000160C9">
        <w:rPr>
          <w:lang w:val="en-US"/>
        </w:rPr>
        <w:t xml:space="preserve"> </w:t>
      </w:r>
      <w:r w:rsidRPr="000160C9">
        <w:rPr>
          <w:lang w:val="en-US"/>
        </w:rPr>
        <w:t>people can implement activities and make adjustments on a gradual and steady basis.</w:t>
      </w:r>
    </w:p>
    <w:p w14:paraId="148A99AE" w14:textId="77777777" w:rsidR="00F03341" w:rsidRPr="000160C9" w:rsidRDefault="00032BF1">
      <w:pPr>
        <w:pStyle w:val="Style1"/>
        <w:rPr>
          <w:lang w:val="en-US"/>
        </w:rPr>
      </w:pPr>
      <w:r>
        <w:rPr>
          <w:lang w:val="en-US"/>
        </w:rPr>
        <w:t>As</w:t>
      </w:r>
      <w:r w:rsidRPr="000160C9">
        <w:rPr>
          <w:lang w:val="en-US"/>
        </w:rPr>
        <w:t xml:space="preserve"> </w:t>
      </w:r>
      <w:r w:rsidR="00F03341" w:rsidRPr="000160C9">
        <w:rPr>
          <w:lang w:val="en-US"/>
        </w:rPr>
        <w:t>change agents, staff</w:t>
      </w:r>
      <w:r>
        <w:rPr>
          <w:lang w:val="en-US"/>
        </w:rPr>
        <w:t>,</w:t>
      </w:r>
      <w:r w:rsidR="00F03341" w:rsidRPr="000160C9">
        <w:rPr>
          <w:lang w:val="en-US"/>
        </w:rPr>
        <w:t xml:space="preserve"> and </w:t>
      </w:r>
      <w:r>
        <w:rPr>
          <w:lang w:val="en-US"/>
        </w:rPr>
        <w:t xml:space="preserve">the </w:t>
      </w:r>
      <w:r w:rsidR="00F03341" w:rsidRPr="000160C9">
        <w:rPr>
          <w:lang w:val="en-US"/>
        </w:rPr>
        <w:t>organi</w:t>
      </w:r>
      <w:r>
        <w:rPr>
          <w:lang w:val="en-US"/>
        </w:rPr>
        <w:t>z</w:t>
      </w:r>
      <w:r w:rsidR="00F03341" w:rsidRPr="000160C9">
        <w:rPr>
          <w:lang w:val="en-US"/>
        </w:rPr>
        <w:t>ation as a whole need to understand how the change benefit</w:t>
      </w:r>
      <w:r>
        <w:rPr>
          <w:lang w:val="en-US"/>
        </w:rPr>
        <w:t>s</w:t>
      </w:r>
      <w:r w:rsidR="00F03341" w:rsidRPr="000160C9">
        <w:rPr>
          <w:lang w:val="en-US"/>
        </w:rPr>
        <w:t xml:space="preserve"> them </w:t>
      </w:r>
      <w:r>
        <w:rPr>
          <w:lang w:val="en-US"/>
        </w:rPr>
        <w:t xml:space="preserve">and </w:t>
      </w:r>
      <w:r w:rsidR="00F03341" w:rsidRPr="000160C9">
        <w:rPr>
          <w:lang w:val="en-US"/>
        </w:rPr>
        <w:t>its compatibility, complexity</w:t>
      </w:r>
      <w:r>
        <w:rPr>
          <w:lang w:val="en-US"/>
        </w:rPr>
        <w:t>,</w:t>
      </w:r>
      <w:r w:rsidR="00F03341" w:rsidRPr="000160C9">
        <w:rPr>
          <w:lang w:val="en-US"/>
        </w:rPr>
        <w:t xml:space="preserve"> and tri</w:t>
      </w:r>
      <w:r w:rsidR="001F0D0B">
        <w:rPr>
          <w:lang w:val="en-US"/>
        </w:rPr>
        <w:t xml:space="preserve">al </w:t>
      </w:r>
      <w:r w:rsidR="00F03341" w:rsidRPr="000160C9">
        <w:rPr>
          <w:lang w:val="en-US"/>
        </w:rPr>
        <w:t>ability</w:t>
      </w:r>
      <w:r w:rsidR="00FF0DC5">
        <w:rPr>
          <w:lang w:val="en-US"/>
        </w:rPr>
        <w:t>.</w:t>
      </w:r>
      <w:r w:rsidR="00F03341" w:rsidRPr="000160C9">
        <w:rPr>
          <w:lang w:val="en-US"/>
        </w:rPr>
        <w:t xml:space="preserve"> </w:t>
      </w:r>
      <w:r w:rsidR="00F03341" w:rsidRPr="000160C9">
        <w:rPr>
          <w:iCs/>
          <w:lang w:val="en-US"/>
        </w:rPr>
        <w:t xml:space="preserve">Fernandez and Rainey (2006) </w:t>
      </w:r>
      <w:r w:rsidR="00F03341" w:rsidRPr="000160C9">
        <w:rPr>
          <w:lang w:val="en-US"/>
        </w:rPr>
        <w:t>argued that communication play</w:t>
      </w:r>
      <w:r w:rsidR="00423CFF">
        <w:rPr>
          <w:lang w:val="en-US"/>
        </w:rPr>
        <w:t>s</w:t>
      </w:r>
      <w:r w:rsidR="00F03341" w:rsidRPr="000160C9">
        <w:rPr>
          <w:lang w:val="en-US"/>
        </w:rPr>
        <w:t xml:space="preserve"> an important role in alleviating problems that may be associated with change resistance. It can also be inferred from the latter statement that communication enhances the driving forces of change and minimi</w:t>
      </w:r>
      <w:r w:rsidR="00423CFF">
        <w:rPr>
          <w:lang w:val="en-US"/>
        </w:rPr>
        <w:t>z</w:t>
      </w:r>
      <w:r w:rsidR="00F03341" w:rsidRPr="000160C9">
        <w:rPr>
          <w:lang w:val="en-US"/>
        </w:rPr>
        <w:t xml:space="preserve">es the forces of resistance. Therefore, communication is an important element that can enhance or limit the </w:t>
      </w:r>
      <w:r w:rsidR="00423CFF" w:rsidRPr="000160C9">
        <w:rPr>
          <w:lang w:val="en-US"/>
        </w:rPr>
        <w:t>planned-change efforts change model</w:t>
      </w:r>
      <w:r w:rsidR="00423CFF">
        <w:rPr>
          <w:lang w:val="en-US"/>
        </w:rPr>
        <w:t xml:space="preserve"> of</w:t>
      </w:r>
      <w:r w:rsidR="00423CFF" w:rsidRPr="000160C9">
        <w:rPr>
          <w:lang w:val="en-US"/>
        </w:rPr>
        <w:t xml:space="preserve"> </w:t>
      </w:r>
      <w:r w:rsidR="0056348D" w:rsidRPr="000160C9">
        <w:rPr>
          <w:lang w:val="en-US"/>
        </w:rPr>
        <w:t>French et al. (2000)</w:t>
      </w:r>
      <w:r w:rsidR="00423CFF">
        <w:rPr>
          <w:lang w:val="en-US"/>
        </w:rPr>
        <w:t>;</w:t>
      </w:r>
      <w:r w:rsidR="00F03341" w:rsidRPr="000160C9">
        <w:rPr>
          <w:lang w:val="en-US"/>
        </w:rPr>
        <w:t xml:space="preserve"> however</w:t>
      </w:r>
      <w:r w:rsidR="00423CFF">
        <w:rPr>
          <w:lang w:val="en-US"/>
        </w:rPr>
        <w:t>,</w:t>
      </w:r>
      <w:r w:rsidR="00F03341" w:rsidRPr="000160C9">
        <w:rPr>
          <w:lang w:val="en-US"/>
        </w:rPr>
        <w:t xml:space="preserve"> communication is not mentioned in the model, which may be its limitation. </w:t>
      </w:r>
      <w:r w:rsidR="00423CFF">
        <w:rPr>
          <w:lang w:val="en-US"/>
        </w:rPr>
        <w:t>This</w:t>
      </w:r>
      <w:r w:rsidR="00F03341" w:rsidRPr="000160C9">
        <w:rPr>
          <w:lang w:val="en-US"/>
        </w:rPr>
        <w:t xml:space="preserve"> limitation is crucial to understanding the relationship and influence of organi</w:t>
      </w:r>
      <w:r w:rsidR="00423CFF">
        <w:rPr>
          <w:lang w:val="en-US"/>
        </w:rPr>
        <w:t>z</w:t>
      </w:r>
      <w:r w:rsidR="00F03341" w:rsidRPr="000160C9">
        <w:rPr>
          <w:lang w:val="en-US"/>
        </w:rPr>
        <w:t>ational change management in governmental enterprises as examined in this research.</w:t>
      </w:r>
    </w:p>
    <w:p w14:paraId="24366E92" w14:textId="77777777" w:rsidR="00F03341" w:rsidRPr="000160C9" w:rsidRDefault="00F03341" w:rsidP="00F03341">
      <w:pPr>
        <w:pStyle w:val="Style1"/>
        <w:rPr>
          <w:lang w:val="en-US"/>
        </w:rPr>
      </w:pPr>
      <w:r w:rsidRPr="000160C9">
        <w:rPr>
          <w:lang w:val="en-US"/>
        </w:rPr>
        <w:t xml:space="preserve">Similarly, the 10-step change model by Jick (1993) and </w:t>
      </w:r>
      <w:r w:rsidR="00423CFF">
        <w:rPr>
          <w:lang w:val="en-US"/>
        </w:rPr>
        <w:t>eight</w:t>
      </w:r>
      <w:r w:rsidRPr="000160C9">
        <w:rPr>
          <w:lang w:val="en-US"/>
        </w:rPr>
        <w:t>-step model by Kotter (1996) are known models adopted to explain organizational change management. For instance, the 10-step model is considered as a tactical</w:t>
      </w:r>
      <w:r w:rsidR="00423CFF">
        <w:rPr>
          <w:lang w:val="en-US"/>
        </w:rPr>
        <w:t>-</w:t>
      </w:r>
      <w:r w:rsidRPr="000160C9">
        <w:rPr>
          <w:lang w:val="en-US"/>
        </w:rPr>
        <w:t>level model for implementing organi</w:t>
      </w:r>
      <w:r w:rsidR="00423CFF">
        <w:rPr>
          <w:lang w:val="en-US"/>
        </w:rPr>
        <w:t>z</w:t>
      </w:r>
      <w:r w:rsidRPr="000160C9">
        <w:rPr>
          <w:lang w:val="en-US"/>
        </w:rPr>
        <w:t>ational change (Mento et al, 2002). Although considered as a blueprint for organi</w:t>
      </w:r>
      <w:r w:rsidR="00423CFF">
        <w:rPr>
          <w:lang w:val="en-US"/>
        </w:rPr>
        <w:t>z</w:t>
      </w:r>
      <w:r w:rsidRPr="000160C9">
        <w:rPr>
          <w:lang w:val="en-US"/>
        </w:rPr>
        <w:t>ations embarking on change process</w:t>
      </w:r>
      <w:r w:rsidR="00423CFF">
        <w:rPr>
          <w:lang w:val="en-US"/>
        </w:rPr>
        <w:t>es</w:t>
      </w:r>
      <w:r w:rsidRPr="000160C9">
        <w:rPr>
          <w:lang w:val="en-US"/>
        </w:rPr>
        <w:t xml:space="preserve"> (Metre, 2009), it places more responsibilities on the change agents in grasping the context and importance of both the change process and the organi</w:t>
      </w:r>
      <w:r w:rsidR="00423CFF">
        <w:rPr>
          <w:lang w:val="en-US"/>
        </w:rPr>
        <w:t>z</w:t>
      </w:r>
      <w:r w:rsidRPr="000160C9">
        <w:rPr>
          <w:lang w:val="en-US"/>
        </w:rPr>
        <w:t xml:space="preserve">ational change. Mento et al. (2002) argued that </w:t>
      </w:r>
      <w:r w:rsidR="00423CFF">
        <w:rPr>
          <w:lang w:val="en-US"/>
        </w:rPr>
        <w:t>t</w:t>
      </w:r>
      <w:r w:rsidR="00423CFF" w:rsidRPr="000160C9">
        <w:rPr>
          <w:lang w:val="en-US"/>
        </w:rPr>
        <w:t xml:space="preserve">his is because </w:t>
      </w:r>
      <w:r w:rsidRPr="000160C9">
        <w:rPr>
          <w:lang w:val="en-US"/>
        </w:rPr>
        <w:t xml:space="preserve">the successful implementation of change largely depends on the nature of the change. </w:t>
      </w:r>
      <w:r w:rsidR="00423CFF">
        <w:rPr>
          <w:lang w:val="en-US"/>
        </w:rPr>
        <w:t>However,</w:t>
      </w:r>
      <w:r w:rsidR="00423CFF" w:rsidRPr="000160C9">
        <w:rPr>
          <w:lang w:val="en-US"/>
        </w:rPr>
        <w:t xml:space="preserve"> </w:t>
      </w:r>
      <w:r w:rsidRPr="000160C9">
        <w:rPr>
          <w:lang w:val="en-US"/>
        </w:rPr>
        <w:t xml:space="preserve">the </w:t>
      </w:r>
      <w:r w:rsidR="00423CFF">
        <w:rPr>
          <w:lang w:val="en-US"/>
        </w:rPr>
        <w:t>eight</w:t>
      </w:r>
      <w:r w:rsidRPr="000160C9">
        <w:rPr>
          <w:lang w:val="en-US"/>
        </w:rPr>
        <w:t>-step</w:t>
      </w:r>
      <w:r w:rsidR="00423CFF">
        <w:rPr>
          <w:lang w:val="en-US"/>
        </w:rPr>
        <w:t xml:space="preserve"> change model</w:t>
      </w:r>
      <w:r w:rsidRPr="000160C9">
        <w:rPr>
          <w:lang w:val="en-US"/>
        </w:rPr>
        <w:t xml:space="preserve"> by Kotter (1996) emphasi</w:t>
      </w:r>
      <w:r w:rsidR="00423CFF">
        <w:rPr>
          <w:lang w:val="en-US"/>
        </w:rPr>
        <w:t>z</w:t>
      </w:r>
      <w:r w:rsidRPr="000160C9">
        <w:rPr>
          <w:lang w:val="en-US"/>
        </w:rPr>
        <w:t>e</w:t>
      </w:r>
      <w:r w:rsidR="00423CFF">
        <w:rPr>
          <w:lang w:val="en-US"/>
        </w:rPr>
        <w:t>s</w:t>
      </w:r>
      <w:r w:rsidRPr="000160C9">
        <w:rPr>
          <w:lang w:val="en-US"/>
        </w:rPr>
        <w:t xml:space="preserve"> that </w:t>
      </w:r>
      <w:r w:rsidR="00C332A7">
        <w:rPr>
          <w:lang w:val="en-US"/>
        </w:rPr>
        <w:t>“</w:t>
      </w:r>
      <w:r w:rsidRPr="000160C9">
        <w:rPr>
          <w:lang w:val="en-US"/>
        </w:rPr>
        <w:t>establishing a sense of urgency</w:t>
      </w:r>
      <w:r w:rsidR="00C332A7">
        <w:rPr>
          <w:lang w:val="en-US"/>
        </w:rPr>
        <w:t>”</w:t>
      </w:r>
      <w:r w:rsidRPr="000160C9">
        <w:rPr>
          <w:lang w:val="en-US"/>
        </w:rPr>
        <w:t xml:space="preserve"> is the first</w:t>
      </w:r>
      <w:r w:rsidR="00423CFF">
        <w:rPr>
          <w:lang w:val="en-US"/>
        </w:rPr>
        <w:t xml:space="preserve"> step</w:t>
      </w:r>
      <w:r w:rsidRPr="000160C9">
        <w:rPr>
          <w:lang w:val="en-US"/>
        </w:rPr>
        <w:t xml:space="preserve">, </w:t>
      </w:r>
      <w:r w:rsidR="00423CFF">
        <w:rPr>
          <w:lang w:val="en-US"/>
        </w:rPr>
        <w:t>whereas</w:t>
      </w:r>
      <w:r w:rsidR="00423CFF" w:rsidRPr="000160C9">
        <w:rPr>
          <w:lang w:val="en-US"/>
        </w:rPr>
        <w:t xml:space="preserve"> </w:t>
      </w:r>
      <w:r w:rsidRPr="000160C9">
        <w:rPr>
          <w:lang w:val="en-US"/>
        </w:rPr>
        <w:t xml:space="preserve">it is the fourth step in Jick’s 10-step model. However, a more critical review of the justification for Kotter’s model provides a clearer understanding for the </w:t>
      </w:r>
      <w:r w:rsidR="00423CFF">
        <w:rPr>
          <w:lang w:val="en-US"/>
        </w:rPr>
        <w:t>eight</w:t>
      </w:r>
      <w:r w:rsidRPr="000160C9">
        <w:rPr>
          <w:lang w:val="en-US"/>
        </w:rPr>
        <w:t>-step change model. Kotter (1996, p. 16) elaborates that organi</w:t>
      </w:r>
      <w:r w:rsidR="00423CFF">
        <w:rPr>
          <w:lang w:val="en-US"/>
        </w:rPr>
        <w:t>z</w:t>
      </w:r>
      <w:r w:rsidRPr="000160C9">
        <w:rPr>
          <w:lang w:val="en-US"/>
        </w:rPr>
        <w:t>ations commit certain errors that lead to significant downside</w:t>
      </w:r>
      <w:r w:rsidR="00423CFF">
        <w:rPr>
          <w:lang w:val="en-US"/>
        </w:rPr>
        <w:t>s</w:t>
      </w:r>
      <w:r w:rsidRPr="000160C9">
        <w:rPr>
          <w:lang w:val="en-US"/>
        </w:rPr>
        <w:t xml:space="preserve"> of change management.</w:t>
      </w:r>
    </w:p>
    <w:p w14:paraId="573CA005" w14:textId="77777777" w:rsidR="00F03341" w:rsidRPr="000160C9" w:rsidRDefault="00F03341" w:rsidP="00F03341">
      <w:pPr>
        <w:pStyle w:val="Style1"/>
        <w:rPr>
          <w:lang w:val="en-US"/>
        </w:rPr>
      </w:pPr>
      <w:r w:rsidRPr="000160C9">
        <w:rPr>
          <w:lang w:val="en-US"/>
        </w:rPr>
        <w:t xml:space="preserve">The </w:t>
      </w:r>
      <w:r w:rsidR="009C1FCE">
        <w:rPr>
          <w:lang w:val="en-US"/>
        </w:rPr>
        <w:t>eight</w:t>
      </w:r>
      <w:r w:rsidRPr="000160C9">
        <w:rPr>
          <w:lang w:val="en-US"/>
        </w:rPr>
        <w:t>-step model is considered as a process that require</w:t>
      </w:r>
      <w:r w:rsidR="009C1FCE">
        <w:rPr>
          <w:lang w:val="en-US"/>
        </w:rPr>
        <w:t>s</w:t>
      </w:r>
      <w:r w:rsidRPr="000160C9">
        <w:rPr>
          <w:lang w:val="en-US"/>
        </w:rPr>
        <w:t xml:space="preserve"> careful implementation with considerations of the errors and </w:t>
      </w:r>
      <w:r w:rsidR="00FF0DC5">
        <w:rPr>
          <w:lang w:val="en-US"/>
        </w:rPr>
        <w:t xml:space="preserve">is </w:t>
      </w:r>
      <w:r w:rsidRPr="000160C9">
        <w:rPr>
          <w:lang w:val="en-US"/>
        </w:rPr>
        <w:t xml:space="preserve">not a checklist (Burnes, 2005). Although </w:t>
      </w:r>
      <w:r w:rsidR="009C1FCE">
        <w:rPr>
          <w:lang w:val="en-US"/>
        </w:rPr>
        <w:t xml:space="preserve">it is </w:t>
      </w:r>
      <w:r w:rsidRPr="000160C9">
        <w:rPr>
          <w:lang w:val="en-US"/>
        </w:rPr>
        <w:t xml:space="preserve">easy to implement </w:t>
      </w:r>
      <w:r w:rsidR="009C1FCE">
        <w:rPr>
          <w:lang w:val="en-US"/>
        </w:rPr>
        <w:t>because it is</w:t>
      </w:r>
      <w:r w:rsidR="009C1FCE" w:rsidRPr="000160C9">
        <w:rPr>
          <w:lang w:val="en-US"/>
        </w:rPr>
        <w:t xml:space="preserve"> </w:t>
      </w:r>
      <w:r w:rsidRPr="000160C9">
        <w:rPr>
          <w:lang w:val="en-US"/>
        </w:rPr>
        <w:t xml:space="preserve">a step-by-step model, it is important that all steps are taken in </w:t>
      </w:r>
      <w:r w:rsidR="009C1FCE">
        <w:rPr>
          <w:lang w:val="en-US"/>
        </w:rPr>
        <w:t xml:space="preserve">the </w:t>
      </w:r>
      <w:r w:rsidRPr="000160C9">
        <w:rPr>
          <w:lang w:val="en-US"/>
        </w:rPr>
        <w:t>order in which they are outlined and implemented without skipping any step (</w:t>
      </w:r>
      <w:r w:rsidRPr="000160C9">
        <w:rPr>
          <w:iCs/>
          <w:lang w:val="en-US"/>
        </w:rPr>
        <w:t>D’Ortenzio, 2012</w:t>
      </w:r>
      <w:r w:rsidRPr="000160C9">
        <w:rPr>
          <w:lang w:val="en-US"/>
        </w:rPr>
        <w:t xml:space="preserve">). </w:t>
      </w:r>
      <w:r w:rsidR="009C1FCE">
        <w:rPr>
          <w:lang w:val="en-US"/>
        </w:rPr>
        <w:t>Although</w:t>
      </w:r>
      <w:r w:rsidR="009C1FCE" w:rsidRPr="000160C9">
        <w:rPr>
          <w:lang w:val="en-US"/>
        </w:rPr>
        <w:t xml:space="preserve"> </w:t>
      </w:r>
      <w:r w:rsidRPr="000160C9">
        <w:rPr>
          <w:lang w:val="en-US"/>
        </w:rPr>
        <w:t xml:space="preserve">the errors identified may not occur in a linear process, the steps for implementing change as proposed by Kotter </w:t>
      </w:r>
      <w:r w:rsidR="009C1FCE">
        <w:rPr>
          <w:lang w:val="en-US"/>
        </w:rPr>
        <w:t>are</w:t>
      </w:r>
      <w:r w:rsidR="009C1FCE" w:rsidRPr="000160C9">
        <w:rPr>
          <w:lang w:val="en-US"/>
        </w:rPr>
        <w:t xml:space="preserve"> </w:t>
      </w:r>
      <w:r w:rsidRPr="000160C9">
        <w:rPr>
          <w:lang w:val="en-US"/>
        </w:rPr>
        <w:t>designed as such. A critical comparison of both errors and steps within the model indicate</w:t>
      </w:r>
      <w:r w:rsidR="009C1FCE">
        <w:rPr>
          <w:lang w:val="en-US"/>
        </w:rPr>
        <w:t>s</w:t>
      </w:r>
      <w:r w:rsidRPr="000160C9">
        <w:rPr>
          <w:lang w:val="en-US"/>
        </w:rPr>
        <w:t xml:space="preserve"> that change management is a generative process that changes to reaction to organi</w:t>
      </w:r>
      <w:r w:rsidR="009C1FCE">
        <w:rPr>
          <w:lang w:val="en-US"/>
        </w:rPr>
        <w:t>z</w:t>
      </w:r>
      <w:r w:rsidRPr="000160C9">
        <w:rPr>
          <w:lang w:val="en-US"/>
        </w:rPr>
        <w:t>ational needs while still retaining focus on the organi</w:t>
      </w:r>
      <w:r w:rsidR="009C1FCE">
        <w:rPr>
          <w:lang w:val="en-US"/>
        </w:rPr>
        <w:t>z</w:t>
      </w:r>
      <w:r w:rsidRPr="000160C9">
        <w:rPr>
          <w:lang w:val="en-US"/>
        </w:rPr>
        <w:t>ational culture and vision (</w:t>
      </w:r>
      <w:r w:rsidRPr="000160C9">
        <w:rPr>
          <w:iCs/>
          <w:lang w:val="en-US"/>
        </w:rPr>
        <w:t>French et al.</w:t>
      </w:r>
      <w:r w:rsidR="009C1FCE">
        <w:rPr>
          <w:iCs/>
          <w:lang w:val="en-US"/>
        </w:rPr>
        <w:t>,</w:t>
      </w:r>
      <w:r w:rsidRPr="000160C9">
        <w:rPr>
          <w:iCs/>
          <w:lang w:val="en-US"/>
        </w:rPr>
        <w:t xml:space="preserve"> 2000</w:t>
      </w:r>
      <w:r w:rsidRPr="000160C9">
        <w:rPr>
          <w:lang w:val="en-US"/>
        </w:rPr>
        <w:t>). Furthermore, a limitation of this process is that its tone and focus are more on the change process and not on the acceptance and ability to prepare change agents, employee</w:t>
      </w:r>
      <w:r w:rsidR="00DF1A04">
        <w:rPr>
          <w:lang w:val="en-US"/>
        </w:rPr>
        <w:t>s,</w:t>
      </w:r>
      <w:r w:rsidRPr="000160C9">
        <w:rPr>
          <w:lang w:val="en-US"/>
        </w:rPr>
        <w:t xml:space="preserve"> and the organi</w:t>
      </w:r>
      <w:r w:rsidR="00DF1A04">
        <w:rPr>
          <w:lang w:val="en-US"/>
        </w:rPr>
        <w:t>z</w:t>
      </w:r>
      <w:r w:rsidRPr="000160C9">
        <w:rPr>
          <w:lang w:val="en-US"/>
        </w:rPr>
        <w:t>ation for the change process.</w:t>
      </w:r>
    </w:p>
    <w:p w14:paraId="4BD3B682" w14:textId="77777777" w:rsidR="00F03341" w:rsidRPr="000160C9" w:rsidRDefault="00F03341" w:rsidP="00F03341">
      <w:pPr>
        <w:pStyle w:val="Style1"/>
        <w:rPr>
          <w:lang w:val="en-US"/>
        </w:rPr>
      </w:pPr>
      <w:r w:rsidRPr="000160C9">
        <w:rPr>
          <w:lang w:val="en-US"/>
        </w:rPr>
        <w:t xml:space="preserve">Besides the models examined thus far, there are other models identified in </w:t>
      </w:r>
      <w:r w:rsidR="00DF1A04">
        <w:rPr>
          <w:lang w:val="en-US"/>
        </w:rPr>
        <w:t xml:space="preserve">the </w:t>
      </w:r>
      <w:r w:rsidRPr="000160C9">
        <w:rPr>
          <w:lang w:val="en-US"/>
        </w:rPr>
        <w:t>literature</w:t>
      </w:r>
      <w:r w:rsidR="00DF1A04">
        <w:rPr>
          <w:lang w:val="en-US"/>
        </w:rPr>
        <w:t>,</w:t>
      </w:r>
      <w:r w:rsidRPr="000160C9">
        <w:rPr>
          <w:lang w:val="en-US"/>
        </w:rPr>
        <w:t xml:space="preserve"> such as the General Electric (GE) </w:t>
      </w:r>
      <w:r w:rsidR="00DF1A04">
        <w:rPr>
          <w:lang w:val="en-US"/>
        </w:rPr>
        <w:t>seven</w:t>
      </w:r>
      <w:r w:rsidRPr="000160C9">
        <w:rPr>
          <w:lang w:val="en-US"/>
        </w:rPr>
        <w:t>-step change model</w:t>
      </w:r>
      <w:r w:rsidR="00DF1A04">
        <w:rPr>
          <w:lang w:val="en-US"/>
        </w:rPr>
        <w:t>,</w:t>
      </w:r>
      <w:r w:rsidRPr="000160C9">
        <w:rPr>
          <w:lang w:val="en-US"/>
        </w:rPr>
        <w:t xml:space="preserve"> which is a linear process that focuses on the role of a leader or change agent in creating urgency for the change required (</w:t>
      </w:r>
      <w:r w:rsidRPr="000160C9">
        <w:rPr>
          <w:iCs/>
          <w:lang w:val="en-US"/>
        </w:rPr>
        <w:t>D’Ortenzio, 2012</w:t>
      </w:r>
      <w:r w:rsidRPr="000160C9">
        <w:rPr>
          <w:lang w:val="en-US"/>
        </w:rPr>
        <w:t>). The GE change model starts with the behavior of the leader as a role model</w:t>
      </w:r>
      <w:r w:rsidR="00FF0DC5">
        <w:rPr>
          <w:lang w:val="en-US"/>
        </w:rPr>
        <w:t>,</w:t>
      </w:r>
      <w:r w:rsidRPr="000160C9">
        <w:rPr>
          <w:lang w:val="en-US"/>
        </w:rPr>
        <w:t xml:space="preserve"> emphasi</w:t>
      </w:r>
      <w:r w:rsidR="00DF1A04">
        <w:rPr>
          <w:lang w:val="en-US"/>
        </w:rPr>
        <w:t>z</w:t>
      </w:r>
      <w:r w:rsidRPr="000160C9">
        <w:rPr>
          <w:lang w:val="en-US"/>
        </w:rPr>
        <w:t>ing the importance of leadership,</w:t>
      </w:r>
      <w:r w:rsidR="00DF1A04">
        <w:rPr>
          <w:lang w:val="en-US"/>
        </w:rPr>
        <w:t xml:space="preserve"> and</w:t>
      </w:r>
      <w:r w:rsidRPr="000160C9">
        <w:rPr>
          <w:lang w:val="en-US"/>
        </w:rPr>
        <w:t xml:space="preserve"> it then progresses to visions</w:t>
      </w:r>
      <w:r w:rsidR="00DF1A04">
        <w:rPr>
          <w:lang w:val="en-US"/>
        </w:rPr>
        <w:t xml:space="preserve"> and</w:t>
      </w:r>
      <w:r w:rsidRPr="000160C9">
        <w:rPr>
          <w:lang w:val="en-US"/>
        </w:rPr>
        <w:t xml:space="preserve"> practices within the organi</w:t>
      </w:r>
      <w:r w:rsidR="00DF1A04">
        <w:rPr>
          <w:lang w:val="en-US"/>
        </w:rPr>
        <w:t>z</w:t>
      </w:r>
      <w:r w:rsidRPr="000160C9">
        <w:rPr>
          <w:lang w:val="en-US"/>
        </w:rPr>
        <w:t>ation that facilitate organi</w:t>
      </w:r>
      <w:r w:rsidR="00DF1A04">
        <w:rPr>
          <w:lang w:val="en-US"/>
        </w:rPr>
        <w:t>z</w:t>
      </w:r>
      <w:r w:rsidRPr="000160C9">
        <w:rPr>
          <w:lang w:val="en-US"/>
        </w:rPr>
        <w:t xml:space="preserve">ational change management. Other elements acknowledge the importance of </w:t>
      </w:r>
      <w:r w:rsidR="00DF1A04">
        <w:rPr>
          <w:lang w:val="en-US"/>
        </w:rPr>
        <w:t xml:space="preserve">the </w:t>
      </w:r>
      <w:r w:rsidRPr="000160C9">
        <w:rPr>
          <w:lang w:val="en-US"/>
        </w:rPr>
        <w:t>relationship between stakeholders</w:t>
      </w:r>
      <w:r w:rsidR="00DF1A04">
        <w:rPr>
          <w:lang w:val="en-US"/>
        </w:rPr>
        <w:t>,</w:t>
      </w:r>
      <w:r w:rsidRPr="000160C9">
        <w:rPr>
          <w:lang w:val="en-US"/>
        </w:rPr>
        <w:t xml:space="preserve"> such as leaders</w:t>
      </w:r>
      <w:r w:rsidR="00DF1A04">
        <w:rPr>
          <w:lang w:val="en-US"/>
        </w:rPr>
        <w:t>,</w:t>
      </w:r>
      <w:r w:rsidRPr="000160C9">
        <w:rPr>
          <w:lang w:val="en-US"/>
        </w:rPr>
        <w:t xml:space="preserve"> and the existing culture within the organi</w:t>
      </w:r>
      <w:r w:rsidR="00DF1A04">
        <w:rPr>
          <w:lang w:val="en-US"/>
        </w:rPr>
        <w:t>z</w:t>
      </w:r>
      <w:r w:rsidRPr="000160C9">
        <w:rPr>
          <w:lang w:val="en-US"/>
        </w:rPr>
        <w:t>ation</w:t>
      </w:r>
      <w:r w:rsidR="00DF1A04">
        <w:rPr>
          <w:lang w:val="en-US"/>
        </w:rPr>
        <w:t>, because</w:t>
      </w:r>
      <w:r w:rsidRPr="000160C9">
        <w:rPr>
          <w:lang w:val="en-US"/>
        </w:rPr>
        <w:t xml:space="preserve"> this may influence </w:t>
      </w:r>
      <w:r w:rsidR="00DF1A04">
        <w:rPr>
          <w:lang w:val="en-US"/>
        </w:rPr>
        <w:t xml:space="preserve">the </w:t>
      </w:r>
      <w:r w:rsidRPr="000160C9">
        <w:rPr>
          <w:lang w:val="en-US"/>
        </w:rPr>
        <w:t>change process. The last step of the GE model outlines the changing systems, staffing, training, appraisal, communication</w:t>
      </w:r>
      <w:r w:rsidR="00DF1A04">
        <w:rPr>
          <w:lang w:val="en-US"/>
        </w:rPr>
        <w:t>,</w:t>
      </w:r>
      <w:r w:rsidRPr="000160C9">
        <w:rPr>
          <w:lang w:val="en-US"/>
        </w:rPr>
        <w:t xml:space="preserve"> and reporting relationships</w:t>
      </w:r>
      <w:r w:rsidR="00DF1A04">
        <w:rPr>
          <w:lang w:val="en-US"/>
        </w:rPr>
        <w:t>,</w:t>
      </w:r>
      <w:r w:rsidRPr="000160C9">
        <w:rPr>
          <w:lang w:val="en-US"/>
        </w:rPr>
        <w:t xml:space="preserve"> as well as rewards</w:t>
      </w:r>
      <w:r w:rsidR="00DF1A04">
        <w:rPr>
          <w:lang w:val="en-US"/>
        </w:rPr>
        <w:t>,</w:t>
      </w:r>
      <w:r w:rsidRPr="000160C9">
        <w:rPr>
          <w:lang w:val="en-US"/>
        </w:rPr>
        <w:t xml:space="preserve"> which </w:t>
      </w:r>
      <w:r w:rsidR="00FF0DC5" w:rsidRPr="000160C9">
        <w:rPr>
          <w:lang w:val="en-US"/>
        </w:rPr>
        <w:t>emphasiz</w:t>
      </w:r>
      <w:r w:rsidR="00FF0DC5">
        <w:rPr>
          <w:lang w:val="en-US"/>
        </w:rPr>
        <w:t>e</w:t>
      </w:r>
      <w:r w:rsidR="00FF0DC5" w:rsidRPr="000160C9">
        <w:rPr>
          <w:lang w:val="en-US"/>
        </w:rPr>
        <w:t>s</w:t>
      </w:r>
      <w:r w:rsidRPr="000160C9">
        <w:rPr>
          <w:lang w:val="en-US"/>
        </w:rPr>
        <w:t xml:space="preserve"> the importance of functioning HR practices.</w:t>
      </w:r>
    </w:p>
    <w:p w14:paraId="140D7923" w14:textId="77777777" w:rsidR="00B241CC" w:rsidRPr="000160C9" w:rsidRDefault="00F03341" w:rsidP="004A32B9">
      <w:pPr>
        <w:pStyle w:val="Style1"/>
        <w:rPr>
          <w:lang w:val="en-US"/>
        </w:rPr>
      </w:pPr>
      <w:r w:rsidRPr="000160C9">
        <w:rPr>
          <w:lang w:val="en-US"/>
        </w:rPr>
        <w:t xml:space="preserve">The initial focus </w:t>
      </w:r>
      <w:r w:rsidR="00DF1A04">
        <w:rPr>
          <w:lang w:val="en-US"/>
        </w:rPr>
        <w:t xml:space="preserve">of the </w:t>
      </w:r>
      <w:r w:rsidR="00DF1A04" w:rsidRPr="000160C9">
        <w:rPr>
          <w:lang w:val="en-US"/>
        </w:rPr>
        <w:t xml:space="preserve">GE model </w:t>
      </w:r>
      <w:r w:rsidRPr="000160C9">
        <w:rPr>
          <w:lang w:val="en-US"/>
        </w:rPr>
        <w:t xml:space="preserve">is on leadership, </w:t>
      </w:r>
      <w:r w:rsidR="00DF1A04">
        <w:rPr>
          <w:lang w:val="en-US"/>
        </w:rPr>
        <w:t xml:space="preserve">but </w:t>
      </w:r>
      <w:r w:rsidRPr="000160C9">
        <w:rPr>
          <w:lang w:val="en-US"/>
        </w:rPr>
        <w:t>it progresses quickly to accountability and good staffing to ensure that organi</w:t>
      </w:r>
      <w:r w:rsidR="00DF1A04">
        <w:rPr>
          <w:lang w:val="en-US"/>
        </w:rPr>
        <w:t>z</w:t>
      </w:r>
      <w:r w:rsidRPr="000160C9">
        <w:rPr>
          <w:lang w:val="en-US"/>
        </w:rPr>
        <w:t xml:space="preserve">ational change is implemented (Metre, 2009). As envisaged, all models with steps and linear progression have similar elements, </w:t>
      </w:r>
      <w:r w:rsidR="00DF1A04">
        <w:rPr>
          <w:lang w:val="en-US"/>
        </w:rPr>
        <w:t>al</w:t>
      </w:r>
      <w:r w:rsidRPr="000160C9">
        <w:rPr>
          <w:lang w:val="en-US"/>
        </w:rPr>
        <w:t xml:space="preserve">though in </w:t>
      </w:r>
      <w:r w:rsidR="00DF1A04">
        <w:rPr>
          <w:lang w:val="en-US"/>
        </w:rPr>
        <w:t xml:space="preserve">a </w:t>
      </w:r>
      <w:r w:rsidRPr="000160C9">
        <w:rPr>
          <w:lang w:val="en-US"/>
        </w:rPr>
        <w:t xml:space="preserve">different order of arrangement. </w:t>
      </w:r>
      <w:r w:rsidR="00DF1A04">
        <w:rPr>
          <w:lang w:val="en-US"/>
        </w:rPr>
        <w:t>Although</w:t>
      </w:r>
      <w:r w:rsidR="00DF1A04" w:rsidRPr="000160C9">
        <w:rPr>
          <w:lang w:val="en-US"/>
        </w:rPr>
        <w:t xml:space="preserve"> </w:t>
      </w:r>
      <w:r w:rsidRPr="000160C9">
        <w:rPr>
          <w:lang w:val="en-US"/>
        </w:rPr>
        <w:t xml:space="preserve">justifiable, it can be seen that Lewin’s </w:t>
      </w:r>
      <w:r w:rsidR="00DF1A04">
        <w:rPr>
          <w:lang w:val="en-US"/>
        </w:rPr>
        <w:t>three</w:t>
      </w:r>
      <w:r w:rsidRPr="000160C9">
        <w:rPr>
          <w:lang w:val="en-US"/>
        </w:rPr>
        <w:t>-phase model</w:t>
      </w:r>
      <w:r w:rsidR="00C30FED">
        <w:rPr>
          <w:lang w:val="en-US"/>
        </w:rPr>
        <w:t xml:space="preserve"> (as </w:t>
      </w:r>
      <w:r w:rsidR="00C30FED" w:rsidRPr="000160C9">
        <w:rPr>
          <w:lang w:val="en-US"/>
        </w:rPr>
        <w:t>cite</w:t>
      </w:r>
      <w:r w:rsidR="00C30FED">
        <w:rPr>
          <w:lang w:val="en-US"/>
        </w:rPr>
        <w:t>d</w:t>
      </w:r>
      <w:r w:rsidR="00C30FED" w:rsidRPr="000160C9">
        <w:rPr>
          <w:lang w:val="en-US"/>
        </w:rPr>
        <w:t xml:space="preserve"> in Burnes, 2004</w:t>
      </w:r>
      <w:r w:rsidR="00C30FED">
        <w:rPr>
          <w:lang w:val="en-US"/>
        </w:rPr>
        <w:t>)</w:t>
      </w:r>
      <w:r w:rsidRPr="000160C9">
        <w:rPr>
          <w:lang w:val="en-US"/>
        </w:rPr>
        <w:t xml:space="preserve"> and the </w:t>
      </w:r>
      <w:r w:rsidR="00DF1A04">
        <w:rPr>
          <w:lang w:val="en-US"/>
        </w:rPr>
        <w:t>p</w:t>
      </w:r>
      <w:r w:rsidRPr="000160C9">
        <w:rPr>
          <w:lang w:val="en-US"/>
        </w:rPr>
        <w:t>lanned-change model by French et al</w:t>
      </w:r>
      <w:r w:rsidR="00DF1A04">
        <w:rPr>
          <w:lang w:val="en-US"/>
        </w:rPr>
        <w:t>.</w:t>
      </w:r>
      <w:r w:rsidRPr="000160C9">
        <w:rPr>
          <w:lang w:val="en-US"/>
        </w:rPr>
        <w:t xml:space="preserve"> </w:t>
      </w:r>
      <w:r w:rsidR="00C30FED">
        <w:rPr>
          <w:lang w:val="en-US"/>
        </w:rPr>
        <w:t xml:space="preserve">(1985) </w:t>
      </w:r>
      <w:r w:rsidRPr="000160C9">
        <w:rPr>
          <w:lang w:val="en-US"/>
        </w:rPr>
        <w:t xml:space="preserve">focus on forces and the importance of using certain elements to manage the forces driving change and those resisting it. </w:t>
      </w:r>
      <w:r w:rsidR="00DF1A04">
        <w:rPr>
          <w:lang w:val="en-US"/>
        </w:rPr>
        <w:t>However,</w:t>
      </w:r>
      <w:r w:rsidRPr="000160C9">
        <w:rPr>
          <w:lang w:val="en-US"/>
        </w:rPr>
        <w:t xml:space="preserve"> other step-aligned models tend to be more practice-focuse</w:t>
      </w:r>
      <w:r w:rsidR="00DF1A04">
        <w:rPr>
          <w:lang w:val="en-US"/>
        </w:rPr>
        <w:t>d and</w:t>
      </w:r>
      <w:r w:rsidRPr="000160C9">
        <w:rPr>
          <w:lang w:val="en-US"/>
        </w:rPr>
        <w:t xml:space="preserve"> outlin</w:t>
      </w:r>
      <w:r w:rsidR="00DF1A04">
        <w:rPr>
          <w:lang w:val="en-US"/>
        </w:rPr>
        <w:t>e</w:t>
      </w:r>
      <w:r w:rsidRPr="000160C9">
        <w:rPr>
          <w:lang w:val="en-US"/>
        </w:rPr>
        <w:t xml:space="preserve"> action plans for implementing </w:t>
      </w:r>
      <w:r w:rsidR="00DF1A04">
        <w:rPr>
          <w:lang w:val="en-US"/>
        </w:rPr>
        <w:t xml:space="preserve">the </w:t>
      </w:r>
      <w:r w:rsidRPr="000160C9">
        <w:rPr>
          <w:lang w:val="en-US"/>
        </w:rPr>
        <w:t xml:space="preserve">change process. It can </w:t>
      </w:r>
      <w:r w:rsidR="00DF1A04">
        <w:rPr>
          <w:lang w:val="en-US"/>
        </w:rPr>
        <w:t>therefore</w:t>
      </w:r>
      <w:r w:rsidR="00DF1A04" w:rsidRPr="000160C9">
        <w:rPr>
          <w:lang w:val="en-US"/>
        </w:rPr>
        <w:t xml:space="preserve"> </w:t>
      </w:r>
      <w:r w:rsidRPr="000160C9">
        <w:rPr>
          <w:lang w:val="en-US"/>
        </w:rPr>
        <w:t xml:space="preserve">be inferred that all models examined thus far have limitations and merits that may be combined for </w:t>
      </w:r>
      <w:r w:rsidR="00DF1A04">
        <w:rPr>
          <w:lang w:val="en-US"/>
        </w:rPr>
        <w:t xml:space="preserve">a </w:t>
      </w:r>
      <w:r w:rsidRPr="000160C9">
        <w:rPr>
          <w:lang w:val="en-US"/>
        </w:rPr>
        <w:t>more successful organi</w:t>
      </w:r>
      <w:r w:rsidR="00DF1A04">
        <w:rPr>
          <w:lang w:val="en-US"/>
        </w:rPr>
        <w:t>z</w:t>
      </w:r>
      <w:r w:rsidRPr="000160C9">
        <w:rPr>
          <w:lang w:val="en-US"/>
        </w:rPr>
        <w:t>ational change management process.</w:t>
      </w:r>
    </w:p>
    <w:p w14:paraId="63ECFA5F" w14:textId="77777777" w:rsidR="00AD5B86" w:rsidRPr="000160C9" w:rsidRDefault="00F03341" w:rsidP="00AD5B86">
      <w:pPr>
        <w:pStyle w:val="Heading2"/>
        <w:rPr>
          <w:sz w:val="24"/>
          <w:szCs w:val="24"/>
          <w:lang w:val="en-US"/>
        </w:rPr>
      </w:pPr>
      <w:bookmarkStart w:id="29" w:name="_Toc482609964"/>
      <w:r w:rsidRPr="000160C9">
        <w:rPr>
          <w:sz w:val="24"/>
          <w:szCs w:val="24"/>
          <w:lang w:val="en-US"/>
        </w:rPr>
        <w:t>2.1</w:t>
      </w:r>
      <w:r w:rsidR="00AD5B86" w:rsidRPr="000160C9">
        <w:rPr>
          <w:sz w:val="24"/>
          <w:szCs w:val="24"/>
          <w:lang w:val="en-US"/>
        </w:rPr>
        <w:t xml:space="preserve">.2 </w:t>
      </w:r>
      <w:r w:rsidRPr="000160C9">
        <w:rPr>
          <w:sz w:val="24"/>
          <w:szCs w:val="24"/>
          <w:lang w:val="en-US"/>
        </w:rPr>
        <w:t>Evaluation of Change Models</w:t>
      </w:r>
      <w:bookmarkEnd w:id="29"/>
    </w:p>
    <w:p w14:paraId="154DF35E" w14:textId="77777777" w:rsidR="007D0E50" w:rsidRPr="000160C9" w:rsidRDefault="00F03341" w:rsidP="00F03341">
      <w:pPr>
        <w:pStyle w:val="Style1"/>
        <w:rPr>
          <w:lang w:val="en-US"/>
        </w:rPr>
      </w:pPr>
      <w:r w:rsidRPr="000160C9">
        <w:rPr>
          <w:lang w:val="en-US"/>
        </w:rPr>
        <w:t>In most instances, organizational change takes place as a result of change considered as necessary and pertinent to the growth of the organization. The critical review and comparison of different change models ha</w:t>
      </w:r>
      <w:r w:rsidR="00D164ED">
        <w:rPr>
          <w:lang w:val="en-US"/>
        </w:rPr>
        <w:t>s</w:t>
      </w:r>
      <w:r w:rsidRPr="000160C9">
        <w:rPr>
          <w:lang w:val="en-US"/>
        </w:rPr>
        <w:t xml:space="preserve"> indicated that </w:t>
      </w:r>
      <w:r w:rsidR="00064D8A">
        <w:rPr>
          <w:lang w:val="en-US"/>
        </w:rPr>
        <w:t xml:space="preserve">the </w:t>
      </w:r>
      <w:r w:rsidRPr="000160C9">
        <w:rPr>
          <w:lang w:val="en-US"/>
        </w:rPr>
        <w:t>models capture different aspects of either the forces influencing change (Lewin’s model</w:t>
      </w:r>
      <w:r w:rsidR="00D164ED">
        <w:rPr>
          <w:lang w:val="en-US"/>
        </w:rPr>
        <w:t>,</w:t>
      </w:r>
      <w:r w:rsidRPr="000160C9">
        <w:rPr>
          <w:lang w:val="en-US"/>
        </w:rPr>
        <w:t xml:space="preserve"> </w:t>
      </w:r>
      <w:r w:rsidR="00D164ED">
        <w:rPr>
          <w:lang w:val="en-US"/>
        </w:rPr>
        <w:t xml:space="preserve">as </w:t>
      </w:r>
      <w:r w:rsidR="00872923" w:rsidRPr="000160C9">
        <w:rPr>
          <w:lang w:val="en-US"/>
        </w:rPr>
        <w:t>cite</w:t>
      </w:r>
      <w:r w:rsidR="00D164ED">
        <w:rPr>
          <w:lang w:val="en-US"/>
        </w:rPr>
        <w:t>d</w:t>
      </w:r>
      <w:r w:rsidR="00872923" w:rsidRPr="000160C9">
        <w:rPr>
          <w:lang w:val="en-US"/>
        </w:rPr>
        <w:t xml:space="preserve"> in Burnes, 2004</w:t>
      </w:r>
      <w:r w:rsidR="00D164ED">
        <w:rPr>
          <w:lang w:val="en-US"/>
        </w:rPr>
        <w:t>;</w:t>
      </w:r>
      <w:r w:rsidRPr="000160C9">
        <w:rPr>
          <w:lang w:val="en-US"/>
        </w:rPr>
        <w:t xml:space="preserve"> French et al</w:t>
      </w:r>
      <w:r w:rsidR="00872923" w:rsidRPr="000160C9">
        <w:rPr>
          <w:lang w:val="en-US"/>
        </w:rPr>
        <w:t>.</w:t>
      </w:r>
      <w:r w:rsidR="00D164ED">
        <w:rPr>
          <w:lang w:val="en-US"/>
        </w:rPr>
        <w:t>,</w:t>
      </w:r>
      <w:r w:rsidR="00872923" w:rsidRPr="000160C9">
        <w:rPr>
          <w:lang w:val="en-US"/>
        </w:rPr>
        <w:t xml:space="preserve"> 2000</w:t>
      </w:r>
      <w:r w:rsidRPr="000160C9">
        <w:rPr>
          <w:lang w:val="en-US"/>
        </w:rPr>
        <w:t>)</w:t>
      </w:r>
      <w:r w:rsidR="00D164ED">
        <w:rPr>
          <w:lang w:val="en-US"/>
        </w:rPr>
        <w:t>,</w:t>
      </w:r>
      <w:r w:rsidRPr="000160C9">
        <w:rPr>
          <w:lang w:val="en-US"/>
        </w:rPr>
        <w:t xml:space="preserve"> the change agents (leaders/manager</w:t>
      </w:r>
      <w:r w:rsidR="00D164ED">
        <w:rPr>
          <w:lang w:val="en-US"/>
        </w:rPr>
        <w:t>s, as in the</w:t>
      </w:r>
      <w:r w:rsidRPr="000160C9">
        <w:rPr>
          <w:lang w:val="en-US"/>
        </w:rPr>
        <w:t xml:space="preserve"> GE model)</w:t>
      </w:r>
      <w:r w:rsidR="00D164ED">
        <w:rPr>
          <w:lang w:val="en-US"/>
        </w:rPr>
        <w:t>,</w:t>
      </w:r>
      <w:r w:rsidRPr="000160C9">
        <w:rPr>
          <w:lang w:val="en-US"/>
        </w:rPr>
        <w:t xml:space="preserve"> or the organi</w:t>
      </w:r>
      <w:r w:rsidR="00D164ED">
        <w:rPr>
          <w:lang w:val="en-US"/>
        </w:rPr>
        <w:t>z</w:t>
      </w:r>
      <w:r w:rsidRPr="000160C9">
        <w:rPr>
          <w:lang w:val="en-US"/>
        </w:rPr>
        <w:t>ational structure itself (Kotter</w:t>
      </w:r>
      <w:r w:rsidR="00340DC0">
        <w:rPr>
          <w:lang w:val="en-US"/>
        </w:rPr>
        <w:t>, 2008</w:t>
      </w:r>
      <w:r w:rsidR="00D164ED">
        <w:rPr>
          <w:lang w:val="en-US"/>
        </w:rPr>
        <w:t>;</w:t>
      </w:r>
      <w:r w:rsidRPr="000160C9">
        <w:rPr>
          <w:lang w:val="en-US"/>
        </w:rPr>
        <w:t xml:space="preserve"> Jick</w:t>
      </w:r>
      <w:r w:rsidR="00EE191C" w:rsidRPr="000160C9">
        <w:rPr>
          <w:lang w:val="en-US"/>
        </w:rPr>
        <w:t>, 1993</w:t>
      </w:r>
      <w:r w:rsidRPr="000160C9">
        <w:rPr>
          <w:lang w:val="en-US"/>
        </w:rPr>
        <w:t>). Therefore, planned organizational change without integrati</w:t>
      </w:r>
      <w:r w:rsidR="00D164ED">
        <w:rPr>
          <w:lang w:val="en-US"/>
        </w:rPr>
        <w:t>o</w:t>
      </w:r>
      <w:r w:rsidRPr="000160C9">
        <w:rPr>
          <w:lang w:val="en-US"/>
        </w:rPr>
        <w:t>n</w:t>
      </w:r>
      <w:r w:rsidR="00D164ED">
        <w:rPr>
          <w:lang w:val="en-US"/>
        </w:rPr>
        <w:t xml:space="preserve"> of</w:t>
      </w:r>
      <w:r w:rsidRPr="000160C9">
        <w:rPr>
          <w:lang w:val="en-US"/>
        </w:rPr>
        <w:t xml:space="preserve"> the contextual dimensions of </w:t>
      </w:r>
      <w:r w:rsidR="00D164ED">
        <w:rPr>
          <w:lang w:val="en-US"/>
        </w:rPr>
        <w:t xml:space="preserve">the </w:t>
      </w:r>
      <w:r w:rsidRPr="000160C9">
        <w:rPr>
          <w:lang w:val="en-US"/>
        </w:rPr>
        <w:t>change process may not be successful.</w:t>
      </w:r>
    </w:p>
    <w:p w14:paraId="6A7E235B" w14:textId="77777777" w:rsidR="00F03341" w:rsidRPr="000160C9" w:rsidRDefault="00F03341">
      <w:pPr>
        <w:pStyle w:val="Style1"/>
        <w:rPr>
          <w:lang w:val="en-US"/>
        </w:rPr>
      </w:pPr>
      <w:r w:rsidRPr="000160C9">
        <w:rPr>
          <w:lang w:val="en-US"/>
        </w:rPr>
        <w:t>For instance, all models examined so far emphasi</w:t>
      </w:r>
      <w:r w:rsidR="00064D8A">
        <w:rPr>
          <w:lang w:val="en-US"/>
        </w:rPr>
        <w:t>z</w:t>
      </w:r>
      <w:r w:rsidRPr="000160C9">
        <w:rPr>
          <w:lang w:val="en-US"/>
        </w:rPr>
        <w:t>ed the essential factor for organizational change management as one that is influenced by the forces that drive change or the forces of resistance (Rees and Hall, 2013). Jick’s</w:t>
      </w:r>
      <w:r w:rsidR="00EE191C" w:rsidRPr="000160C9">
        <w:rPr>
          <w:lang w:val="en-US"/>
        </w:rPr>
        <w:t xml:space="preserve"> (1993)</w:t>
      </w:r>
      <w:r w:rsidRPr="000160C9">
        <w:rPr>
          <w:lang w:val="en-US"/>
        </w:rPr>
        <w:t xml:space="preserve"> model possess</w:t>
      </w:r>
      <w:r w:rsidR="00064D8A">
        <w:rPr>
          <w:lang w:val="en-US"/>
        </w:rPr>
        <w:t>es</w:t>
      </w:r>
      <w:r w:rsidRPr="000160C9">
        <w:rPr>
          <w:lang w:val="en-US"/>
        </w:rPr>
        <w:t xml:space="preserve"> more steps than that of Kotter (1996), but the starting step also differ</w:t>
      </w:r>
      <w:r w:rsidR="00064D8A">
        <w:rPr>
          <w:lang w:val="en-US"/>
        </w:rPr>
        <w:t>s</w:t>
      </w:r>
      <w:r w:rsidRPr="000160C9">
        <w:rPr>
          <w:lang w:val="en-US"/>
        </w:rPr>
        <w:t xml:space="preserve"> in scope and c</w:t>
      </w:r>
      <w:r w:rsidR="0062754C">
        <w:rPr>
          <w:lang w:val="en-US"/>
        </w:rPr>
        <w:t>ontext. For instance, Jick (1993</w:t>
      </w:r>
      <w:r w:rsidRPr="000160C9">
        <w:rPr>
          <w:lang w:val="en-US"/>
        </w:rPr>
        <w:t>) argued that the organization need</w:t>
      </w:r>
      <w:r w:rsidR="00064D8A">
        <w:rPr>
          <w:lang w:val="en-US"/>
        </w:rPr>
        <w:t>s</w:t>
      </w:r>
      <w:r w:rsidRPr="000160C9">
        <w:rPr>
          <w:lang w:val="en-US"/>
        </w:rPr>
        <w:t xml:space="preserve"> to analyse their status and need for change and not commence change without understanding how change can help </w:t>
      </w:r>
      <w:r w:rsidR="00064D8A">
        <w:rPr>
          <w:lang w:val="en-US"/>
        </w:rPr>
        <w:t xml:space="preserve">to </w:t>
      </w:r>
      <w:r w:rsidRPr="000160C9">
        <w:rPr>
          <w:lang w:val="en-US"/>
        </w:rPr>
        <w:t>create</w:t>
      </w:r>
      <w:r w:rsidR="00FF0DC5">
        <w:rPr>
          <w:lang w:val="en-US"/>
        </w:rPr>
        <w:t xml:space="preserve"> a</w:t>
      </w:r>
      <w:r w:rsidRPr="000160C9">
        <w:rPr>
          <w:lang w:val="en-US"/>
        </w:rPr>
        <w:t xml:space="preserve"> shared vision and common direction.</w:t>
      </w:r>
    </w:p>
    <w:p w14:paraId="041F3B78" w14:textId="77777777" w:rsidR="000E7057" w:rsidRPr="000160C9" w:rsidRDefault="00064D8A" w:rsidP="00F03341">
      <w:pPr>
        <w:pStyle w:val="Style1"/>
        <w:rPr>
          <w:lang w:val="en-US"/>
        </w:rPr>
      </w:pPr>
      <w:r>
        <w:rPr>
          <w:lang w:val="en-US"/>
        </w:rPr>
        <w:t>In contrast</w:t>
      </w:r>
      <w:r w:rsidR="00F03341" w:rsidRPr="000160C9">
        <w:rPr>
          <w:lang w:val="en-US"/>
        </w:rPr>
        <w:t xml:space="preserve"> to this reflective start, the </w:t>
      </w:r>
      <w:r>
        <w:rPr>
          <w:lang w:val="en-US"/>
        </w:rPr>
        <w:t>eight</w:t>
      </w:r>
      <w:r w:rsidR="00F03341" w:rsidRPr="000160C9">
        <w:rPr>
          <w:lang w:val="en-US"/>
        </w:rPr>
        <w:t>-step model by Kotter (1996) emphasi</w:t>
      </w:r>
      <w:r w:rsidR="009F082A">
        <w:rPr>
          <w:lang w:val="en-US"/>
        </w:rPr>
        <w:t>z</w:t>
      </w:r>
      <w:r w:rsidR="00F03341" w:rsidRPr="000160C9">
        <w:rPr>
          <w:lang w:val="en-US"/>
        </w:rPr>
        <w:t xml:space="preserve">ed that ‘establishing a sense of urgency’ is </w:t>
      </w:r>
      <w:r>
        <w:rPr>
          <w:lang w:val="en-US"/>
        </w:rPr>
        <w:t>the</w:t>
      </w:r>
      <w:r w:rsidR="00F03341" w:rsidRPr="000160C9">
        <w:rPr>
          <w:lang w:val="en-US"/>
        </w:rPr>
        <w:t xml:space="preserve"> first step that is needed for developing a powerful guiding coalition. </w:t>
      </w:r>
      <w:r>
        <w:rPr>
          <w:lang w:val="en-US"/>
        </w:rPr>
        <w:t>Although</w:t>
      </w:r>
      <w:r w:rsidRPr="000160C9">
        <w:rPr>
          <w:lang w:val="en-US"/>
        </w:rPr>
        <w:t xml:space="preserve"> </w:t>
      </w:r>
      <w:r w:rsidR="00F03341" w:rsidRPr="000160C9">
        <w:rPr>
          <w:lang w:val="en-US"/>
        </w:rPr>
        <w:t>this may be true in some organizations, this step differs from that of Jick</w:t>
      </w:r>
      <w:r w:rsidR="00EE191C" w:rsidRPr="000160C9">
        <w:rPr>
          <w:lang w:val="en-US"/>
        </w:rPr>
        <w:t xml:space="preserve"> (1993)</w:t>
      </w:r>
      <w:r>
        <w:rPr>
          <w:lang w:val="en-US"/>
        </w:rPr>
        <w:t>,</w:t>
      </w:r>
      <w:r w:rsidR="00F03341" w:rsidRPr="000160C9">
        <w:rPr>
          <w:lang w:val="en-US"/>
        </w:rPr>
        <w:t xml:space="preserve"> whose sense of urgency in creating and understanding change does not start until the fourth step. Despite the differences between Jick’s model and that of Kotter </w:t>
      </w:r>
      <w:r w:rsidR="00EE191C" w:rsidRPr="000160C9">
        <w:rPr>
          <w:lang w:val="en-US"/>
        </w:rPr>
        <w:t>(1995)</w:t>
      </w:r>
      <w:r>
        <w:rPr>
          <w:lang w:val="en-US"/>
        </w:rPr>
        <w:t>,</w:t>
      </w:r>
      <w:r w:rsidR="00EE191C" w:rsidRPr="000160C9">
        <w:rPr>
          <w:lang w:val="en-US"/>
        </w:rPr>
        <w:t xml:space="preserve"> </w:t>
      </w:r>
      <w:r w:rsidR="00F03341" w:rsidRPr="000160C9">
        <w:rPr>
          <w:lang w:val="en-US"/>
        </w:rPr>
        <w:t xml:space="preserve">the similarity between the first step in Jick’s model and </w:t>
      </w:r>
      <w:r w:rsidR="001F0D0B">
        <w:rPr>
          <w:lang w:val="en-US"/>
        </w:rPr>
        <w:t xml:space="preserve">that of </w:t>
      </w:r>
      <w:r w:rsidR="00F03341" w:rsidRPr="000160C9">
        <w:rPr>
          <w:lang w:val="en-US"/>
        </w:rPr>
        <w:t>French et al</w:t>
      </w:r>
      <w:r w:rsidR="007825F4" w:rsidRPr="000160C9">
        <w:rPr>
          <w:lang w:val="en-US"/>
        </w:rPr>
        <w:t>.</w:t>
      </w:r>
      <w:r w:rsidR="00F03341" w:rsidRPr="000160C9">
        <w:rPr>
          <w:lang w:val="en-US"/>
        </w:rPr>
        <w:t xml:space="preserve"> (1985) is noticeable.</w:t>
      </w:r>
    </w:p>
    <w:p w14:paraId="3D39232A" w14:textId="77777777" w:rsidR="00F03341" w:rsidRPr="000160C9" w:rsidRDefault="00F03341" w:rsidP="00532C6C">
      <w:pPr>
        <w:pStyle w:val="Style1"/>
        <w:rPr>
          <w:lang w:val="en-US"/>
        </w:rPr>
      </w:pPr>
      <w:r w:rsidRPr="000160C9">
        <w:rPr>
          <w:lang w:val="en-US"/>
        </w:rPr>
        <w:t>Both encouraged a form of assessment, problem</w:t>
      </w:r>
      <w:r w:rsidR="001F0D0B" w:rsidRPr="001F0D0B">
        <w:rPr>
          <w:lang w:val="en-US"/>
        </w:rPr>
        <w:t xml:space="preserve"> </w:t>
      </w:r>
      <w:r w:rsidR="001F0D0B">
        <w:rPr>
          <w:lang w:val="en-US"/>
        </w:rPr>
        <w:t>identification,</w:t>
      </w:r>
      <w:r w:rsidRPr="000160C9">
        <w:rPr>
          <w:lang w:val="en-US"/>
        </w:rPr>
        <w:t xml:space="preserve"> and/or analysis within an organization before commencing fully on change process</w:t>
      </w:r>
      <w:r w:rsidR="001F0D0B">
        <w:rPr>
          <w:lang w:val="en-US"/>
        </w:rPr>
        <w:t>.</w:t>
      </w:r>
      <w:r w:rsidRPr="000160C9">
        <w:rPr>
          <w:lang w:val="en-US"/>
        </w:rPr>
        <w:t xml:space="preserve"> </w:t>
      </w:r>
      <w:r w:rsidR="001F0D0B">
        <w:rPr>
          <w:lang w:val="en-US"/>
        </w:rPr>
        <w:t xml:space="preserve">However, </w:t>
      </w:r>
      <w:r w:rsidRPr="000160C9">
        <w:rPr>
          <w:lang w:val="en-US"/>
        </w:rPr>
        <w:t>the elements with</w:t>
      </w:r>
      <w:r w:rsidR="001F0D0B">
        <w:rPr>
          <w:lang w:val="en-US"/>
        </w:rPr>
        <w:t>in</w:t>
      </w:r>
      <w:r w:rsidRPr="000160C9">
        <w:rPr>
          <w:lang w:val="en-US"/>
        </w:rPr>
        <w:t xml:space="preserve"> the change model by Jick </w:t>
      </w:r>
      <w:r w:rsidR="00EE191C" w:rsidRPr="000160C9">
        <w:rPr>
          <w:lang w:val="en-US"/>
        </w:rPr>
        <w:t xml:space="preserve">(1993) </w:t>
      </w:r>
      <w:r w:rsidRPr="000160C9">
        <w:rPr>
          <w:lang w:val="en-US"/>
        </w:rPr>
        <w:t xml:space="preserve">and Kotter </w:t>
      </w:r>
      <w:r w:rsidR="00EE191C" w:rsidRPr="000160C9">
        <w:rPr>
          <w:lang w:val="en-US"/>
        </w:rPr>
        <w:t xml:space="preserve">(1995) </w:t>
      </w:r>
      <w:r w:rsidRPr="000160C9">
        <w:rPr>
          <w:lang w:val="en-US"/>
        </w:rPr>
        <w:t>both lack the four main characteristics emphasi</w:t>
      </w:r>
      <w:r w:rsidR="001F0D0B">
        <w:rPr>
          <w:lang w:val="en-US"/>
        </w:rPr>
        <w:t>z</w:t>
      </w:r>
      <w:r w:rsidRPr="000160C9">
        <w:rPr>
          <w:lang w:val="en-US"/>
        </w:rPr>
        <w:t xml:space="preserve">ed by </w:t>
      </w:r>
      <w:r w:rsidR="00872923" w:rsidRPr="000160C9">
        <w:rPr>
          <w:lang w:val="en-US"/>
        </w:rPr>
        <w:t>French et al. (2000)</w:t>
      </w:r>
      <w:r w:rsidR="001F0D0B">
        <w:rPr>
          <w:lang w:val="en-US"/>
        </w:rPr>
        <w:t>,</w:t>
      </w:r>
      <w:r w:rsidRPr="000160C9">
        <w:rPr>
          <w:lang w:val="en-US"/>
        </w:rPr>
        <w:t xml:space="preserve"> i.e. benefit</w:t>
      </w:r>
      <w:r w:rsidR="001F0D0B">
        <w:rPr>
          <w:lang w:val="en-US"/>
        </w:rPr>
        <w:t>,</w:t>
      </w:r>
      <w:r w:rsidRPr="000160C9">
        <w:rPr>
          <w:lang w:val="en-US"/>
        </w:rPr>
        <w:t xml:space="preserve"> compatibility, complexity</w:t>
      </w:r>
      <w:r w:rsidR="001F0D0B">
        <w:rPr>
          <w:lang w:val="en-US"/>
        </w:rPr>
        <w:t>,</w:t>
      </w:r>
      <w:r w:rsidRPr="000160C9">
        <w:rPr>
          <w:lang w:val="en-US"/>
        </w:rPr>
        <w:t xml:space="preserve"> and trial</w:t>
      </w:r>
      <w:r w:rsidR="001F0D0B">
        <w:rPr>
          <w:lang w:val="en-US"/>
        </w:rPr>
        <w:t xml:space="preserve"> </w:t>
      </w:r>
      <w:r w:rsidRPr="000160C9">
        <w:rPr>
          <w:lang w:val="en-US"/>
        </w:rPr>
        <w:t xml:space="preserve">ability. Kotter’s change model focuses more on positive reinforcement and elements that may enhance the forces driving change, </w:t>
      </w:r>
      <w:r w:rsidR="001F0D0B">
        <w:rPr>
          <w:lang w:val="en-US"/>
        </w:rPr>
        <w:t>rather than</w:t>
      </w:r>
      <w:r w:rsidRPr="000160C9">
        <w:rPr>
          <w:lang w:val="en-US"/>
        </w:rPr>
        <w:t xml:space="preserve"> obtaining sufficient data at the unfreezing phase on </w:t>
      </w:r>
      <w:r w:rsidR="001F0D0B">
        <w:rPr>
          <w:lang w:val="en-US"/>
        </w:rPr>
        <w:t xml:space="preserve">how </w:t>
      </w:r>
      <w:r w:rsidRPr="000160C9">
        <w:rPr>
          <w:lang w:val="en-US"/>
        </w:rPr>
        <w:t>forces resisting change may affect the eventual change outcomes.</w:t>
      </w:r>
    </w:p>
    <w:p w14:paraId="5406E16A" w14:textId="77777777" w:rsidR="007D0E50" w:rsidRPr="000160C9" w:rsidRDefault="00F03341" w:rsidP="004A32B9">
      <w:pPr>
        <w:pStyle w:val="Style1"/>
        <w:rPr>
          <w:lang w:val="en-US"/>
        </w:rPr>
      </w:pPr>
      <w:r w:rsidRPr="000160C9">
        <w:rPr>
          <w:lang w:val="en-US"/>
        </w:rPr>
        <w:t>Conducting some form of assessment as emphasi</w:t>
      </w:r>
      <w:r w:rsidR="001F0D0B">
        <w:rPr>
          <w:lang w:val="en-US"/>
        </w:rPr>
        <w:t>z</w:t>
      </w:r>
      <w:r w:rsidRPr="000160C9">
        <w:rPr>
          <w:lang w:val="en-US"/>
        </w:rPr>
        <w:t>ed by French et al</w:t>
      </w:r>
      <w:r w:rsidR="001F0D0B">
        <w:rPr>
          <w:lang w:val="en-US"/>
        </w:rPr>
        <w:t>.</w:t>
      </w:r>
      <w:r w:rsidR="0062754C">
        <w:rPr>
          <w:lang w:val="en-US"/>
        </w:rPr>
        <w:t xml:space="preserve"> (1985) and Jick (1993</w:t>
      </w:r>
      <w:r w:rsidRPr="000160C9">
        <w:rPr>
          <w:lang w:val="en-US"/>
        </w:rPr>
        <w:t xml:space="preserve">) may help with identifying the consequences of change at the refreezing phase, thereby ensuring that the change process brings about the envisaged outcomes. Furthermore, in cases </w:t>
      </w:r>
      <w:r w:rsidR="001F0D0B">
        <w:rPr>
          <w:lang w:val="en-US"/>
        </w:rPr>
        <w:t>in which</w:t>
      </w:r>
      <w:r w:rsidR="001F0D0B" w:rsidRPr="000160C9">
        <w:rPr>
          <w:lang w:val="en-US"/>
        </w:rPr>
        <w:t xml:space="preserve"> </w:t>
      </w:r>
      <w:r w:rsidRPr="000160C9">
        <w:rPr>
          <w:lang w:val="en-US"/>
        </w:rPr>
        <w:t>employees resist change passively without understanding and developing new attitudes that align with the change initiated (Lewin</w:t>
      </w:r>
      <w:r w:rsidR="00872923" w:rsidRPr="000160C9">
        <w:rPr>
          <w:lang w:val="en-US"/>
        </w:rPr>
        <w:t>’s model</w:t>
      </w:r>
      <w:r w:rsidR="001F0D0B">
        <w:rPr>
          <w:lang w:val="en-US"/>
        </w:rPr>
        <w:t>, as</w:t>
      </w:r>
      <w:r w:rsidR="00872923" w:rsidRPr="000160C9">
        <w:rPr>
          <w:lang w:val="en-US"/>
        </w:rPr>
        <w:t xml:space="preserve"> cited in Burnes, 2004</w:t>
      </w:r>
      <w:r w:rsidR="001F0D0B">
        <w:rPr>
          <w:lang w:val="en-US"/>
        </w:rPr>
        <w:t>;</w:t>
      </w:r>
      <w:r w:rsidR="00872923" w:rsidRPr="000160C9">
        <w:rPr>
          <w:lang w:val="en-US"/>
        </w:rPr>
        <w:t xml:space="preserve"> </w:t>
      </w:r>
      <w:r w:rsidRPr="000160C9">
        <w:rPr>
          <w:lang w:val="en-US"/>
        </w:rPr>
        <w:t>French et al</w:t>
      </w:r>
      <w:r w:rsidR="00872923" w:rsidRPr="000160C9">
        <w:rPr>
          <w:lang w:val="en-US"/>
        </w:rPr>
        <w:t>.</w:t>
      </w:r>
      <w:r w:rsidR="001F0D0B">
        <w:rPr>
          <w:lang w:val="en-US"/>
        </w:rPr>
        <w:t>,</w:t>
      </w:r>
      <w:r w:rsidR="00872923" w:rsidRPr="000160C9">
        <w:rPr>
          <w:lang w:val="en-US"/>
        </w:rPr>
        <w:t xml:space="preserve"> 2000</w:t>
      </w:r>
      <w:r w:rsidRPr="000160C9">
        <w:rPr>
          <w:lang w:val="en-US"/>
        </w:rPr>
        <w:t xml:space="preserve">), the organizational change may be unsuccessful (Moon, 2009). Regardless of all models justifying the focus at the beginning, </w:t>
      </w:r>
      <w:r w:rsidR="002F1B2E">
        <w:rPr>
          <w:lang w:val="en-US"/>
        </w:rPr>
        <w:t>middle,</w:t>
      </w:r>
      <w:r w:rsidR="002F1B2E" w:rsidRPr="000160C9">
        <w:rPr>
          <w:lang w:val="en-US"/>
        </w:rPr>
        <w:t xml:space="preserve"> </w:t>
      </w:r>
      <w:r w:rsidRPr="000160C9">
        <w:rPr>
          <w:lang w:val="en-US"/>
        </w:rPr>
        <w:t>and end of the change process within an organi</w:t>
      </w:r>
      <w:r w:rsidR="002F1B2E">
        <w:rPr>
          <w:lang w:val="en-US"/>
        </w:rPr>
        <w:t>z</w:t>
      </w:r>
      <w:r w:rsidRPr="000160C9">
        <w:rPr>
          <w:lang w:val="en-US"/>
        </w:rPr>
        <w:t xml:space="preserve">ation, the main criticism with any linear change models </w:t>
      </w:r>
      <w:r w:rsidR="002F1B2E">
        <w:rPr>
          <w:lang w:val="en-US"/>
        </w:rPr>
        <w:t>is</w:t>
      </w:r>
      <w:r w:rsidRPr="000160C9">
        <w:rPr>
          <w:lang w:val="en-US"/>
        </w:rPr>
        <w:t xml:space="preserve"> that change process i</w:t>
      </w:r>
      <w:r w:rsidR="002F1B2E">
        <w:rPr>
          <w:lang w:val="en-US"/>
        </w:rPr>
        <w:t>s</w:t>
      </w:r>
      <w:r w:rsidRPr="000160C9">
        <w:rPr>
          <w:lang w:val="en-US"/>
        </w:rPr>
        <w:t xml:space="preserve"> not always linear. It can be observed that all models identified in</w:t>
      </w:r>
      <w:r w:rsidR="00650C1B">
        <w:rPr>
          <w:lang w:val="en-US"/>
        </w:rPr>
        <w:t xml:space="preserve"> the</w:t>
      </w:r>
      <w:r w:rsidRPr="000160C9">
        <w:rPr>
          <w:lang w:val="en-US"/>
        </w:rPr>
        <w:t xml:space="preserve"> literature so far explain change as a process that starts from an initial state </w:t>
      </w:r>
      <w:r w:rsidR="002F1B2E">
        <w:rPr>
          <w:lang w:val="en-US"/>
        </w:rPr>
        <w:t xml:space="preserve">and moves </w:t>
      </w:r>
      <w:r w:rsidRPr="000160C9">
        <w:rPr>
          <w:lang w:val="en-US"/>
        </w:rPr>
        <w:t>to a final stage.</w:t>
      </w:r>
    </w:p>
    <w:p w14:paraId="27029393" w14:textId="77777777" w:rsidR="004A32B9" w:rsidRPr="000160C9" w:rsidRDefault="00F03341" w:rsidP="004A32B9">
      <w:pPr>
        <w:pStyle w:val="Style1"/>
        <w:rPr>
          <w:lang w:val="en-US"/>
        </w:rPr>
      </w:pPr>
      <w:r w:rsidRPr="000160C9">
        <w:rPr>
          <w:lang w:val="en-US"/>
        </w:rPr>
        <w:t xml:space="preserve">However, in </w:t>
      </w:r>
      <w:r w:rsidR="002F1B2E">
        <w:rPr>
          <w:lang w:val="en-US"/>
        </w:rPr>
        <w:t xml:space="preserve">the </w:t>
      </w:r>
      <w:r w:rsidRPr="000160C9">
        <w:rPr>
          <w:lang w:val="en-US"/>
        </w:rPr>
        <w:t>modern day, change is generally implemented and recogni</w:t>
      </w:r>
      <w:r w:rsidR="002F1B2E">
        <w:rPr>
          <w:lang w:val="en-US"/>
        </w:rPr>
        <w:t>z</w:t>
      </w:r>
      <w:r w:rsidRPr="000160C9">
        <w:rPr>
          <w:lang w:val="en-US"/>
        </w:rPr>
        <w:t>ed as a constant and continuing phenomenon within an organi</w:t>
      </w:r>
      <w:r w:rsidR="002F1B2E">
        <w:rPr>
          <w:lang w:val="en-US"/>
        </w:rPr>
        <w:t>z</w:t>
      </w:r>
      <w:r w:rsidRPr="000160C9">
        <w:rPr>
          <w:lang w:val="en-US"/>
        </w:rPr>
        <w:t xml:space="preserve">ation (Osborne and Brown, 2005). </w:t>
      </w:r>
      <w:r w:rsidR="002F1B2E">
        <w:rPr>
          <w:lang w:val="en-US"/>
        </w:rPr>
        <w:t>Although</w:t>
      </w:r>
      <w:r w:rsidR="002F1B2E" w:rsidRPr="000160C9">
        <w:rPr>
          <w:lang w:val="en-US"/>
        </w:rPr>
        <w:t xml:space="preserve"> </w:t>
      </w:r>
      <w:r w:rsidRPr="000160C9">
        <w:rPr>
          <w:lang w:val="en-US"/>
        </w:rPr>
        <w:t>the speed of change may vary from one organi</w:t>
      </w:r>
      <w:r w:rsidR="002F1B2E">
        <w:rPr>
          <w:lang w:val="en-US"/>
        </w:rPr>
        <w:t>z</w:t>
      </w:r>
      <w:r w:rsidRPr="000160C9">
        <w:rPr>
          <w:lang w:val="en-US"/>
        </w:rPr>
        <w:t xml:space="preserve">ation to another, the failure of all </w:t>
      </w:r>
      <w:r w:rsidR="002F1B2E">
        <w:rPr>
          <w:lang w:val="en-US"/>
        </w:rPr>
        <w:t xml:space="preserve">of the </w:t>
      </w:r>
      <w:r w:rsidRPr="000160C9">
        <w:rPr>
          <w:lang w:val="en-US"/>
        </w:rPr>
        <w:t xml:space="preserve">models examined thus far to examine change as a continuing process exposes </w:t>
      </w:r>
      <w:r w:rsidR="002F1B2E">
        <w:rPr>
          <w:lang w:val="en-US"/>
        </w:rPr>
        <w:t>a</w:t>
      </w:r>
      <w:r w:rsidR="002F1B2E" w:rsidRPr="000160C9">
        <w:rPr>
          <w:lang w:val="en-US"/>
        </w:rPr>
        <w:t xml:space="preserve"> </w:t>
      </w:r>
      <w:r w:rsidRPr="000160C9">
        <w:rPr>
          <w:lang w:val="en-US"/>
        </w:rPr>
        <w:t xml:space="preserve">gap in </w:t>
      </w:r>
      <w:r w:rsidR="002F1B2E">
        <w:rPr>
          <w:lang w:val="en-US"/>
        </w:rPr>
        <w:t xml:space="preserve">the </w:t>
      </w:r>
      <w:r w:rsidRPr="000160C9">
        <w:rPr>
          <w:lang w:val="en-US"/>
        </w:rPr>
        <w:t xml:space="preserve">literature and </w:t>
      </w:r>
      <w:r w:rsidR="002F1B2E">
        <w:rPr>
          <w:lang w:val="en-US"/>
        </w:rPr>
        <w:t xml:space="preserve">a </w:t>
      </w:r>
      <w:r w:rsidRPr="000160C9">
        <w:rPr>
          <w:lang w:val="en-US"/>
        </w:rPr>
        <w:t xml:space="preserve">limitation of each change model. Therefore, this gap and limitation leads to </w:t>
      </w:r>
      <w:r w:rsidR="002F1B2E">
        <w:rPr>
          <w:lang w:val="en-US"/>
        </w:rPr>
        <w:t>a</w:t>
      </w:r>
      <w:r w:rsidR="002F1B2E" w:rsidRPr="000160C9">
        <w:rPr>
          <w:lang w:val="en-US"/>
        </w:rPr>
        <w:t xml:space="preserve"> </w:t>
      </w:r>
      <w:r w:rsidRPr="000160C9">
        <w:rPr>
          <w:lang w:val="en-US"/>
        </w:rPr>
        <w:t xml:space="preserve">critical evaluation of </w:t>
      </w:r>
      <w:r w:rsidR="002F1B2E">
        <w:rPr>
          <w:lang w:val="en-US"/>
        </w:rPr>
        <w:t xml:space="preserve">the </w:t>
      </w:r>
      <w:r w:rsidRPr="000160C9">
        <w:rPr>
          <w:lang w:val="en-US"/>
        </w:rPr>
        <w:t xml:space="preserve">components or contents of </w:t>
      </w:r>
      <w:r w:rsidR="002F1B2E">
        <w:rPr>
          <w:lang w:val="en-US"/>
        </w:rPr>
        <w:t xml:space="preserve">the </w:t>
      </w:r>
      <w:r w:rsidRPr="000160C9">
        <w:rPr>
          <w:lang w:val="en-US"/>
        </w:rPr>
        <w:t>models examined in order to develop a change model that captures the essential elements of change</w:t>
      </w:r>
      <w:r w:rsidR="002F1B2E">
        <w:rPr>
          <w:lang w:val="en-US"/>
        </w:rPr>
        <w:t>,</w:t>
      </w:r>
      <w:r w:rsidRPr="000160C9">
        <w:rPr>
          <w:lang w:val="en-US"/>
        </w:rPr>
        <w:t xml:space="preserve"> especially as it relates to a constant and continuous process in the current dispensation.</w:t>
      </w:r>
    </w:p>
    <w:p w14:paraId="28E42FBE" w14:textId="77777777" w:rsidR="00AD5B86" w:rsidRPr="000160C9" w:rsidRDefault="00F03341" w:rsidP="00AD5B86">
      <w:pPr>
        <w:pStyle w:val="Heading2"/>
        <w:rPr>
          <w:sz w:val="24"/>
          <w:szCs w:val="24"/>
          <w:lang w:val="en-US"/>
        </w:rPr>
      </w:pPr>
      <w:bookmarkStart w:id="30" w:name="_Toc482609965"/>
      <w:r w:rsidRPr="000160C9">
        <w:rPr>
          <w:sz w:val="24"/>
          <w:szCs w:val="24"/>
          <w:lang w:val="en-US"/>
        </w:rPr>
        <w:t>2.2 CHANGE MANAGEMENT</w:t>
      </w:r>
      <w:bookmarkEnd w:id="30"/>
    </w:p>
    <w:p w14:paraId="55084E7C" w14:textId="77777777" w:rsidR="00F03341" w:rsidRPr="000160C9" w:rsidRDefault="00F03341" w:rsidP="00F03341">
      <w:pPr>
        <w:pStyle w:val="Style1"/>
        <w:rPr>
          <w:lang w:val="en-US"/>
        </w:rPr>
      </w:pPr>
      <w:r w:rsidRPr="000160C9">
        <w:rPr>
          <w:lang w:val="en-US"/>
        </w:rPr>
        <w:t xml:space="preserve">Change management is </w:t>
      </w:r>
      <w:r w:rsidR="002F1B2E">
        <w:rPr>
          <w:lang w:val="en-US"/>
        </w:rPr>
        <w:t>a</w:t>
      </w:r>
      <w:r w:rsidR="002F1B2E" w:rsidRPr="000160C9">
        <w:rPr>
          <w:lang w:val="en-US"/>
        </w:rPr>
        <w:t xml:space="preserve"> </w:t>
      </w:r>
      <w:r w:rsidRPr="000160C9">
        <w:rPr>
          <w:lang w:val="en-US"/>
        </w:rPr>
        <w:t>systematic approach that includes the application of knowledge, resources</w:t>
      </w:r>
      <w:r w:rsidR="002F1B2E">
        <w:rPr>
          <w:lang w:val="en-US"/>
        </w:rPr>
        <w:t>,</w:t>
      </w:r>
      <w:r w:rsidRPr="000160C9">
        <w:rPr>
          <w:lang w:val="en-US"/>
        </w:rPr>
        <w:t xml:space="preserve"> and tools</w:t>
      </w:r>
      <w:r w:rsidR="002F1B2E">
        <w:rPr>
          <w:lang w:val="en-US"/>
        </w:rPr>
        <w:t>,</w:t>
      </w:r>
      <w:r w:rsidRPr="000160C9">
        <w:rPr>
          <w:lang w:val="en-US"/>
        </w:rPr>
        <w:t xml:space="preserve"> which can be used to leverage the benefits of change, as well as to better manage the process for change with the intentions of positively improving performance (Metre, 2009). Change is inevitable in modern times when many things are not static. </w:t>
      </w:r>
      <w:r w:rsidR="002F1B2E">
        <w:rPr>
          <w:lang w:val="en-US"/>
        </w:rPr>
        <w:t>However,</w:t>
      </w:r>
      <w:r w:rsidR="002F1B2E" w:rsidRPr="000160C9">
        <w:rPr>
          <w:lang w:val="en-US"/>
        </w:rPr>
        <w:t xml:space="preserve"> </w:t>
      </w:r>
      <w:r w:rsidRPr="000160C9">
        <w:rPr>
          <w:lang w:val="en-US"/>
        </w:rPr>
        <w:t>in order to achieve a desirable use of change, it must be effective and sustainable (Lanning, 2001). As the world progresses, change management is therefore seen as a permanent aspect of any organi</w:t>
      </w:r>
      <w:r w:rsidR="002F1B2E">
        <w:rPr>
          <w:lang w:val="en-US"/>
        </w:rPr>
        <w:t>z</w:t>
      </w:r>
      <w:r w:rsidRPr="000160C9">
        <w:rPr>
          <w:lang w:val="en-US"/>
        </w:rPr>
        <w:t>ation and as an opportunity to improve productivity, profits</w:t>
      </w:r>
      <w:r w:rsidR="002F1B2E">
        <w:rPr>
          <w:lang w:val="en-US"/>
        </w:rPr>
        <w:t>,</w:t>
      </w:r>
      <w:r w:rsidRPr="000160C9">
        <w:rPr>
          <w:lang w:val="en-US"/>
        </w:rPr>
        <w:t xml:space="preserve"> and the competitive edge of organi</w:t>
      </w:r>
      <w:r w:rsidR="002F1B2E">
        <w:rPr>
          <w:lang w:val="en-US"/>
        </w:rPr>
        <w:t>z</w:t>
      </w:r>
      <w:r w:rsidRPr="000160C9">
        <w:rPr>
          <w:lang w:val="en-US"/>
        </w:rPr>
        <w:t>ations (Lucey, 2008). This means that organi</w:t>
      </w:r>
      <w:r w:rsidR="002F1B2E">
        <w:rPr>
          <w:lang w:val="en-US"/>
        </w:rPr>
        <w:t>z</w:t>
      </w:r>
      <w:r w:rsidRPr="000160C9">
        <w:rPr>
          <w:lang w:val="en-US"/>
        </w:rPr>
        <w:t xml:space="preserve">ations are either facing dynamic changes or </w:t>
      </w:r>
      <w:r w:rsidR="002F1B2E">
        <w:rPr>
          <w:lang w:val="en-US"/>
        </w:rPr>
        <w:t xml:space="preserve">having </w:t>
      </w:r>
      <w:r w:rsidRPr="000160C9">
        <w:rPr>
          <w:lang w:val="en-US"/>
        </w:rPr>
        <w:t xml:space="preserve">changes forced </w:t>
      </w:r>
      <w:r w:rsidR="00650C1B">
        <w:rPr>
          <w:lang w:val="en-US"/>
        </w:rPr>
        <w:t>up</w:t>
      </w:r>
      <w:r w:rsidRPr="000160C9">
        <w:rPr>
          <w:lang w:val="en-US"/>
        </w:rPr>
        <w:t>on them (Kilpimaa, 2006).</w:t>
      </w:r>
    </w:p>
    <w:p w14:paraId="3AB7C94F" w14:textId="77777777" w:rsidR="000E7057" w:rsidRPr="000160C9" w:rsidRDefault="00F03341" w:rsidP="00EE191C">
      <w:pPr>
        <w:pStyle w:val="Style1"/>
        <w:rPr>
          <w:lang w:val="en-US"/>
        </w:rPr>
      </w:pPr>
      <w:r w:rsidRPr="000160C9">
        <w:rPr>
          <w:lang w:val="en-US"/>
        </w:rPr>
        <w:t xml:space="preserve">Compelling evidence from a study by Hudescu and Ilies (2011) shows that change management remains difficult to maintain and implement for several reasons. First, </w:t>
      </w:r>
      <w:r w:rsidR="002F1B2E">
        <w:rPr>
          <w:lang w:val="en-US"/>
        </w:rPr>
        <w:t xml:space="preserve">the </w:t>
      </w:r>
      <w:r w:rsidRPr="000160C9">
        <w:rPr>
          <w:lang w:val="en-US"/>
        </w:rPr>
        <w:t>literature about change regularly forms a barrier to broader appreciation of the basic principles surrounding the change process. Second, change management concepts and application require knowledge from different areas and levels within an organization, such as finance or accounting, or from individuals, groups, or organizational systems. Third, the theme of change management affects various traditional functional areas</w:t>
      </w:r>
      <w:r w:rsidR="002F1B2E">
        <w:rPr>
          <w:lang w:val="en-US"/>
        </w:rPr>
        <w:t>,</w:t>
      </w:r>
      <w:r w:rsidRPr="000160C9">
        <w:rPr>
          <w:lang w:val="en-US"/>
        </w:rPr>
        <w:t xml:space="preserve"> like management, marketing, and most currently, strategic management. Fourth, the current movement of change management leaves organizational leaders too short on time and resources to assess the status quo of c</w:t>
      </w:r>
      <w:r w:rsidR="000E7057" w:rsidRPr="000160C9">
        <w:rPr>
          <w:lang w:val="en-US"/>
        </w:rPr>
        <w:t xml:space="preserve">hange (Hudescu </w:t>
      </w:r>
      <w:r w:rsidR="00EE191C" w:rsidRPr="000160C9">
        <w:rPr>
          <w:lang w:val="en-US"/>
        </w:rPr>
        <w:t xml:space="preserve">and </w:t>
      </w:r>
      <w:r w:rsidR="000E7057" w:rsidRPr="000160C9">
        <w:rPr>
          <w:lang w:val="en-US"/>
        </w:rPr>
        <w:t xml:space="preserve">Ilies, 2011). </w:t>
      </w:r>
      <w:r w:rsidRPr="000160C9">
        <w:rPr>
          <w:lang w:val="en-US"/>
        </w:rPr>
        <w:t>What is more, managing organizational change is not a ready recipe that anyone can adopt and make all the feelings of uneasiness go away. It is rather a type of management domination through the implementation of systematic management intervention that allow</w:t>
      </w:r>
      <w:r w:rsidR="002F1B2E">
        <w:rPr>
          <w:lang w:val="en-US"/>
        </w:rPr>
        <w:t>s</w:t>
      </w:r>
      <w:r w:rsidRPr="000160C9">
        <w:rPr>
          <w:lang w:val="en-US"/>
        </w:rPr>
        <w:t xml:space="preserve"> individuals to adapt to the required situation and its outcome, which is aligned with an</w:t>
      </w:r>
      <w:r w:rsidR="00EE191C" w:rsidRPr="000160C9">
        <w:rPr>
          <w:lang w:val="en-US"/>
        </w:rPr>
        <w:t xml:space="preserve"> organization’s strategy (Rees and</w:t>
      </w:r>
      <w:r w:rsidRPr="000160C9">
        <w:rPr>
          <w:lang w:val="en-US"/>
        </w:rPr>
        <w:t xml:space="preserve"> French, 2013). Moreover, “managing organizational change” has two meanings.</w:t>
      </w:r>
    </w:p>
    <w:p w14:paraId="37B2A282" w14:textId="77777777" w:rsidR="00AD5B86" w:rsidRPr="000160C9" w:rsidRDefault="00F03341" w:rsidP="004A32B9">
      <w:pPr>
        <w:pStyle w:val="Style1"/>
        <w:rPr>
          <w:lang w:val="en-US"/>
        </w:rPr>
      </w:pPr>
      <w:r w:rsidRPr="000160C9">
        <w:rPr>
          <w:lang w:val="en-US"/>
        </w:rPr>
        <w:t>First, it is making changes in a planned and systematic way</w:t>
      </w:r>
      <w:r w:rsidR="002F1B2E">
        <w:rPr>
          <w:lang w:val="en-US"/>
        </w:rPr>
        <w:t>;</w:t>
      </w:r>
      <w:r w:rsidRPr="000160C9">
        <w:rPr>
          <w:lang w:val="en-US"/>
        </w:rPr>
        <w:t xml:space="preserve"> the second part of managing </w:t>
      </w:r>
      <w:r w:rsidR="002F1B2E">
        <w:rPr>
          <w:lang w:val="en-US"/>
        </w:rPr>
        <w:t>a</w:t>
      </w:r>
      <w:r w:rsidR="002F1B2E" w:rsidRPr="000160C9">
        <w:rPr>
          <w:lang w:val="en-US"/>
        </w:rPr>
        <w:t xml:space="preserve"> </w:t>
      </w:r>
      <w:r w:rsidRPr="000160C9">
        <w:rPr>
          <w:lang w:val="en-US"/>
        </w:rPr>
        <w:t>change is managing how employees react to the change, even though the company does</w:t>
      </w:r>
      <w:r w:rsidR="002F1B2E">
        <w:rPr>
          <w:lang w:val="en-US"/>
        </w:rPr>
        <w:t xml:space="preserve"> </w:t>
      </w:r>
      <w:r w:rsidRPr="000160C9">
        <w:rPr>
          <w:lang w:val="en-US"/>
        </w:rPr>
        <w:t>n</w:t>
      </w:r>
      <w:r w:rsidR="002F1B2E">
        <w:rPr>
          <w:lang w:val="en-US"/>
        </w:rPr>
        <w:t>o</w:t>
      </w:r>
      <w:r w:rsidRPr="000160C9">
        <w:rPr>
          <w:lang w:val="en-US"/>
        </w:rPr>
        <w:t xml:space="preserve">t have a lot of control over certain </w:t>
      </w:r>
      <w:r w:rsidR="00EE191C" w:rsidRPr="000160C9">
        <w:rPr>
          <w:lang w:val="en-US"/>
        </w:rPr>
        <w:t>aspects of those changes (Garg and</w:t>
      </w:r>
      <w:r w:rsidRPr="000160C9">
        <w:rPr>
          <w:lang w:val="en-US"/>
        </w:rPr>
        <w:t xml:space="preserve"> Singh, 2006). Consequently, organi</w:t>
      </w:r>
      <w:r w:rsidR="00ED411E">
        <w:rPr>
          <w:lang w:val="en-US"/>
        </w:rPr>
        <w:t>z</w:t>
      </w:r>
      <w:r w:rsidRPr="000160C9">
        <w:rPr>
          <w:lang w:val="en-US"/>
        </w:rPr>
        <w:t>ations are compelled to learn, cope</w:t>
      </w:r>
      <w:r w:rsidR="00ED411E">
        <w:rPr>
          <w:lang w:val="en-US"/>
        </w:rPr>
        <w:t>,</w:t>
      </w:r>
      <w:r w:rsidRPr="000160C9">
        <w:rPr>
          <w:lang w:val="en-US"/>
        </w:rPr>
        <w:t xml:space="preserve"> and adapt to change in order to thrive, succeed</w:t>
      </w:r>
      <w:r w:rsidR="00ED411E">
        <w:rPr>
          <w:lang w:val="en-US"/>
        </w:rPr>
        <w:t>,</w:t>
      </w:r>
      <w:r w:rsidRPr="000160C9">
        <w:rPr>
          <w:lang w:val="en-US"/>
        </w:rPr>
        <w:t xml:space="preserve"> and ensure continuity in a chosen field (Ackerman and Anderson, 2001). Such characteristics of change make it something that can be either planned or unplanned by an organi</w:t>
      </w:r>
      <w:r w:rsidR="00ED411E">
        <w:rPr>
          <w:lang w:val="en-US"/>
        </w:rPr>
        <w:t>z</w:t>
      </w:r>
      <w:r w:rsidRPr="000160C9">
        <w:rPr>
          <w:lang w:val="en-US"/>
        </w:rPr>
        <w:t xml:space="preserve">ation in reaction to </w:t>
      </w:r>
      <w:r w:rsidR="00ED411E">
        <w:rPr>
          <w:lang w:val="en-US"/>
        </w:rPr>
        <w:t xml:space="preserve">a </w:t>
      </w:r>
      <w:r w:rsidRPr="000160C9">
        <w:rPr>
          <w:lang w:val="en-US"/>
        </w:rPr>
        <w:t>variet</w:t>
      </w:r>
      <w:r w:rsidR="00ED411E">
        <w:rPr>
          <w:lang w:val="en-US"/>
        </w:rPr>
        <w:t>y</w:t>
      </w:r>
      <w:r w:rsidRPr="000160C9">
        <w:rPr>
          <w:lang w:val="en-US"/>
        </w:rPr>
        <w:t xml:space="preserve"> of pressures (Lanning, 2001). Thus, Adler and Shenbar (1990) supported the notion that change require changes and adaptation in human skills, processes, strategy, culture</w:t>
      </w:r>
      <w:r w:rsidR="00ED411E">
        <w:rPr>
          <w:lang w:val="en-US"/>
        </w:rPr>
        <w:t>,</w:t>
      </w:r>
      <w:r w:rsidRPr="000160C9">
        <w:rPr>
          <w:lang w:val="en-US"/>
        </w:rPr>
        <w:t xml:space="preserve"> and organi</w:t>
      </w:r>
      <w:r w:rsidR="00ED411E">
        <w:rPr>
          <w:lang w:val="en-US"/>
        </w:rPr>
        <w:t>z</w:t>
      </w:r>
      <w:r w:rsidRPr="000160C9">
        <w:rPr>
          <w:lang w:val="en-US"/>
        </w:rPr>
        <w:t>ational structure.</w:t>
      </w:r>
    </w:p>
    <w:p w14:paraId="5B1121A7" w14:textId="77777777" w:rsidR="00AD5B86" w:rsidRPr="000160C9" w:rsidRDefault="00F03341" w:rsidP="00AD5B86">
      <w:pPr>
        <w:pStyle w:val="Heading2"/>
        <w:rPr>
          <w:sz w:val="24"/>
          <w:szCs w:val="24"/>
          <w:lang w:val="en-US"/>
        </w:rPr>
      </w:pPr>
      <w:bookmarkStart w:id="31" w:name="_Toc482609966"/>
      <w:r w:rsidRPr="000160C9">
        <w:rPr>
          <w:sz w:val="24"/>
          <w:szCs w:val="24"/>
          <w:lang w:val="en-US"/>
        </w:rPr>
        <w:t>2.2.1</w:t>
      </w:r>
      <w:r w:rsidR="00AD5B86" w:rsidRPr="000160C9">
        <w:rPr>
          <w:sz w:val="24"/>
          <w:szCs w:val="24"/>
          <w:lang w:val="en-US"/>
        </w:rPr>
        <w:t xml:space="preserve"> </w:t>
      </w:r>
      <w:r w:rsidRPr="000160C9">
        <w:rPr>
          <w:sz w:val="24"/>
          <w:szCs w:val="24"/>
          <w:lang w:val="en-US"/>
        </w:rPr>
        <w:t xml:space="preserve">Revisiting Managing Organizational Change in </w:t>
      </w:r>
      <w:r w:rsidR="00ED411E">
        <w:rPr>
          <w:sz w:val="24"/>
          <w:szCs w:val="24"/>
          <w:lang w:val="en-US"/>
        </w:rPr>
        <w:t xml:space="preserve">a </w:t>
      </w:r>
      <w:r w:rsidRPr="000160C9">
        <w:rPr>
          <w:sz w:val="24"/>
          <w:szCs w:val="24"/>
          <w:lang w:val="en-US"/>
        </w:rPr>
        <w:t>Global Context</w:t>
      </w:r>
      <w:bookmarkEnd w:id="31"/>
    </w:p>
    <w:p w14:paraId="3B44E7FF" w14:textId="77777777" w:rsidR="00F03341" w:rsidRPr="000160C9" w:rsidRDefault="00F03341" w:rsidP="00F03341">
      <w:pPr>
        <w:pStyle w:val="Style1"/>
        <w:rPr>
          <w:lang w:val="en-US"/>
        </w:rPr>
      </w:pPr>
      <w:r w:rsidRPr="000160C9">
        <w:rPr>
          <w:lang w:val="en-US"/>
        </w:rPr>
        <w:t>From a global context, reform initiatives have influenced the public sector to the extent that organi</w:t>
      </w:r>
      <w:r w:rsidR="00ED411E">
        <w:rPr>
          <w:lang w:val="en-US"/>
        </w:rPr>
        <w:t>z</w:t>
      </w:r>
      <w:r w:rsidRPr="000160C9">
        <w:rPr>
          <w:lang w:val="en-US"/>
        </w:rPr>
        <w:t>ations now seek means of enhancing efficiency, profit</w:t>
      </w:r>
      <w:r w:rsidR="00ED411E">
        <w:rPr>
          <w:lang w:val="en-US"/>
        </w:rPr>
        <w:t>,</w:t>
      </w:r>
      <w:r w:rsidRPr="000160C9">
        <w:rPr>
          <w:lang w:val="en-US"/>
        </w:rPr>
        <w:t xml:space="preserve"> and operational capacity (Hallgrímsson, 2008). In this sense, external factors such as the environment determine change and how such change is managed (Ulrich and Brockbank, 2005). Organi</w:t>
      </w:r>
      <w:r w:rsidR="00ED411E">
        <w:rPr>
          <w:lang w:val="en-US"/>
        </w:rPr>
        <w:t>z</w:t>
      </w:r>
      <w:r w:rsidRPr="000160C9">
        <w:rPr>
          <w:lang w:val="en-US"/>
        </w:rPr>
        <w:t xml:space="preserve">ational change is considered an important process that draws concepts from </w:t>
      </w:r>
      <w:r w:rsidR="00ED411E">
        <w:rPr>
          <w:lang w:val="en-US"/>
        </w:rPr>
        <w:t xml:space="preserve">a combination of </w:t>
      </w:r>
      <w:r w:rsidRPr="000160C9">
        <w:rPr>
          <w:lang w:val="en-US"/>
        </w:rPr>
        <w:t>different disciplines and fields to generate the necessary changes in an organi</w:t>
      </w:r>
      <w:r w:rsidR="00ED411E">
        <w:rPr>
          <w:lang w:val="en-US"/>
        </w:rPr>
        <w:t>z</w:t>
      </w:r>
      <w:r w:rsidRPr="000160C9">
        <w:rPr>
          <w:lang w:val="en-US"/>
        </w:rPr>
        <w:t>ation (Kilpimaa, 2006; Lanning, 2001). Bendor-Samuel (2004) defined organi</w:t>
      </w:r>
      <w:r w:rsidR="00ED411E">
        <w:rPr>
          <w:lang w:val="en-US"/>
        </w:rPr>
        <w:t>z</w:t>
      </w:r>
      <w:r w:rsidRPr="000160C9">
        <w:rPr>
          <w:lang w:val="en-US"/>
        </w:rPr>
        <w:t>ational change as the process in which an organi</w:t>
      </w:r>
      <w:r w:rsidR="00ED411E">
        <w:rPr>
          <w:lang w:val="en-US"/>
        </w:rPr>
        <w:t>z</w:t>
      </w:r>
      <w:r w:rsidRPr="000160C9">
        <w:rPr>
          <w:lang w:val="en-US"/>
        </w:rPr>
        <w:t>ation alters its strategies, operational methods</w:t>
      </w:r>
      <w:r w:rsidR="00ED411E">
        <w:rPr>
          <w:lang w:val="en-US"/>
        </w:rPr>
        <w:t>,</w:t>
      </w:r>
      <w:r w:rsidRPr="000160C9">
        <w:rPr>
          <w:lang w:val="en-US"/>
        </w:rPr>
        <w:t xml:space="preserve"> and structures in order to effect changes.</w:t>
      </w:r>
    </w:p>
    <w:p w14:paraId="5D8503CB" w14:textId="77777777" w:rsidR="000E7057" w:rsidRPr="000160C9" w:rsidRDefault="00F03341" w:rsidP="00F03341">
      <w:pPr>
        <w:pStyle w:val="Style1"/>
        <w:rPr>
          <w:lang w:val="en-US"/>
        </w:rPr>
      </w:pPr>
      <w:r w:rsidRPr="000160C9">
        <w:rPr>
          <w:lang w:val="en-US"/>
        </w:rPr>
        <w:t>Kilpimaa (2006)</w:t>
      </w:r>
      <w:r w:rsidR="00ED411E">
        <w:rPr>
          <w:lang w:val="en-US"/>
        </w:rPr>
        <w:t>,</w:t>
      </w:r>
      <w:r w:rsidRPr="000160C9">
        <w:rPr>
          <w:lang w:val="en-US"/>
        </w:rPr>
        <w:t xml:space="preserve"> however</w:t>
      </w:r>
      <w:r w:rsidR="00ED411E">
        <w:rPr>
          <w:lang w:val="en-US"/>
        </w:rPr>
        <w:t>,</w:t>
      </w:r>
      <w:r w:rsidRPr="000160C9">
        <w:rPr>
          <w:lang w:val="en-US"/>
        </w:rPr>
        <w:t xml:space="preserve"> focused on the change of organi</w:t>
      </w:r>
      <w:r w:rsidR="00ED411E">
        <w:rPr>
          <w:lang w:val="en-US"/>
        </w:rPr>
        <w:t>z</w:t>
      </w:r>
      <w:r w:rsidRPr="000160C9">
        <w:rPr>
          <w:lang w:val="en-US"/>
        </w:rPr>
        <w:t xml:space="preserve">ational culture </w:t>
      </w:r>
      <w:r w:rsidR="00D2442D" w:rsidRPr="000160C9">
        <w:rPr>
          <w:lang w:val="en-US"/>
        </w:rPr>
        <w:t xml:space="preserve">as </w:t>
      </w:r>
      <w:r w:rsidRPr="000160C9">
        <w:rPr>
          <w:lang w:val="en-US"/>
        </w:rPr>
        <w:t>one of the factors that affect</w:t>
      </w:r>
      <w:r w:rsidR="00ED411E">
        <w:rPr>
          <w:lang w:val="en-US"/>
        </w:rPr>
        <w:t>s</w:t>
      </w:r>
      <w:r w:rsidRPr="000160C9">
        <w:rPr>
          <w:lang w:val="en-US"/>
        </w:rPr>
        <w:t xml:space="preserve"> change within an organi</w:t>
      </w:r>
      <w:r w:rsidR="00ED411E">
        <w:rPr>
          <w:lang w:val="en-US"/>
        </w:rPr>
        <w:t>z</w:t>
      </w:r>
      <w:r w:rsidRPr="000160C9">
        <w:rPr>
          <w:lang w:val="en-US"/>
        </w:rPr>
        <w:t>ation, thereby suggesting that organi</w:t>
      </w:r>
      <w:r w:rsidR="00ED411E">
        <w:rPr>
          <w:lang w:val="en-US"/>
        </w:rPr>
        <w:t>z</w:t>
      </w:r>
      <w:r w:rsidRPr="000160C9">
        <w:rPr>
          <w:lang w:val="en-US"/>
        </w:rPr>
        <w:t>ational change is an internal alteration of an existing status quo for a better norm. All these explanations about organi</w:t>
      </w:r>
      <w:r w:rsidR="00ED411E">
        <w:rPr>
          <w:lang w:val="en-US"/>
        </w:rPr>
        <w:t>z</w:t>
      </w:r>
      <w:r w:rsidRPr="000160C9">
        <w:rPr>
          <w:lang w:val="en-US"/>
        </w:rPr>
        <w:t xml:space="preserve">ational change indicate </w:t>
      </w:r>
      <w:r w:rsidR="00ED411E">
        <w:rPr>
          <w:lang w:val="en-US"/>
        </w:rPr>
        <w:t xml:space="preserve">that </w:t>
      </w:r>
      <w:r w:rsidRPr="000160C9">
        <w:rPr>
          <w:lang w:val="en-US"/>
        </w:rPr>
        <w:t xml:space="preserve">it </w:t>
      </w:r>
      <w:r w:rsidR="00ED411E">
        <w:rPr>
          <w:lang w:val="en-US"/>
        </w:rPr>
        <w:t>i</w:t>
      </w:r>
      <w:r w:rsidRPr="000160C9">
        <w:rPr>
          <w:lang w:val="en-US"/>
        </w:rPr>
        <w:t xml:space="preserve">s a process that can </w:t>
      </w:r>
      <w:r w:rsidR="00ED411E" w:rsidRPr="000160C9">
        <w:rPr>
          <w:lang w:val="en-US"/>
        </w:rPr>
        <w:t xml:space="preserve">be </w:t>
      </w:r>
      <w:r w:rsidRPr="000160C9">
        <w:rPr>
          <w:lang w:val="en-US"/>
        </w:rPr>
        <w:t>either continu</w:t>
      </w:r>
      <w:r w:rsidR="00ED411E">
        <w:rPr>
          <w:lang w:val="en-US"/>
        </w:rPr>
        <w:t>al</w:t>
      </w:r>
      <w:r w:rsidRPr="000160C9">
        <w:rPr>
          <w:lang w:val="en-US"/>
        </w:rPr>
        <w:t xml:space="preserve"> or a </w:t>
      </w:r>
      <w:r w:rsidR="007D0E50" w:rsidRPr="000160C9">
        <w:rPr>
          <w:lang w:val="en-US"/>
        </w:rPr>
        <w:t>set of actions</w:t>
      </w:r>
      <w:r w:rsidRPr="000160C9">
        <w:rPr>
          <w:lang w:val="en-US"/>
        </w:rPr>
        <w:t xml:space="preserve"> taken at a distinct period of time (Paton and McCalman, 2000).</w:t>
      </w:r>
    </w:p>
    <w:p w14:paraId="52EF5AA3" w14:textId="77777777" w:rsidR="00F03341" w:rsidRPr="000160C9" w:rsidRDefault="00F03341" w:rsidP="00F03341">
      <w:pPr>
        <w:pStyle w:val="Style1"/>
        <w:rPr>
          <w:lang w:val="en-US"/>
        </w:rPr>
      </w:pPr>
      <w:r w:rsidRPr="000160C9">
        <w:rPr>
          <w:lang w:val="en-US"/>
        </w:rPr>
        <w:t>Regardless of these definitions or description</w:t>
      </w:r>
      <w:r w:rsidR="00E14080">
        <w:rPr>
          <w:lang w:val="en-US"/>
        </w:rPr>
        <w:t>s</w:t>
      </w:r>
      <w:r w:rsidRPr="000160C9">
        <w:rPr>
          <w:lang w:val="en-US"/>
        </w:rPr>
        <w:t xml:space="preserve"> of organi</w:t>
      </w:r>
      <w:r w:rsidR="00E14080">
        <w:rPr>
          <w:lang w:val="en-US"/>
        </w:rPr>
        <w:t>z</w:t>
      </w:r>
      <w:r w:rsidRPr="000160C9">
        <w:rPr>
          <w:lang w:val="en-US"/>
        </w:rPr>
        <w:t>ational change, organi</w:t>
      </w:r>
      <w:r w:rsidR="00E14080">
        <w:rPr>
          <w:lang w:val="en-US"/>
        </w:rPr>
        <w:t>z</w:t>
      </w:r>
      <w:r w:rsidRPr="000160C9">
        <w:rPr>
          <w:lang w:val="en-US"/>
        </w:rPr>
        <w:t>ational change should be understood from the rational choice and the purposive actions that necessitated a change within an organi</w:t>
      </w:r>
      <w:r w:rsidR="00E14080">
        <w:rPr>
          <w:lang w:val="en-US"/>
        </w:rPr>
        <w:t>z</w:t>
      </w:r>
      <w:r w:rsidRPr="000160C9">
        <w:rPr>
          <w:lang w:val="en-US"/>
        </w:rPr>
        <w:t>ation</w:t>
      </w:r>
      <w:r w:rsidR="00576406" w:rsidRPr="000160C9">
        <w:rPr>
          <w:lang w:val="en-US"/>
        </w:rPr>
        <w:t xml:space="preserve"> (Quattrone and Hopper, 2001)</w:t>
      </w:r>
      <w:r w:rsidRPr="000160C9">
        <w:rPr>
          <w:lang w:val="en-US"/>
        </w:rPr>
        <w:t xml:space="preserve">. In their research, </w:t>
      </w:r>
      <w:r w:rsidR="00576406" w:rsidRPr="000160C9">
        <w:rPr>
          <w:lang w:val="en-US"/>
        </w:rPr>
        <w:t xml:space="preserve">Quattrone and Hopper </w:t>
      </w:r>
      <w:r w:rsidRPr="000160C9">
        <w:rPr>
          <w:lang w:val="en-US"/>
        </w:rPr>
        <w:t>argued that change can be in accordance with objective and external reality or contextual</w:t>
      </w:r>
      <w:r w:rsidR="00E14080">
        <w:rPr>
          <w:lang w:val="en-US"/>
        </w:rPr>
        <w:t>,</w:t>
      </w:r>
      <w:r w:rsidRPr="000160C9">
        <w:rPr>
          <w:lang w:val="en-US"/>
        </w:rPr>
        <w:t xml:space="preserve"> which results from institutional pressures and routine</w:t>
      </w:r>
      <w:r w:rsidR="00576406" w:rsidRPr="000160C9">
        <w:rPr>
          <w:lang w:val="en-US"/>
        </w:rPr>
        <w:t>s.</w:t>
      </w:r>
    </w:p>
    <w:p w14:paraId="4374FB87" w14:textId="77777777" w:rsidR="000E7057" w:rsidRPr="000160C9" w:rsidRDefault="00F03341" w:rsidP="00F03341">
      <w:pPr>
        <w:pStyle w:val="Style1"/>
        <w:rPr>
          <w:lang w:val="en-US"/>
        </w:rPr>
      </w:pPr>
      <w:r w:rsidRPr="000160C9">
        <w:rPr>
          <w:lang w:val="en-US"/>
        </w:rPr>
        <w:t>However, St-Amour (2001) states that in addition to some of the factors discussed earlier in this section, leaders or managers of organi</w:t>
      </w:r>
      <w:r w:rsidR="0051463F">
        <w:rPr>
          <w:lang w:val="en-US"/>
        </w:rPr>
        <w:t>z</w:t>
      </w:r>
      <w:r w:rsidRPr="000160C9">
        <w:rPr>
          <w:lang w:val="en-US"/>
        </w:rPr>
        <w:t>ations need to conten</w:t>
      </w:r>
      <w:r w:rsidR="0051463F">
        <w:rPr>
          <w:lang w:val="en-US"/>
        </w:rPr>
        <w:t>d</w:t>
      </w:r>
      <w:r w:rsidRPr="000160C9">
        <w:rPr>
          <w:lang w:val="en-US"/>
        </w:rPr>
        <w:t xml:space="preserve"> with factors that affect their organi</w:t>
      </w:r>
      <w:r w:rsidR="0051463F">
        <w:rPr>
          <w:lang w:val="en-US"/>
        </w:rPr>
        <w:t>z</w:t>
      </w:r>
      <w:r w:rsidRPr="000160C9">
        <w:rPr>
          <w:lang w:val="en-US"/>
        </w:rPr>
        <w:t>ations. This suggest</w:t>
      </w:r>
      <w:r w:rsidR="0051463F">
        <w:rPr>
          <w:lang w:val="en-US"/>
        </w:rPr>
        <w:t>s</w:t>
      </w:r>
      <w:r w:rsidRPr="000160C9">
        <w:rPr>
          <w:lang w:val="en-US"/>
        </w:rPr>
        <w:t xml:space="preserve"> that organi</w:t>
      </w:r>
      <w:r w:rsidR="0051463F">
        <w:rPr>
          <w:lang w:val="en-US"/>
        </w:rPr>
        <w:t>z</w:t>
      </w:r>
      <w:r w:rsidRPr="000160C9">
        <w:rPr>
          <w:lang w:val="en-US"/>
        </w:rPr>
        <w:t>ations are always compelled to change due to external environmental</w:t>
      </w:r>
      <w:r w:rsidR="0051463F">
        <w:rPr>
          <w:lang w:val="en-US"/>
        </w:rPr>
        <w:t xml:space="preserve"> factors,</w:t>
      </w:r>
      <w:r w:rsidRPr="000160C9">
        <w:rPr>
          <w:lang w:val="en-US"/>
        </w:rPr>
        <w:t xml:space="preserve"> such as political, technological, social</w:t>
      </w:r>
      <w:r w:rsidR="0051463F">
        <w:rPr>
          <w:lang w:val="en-US"/>
        </w:rPr>
        <w:t>,</w:t>
      </w:r>
      <w:r w:rsidRPr="000160C9">
        <w:rPr>
          <w:lang w:val="en-US"/>
        </w:rPr>
        <w:t xml:space="preserve"> and economic factors</w:t>
      </w:r>
      <w:r w:rsidR="0051463F">
        <w:rPr>
          <w:lang w:val="en-US"/>
        </w:rPr>
        <w:t>, that are</w:t>
      </w:r>
      <w:r w:rsidRPr="000160C9">
        <w:rPr>
          <w:lang w:val="en-US"/>
        </w:rPr>
        <w:t xml:space="preserve"> outside of the organi</w:t>
      </w:r>
      <w:r w:rsidR="0051463F">
        <w:rPr>
          <w:lang w:val="en-US"/>
        </w:rPr>
        <w:t>z</w:t>
      </w:r>
      <w:r w:rsidRPr="000160C9">
        <w:rPr>
          <w:lang w:val="en-US"/>
        </w:rPr>
        <w:t xml:space="preserve">ation but strong enough to cause changes (Salminen, 2000). </w:t>
      </w:r>
      <w:r w:rsidR="0051463F">
        <w:rPr>
          <w:lang w:val="en-US"/>
        </w:rPr>
        <w:t>The i</w:t>
      </w:r>
      <w:r w:rsidRPr="000160C9">
        <w:rPr>
          <w:lang w:val="en-US"/>
        </w:rPr>
        <w:t>nternal environment also influences change and this include</w:t>
      </w:r>
      <w:r w:rsidR="0051463F">
        <w:rPr>
          <w:lang w:val="en-US"/>
        </w:rPr>
        <w:t>s</w:t>
      </w:r>
      <w:r w:rsidRPr="000160C9">
        <w:rPr>
          <w:lang w:val="en-US"/>
        </w:rPr>
        <w:t xml:space="preserve"> management procedures, policies, systems, styles</w:t>
      </w:r>
      <w:r w:rsidR="0051463F">
        <w:rPr>
          <w:lang w:val="en-US"/>
        </w:rPr>
        <w:t>,</w:t>
      </w:r>
      <w:r w:rsidRPr="000160C9">
        <w:rPr>
          <w:lang w:val="en-US"/>
        </w:rPr>
        <w:t xml:space="preserve"> and attitudes of leaders and employees (Ulrich and Brockbank, 2005).</w:t>
      </w:r>
    </w:p>
    <w:p w14:paraId="79E23B7D" w14:textId="77777777" w:rsidR="000E7057" w:rsidRPr="000160C9" w:rsidRDefault="0051463F" w:rsidP="003807A2">
      <w:pPr>
        <w:pStyle w:val="Style1"/>
        <w:rPr>
          <w:lang w:val="en-US"/>
        </w:rPr>
      </w:pPr>
      <w:r>
        <w:rPr>
          <w:lang w:val="en-US"/>
        </w:rPr>
        <w:t>The i</w:t>
      </w:r>
      <w:r w:rsidR="00F03341" w:rsidRPr="000160C9">
        <w:rPr>
          <w:lang w:val="en-US"/>
        </w:rPr>
        <w:t xml:space="preserve">nternal environment as explained by </w:t>
      </w:r>
      <w:r w:rsidR="003807A2" w:rsidRPr="000160C9">
        <w:rPr>
          <w:rFonts w:cs="Times New Roman"/>
          <w:sz w:val="22"/>
          <w:lang w:val="en-US"/>
        </w:rPr>
        <w:t>Adler</w:t>
      </w:r>
      <w:r w:rsidR="003807A2" w:rsidRPr="000160C9">
        <w:rPr>
          <w:lang w:val="en-US"/>
        </w:rPr>
        <w:t xml:space="preserve"> </w:t>
      </w:r>
      <w:r w:rsidR="00F03341" w:rsidRPr="000160C9">
        <w:rPr>
          <w:lang w:val="en-US"/>
        </w:rPr>
        <w:t>and Shenbar (1990) informs the focus of this research to examine factors that influence organi</w:t>
      </w:r>
      <w:r>
        <w:rPr>
          <w:lang w:val="en-US"/>
        </w:rPr>
        <w:t>z</w:t>
      </w:r>
      <w:r w:rsidR="00F03341" w:rsidRPr="000160C9">
        <w:rPr>
          <w:lang w:val="en-US"/>
        </w:rPr>
        <w:t>ational change management. Thus, the term change management connotes change in organi</w:t>
      </w:r>
      <w:r>
        <w:rPr>
          <w:lang w:val="en-US"/>
        </w:rPr>
        <w:t>z</w:t>
      </w:r>
      <w:r w:rsidR="00F03341" w:rsidRPr="000160C9">
        <w:rPr>
          <w:lang w:val="en-US"/>
        </w:rPr>
        <w:t>ational structures, roles, values, leadership</w:t>
      </w:r>
      <w:r>
        <w:rPr>
          <w:lang w:val="en-US"/>
        </w:rPr>
        <w:t>,</w:t>
      </w:r>
      <w:r w:rsidR="00F03341" w:rsidRPr="000160C9">
        <w:rPr>
          <w:lang w:val="en-US"/>
        </w:rPr>
        <w:t xml:space="preserve"> and culture facilitated by the development theory adopted by the org</w:t>
      </w:r>
      <w:r w:rsidR="000E7057" w:rsidRPr="000160C9">
        <w:rPr>
          <w:lang w:val="en-US"/>
        </w:rPr>
        <w:t>ani</w:t>
      </w:r>
      <w:r>
        <w:rPr>
          <w:lang w:val="en-US"/>
        </w:rPr>
        <w:t>z</w:t>
      </w:r>
      <w:r w:rsidR="000E7057" w:rsidRPr="000160C9">
        <w:rPr>
          <w:lang w:val="en-US"/>
        </w:rPr>
        <w:t xml:space="preserve">ation (Salminen, 2000:57). </w:t>
      </w:r>
      <w:r w:rsidR="00F03341" w:rsidRPr="000160C9">
        <w:rPr>
          <w:lang w:val="en-US"/>
        </w:rPr>
        <w:t>The purpose of change management is to increase knowledge, build awareness, and motivate people to accept and embrace change (Bendor-Samuel, 2004). St-Amour (2001) emphasi</w:t>
      </w:r>
      <w:r>
        <w:rPr>
          <w:lang w:val="en-US"/>
        </w:rPr>
        <w:t>z</w:t>
      </w:r>
      <w:r w:rsidR="00F03341" w:rsidRPr="000160C9">
        <w:rPr>
          <w:lang w:val="en-US"/>
        </w:rPr>
        <w:t>ed the importance of approaching organi</w:t>
      </w:r>
      <w:r>
        <w:rPr>
          <w:lang w:val="en-US"/>
        </w:rPr>
        <w:t>z</w:t>
      </w:r>
      <w:r w:rsidR="00F03341" w:rsidRPr="000160C9">
        <w:rPr>
          <w:lang w:val="en-US"/>
        </w:rPr>
        <w:t xml:space="preserve">ational change as a comprehensive process that includes subsystems that influence </w:t>
      </w:r>
      <w:r>
        <w:rPr>
          <w:lang w:val="en-US"/>
        </w:rPr>
        <w:t xml:space="preserve">the </w:t>
      </w:r>
      <w:r w:rsidR="00F03341" w:rsidRPr="000160C9">
        <w:rPr>
          <w:lang w:val="en-US"/>
        </w:rPr>
        <w:t>success of change.</w:t>
      </w:r>
    </w:p>
    <w:p w14:paraId="77111541" w14:textId="77777777" w:rsidR="00F03341" w:rsidRPr="000160C9" w:rsidRDefault="0051463F" w:rsidP="00F03341">
      <w:pPr>
        <w:pStyle w:val="Style1"/>
        <w:rPr>
          <w:lang w:val="en-US"/>
        </w:rPr>
      </w:pPr>
      <w:r>
        <w:rPr>
          <w:lang w:val="en-US"/>
        </w:rPr>
        <w:t>Although</w:t>
      </w:r>
      <w:r w:rsidRPr="000160C9">
        <w:rPr>
          <w:lang w:val="en-US"/>
        </w:rPr>
        <w:t xml:space="preserve"> </w:t>
      </w:r>
      <w:r w:rsidR="00F03341" w:rsidRPr="000160C9">
        <w:rPr>
          <w:lang w:val="en-US"/>
        </w:rPr>
        <w:t xml:space="preserve">opinions vary in </w:t>
      </w:r>
      <w:r>
        <w:rPr>
          <w:lang w:val="en-US"/>
        </w:rPr>
        <w:t xml:space="preserve">the </w:t>
      </w:r>
      <w:r w:rsidR="00F03341" w:rsidRPr="000160C9">
        <w:rPr>
          <w:lang w:val="en-US"/>
        </w:rPr>
        <w:t xml:space="preserve">literature on types of change (Kilpimaa, 2006), this research scope is more </w:t>
      </w:r>
      <w:r>
        <w:rPr>
          <w:lang w:val="en-US"/>
        </w:rPr>
        <w:t xml:space="preserve">focused </w:t>
      </w:r>
      <w:r w:rsidR="00F03341" w:rsidRPr="000160C9">
        <w:rPr>
          <w:lang w:val="en-US"/>
        </w:rPr>
        <w:t>on the internal factors that influence successful org</w:t>
      </w:r>
      <w:r w:rsidR="00AA25B5" w:rsidRPr="000160C9">
        <w:rPr>
          <w:lang w:val="en-US"/>
        </w:rPr>
        <w:t>ani</w:t>
      </w:r>
      <w:r>
        <w:rPr>
          <w:lang w:val="en-US"/>
        </w:rPr>
        <w:t>z</w:t>
      </w:r>
      <w:r w:rsidR="00AA25B5" w:rsidRPr="000160C9">
        <w:rPr>
          <w:lang w:val="en-US"/>
        </w:rPr>
        <w:t xml:space="preserve">ational change management. </w:t>
      </w:r>
      <w:r w:rsidR="00F03341" w:rsidRPr="000160C9">
        <w:rPr>
          <w:lang w:val="en-US"/>
        </w:rPr>
        <w:t>Subsequent sections in this chapter critically evaluate factors such as organi</w:t>
      </w:r>
      <w:r>
        <w:rPr>
          <w:lang w:val="en-US"/>
        </w:rPr>
        <w:t>z</w:t>
      </w:r>
      <w:r w:rsidR="00F03341" w:rsidRPr="000160C9">
        <w:rPr>
          <w:lang w:val="en-US"/>
        </w:rPr>
        <w:t>ation culture (Paton and McCalman, 2000), leadership (St-Amour, 2001), HR practices (Ulrich and Brockbank, 2005)</w:t>
      </w:r>
      <w:r>
        <w:rPr>
          <w:lang w:val="en-US"/>
        </w:rPr>
        <w:t>,</w:t>
      </w:r>
      <w:r w:rsidR="00F03341" w:rsidRPr="000160C9">
        <w:rPr>
          <w:lang w:val="en-US"/>
        </w:rPr>
        <w:t xml:space="preserve"> and organi</w:t>
      </w:r>
      <w:r>
        <w:rPr>
          <w:lang w:val="en-US"/>
        </w:rPr>
        <w:t>z</w:t>
      </w:r>
      <w:r w:rsidR="00F03341" w:rsidRPr="000160C9">
        <w:rPr>
          <w:lang w:val="en-US"/>
        </w:rPr>
        <w:t xml:space="preserve">ation change (Kilpimaa, 2006) in </w:t>
      </w:r>
      <w:r>
        <w:rPr>
          <w:lang w:val="en-US"/>
        </w:rPr>
        <w:t>order to</w:t>
      </w:r>
      <w:r w:rsidR="00F03341" w:rsidRPr="000160C9">
        <w:rPr>
          <w:lang w:val="en-US"/>
        </w:rPr>
        <w:t xml:space="preserve"> determin</w:t>
      </w:r>
      <w:r>
        <w:rPr>
          <w:lang w:val="en-US"/>
        </w:rPr>
        <w:t>e</w:t>
      </w:r>
      <w:r w:rsidR="00F03341" w:rsidRPr="000160C9">
        <w:rPr>
          <w:lang w:val="en-US"/>
        </w:rPr>
        <w:t xml:space="preserve"> their influence in organi</w:t>
      </w:r>
      <w:r>
        <w:rPr>
          <w:lang w:val="en-US"/>
        </w:rPr>
        <w:t>z</w:t>
      </w:r>
      <w:r w:rsidR="00F03341" w:rsidRPr="000160C9">
        <w:rPr>
          <w:lang w:val="en-US"/>
        </w:rPr>
        <w:t>ation change management in governmental enterprise</w:t>
      </w:r>
      <w:r>
        <w:rPr>
          <w:lang w:val="en-US"/>
        </w:rPr>
        <w:t>s</w:t>
      </w:r>
      <w:r w:rsidR="00F03341" w:rsidRPr="000160C9">
        <w:rPr>
          <w:lang w:val="en-US"/>
        </w:rPr>
        <w:t xml:space="preserve"> in the UAE.</w:t>
      </w:r>
    </w:p>
    <w:p w14:paraId="65695FB6" w14:textId="77777777" w:rsidR="00F03341" w:rsidRPr="000160C9" w:rsidRDefault="00F03341" w:rsidP="00F03341">
      <w:pPr>
        <w:pStyle w:val="Heading2"/>
        <w:rPr>
          <w:sz w:val="24"/>
          <w:szCs w:val="24"/>
          <w:lang w:val="en-US"/>
        </w:rPr>
      </w:pPr>
      <w:bookmarkStart w:id="32" w:name="_Toc482609967"/>
      <w:r w:rsidRPr="000160C9">
        <w:rPr>
          <w:sz w:val="24"/>
          <w:szCs w:val="24"/>
          <w:lang w:val="en-US"/>
        </w:rPr>
        <w:t>2.2.2 Governmental Enterprise</w:t>
      </w:r>
      <w:r w:rsidR="0051463F">
        <w:rPr>
          <w:sz w:val="24"/>
          <w:szCs w:val="24"/>
          <w:lang w:val="en-US"/>
        </w:rPr>
        <w:t>s</w:t>
      </w:r>
      <w:r w:rsidRPr="000160C9">
        <w:rPr>
          <w:sz w:val="24"/>
          <w:szCs w:val="24"/>
          <w:lang w:val="en-US"/>
        </w:rPr>
        <w:t xml:space="preserve"> in </w:t>
      </w:r>
      <w:r w:rsidR="0051463F">
        <w:rPr>
          <w:sz w:val="24"/>
          <w:szCs w:val="24"/>
          <w:lang w:val="en-US"/>
        </w:rPr>
        <w:t xml:space="preserve">the </w:t>
      </w:r>
      <w:r w:rsidRPr="000160C9">
        <w:rPr>
          <w:sz w:val="24"/>
          <w:szCs w:val="24"/>
          <w:lang w:val="en-US"/>
        </w:rPr>
        <w:t>UAE</w:t>
      </w:r>
      <w:bookmarkEnd w:id="32"/>
    </w:p>
    <w:p w14:paraId="1689C820" w14:textId="77777777" w:rsidR="00F03341" w:rsidRPr="000160C9" w:rsidRDefault="00F03341" w:rsidP="008C06C4">
      <w:pPr>
        <w:spacing w:line="360" w:lineRule="auto"/>
        <w:jc w:val="both"/>
        <w:rPr>
          <w:rFonts w:eastAsia="Calibri" w:cs="Arial"/>
          <w:lang w:val="en-US"/>
        </w:rPr>
      </w:pPr>
      <w:r w:rsidRPr="000160C9">
        <w:rPr>
          <w:rFonts w:eastAsia="Calibri" w:cs="Arial"/>
          <w:lang w:val="en-US"/>
        </w:rPr>
        <w:t>This section explains the context of governmental enterprise</w:t>
      </w:r>
      <w:r w:rsidR="00337BF9">
        <w:rPr>
          <w:rFonts w:eastAsia="Calibri" w:cs="Arial"/>
          <w:lang w:val="en-US"/>
        </w:rPr>
        <w:t>s</w:t>
      </w:r>
      <w:r w:rsidRPr="000160C9">
        <w:rPr>
          <w:rFonts w:eastAsia="Calibri" w:cs="Arial"/>
          <w:lang w:val="en-US"/>
        </w:rPr>
        <w:t>, its meaning</w:t>
      </w:r>
      <w:r w:rsidR="00337BF9">
        <w:rPr>
          <w:rFonts w:eastAsia="Calibri" w:cs="Arial"/>
          <w:lang w:val="en-US"/>
        </w:rPr>
        <w:t>,</w:t>
      </w:r>
      <w:r w:rsidRPr="000160C9">
        <w:rPr>
          <w:rFonts w:eastAsia="Calibri" w:cs="Arial"/>
          <w:lang w:val="en-US"/>
        </w:rPr>
        <w:t xml:space="preserve"> and classification. It also provides background information on the </w:t>
      </w:r>
      <w:r w:rsidR="008C06C4" w:rsidRPr="000160C9">
        <w:rPr>
          <w:rFonts w:eastAsia="Calibri" w:cs="Arial"/>
          <w:lang w:val="en-US"/>
        </w:rPr>
        <w:t>UAE</w:t>
      </w:r>
      <w:r w:rsidRPr="000160C9">
        <w:rPr>
          <w:rFonts w:eastAsia="Calibri" w:cs="Arial"/>
          <w:lang w:val="en-US"/>
        </w:rPr>
        <w:t xml:space="preserve"> and the internal focus and integrating factors in the country. Governmental enterprise</w:t>
      </w:r>
      <w:r w:rsidR="00337BF9">
        <w:rPr>
          <w:rFonts w:eastAsia="Calibri" w:cs="Arial"/>
          <w:lang w:val="en-US"/>
        </w:rPr>
        <w:t>s</w:t>
      </w:r>
      <w:r w:rsidRPr="000160C9">
        <w:rPr>
          <w:rFonts w:eastAsia="Calibri" w:cs="Arial"/>
          <w:lang w:val="en-US"/>
        </w:rPr>
        <w:t xml:space="preserve"> as mentioned in this research </w:t>
      </w:r>
      <w:r w:rsidR="00337BF9">
        <w:rPr>
          <w:rFonts w:eastAsia="Calibri" w:cs="Arial"/>
          <w:lang w:val="en-US"/>
        </w:rPr>
        <w:t>are</w:t>
      </w:r>
      <w:r w:rsidRPr="000160C9">
        <w:rPr>
          <w:rFonts w:eastAsia="Calibri" w:cs="Arial"/>
          <w:lang w:val="en-US"/>
        </w:rPr>
        <w:t xml:space="preserve"> government-owned or government-sponsored activities, businesses</w:t>
      </w:r>
      <w:r w:rsidR="00337BF9">
        <w:rPr>
          <w:rFonts w:eastAsia="Calibri" w:cs="Arial"/>
          <w:lang w:val="en-US"/>
        </w:rPr>
        <w:t>,</w:t>
      </w:r>
      <w:r w:rsidRPr="000160C9">
        <w:rPr>
          <w:rFonts w:eastAsia="Calibri" w:cs="Arial"/>
          <w:lang w:val="en-US"/>
        </w:rPr>
        <w:t xml:space="preserve"> and ventures such as public utilit</w:t>
      </w:r>
      <w:r w:rsidR="00337BF9">
        <w:rPr>
          <w:rFonts w:eastAsia="Calibri" w:cs="Arial"/>
          <w:lang w:val="en-US"/>
        </w:rPr>
        <w:t>ies</w:t>
      </w:r>
      <w:r w:rsidRPr="000160C9">
        <w:rPr>
          <w:rFonts w:eastAsia="Calibri" w:cs="Arial"/>
          <w:lang w:val="en-US"/>
        </w:rPr>
        <w:t>. According to Hamilton (2013), governmental enterprise</w:t>
      </w:r>
      <w:r w:rsidR="00337BF9">
        <w:rPr>
          <w:rFonts w:eastAsia="Calibri" w:cs="Arial"/>
          <w:lang w:val="en-US"/>
        </w:rPr>
        <w:t>s</w:t>
      </w:r>
      <w:r w:rsidRPr="000160C9">
        <w:rPr>
          <w:rFonts w:eastAsia="Calibri" w:cs="Arial"/>
          <w:lang w:val="en-US"/>
        </w:rPr>
        <w:t xml:space="preserve"> </w:t>
      </w:r>
      <w:r w:rsidR="00337BF9">
        <w:rPr>
          <w:rFonts w:eastAsia="Calibri" w:cs="Arial"/>
          <w:lang w:val="en-US"/>
        </w:rPr>
        <w:t>are</w:t>
      </w:r>
      <w:r w:rsidR="00337BF9" w:rsidRPr="000160C9">
        <w:rPr>
          <w:rFonts w:eastAsia="Calibri" w:cs="Arial"/>
          <w:lang w:val="en-US"/>
        </w:rPr>
        <w:t xml:space="preserve"> </w:t>
      </w:r>
      <w:r w:rsidRPr="000160C9">
        <w:rPr>
          <w:rFonts w:eastAsia="Calibri" w:cs="Arial"/>
          <w:lang w:val="en-US"/>
        </w:rPr>
        <w:t>the legal entit</w:t>
      </w:r>
      <w:r w:rsidR="00337BF9">
        <w:rPr>
          <w:rFonts w:eastAsia="Calibri" w:cs="Arial"/>
          <w:lang w:val="en-US"/>
        </w:rPr>
        <w:t>ies</w:t>
      </w:r>
      <w:r w:rsidRPr="000160C9">
        <w:rPr>
          <w:rFonts w:eastAsia="Calibri" w:cs="Arial"/>
          <w:lang w:val="en-US"/>
        </w:rPr>
        <w:t xml:space="preserve"> that undertake commercial activities on behalf of the government.</w:t>
      </w:r>
    </w:p>
    <w:p w14:paraId="3ECF2288" w14:textId="77777777" w:rsidR="00F03341" w:rsidRPr="000160C9" w:rsidRDefault="00F03341" w:rsidP="00F03341">
      <w:pPr>
        <w:spacing w:line="360" w:lineRule="auto"/>
        <w:jc w:val="both"/>
        <w:rPr>
          <w:rFonts w:eastAsia="Calibri" w:cs="Arial"/>
          <w:lang w:val="en-US"/>
        </w:rPr>
      </w:pPr>
      <w:r w:rsidRPr="000160C9">
        <w:rPr>
          <w:rFonts w:eastAsia="Calibri" w:cs="Arial"/>
          <w:lang w:val="en-US"/>
        </w:rPr>
        <w:t xml:space="preserve">However, Hardy (2010) argued that the nature of government-owned or governmental enterprises </w:t>
      </w:r>
      <w:r w:rsidR="00337BF9">
        <w:rPr>
          <w:rFonts w:eastAsia="Calibri" w:cs="Arial"/>
          <w:lang w:val="en-US"/>
        </w:rPr>
        <w:t>is</w:t>
      </w:r>
      <w:r w:rsidR="00337BF9" w:rsidRPr="000160C9">
        <w:rPr>
          <w:rFonts w:eastAsia="Calibri" w:cs="Arial"/>
          <w:lang w:val="en-US"/>
        </w:rPr>
        <w:t xml:space="preserve"> </w:t>
      </w:r>
      <w:r w:rsidRPr="000160C9">
        <w:rPr>
          <w:rFonts w:eastAsia="Calibri" w:cs="Arial"/>
          <w:lang w:val="en-US"/>
        </w:rPr>
        <w:t xml:space="preserve">the natural monopolies </w:t>
      </w:r>
      <w:r w:rsidR="00337BF9">
        <w:rPr>
          <w:rFonts w:eastAsia="Calibri" w:cs="Arial"/>
          <w:lang w:val="en-US"/>
        </w:rPr>
        <w:t xml:space="preserve">that </w:t>
      </w:r>
      <w:r w:rsidRPr="000160C9">
        <w:rPr>
          <w:rFonts w:eastAsia="Calibri" w:cs="Arial"/>
          <w:lang w:val="en-US"/>
        </w:rPr>
        <w:t>they possess. For example, some of the infrastructures that fall under the classification of governmental enterprises are telecommunications, services, natural resources, energy, strategic and speciali</w:t>
      </w:r>
      <w:r w:rsidR="00337BF9">
        <w:rPr>
          <w:rFonts w:eastAsia="Calibri" w:cs="Arial"/>
          <w:lang w:val="en-US"/>
        </w:rPr>
        <w:t>z</w:t>
      </w:r>
      <w:r w:rsidRPr="000160C9">
        <w:rPr>
          <w:rFonts w:eastAsia="Calibri" w:cs="Arial"/>
          <w:lang w:val="en-US"/>
        </w:rPr>
        <w:t>ed goods (weapons), broadcasting, healthcare, political institutions</w:t>
      </w:r>
      <w:r w:rsidR="00337BF9">
        <w:rPr>
          <w:rFonts w:eastAsia="Calibri" w:cs="Arial"/>
          <w:lang w:val="en-US"/>
        </w:rPr>
        <w:t>,</w:t>
      </w:r>
      <w:r w:rsidRPr="000160C9">
        <w:rPr>
          <w:rFonts w:eastAsia="Calibri" w:cs="Arial"/>
          <w:lang w:val="en-US"/>
        </w:rPr>
        <w:t xml:space="preserve"> etc. All </w:t>
      </w:r>
      <w:r w:rsidR="00337BF9">
        <w:rPr>
          <w:rFonts w:eastAsia="Calibri" w:cs="Arial"/>
          <w:lang w:val="en-US"/>
        </w:rPr>
        <w:t xml:space="preserve">of </w:t>
      </w:r>
      <w:r w:rsidRPr="000160C9">
        <w:rPr>
          <w:rFonts w:eastAsia="Calibri" w:cs="Arial"/>
          <w:lang w:val="en-US"/>
        </w:rPr>
        <w:t>these services and infrastructures are controlled, regulated</w:t>
      </w:r>
      <w:r w:rsidR="00337BF9">
        <w:rPr>
          <w:rFonts w:eastAsia="Calibri" w:cs="Arial"/>
          <w:lang w:val="en-US"/>
        </w:rPr>
        <w:t>,</w:t>
      </w:r>
      <w:r w:rsidRPr="000160C9">
        <w:rPr>
          <w:rFonts w:eastAsia="Calibri" w:cs="Arial"/>
          <w:lang w:val="en-US"/>
        </w:rPr>
        <w:t xml:space="preserve"> and managed by government or governmental agencies</w:t>
      </w:r>
      <w:r w:rsidR="00337BF9">
        <w:rPr>
          <w:rFonts w:eastAsia="Calibri" w:cs="Arial"/>
          <w:lang w:val="en-US"/>
        </w:rPr>
        <w:t>;</w:t>
      </w:r>
      <w:r w:rsidRPr="000160C9">
        <w:rPr>
          <w:rFonts w:eastAsia="Calibri" w:cs="Arial"/>
          <w:lang w:val="en-US"/>
        </w:rPr>
        <w:t xml:space="preserve"> hence</w:t>
      </w:r>
      <w:r w:rsidR="00337BF9">
        <w:rPr>
          <w:rFonts w:eastAsia="Calibri" w:cs="Arial"/>
          <w:lang w:val="en-US"/>
        </w:rPr>
        <w:t>,</w:t>
      </w:r>
      <w:r w:rsidRPr="000160C9">
        <w:rPr>
          <w:rFonts w:eastAsia="Calibri" w:cs="Arial"/>
          <w:lang w:val="en-US"/>
        </w:rPr>
        <w:t xml:space="preserve"> the</w:t>
      </w:r>
      <w:r w:rsidR="00337BF9">
        <w:rPr>
          <w:rFonts w:eastAsia="Calibri" w:cs="Arial"/>
          <w:lang w:val="en-US"/>
        </w:rPr>
        <w:t>y</w:t>
      </w:r>
      <w:r w:rsidRPr="000160C9">
        <w:rPr>
          <w:rFonts w:eastAsia="Calibri" w:cs="Arial"/>
          <w:lang w:val="en-US"/>
        </w:rPr>
        <w:t xml:space="preserve"> </w:t>
      </w:r>
      <w:r w:rsidR="00337BF9">
        <w:rPr>
          <w:rFonts w:eastAsia="Calibri" w:cs="Arial"/>
          <w:lang w:val="en-US"/>
        </w:rPr>
        <w:t xml:space="preserve">are </w:t>
      </w:r>
      <w:r w:rsidRPr="000160C9">
        <w:rPr>
          <w:rFonts w:eastAsia="Calibri" w:cs="Arial"/>
          <w:lang w:val="en-US"/>
        </w:rPr>
        <w:t>classifi</w:t>
      </w:r>
      <w:r w:rsidR="00337BF9">
        <w:rPr>
          <w:rFonts w:eastAsia="Calibri" w:cs="Arial"/>
          <w:lang w:val="en-US"/>
        </w:rPr>
        <w:t>ed</w:t>
      </w:r>
      <w:r w:rsidRPr="000160C9">
        <w:rPr>
          <w:rFonts w:eastAsia="Calibri" w:cs="Arial"/>
          <w:lang w:val="en-US"/>
        </w:rPr>
        <w:t xml:space="preserve"> as government enterprise</w:t>
      </w:r>
      <w:r w:rsidR="00337BF9">
        <w:rPr>
          <w:rFonts w:eastAsia="Calibri" w:cs="Arial"/>
          <w:lang w:val="en-US"/>
        </w:rPr>
        <w:t>s</w:t>
      </w:r>
      <w:r w:rsidRPr="000160C9">
        <w:rPr>
          <w:rFonts w:eastAsia="Calibri" w:cs="Arial"/>
          <w:lang w:val="en-US"/>
        </w:rPr>
        <w:t>.</w:t>
      </w:r>
    </w:p>
    <w:p w14:paraId="2B6C8A02" w14:textId="77777777" w:rsidR="00EE191C" w:rsidRPr="000160C9" w:rsidRDefault="00F03341">
      <w:pPr>
        <w:spacing w:line="360" w:lineRule="auto"/>
        <w:jc w:val="both"/>
        <w:rPr>
          <w:rFonts w:eastAsia="Calibri" w:cs="Arial"/>
          <w:lang w:val="en-US"/>
        </w:rPr>
      </w:pPr>
      <w:r w:rsidRPr="000160C9">
        <w:rPr>
          <w:rFonts w:eastAsia="Calibri" w:cs="Arial"/>
          <w:lang w:val="en-US"/>
        </w:rPr>
        <w:t>Governmental enterprise</w:t>
      </w:r>
      <w:r w:rsidR="00337BF9">
        <w:rPr>
          <w:rFonts w:eastAsia="Calibri" w:cs="Arial"/>
          <w:lang w:val="en-US"/>
        </w:rPr>
        <w:t>s</w:t>
      </w:r>
      <w:r w:rsidRPr="000160C9">
        <w:rPr>
          <w:rFonts w:eastAsia="Calibri" w:cs="Arial"/>
          <w:lang w:val="en-US"/>
        </w:rPr>
        <w:t xml:space="preserve"> or state-owned enterprises can be partly</w:t>
      </w:r>
      <w:r w:rsidR="00650C1B">
        <w:rPr>
          <w:rFonts w:eastAsia="Calibri" w:cs="Arial"/>
          <w:lang w:val="en-US"/>
        </w:rPr>
        <w:t>-</w:t>
      </w:r>
      <w:r w:rsidRPr="000160C9">
        <w:rPr>
          <w:rFonts w:eastAsia="Calibri" w:cs="Arial"/>
          <w:lang w:val="en-US"/>
        </w:rPr>
        <w:t>owned or fully</w:t>
      </w:r>
      <w:r w:rsidR="00650C1B">
        <w:rPr>
          <w:rFonts w:eastAsia="Calibri" w:cs="Arial"/>
          <w:lang w:val="en-US"/>
        </w:rPr>
        <w:t>-</w:t>
      </w:r>
      <w:r w:rsidRPr="000160C9">
        <w:rPr>
          <w:rFonts w:eastAsia="Calibri" w:cs="Arial"/>
          <w:lang w:val="en-US"/>
        </w:rPr>
        <w:t xml:space="preserve">owned by the government (Hardy, 2010). </w:t>
      </w:r>
      <w:r w:rsidR="00337BF9">
        <w:rPr>
          <w:rFonts w:eastAsia="Calibri" w:cs="Arial"/>
          <w:lang w:val="en-US"/>
        </w:rPr>
        <w:t>Although</w:t>
      </w:r>
      <w:r w:rsidR="00337BF9" w:rsidRPr="000160C9">
        <w:rPr>
          <w:rFonts w:eastAsia="Calibri" w:cs="Arial"/>
          <w:lang w:val="en-US"/>
        </w:rPr>
        <w:t xml:space="preserve"> </w:t>
      </w:r>
      <w:r w:rsidRPr="000160C9">
        <w:rPr>
          <w:rFonts w:eastAsia="Calibri" w:cs="Arial"/>
          <w:lang w:val="en-US"/>
        </w:rPr>
        <w:t>the classification of what constitute</w:t>
      </w:r>
      <w:r w:rsidR="00337BF9">
        <w:rPr>
          <w:rFonts w:eastAsia="Calibri" w:cs="Arial"/>
          <w:lang w:val="en-US"/>
        </w:rPr>
        <w:t>s</w:t>
      </w:r>
      <w:r w:rsidRPr="000160C9">
        <w:rPr>
          <w:rFonts w:eastAsia="Calibri" w:cs="Arial"/>
          <w:lang w:val="en-US"/>
        </w:rPr>
        <w:t xml:space="preserve"> governmental enterprises and the infrastructures that are fully</w:t>
      </w:r>
      <w:r w:rsidR="00650C1B">
        <w:rPr>
          <w:rFonts w:eastAsia="Calibri" w:cs="Arial"/>
          <w:lang w:val="en-US"/>
        </w:rPr>
        <w:t>-</w:t>
      </w:r>
      <w:r w:rsidRPr="000160C9">
        <w:rPr>
          <w:rFonts w:eastAsia="Calibri" w:cs="Arial"/>
          <w:lang w:val="en-US"/>
        </w:rPr>
        <w:t xml:space="preserve"> or partly</w:t>
      </w:r>
      <w:r w:rsidR="00650C1B">
        <w:rPr>
          <w:rFonts w:eastAsia="Calibri" w:cs="Arial"/>
          <w:lang w:val="en-US"/>
        </w:rPr>
        <w:t>-</w:t>
      </w:r>
      <w:r w:rsidRPr="000160C9">
        <w:rPr>
          <w:rFonts w:eastAsia="Calibri" w:cs="Arial"/>
          <w:lang w:val="en-US"/>
        </w:rPr>
        <w:t xml:space="preserve">owned by </w:t>
      </w:r>
      <w:r w:rsidR="00337BF9">
        <w:rPr>
          <w:rFonts w:eastAsia="Calibri" w:cs="Arial"/>
          <w:lang w:val="en-US"/>
        </w:rPr>
        <w:t xml:space="preserve">the </w:t>
      </w:r>
      <w:r w:rsidRPr="000160C9">
        <w:rPr>
          <w:rFonts w:eastAsia="Calibri" w:cs="Arial"/>
          <w:lang w:val="en-US"/>
        </w:rPr>
        <w:t>government var</w:t>
      </w:r>
      <w:r w:rsidR="00337BF9">
        <w:rPr>
          <w:rFonts w:eastAsia="Calibri" w:cs="Arial"/>
          <w:lang w:val="en-US"/>
        </w:rPr>
        <w:t>ies</w:t>
      </w:r>
      <w:r w:rsidRPr="000160C9">
        <w:rPr>
          <w:rFonts w:eastAsia="Calibri" w:cs="Arial"/>
          <w:lang w:val="en-US"/>
        </w:rPr>
        <w:t xml:space="preserve"> from one country to another, this research focuses on governmental enterpr</w:t>
      </w:r>
      <w:r w:rsidR="008C06C4" w:rsidRPr="000160C9">
        <w:rPr>
          <w:rFonts w:eastAsia="Calibri" w:cs="Arial"/>
          <w:lang w:val="en-US"/>
        </w:rPr>
        <w:t>ises in the UAE</w:t>
      </w:r>
      <w:r w:rsidRPr="000160C9">
        <w:rPr>
          <w:rFonts w:eastAsia="Calibri" w:cs="Arial"/>
          <w:lang w:val="en-US"/>
        </w:rPr>
        <w:t xml:space="preserve">. Table 2.1 </w:t>
      </w:r>
      <w:r w:rsidR="00CD2009" w:rsidRPr="000160C9">
        <w:rPr>
          <w:rFonts w:eastAsia="Calibri" w:cs="Arial"/>
          <w:lang w:val="en-US"/>
        </w:rPr>
        <w:t xml:space="preserve">gives </w:t>
      </w:r>
      <w:r w:rsidR="00DD617D" w:rsidRPr="000160C9">
        <w:rPr>
          <w:rFonts w:eastAsia="Calibri" w:cs="Arial"/>
          <w:lang w:val="en-US"/>
        </w:rPr>
        <w:t xml:space="preserve">an </w:t>
      </w:r>
      <w:r w:rsidR="00CD2009" w:rsidRPr="000160C9">
        <w:rPr>
          <w:rFonts w:eastAsia="Calibri" w:cs="Arial"/>
          <w:lang w:val="en-US"/>
        </w:rPr>
        <w:t>example of</w:t>
      </w:r>
      <w:r w:rsidRPr="000160C9">
        <w:rPr>
          <w:rFonts w:eastAsia="Calibri" w:cs="Arial"/>
          <w:lang w:val="en-US"/>
        </w:rPr>
        <w:t xml:space="preserve"> the governmental enterprises in the UAE and their ownership or management.</w:t>
      </w:r>
    </w:p>
    <w:p w14:paraId="7DF736F4" w14:textId="77777777" w:rsidR="00F03341" w:rsidRPr="000160C9" w:rsidRDefault="00F03341" w:rsidP="00F03341">
      <w:pPr>
        <w:spacing w:line="360" w:lineRule="auto"/>
        <w:jc w:val="center"/>
        <w:rPr>
          <w:rFonts w:eastAsia="Calibri" w:cs="Arial"/>
          <w:lang w:val="en-US"/>
        </w:rPr>
      </w:pPr>
      <w:r w:rsidRPr="000160C9">
        <w:rPr>
          <w:rFonts w:eastAsia="Calibri" w:cs="Arial"/>
          <w:lang w:val="en-US"/>
        </w:rPr>
        <w:t>Table 2.1</w:t>
      </w:r>
      <w:r w:rsidR="00477ACA">
        <w:rPr>
          <w:rFonts w:eastAsia="Calibri" w:cs="Arial"/>
          <w:lang w:val="en-US"/>
        </w:rPr>
        <w:t>:</w:t>
      </w:r>
      <w:r w:rsidRPr="000160C9">
        <w:rPr>
          <w:rFonts w:eastAsia="Calibri" w:cs="Arial"/>
          <w:lang w:val="en-US"/>
        </w:rPr>
        <w:t xml:space="preserve"> Classification of Governmental </w:t>
      </w:r>
      <w:r w:rsidR="00477ACA">
        <w:rPr>
          <w:rFonts w:eastAsia="Calibri" w:cs="Arial"/>
          <w:lang w:val="en-US"/>
        </w:rPr>
        <w:t>E</w:t>
      </w:r>
      <w:r w:rsidRPr="000160C9">
        <w:rPr>
          <w:rFonts w:eastAsia="Calibri" w:cs="Arial"/>
          <w:lang w:val="en-US"/>
        </w:rPr>
        <w:t>nterprises in the UAE</w:t>
      </w:r>
    </w:p>
    <w:tbl>
      <w:tblPr>
        <w:tblStyle w:val="TableGrid"/>
        <w:tblW w:w="0" w:type="auto"/>
        <w:tblInd w:w="137" w:type="dxa"/>
        <w:tblLook w:val="04A0" w:firstRow="1" w:lastRow="0" w:firstColumn="1" w:lastColumn="0" w:noHBand="0" w:noVBand="1"/>
      </w:tblPr>
      <w:tblGrid>
        <w:gridCol w:w="3827"/>
        <w:gridCol w:w="4221"/>
      </w:tblGrid>
      <w:tr w:rsidR="00F03341" w:rsidRPr="000160C9" w14:paraId="40A99A41" w14:textId="77777777" w:rsidTr="00872923">
        <w:tc>
          <w:tcPr>
            <w:tcW w:w="3827" w:type="dxa"/>
          </w:tcPr>
          <w:p w14:paraId="100432BE" w14:textId="77777777" w:rsidR="00F03341" w:rsidRPr="000160C9" w:rsidRDefault="00F03341">
            <w:pPr>
              <w:spacing w:line="360" w:lineRule="auto"/>
              <w:jc w:val="center"/>
              <w:rPr>
                <w:rFonts w:eastAsia="Calibri" w:cs="Arial"/>
                <w:b/>
                <w:lang w:val="en-US"/>
              </w:rPr>
            </w:pPr>
            <w:r w:rsidRPr="000160C9">
              <w:rPr>
                <w:rFonts w:eastAsia="Calibri" w:cs="Arial"/>
                <w:b/>
                <w:lang w:val="en-US"/>
              </w:rPr>
              <w:t>Fully</w:t>
            </w:r>
            <w:r w:rsidR="00650C1B">
              <w:rPr>
                <w:rFonts w:eastAsia="Calibri" w:cs="Arial"/>
                <w:b/>
                <w:lang w:val="en-US"/>
              </w:rPr>
              <w:t>-</w:t>
            </w:r>
            <w:r w:rsidRPr="000160C9">
              <w:rPr>
                <w:rFonts w:eastAsia="Calibri" w:cs="Arial"/>
                <w:b/>
                <w:lang w:val="en-US"/>
              </w:rPr>
              <w:t>owned</w:t>
            </w:r>
          </w:p>
        </w:tc>
        <w:tc>
          <w:tcPr>
            <w:tcW w:w="4221" w:type="dxa"/>
          </w:tcPr>
          <w:p w14:paraId="0C1B5F7E" w14:textId="77777777" w:rsidR="00F03341" w:rsidRPr="000160C9" w:rsidRDefault="00F03341">
            <w:pPr>
              <w:spacing w:line="360" w:lineRule="auto"/>
              <w:jc w:val="center"/>
              <w:rPr>
                <w:rFonts w:eastAsia="Calibri" w:cs="Arial"/>
                <w:b/>
                <w:lang w:val="en-US"/>
              </w:rPr>
            </w:pPr>
            <w:r w:rsidRPr="000160C9">
              <w:rPr>
                <w:rFonts w:eastAsia="Calibri" w:cs="Arial"/>
                <w:b/>
                <w:lang w:val="en-US"/>
              </w:rPr>
              <w:t>Partly</w:t>
            </w:r>
            <w:r w:rsidR="00650C1B">
              <w:rPr>
                <w:rFonts w:eastAsia="Calibri" w:cs="Arial"/>
                <w:b/>
                <w:lang w:val="en-US"/>
              </w:rPr>
              <w:t>-</w:t>
            </w:r>
            <w:r w:rsidRPr="000160C9">
              <w:rPr>
                <w:rFonts w:eastAsia="Calibri" w:cs="Arial"/>
                <w:b/>
                <w:lang w:val="en-US"/>
              </w:rPr>
              <w:t>owned or mixed</w:t>
            </w:r>
          </w:p>
          <w:p w14:paraId="112B2EA8" w14:textId="77777777" w:rsidR="00FE3830" w:rsidRPr="000160C9" w:rsidRDefault="00FE3830" w:rsidP="00FE3830">
            <w:pPr>
              <w:spacing w:line="360" w:lineRule="auto"/>
              <w:jc w:val="center"/>
              <w:rPr>
                <w:rFonts w:eastAsia="Calibri" w:cs="Arial"/>
                <w:b/>
                <w:lang w:val="en-US"/>
              </w:rPr>
            </w:pPr>
          </w:p>
        </w:tc>
      </w:tr>
      <w:tr w:rsidR="00F03341" w:rsidRPr="000160C9" w14:paraId="61206647" w14:textId="77777777" w:rsidTr="00872923">
        <w:tc>
          <w:tcPr>
            <w:tcW w:w="3827" w:type="dxa"/>
          </w:tcPr>
          <w:p w14:paraId="458F846F" w14:textId="77777777" w:rsidR="00F03341" w:rsidRPr="000160C9" w:rsidRDefault="00F03341" w:rsidP="00F03341">
            <w:pPr>
              <w:rPr>
                <w:rFonts w:eastAsia="Calibri" w:cs="Arial"/>
                <w:lang w:val="en-US"/>
              </w:rPr>
            </w:pPr>
            <w:r w:rsidRPr="000160C9">
              <w:rPr>
                <w:rFonts w:eastAsia="Calibri" w:cs="Arial"/>
                <w:lang w:val="en-US"/>
              </w:rPr>
              <w:t>Postal (</w:t>
            </w:r>
            <w:r w:rsidR="001E3C52" w:rsidRPr="000160C9">
              <w:rPr>
                <w:rFonts w:eastAsia="Calibri" w:cs="Arial"/>
                <w:lang w:val="en-US"/>
              </w:rPr>
              <w:t>e.g</w:t>
            </w:r>
            <w:r w:rsidR="00337BF9">
              <w:rPr>
                <w:rFonts w:eastAsia="Calibri" w:cs="Arial"/>
                <w:lang w:val="en-US"/>
              </w:rPr>
              <w:t>.,</w:t>
            </w:r>
            <w:r w:rsidR="001E3C52" w:rsidRPr="000160C9">
              <w:rPr>
                <w:rFonts w:eastAsia="Calibri" w:cs="Arial"/>
                <w:lang w:val="en-US"/>
              </w:rPr>
              <w:t xml:space="preserve"> </w:t>
            </w:r>
            <w:r w:rsidRPr="000160C9">
              <w:rPr>
                <w:rFonts w:eastAsia="Calibri" w:cs="Arial"/>
                <w:lang w:val="en-US"/>
              </w:rPr>
              <w:t>Emirates Post Group)</w:t>
            </w:r>
          </w:p>
        </w:tc>
        <w:tc>
          <w:tcPr>
            <w:tcW w:w="4221" w:type="dxa"/>
          </w:tcPr>
          <w:p w14:paraId="2DD8617B" w14:textId="77777777" w:rsidR="00F03341" w:rsidRPr="000160C9" w:rsidRDefault="00F03341" w:rsidP="00337BF9">
            <w:pPr>
              <w:spacing w:line="360" w:lineRule="auto"/>
              <w:jc w:val="both"/>
              <w:rPr>
                <w:rFonts w:eastAsia="Calibri" w:cs="Arial"/>
                <w:lang w:val="en-US"/>
              </w:rPr>
            </w:pPr>
            <w:r w:rsidRPr="000160C9">
              <w:rPr>
                <w:rFonts w:eastAsia="Calibri" w:cs="Arial"/>
                <w:lang w:val="en-US"/>
              </w:rPr>
              <w:t>Healthcare (</w:t>
            </w:r>
            <w:r w:rsidR="001E3C52" w:rsidRPr="000160C9">
              <w:rPr>
                <w:rFonts w:eastAsia="Calibri" w:cs="Arial"/>
                <w:lang w:val="en-US"/>
              </w:rPr>
              <w:t>e.g</w:t>
            </w:r>
            <w:r w:rsidR="00337BF9">
              <w:rPr>
                <w:rFonts w:eastAsia="Calibri" w:cs="Arial"/>
                <w:lang w:val="en-US"/>
              </w:rPr>
              <w:t>.,</w:t>
            </w:r>
            <w:r w:rsidR="001E3C52" w:rsidRPr="000160C9">
              <w:rPr>
                <w:rFonts w:eastAsia="Calibri" w:cs="Arial"/>
                <w:lang w:val="en-US"/>
              </w:rPr>
              <w:t xml:space="preserve"> </w:t>
            </w:r>
            <w:r w:rsidR="00140244" w:rsidRPr="000160C9">
              <w:rPr>
                <w:rFonts w:eastAsia="Calibri" w:cs="Arial"/>
                <w:lang w:val="en-US"/>
              </w:rPr>
              <w:t>ADNIC</w:t>
            </w:r>
            <w:r w:rsidRPr="000160C9">
              <w:rPr>
                <w:rFonts w:eastAsia="Calibri" w:cs="Arial"/>
                <w:lang w:val="en-US"/>
              </w:rPr>
              <w:t>, Daman)</w:t>
            </w:r>
          </w:p>
        </w:tc>
      </w:tr>
      <w:tr w:rsidR="00F03341" w:rsidRPr="000160C9" w14:paraId="1A43E2AB" w14:textId="77777777" w:rsidTr="00872923">
        <w:tc>
          <w:tcPr>
            <w:tcW w:w="3827" w:type="dxa"/>
          </w:tcPr>
          <w:p w14:paraId="33008D48" w14:textId="77777777" w:rsidR="00F03341" w:rsidRPr="000160C9" w:rsidRDefault="00F03341" w:rsidP="00F03341">
            <w:pPr>
              <w:rPr>
                <w:rFonts w:eastAsia="Calibri" w:cs="Arial"/>
                <w:lang w:val="en-US"/>
              </w:rPr>
            </w:pPr>
            <w:r w:rsidRPr="000160C9">
              <w:rPr>
                <w:rFonts w:eastAsia="Calibri" w:cs="Arial"/>
                <w:lang w:val="en-US"/>
              </w:rPr>
              <w:t>Water &amp; Electricity (FEWA, DEWA, etc</w:t>
            </w:r>
            <w:r w:rsidR="00337BF9">
              <w:rPr>
                <w:rFonts w:eastAsia="Calibri" w:cs="Arial"/>
                <w:lang w:val="en-US"/>
              </w:rPr>
              <w:t>.</w:t>
            </w:r>
            <w:r w:rsidRPr="000160C9">
              <w:rPr>
                <w:rFonts w:eastAsia="Calibri" w:cs="Arial"/>
                <w:lang w:val="en-US"/>
              </w:rPr>
              <w:t>)</w:t>
            </w:r>
          </w:p>
        </w:tc>
        <w:tc>
          <w:tcPr>
            <w:tcW w:w="4221" w:type="dxa"/>
          </w:tcPr>
          <w:p w14:paraId="3738D4AE" w14:textId="77777777" w:rsidR="00F03341" w:rsidRPr="000160C9" w:rsidRDefault="00DD617D" w:rsidP="00337BF9">
            <w:pPr>
              <w:rPr>
                <w:rFonts w:eastAsia="Calibri" w:cs="Arial"/>
                <w:lang w:val="en-US" w:bidi="ar-AE"/>
              </w:rPr>
            </w:pPr>
            <w:r w:rsidRPr="000160C9">
              <w:rPr>
                <w:rFonts w:eastAsia="Calibri" w:cs="Arial"/>
                <w:lang w:val="en-US"/>
              </w:rPr>
              <w:t>Universities</w:t>
            </w:r>
            <w:r w:rsidR="000166C3" w:rsidRPr="000160C9">
              <w:rPr>
                <w:rFonts w:eastAsia="Calibri" w:cs="Arial"/>
                <w:rtl/>
                <w:lang w:val="en-US"/>
              </w:rPr>
              <w:t xml:space="preserve"> </w:t>
            </w:r>
            <w:r w:rsidR="000166C3" w:rsidRPr="000160C9">
              <w:rPr>
                <w:rFonts w:eastAsia="Calibri" w:cs="Arial"/>
                <w:lang w:val="en-US"/>
              </w:rPr>
              <w:t>(</w:t>
            </w:r>
            <w:r w:rsidR="001E3C52" w:rsidRPr="000160C9">
              <w:rPr>
                <w:rFonts w:eastAsia="Calibri" w:cs="Arial"/>
                <w:lang w:val="en-US"/>
              </w:rPr>
              <w:t>e.g</w:t>
            </w:r>
            <w:r w:rsidR="00337BF9">
              <w:rPr>
                <w:rFonts w:eastAsia="Calibri" w:cs="Arial"/>
                <w:lang w:val="en-US"/>
              </w:rPr>
              <w:t>.,</w:t>
            </w:r>
            <w:r w:rsidR="001E3C52" w:rsidRPr="000160C9">
              <w:rPr>
                <w:rFonts w:eastAsia="Calibri" w:cs="Arial"/>
                <w:lang w:val="en-US"/>
              </w:rPr>
              <w:t xml:space="preserve"> </w:t>
            </w:r>
            <w:r w:rsidR="000166C3" w:rsidRPr="000160C9">
              <w:rPr>
                <w:rFonts w:eastAsia="Calibri" w:cs="Arial"/>
                <w:lang w:val="en-US"/>
              </w:rPr>
              <w:t>American University of Sharjah, American University in Dubai)</w:t>
            </w:r>
          </w:p>
        </w:tc>
      </w:tr>
      <w:tr w:rsidR="00FE3830" w:rsidRPr="00D0538A" w14:paraId="3E4DF1EC" w14:textId="77777777" w:rsidTr="00872923">
        <w:tc>
          <w:tcPr>
            <w:tcW w:w="3827" w:type="dxa"/>
          </w:tcPr>
          <w:p w14:paraId="395B6A3A" w14:textId="77777777" w:rsidR="00FE3830" w:rsidRPr="000160C9" w:rsidRDefault="00FE3830" w:rsidP="00FE3830">
            <w:pPr>
              <w:spacing w:line="360" w:lineRule="auto"/>
              <w:jc w:val="both"/>
              <w:rPr>
                <w:rFonts w:eastAsia="Calibri" w:cs="Arial"/>
                <w:lang w:val="en-US"/>
              </w:rPr>
            </w:pPr>
            <w:r w:rsidRPr="000160C9">
              <w:rPr>
                <w:rFonts w:eastAsia="Calibri" w:cs="Arial"/>
                <w:lang w:val="en-US"/>
              </w:rPr>
              <w:t>Emirates Transport</w:t>
            </w:r>
          </w:p>
        </w:tc>
        <w:tc>
          <w:tcPr>
            <w:tcW w:w="4221" w:type="dxa"/>
          </w:tcPr>
          <w:p w14:paraId="0306FE14" w14:textId="77777777" w:rsidR="00FE3830" w:rsidRPr="00240796" w:rsidRDefault="00FE3830" w:rsidP="00337BF9">
            <w:pPr>
              <w:spacing w:line="360" w:lineRule="auto"/>
              <w:jc w:val="both"/>
              <w:rPr>
                <w:rFonts w:eastAsia="Calibri" w:cs="Arial"/>
                <w:lang w:val="fr-FR"/>
              </w:rPr>
            </w:pPr>
            <w:r w:rsidRPr="00240796">
              <w:rPr>
                <w:rFonts w:eastAsia="Calibri" w:cs="Arial"/>
                <w:lang w:val="fr-FR"/>
              </w:rPr>
              <w:t>Telephone Companies (e.g</w:t>
            </w:r>
            <w:r w:rsidR="00337BF9" w:rsidRPr="00240796">
              <w:rPr>
                <w:rFonts w:eastAsia="Calibri" w:cs="Arial"/>
                <w:lang w:val="fr-FR"/>
              </w:rPr>
              <w:t>.,</w:t>
            </w:r>
            <w:r w:rsidRPr="00240796">
              <w:rPr>
                <w:rFonts w:eastAsia="Calibri" w:cs="Arial"/>
                <w:lang w:val="fr-FR"/>
              </w:rPr>
              <w:t xml:space="preserve"> Etisalat, Du)</w:t>
            </w:r>
          </w:p>
        </w:tc>
      </w:tr>
      <w:tr w:rsidR="00FE3830" w:rsidRPr="000160C9" w14:paraId="3BF37D28" w14:textId="77777777" w:rsidTr="00872923">
        <w:trPr>
          <w:trHeight w:val="320"/>
        </w:trPr>
        <w:tc>
          <w:tcPr>
            <w:tcW w:w="3827" w:type="dxa"/>
          </w:tcPr>
          <w:p w14:paraId="4F46CE77" w14:textId="77777777" w:rsidR="00FE3830" w:rsidRPr="000160C9" w:rsidRDefault="00FE3830" w:rsidP="00FE3830">
            <w:pPr>
              <w:rPr>
                <w:rFonts w:eastAsia="Calibri" w:cs="Arial"/>
                <w:lang w:val="en-US"/>
              </w:rPr>
            </w:pPr>
            <w:r w:rsidRPr="000160C9">
              <w:rPr>
                <w:rFonts w:eastAsia="Calibri" w:cs="Arial"/>
                <w:lang w:val="en-US"/>
              </w:rPr>
              <w:t>Nuclear Energy (FANR)</w:t>
            </w:r>
          </w:p>
        </w:tc>
        <w:tc>
          <w:tcPr>
            <w:tcW w:w="4221" w:type="dxa"/>
          </w:tcPr>
          <w:p w14:paraId="6A6B9301" w14:textId="77777777" w:rsidR="00FE3830" w:rsidRPr="000160C9" w:rsidRDefault="00FE3830" w:rsidP="00FE3830">
            <w:pPr>
              <w:spacing w:line="360" w:lineRule="auto"/>
              <w:jc w:val="both"/>
              <w:rPr>
                <w:rFonts w:eastAsia="Calibri" w:cs="Arial"/>
                <w:lang w:val="en-US"/>
              </w:rPr>
            </w:pPr>
            <w:r w:rsidRPr="000160C9">
              <w:rPr>
                <w:rFonts w:eastAsia="Calibri" w:cs="Arial"/>
                <w:lang w:val="en-US"/>
              </w:rPr>
              <w:t>Agthia Group</w:t>
            </w:r>
          </w:p>
        </w:tc>
      </w:tr>
    </w:tbl>
    <w:p w14:paraId="071541AC" w14:textId="77777777" w:rsidR="00F03341" w:rsidRPr="000160C9" w:rsidRDefault="00F03341" w:rsidP="00F03341">
      <w:pPr>
        <w:spacing w:line="360" w:lineRule="auto"/>
        <w:rPr>
          <w:rFonts w:eastAsia="Calibri" w:cs="Arial"/>
          <w:i/>
          <w:lang w:val="en-US"/>
        </w:rPr>
      </w:pPr>
    </w:p>
    <w:p w14:paraId="55852AAA" w14:textId="77777777" w:rsidR="00F03341" w:rsidRPr="000160C9" w:rsidRDefault="00F03341" w:rsidP="00F549BE">
      <w:pPr>
        <w:pStyle w:val="Style1"/>
        <w:rPr>
          <w:rFonts w:eastAsia="Calibri" w:cs="Arial"/>
          <w:lang w:val="en-US"/>
        </w:rPr>
      </w:pPr>
      <w:r w:rsidRPr="000160C9">
        <w:rPr>
          <w:rFonts w:eastAsia="Calibri" w:cs="Arial"/>
          <w:lang w:val="en-US"/>
        </w:rPr>
        <w:t xml:space="preserve">It can be seen that </w:t>
      </w:r>
      <w:r w:rsidR="00F549BE" w:rsidRPr="000160C9">
        <w:rPr>
          <w:rFonts w:eastAsia="Calibri" w:cs="Arial"/>
          <w:lang w:val="en-US"/>
        </w:rPr>
        <w:t xml:space="preserve">there are universities and public services </w:t>
      </w:r>
      <w:r w:rsidRPr="000160C9">
        <w:rPr>
          <w:rFonts w:eastAsia="Calibri" w:cs="Arial"/>
          <w:lang w:val="en-US"/>
        </w:rPr>
        <w:t xml:space="preserve">in the UAE </w:t>
      </w:r>
      <w:r w:rsidR="00337BF9">
        <w:rPr>
          <w:rFonts w:eastAsia="Calibri" w:cs="Arial"/>
          <w:lang w:val="en-US"/>
        </w:rPr>
        <w:t xml:space="preserve">that </w:t>
      </w:r>
      <w:r w:rsidRPr="000160C9">
        <w:rPr>
          <w:rFonts w:eastAsia="Calibri" w:cs="Arial"/>
          <w:lang w:val="en-US"/>
        </w:rPr>
        <w:t xml:space="preserve">are partly owned by </w:t>
      </w:r>
      <w:r w:rsidR="00337BF9">
        <w:rPr>
          <w:rFonts w:eastAsia="Calibri" w:cs="Arial"/>
          <w:lang w:val="en-US"/>
        </w:rPr>
        <w:t xml:space="preserve">the </w:t>
      </w:r>
      <w:r w:rsidRPr="000160C9">
        <w:rPr>
          <w:rFonts w:eastAsia="Calibri" w:cs="Arial"/>
          <w:lang w:val="en-US"/>
        </w:rPr>
        <w:t>government but with the presence of private competitors or ownership. This mixed legal status of governmental enterprises in the UAE is significant in this research, because the mixed ownership enterprises will have varied organi</w:t>
      </w:r>
      <w:r w:rsidR="00337BF9">
        <w:rPr>
          <w:rFonts w:eastAsia="Calibri" w:cs="Arial"/>
          <w:lang w:val="en-US"/>
        </w:rPr>
        <w:t>z</w:t>
      </w:r>
      <w:r w:rsidRPr="000160C9">
        <w:rPr>
          <w:rFonts w:eastAsia="Calibri" w:cs="Arial"/>
          <w:lang w:val="en-US"/>
        </w:rPr>
        <w:t>ation</w:t>
      </w:r>
      <w:r w:rsidR="00337BF9">
        <w:rPr>
          <w:rFonts w:eastAsia="Calibri" w:cs="Arial"/>
          <w:lang w:val="en-US"/>
        </w:rPr>
        <w:t>al</w:t>
      </w:r>
      <w:r w:rsidRPr="000160C9">
        <w:rPr>
          <w:rFonts w:eastAsia="Calibri" w:cs="Arial"/>
          <w:lang w:val="en-US"/>
        </w:rPr>
        <w:t xml:space="preserve"> culture and leadership systems. </w:t>
      </w:r>
      <w:r w:rsidR="00337BF9">
        <w:rPr>
          <w:rFonts w:eastAsia="Calibri" w:cs="Arial"/>
          <w:lang w:val="en-US"/>
        </w:rPr>
        <w:t>Although</w:t>
      </w:r>
      <w:r w:rsidR="00337BF9" w:rsidRPr="000160C9">
        <w:rPr>
          <w:rFonts w:eastAsia="Calibri" w:cs="Arial"/>
          <w:lang w:val="en-US"/>
        </w:rPr>
        <w:t xml:space="preserve"> </w:t>
      </w:r>
      <w:r w:rsidRPr="000160C9">
        <w:rPr>
          <w:rFonts w:eastAsia="Calibri" w:cs="Arial"/>
          <w:lang w:val="en-US"/>
        </w:rPr>
        <w:t xml:space="preserve">all </w:t>
      </w:r>
      <w:r w:rsidR="00337BF9">
        <w:rPr>
          <w:rFonts w:eastAsia="Calibri" w:cs="Arial"/>
          <w:lang w:val="en-US"/>
        </w:rPr>
        <w:t xml:space="preserve">of </w:t>
      </w:r>
      <w:r w:rsidRPr="000160C9">
        <w:rPr>
          <w:rFonts w:eastAsia="Calibri" w:cs="Arial"/>
          <w:lang w:val="en-US"/>
        </w:rPr>
        <w:t xml:space="preserve">the fully owned enterprises are internally focused and integrated into the Arab culture, with flexibility and control facilitated at the discretion of the leadership, it is possible that the mixed governmental enterprises are externally focused and differentiated </w:t>
      </w:r>
      <w:r w:rsidR="00337BF9">
        <w:rPr>
          <w:rFonts w:eastAsia="Calibri" w:cs="Arial"/>
          <w:lang w:val="en-US"/>
        </w:rPr>
        <w:t>because of the</w:t>
      </w:r>
      <w:r w:rsidRPr="000160C9">
        <w:rPr>
          <w:rFonts w:eastAsia="Calibri" w:cs="Arial"/>
          <w:lang w:val="en-US"/>
        </w:rPr>
        <w:t xml:space="preserve"> foreign influence of partners.</w:t>
      </w:r>
    </w:p>
    <w:p w14:paraId="70C2AB06" w14:textId="77777777" w:rsidR="00F03341" w:rsidRPr="000160C9" w:rsidRDefault="004B2BB0" w:rsidP="00F03341">
      <w:pPr>
        <w:pStyle w:val="Heading2"/>
        <w:rPr>
          <w:sz w:val="24"/>
          <w:szCs w:val="24"/>
          <w:lang w:val="en-US"/>
        </w:rPr>
      </w:pPr>
      <w:bookmarkStart w:id="33" w:name="_Toc482609968"/>
      <w:r w:rsidRPr="000160C9">
        <w:rPr>
          <w:sz w:val="24"/>
          <w:szCs w:val="24"/>
          <w:lang w:val="en-US"/>
        </w:rPr>
        <w:t>2.2.3</w:t>
      </w:r>
      <w:r w:rsidR="00F03341" w:rsidRPr="000160C9">
        <w:rPr>
          <w:sz w:val="24"/>
          <w:szCs w:val="24"/>
          <w:lang w:val="en-US"/>
        </w:rPr>
        <w:t xml:space="preserve"> Structure of Governmental Enterprise</w:t>
      </w:r>
      <w:r w:rsidR="00337BF9">
        <w:rPr>
          <w:sz w:val="24"/>
          <w:szCs w:val="24"/>
          <w:lang w:val="en-US"/>
        </w:rPr>
        <w:t>s</w:t>
      </w:r>
      <w:r w:rsidR="00F03341" w:rsidRPr="000160C9">
        <w:rPr>
          <w:sz w:val="24"/>
          <w:szCs w:val="24"/>
          <w:lang w:val="en-US"/>
        </w:rPr>
        <w:t xml:space="preserve"> in </w:t>
      </w:r>
      <w:r w:rsidR="00337BF9">
        <w:rPr>
          <w:sz w:val="24"/>
          <w:szCs w:val="24"/>
          <w:lang w:val="en-US"/>
        </w:rPr>
        <w:t xml:space="preserve">the </w:t>
      </w:r>
      <w:r w:rsidR="00F03341" w:rsidRPr="000160C9">
        <w:rPr>
          <w:sz w:val="24"/>
          <w:szCs w:val="24"/>
          <w:lang w:val="en-US"/>
        </w:rPr>
        <w:t>UAE</w:t>
      </w:r>
      <w:bookmarkEnd w:id="33"/>
    </w:p>
    <w:p w14:paraId="7727FB43" w14:textId="77777777" w:rsidR="00F03341" w:rsidRPr="000160C9" w:rsidRDefault="00F03341" w:rsidP="007D09AE">
      <w:pPr>
        <w:spacing w:line="360" w:lineRule="auto"/>
        <w:jc w:val="both"/>
        <w:rPr>
          <w:rFonts w:eastAsia="Calibri" w:cs="Arial"/>
          <w:bCs/>
          <w:lang w:val="en-US"/>
        </w:rPr>
      </w:pPr>
      <w:r w:rsidRPr="000160C9">
        <w:rPr>
          <w:rFonts w:eastAsia="Calibri" w:cs="Arial"/>
          <w:lang w:val="en-US"/>
        </w:rPr>
        <w:t xml:space="preserve">The </w:t>
      </w:r>
      <w:r w:rsidR="007D09AE" w:rsidRPr="000160C9">
        <w:rPr>
          <w:rFonts w:eastAsia="Calibri" w:cs="Arial"/>
          <w:lang w:val="en-US"/>
        </w:rPr>
        <w:t>UAE</w:t>
      </w:r>
      <w:r w:rsidR="00337BF9">
        <w:rPr>
          <w:rFonts w:eastAsia="Calibri" w:cs="Arial"/>
          <w:lang w:val="en-US"/>
        </w:rPr>
        <w:t>,</w:t>
      </w:r>
      <w:r w:rsidRPr="000160C9">
        <w:rPr>
          <w:rFonts w:eastAsia="Calibri" w:cs="Arial"/>
          <w:lang w:val="en-US"/>
        </w:rPr>
        <w:t xml:space="preserve"> which is made up of seven states</w:t>
      </w:r>
      <w:r w:rsidR="00337BF9">
        <w:rPr>
          <w:rFonts w:eastAsia="Calibri" w:cs="Arial"/>
          <w:lang w:val="en-US"/>
        </w:rPr>
        <w:t>,</w:t>
      </w:r>
      <w:r w:rsidRPr="000160C9">
        <w:rPr>
          <w:rFonts w:eastAsia="Calibri" w:cs="Arial"/>
          <w:lang w:val="en-US"/>
        </w:rPr>
        <w:t xml:space="preserve"> i.e. </w:t>
      </w:r>
      <w:r w:rsidRPr="000160C9">
        <w:rPr>
          <w:rFonts w:eastAsia="Calibri" w:cs="Arial"/>
          <w:bCs/>
          <w:lang w:val="en-US"/>
        </w:rPr>
        <w:t>Dubai, Ajman, Ras al-Kahaimah, Fujairah, Umm al-Quwain, Sharjah</w:t>
      </w:r>
      <w:r w:rsidR="00337BF9">
        <w:rPr>
          <w:rFonts w:eastAsia="Calibri" w:cs="Arial"/>
          <w:bCs/>
          <w:lang w:val="en-US"/>
        </w:rPr>
        <w:t>,</w:t>
      </w:r>
      <w:r w:rsidRPr="000160C9">
        <w:rPr>
          <w:rFonts w:eastAsia="Calibri" w:cs="Arial"/>
          <w:bCs/>
          <w:lang w:val="en-US"/>
        </w:rPr>
        <w:t xml:space="preserve"> and Abu Dhabi</w:t>
      </w:r>
      <w:r w:rsidR="00337BF9">
        <w:rPr>
          <w:rFonts w:eastAsia="Calibri" w:cs="Arial"/>
          <w:bCs/>
          <w:lang w:val="en-US"/>
        </w:rPr>
        <w:t>,</w:t>
      </w:r>
      <w:r w:rsidRPr="000160C9">
        <w:rPr>
          <w:rFonts w:eastAsia="Calibri" w:cs="Arial"/>
          <w:bCs/>
          <w:lang w:val="en-US"/>
        </w:rPr>
        <w:t xml:space="preserve"> which is the capital (Heard, 2013)</w:t>
      </w:r>
      <w:r w:rsidR="00337BF9">
        <w:rPr>
          <w:rFonts w:eastAsia="Calibri" w:cs="Arial"/>
          <w:bCs/>
          <w:lang w:val="en-US"/>
        </w:rPr>
        <w:t>,</w:t>
      </w:r>
      <w:r w:rsidRPr="000160C9">
        <w:rPr>
          <w:rFonts w:eastAsia="Calibri" w:cs="Arial"/>
          <w:bCs/>
          <w:lang w:val="en-US"/>
        </w:rPr>
        <w:t xml:space="preserve"> ha</w:t>
      </w:r>
      <w:r w:rsidR="00337BF9">
        <w:rPr>
          <w:rFonts w:eastAsia="Calibri" w:cs="Arial"/>
          <w:bCs/>
          <w:lang w:val="en-US"/>
        </w:rPr>
        <w:t>s</w:t>
      </w:r>
      <w:r w:rsidRPr="000160C9">
        <w:rPr>
          <w:rFonts w:eastAsia="Calibri" w:cs="Arial"/>
          <w:bCs/>
          <w:lang w:val="en-US"/>
        </w:rPr>
        <w:t xml:space="preserve"> become </w:t>
      </w:r>
      <w:r w:rsidR="00337BF9">
        <w:rPr>
          <w:rFonts w:eastAsia="Calibri" w:cs="Arial"/>
          <w:bCs/>
          <w:lang w:val="en-US"/>
        </w:rPr>
        <w:t>a</w:t>
      </w:r>
      <w:r w:rsidR="00337BF9" w:rsidRPr="000160C9">
        <w:rPr>
          <w:rFonts w:eastAsia="Calibri" w:cs="Arial"/>
          <w:bCs/>
          <w:lang w:val="en-US"/>
        </w:rPr>
        <w:t xml:space="preserve"> </w:t>
      </w:r>
      <w:r w:rsidRPr="000160C9">
        <w:rPr>
          <w:rFonts w:eastAsia="Calibri" w:cs="Arial"/>
          <w:bCs/>
          <w:lang w:val="en-US"/>
        </w:rPr>
        <w:t>hub for trade and tourism. The UAE being ranked 17</w:t>
      </w:r>
      <w:r w:rsidRPr="000F38BC">
        <w:rPr>
          <w:rFonts w:eastAsia="Calibri" w:cs="Arial"/>
          <w:bCs/>
          <w:lang w:val="en-US"/>
        </w:rPr>
        <w:t>th</w:t>
      </w:r>
      <w:r w:rsidRPr="000160C9">
        <w:rPr>
          <w:rFonts w:eastAsia="Calibri" w:cs="Arial"/>
          <w:bCs/>
          <w:lang w:val="en-US"/>
        </w:rPr>
        <w:t xml:space="preserve"> wealthiest country in the world in 2013 by the International Monetary Federation (IMF) is a formal acknowledgement of the country as a fast growing one (The World Bank, 2013). </w:t>
      </w:r>
      <w:r w:rsidR="00126CAE">
        <w:rPr>
          <w:rFonts w:eastAsia="Calibri" w:cs="Arial"/>
          <w:bCs/>
          <w:lang w:val="en-US"/>
        </w:rPr>
        <w:t>Although</w:t>
      </w:r>
      <w:r w:rsidR="00126CAE" w:rsidRPr="000160C9">
        <w:rPr>
          <w:rFonts w:eastAsia="Calibri" w:cs="Arial"/>
          <w:bCs/>
          <w:lang w:val="en-US"/>
        </w:rPr>
        <w:t xml:space="preserve"> </w:t>
      </w:r>
      <w:r w:rsidRPr="000160C9">
        <w:rPr>
          <w:rFonts w:eastAsia="Calibri" w:cs="Arial"/>
          <w:bCs/>
          <w:lang w:val="en-US"/>
        </w:rPr>
        <w:t>petroleum and natural gas are major contributions to the economy</w:t>
      </w:r>
      <w:r w:rsidRPr="000160C9">
        <w:rPr>
          <w:rFonts w:eastAsia="Calibri" w:cs="Arial"/>
          <w:lang w:val="en-US"/>
        </w:rPr>
        <w:t xml:space="preserve"> (</w:t>
      </w:r>
      <w:r w:rsidRPr="000160C9">
        <w:rPr>
          <w:rFonts w:eastAsia="Calibri" w:cs="Arial"/>
          <w:bCs/>
          <w:lang w:val="en-US"/>
        </w:rPr>
        <w:t>Forstenlechner 2010), the mixed ownership of governmental enterprise</w:t>
      </w:r>
      <w:r w:rsidR="00126CAE">
        <w:rPr>
          <w:rFonts w:eastAsia="Calibri" w:cs="Arial"/>
          <w:bCs/>
          <w:lang w:val="en-US"/>
        </w:rPr>
        <w:t>s</w:t>
      </w:r>
      <w:r w:rsidRPr="000160C9">
        <w:rPr>
          <w:rFonts w:eastAsia="Calibri" w:cs="Arial"/>
          <w:bCs/>
          <w:lang w:val="en-US"/>
        </w:rPr>
        <w:t xml:space="preserve"> also ensure</w:t>
      </w:r>
      <w:r w:rsidR="00126CAE">
        <w:rPr>
          <w:rFonts w:eastAsia="Calibri" w:cs="Arial"/>
          <w:bCs/>
          <w:lang w:val="en-US"/>
        </w:rPr>
        <w:t>s</w:t>
      </w:r>
      <w:r w:rsidRPr="000160C9">
        <w:rPr>
          <w:rFonts w:eastAsia="Calibri" w:cs="Arial"/>
          <w:bCs/>
          <w:lang w:val="en-US"/>
        </w:rPr>
        <w:t xml:space="preserve"> that economic activities are diverse to sustain the country’s wealth (Krane, 2009). The diverse approach to promoting economic activities and the investment of several foreign corporations in the country also play major role</w:t>
      </w:r>
      <w:r w:rsidR="00126CAE">
        <w:rPr>
          <w:rFonts w:eastAsia="Calibri" w:cs="Arial"/>
          <w:bCs/>
          <w:lang w:val="en-US"/>
        </w:rPr>
        <w:t>s</w:t>
      </w:r>
      <w:r w:rsidRPr="000160C9">
        <w:rPr>
          <w:rFonts w:eastAsia="Calibri" w:cs="Arial"/>
          <w:bCs/>
          <w:lang w:val="en-US"/>
        </w:rPr>
        <w:t xml:space="preserve"> in structuring the organi</w:t>
      </w:r>
      <w:r w:rsidR="00126CAE">
        <w:rPr>
          <w:rFonts w:eastAsia="Calibri" w:cs="Arial"/>
          <w:bCs/>
          <w:lang w:val="en-US"/>
        </w:rPr>
        <w:t>z</w:t>
      </w:r>
      <w:r w:rsidRPr="000160C9">
        <w:rPr>
          <w:rFonts w:eastAsia="Calibri" w:cs="Arial"/>
          <w:bCs/>
          <w:lang w:val="en-US"/>
        </w:rPr>
        <w:t>ation</w:t>
      </w:r>
      <w:r w:rsidR="00126CAE">
        <w:rPr>
          <w:rFonts w:eastAsia="Calibri" w:cs="Arial"/>
          <w:bCs/>
          <w:lang w:val="en-US"/>
        </w:rPr>
        <w:t>al</w:t>
      </w:r>
      <w:r w:rsidRPr="000160C9">
        <w:rPr>
          <w:rFonts w:eastAsia="Calibri" w:cs="Arial"/>
          <w:bCs/>
          <w:lang w:val="en-US"/>
        </w:rPr>
        <w:t xml:space="preserve"> culture and leadership system. The leadership system in the UAE is a monarch leadership system. For example, the leadership of the presidency and prime minister are elected by the Supreme Council, but they are also hereditary (Heard, 2013; Krane, 2009).</w:t>
      </w:r>
    </w:p>
    <w:p w14:paraId="53DF43BB" w14:textId="77777777" w:rsidR="00F03341" w:rsidRPr="000160C9" w:rsidRDefault="00126CAE" w:rsidP="007D09AE">
      <w:pPr>
        <w:spacing w:line="360" w:lineRule="auto"/>
        <w:jc w:val="both"/>
        <w:rPr>
          <w:rFonts w:eastAsia="Calibri" w:cs="Arial"/>
          <w:bCs/>
          <w:lang w:val="en-US"/>
        </w:rPr>
      </w:pPr>
      <w:r>
        <w:rPr>
          <w:rFonts w:eastAsia="Calibri" w:cs="Arial"/>
          <w:bCs/>
          <w:lang w:val="en-US"/>
        </w:rPr>
        <w:t xml:space="preserve">The </w:t>
      </w:r>
      <w:r w:rsidR="00F03341" w:rsidRPr="000160C9">
        <w:rPr>
          <w:rFonts w:eastAsia="Calibri" w:cs="Arial"/>
          <w:bCs/>
          <w:lang w:val="en-US"/>
        </w:rPr>
        <w:t>Abu Dhabi monarch or ruler is the president of the UAE, while the Dubai monarch or ruler is the prime minister of the country. However, leadership in the UAE is shared</w:t>
      </w:r>
      <w:r>
        <w:rPr>
          <w:rFonts w:eastAsia="Calibri" w:cs="Arial"/>
          <w:bCs/>
          <w:lang w:val="en-US"/>
        </w:rPr>
        <w:t>,</w:t>
      </w:r>
      <w:r w:rsidR="00F03341" w:rsidRPr="000160C9">
        <w:rPr>
          <w:rFonts w:eastAsia="Calibri" w:cs="Arial"/>
          <w:bCs/>
          <w:lang w:val="en-US"/>
        </w:rPr>
        <w:t xml:space="preserve"> even though its politics and governmental administration remains a constitutional monarchy (Krane, 2009). All seven emirates in the UAE are governed by main leaders who share responsibilities that are not granted to the national government (UN, 2004).</w:t>
      </w:r>
      <w:r w:rsidR="007D09AE" w:rsidRPr="000160C9">
        <w:rPr>
          <w:rFonts w:eastAsia="Calibri" w:cs="Arial"/>
          <w:bCs/>
          <w:lang w:val="en-US"/>
        </w:rPr>
        <w:t xml:space="preserve"> </w:t>
      </w:r>
      <w:r>
        <w:rPr>
          <w:rFonts w:eastAsia="Calibri" w:cs="Arial"/>
          <w:bCs/>
          <w:lang w:val="en-US"/>
        </w:rPr>
        <w:t xml:space="preserve">The </w:t>
      </w:r>
      <w:r w:rsidR="007D09AE" w:rsidRPr="000160C9">
        <w:rPr>
          <w:rFonts w:eastAsia="Calibri" w:cs="Arial"/>
          <w:bCs/>
          <w:lang w:val="en-US"/>
        </w:rPr>
        <w:t xml:space="preserve">UAE leadership is </w:t>
      </w:r>
      <w:r w:rsidR="00F03341" w:rsidRPr="000160C9">
        <w:rPr>
          <w:rFonts w:eastAsia="Calibri" w:cs="Arial"/>
          <w:bCs/>
          <w:lang w:val="en-US"/>
        </w:rPr>
        <w:t xml:space="preserve">participatory through the involvement of other leaders in governmental enterprises. </w:t>
      </w:r>
      <w:r>
        <w:rPr>
          <w:rFonts w:eastAsia="Calibri" w:cs="Arial"/>
          <w:bCs/>
          <w:lang w:val="en-US"/>
        </w:rPr>
        <w:t>This means</w:t>
      </w:r>
      <w:r w:rsidR="00F03341" w:rsidRPr="000160C9">
        <w:rPr>
          <w:rFonts w:eastAsia="Calibri" w:cs="Arial"/>
          <w:bCs/>
          <w:lang w:val="en-US"/>
        </w:rPr>
        <w:t xml:space="preserve"> that with </w:t>
      </w:r>
      <w:r>
        <w:rPr>
          <w:rFonts w:eastAsia="Calibri" w:cs="Arial"/>
          <w:bCs/>
          <w:lang w:val="en-US"/>
        </w:rPr>
        <w:t xml:space="preserve">an </w:t>
      </w:r>
      <w:r w:rsidR="00F03341" w:rsidRPr="000160C9">
        <w:rPr>
          <w:rFonts w:eastAsia="Calibri" w:cs="Arial"/>
          <w:bCs/>
          <w:lang w:val="en-US"/>
        </w:rPr>
        <w:t>autocratic decision made by the leader, the decision would have been influenced through a participative process based on shared responsibilities to achieve a goal. This leadership influenced culture is illustrated in Figure 2.1 below.</w:t>
      </w:r>
    </w:p>
    <w:tbl>
      <w:tblPr>
        <w:tblStyle w:val="TableGrid"/>
        <w:tblW w:w="0" w:type="auto"/>
        <w:shd w:val="clear" w:color="auto" w:fill="E5DFEC"/>
        <w:tblLook w:val="04A0" w:firstRow="1" w:lastRow="0" w:firstColumn="1" w:lastColumn="0" w:noHBand="0" w:noVBand="1"/>
      </w:tblPr>
      <w:tblGrid>
        <w:gridCol w:w="1537"/>
        <w:gridCol w:w="1936"/>
        <w:gridCol w:w="1648"/>
        <w:gridCol w:w="1461"/>
        <w:gridCol w:w="1889"/>
      </w:tblGrid>
      <w:tr w:rsidR="00F03341" w:rsidRPr="000160C9" w14:paraId="7157F090" w14:textId="77777777" w:rsidTr="00912F66">
        <w:trPr>
          <w:trHeight w:val="974"/>
        </w:trPr>
        <w:tc>
          <w:tcPr>
            <w:tcW w:w="1536" w:type="dxa"/>
            <w:shd w:val="clear" w:color="auto" w:fill="E5DFEC"/>
          </w:tcPr>
          <w:p w14:paraId="373649A8" w14:textId="77777777" w:rsidR="00F03341" w:rsidRPr="000160C9" w:rsidRDefault="00F03341" w:rsidP="00F03341">
            <w:pPr>
              <w:spacing w:line="276" w:lineRule="auto"/>
              <w:rPr>
                <w:rFonts w:eastAsia="Calibri" w:cs="Arial"/>
                <w:b/>
                <w:bCs/>
                <w:lang w:val="en-US"/>
              </w:rPr>
            </w:pPr>
            <w:r w:rsidRPr="000160C9">
              <w:rPr>
                <w:rFonts w:eastAsia="Calibri" w:cs="Arial"/>
                <w:b/>
                <w:bCs/>
                <w:lang w:val="en-US"/>
              </w:rPr>
              <w:t xml:space="preserve">&lt; Not Participative </w:t>
            </w:r>
          </w:p>
        </w:tc>
        <w:tc>
          <w:tcPr>
            <w:tcW w:w="5235" w:type="dxa"/>
            <w:gridSpan w:val="3"/>
            <w:shd w:val="clear" w:color="auto" w:fill="E5DFEC"/>
          </w:tcPr>
          <w:p w14:paraId="38B47B03" w14:textId="3AF7C7C8" w:rsidR="00F03341" w:rsidRPr="000160C9" w:rsidRDefault="001C0979" w:rsidP="00F03341">
            <w:pPr>
              <w:spacing w:line="360" w:lineRule="auto"/>
              <w:jc w:val="both"/>
              <w:rPr>
                <w:rFonts w:eastAsia="Calibri" w:cs="Arial"/>
                <w:b/>
                <w:bCs/>
                <w:lang w:val="en-US"/>
              </w:rPr>
            </w:pPr>
            <w:r>
              <w:rPr>
                <w:rFonts w:eastAsia="Calibri" w:cs="Arial"/>
                <w:b/>
                <w:bCs/>
                <w:noProof/>
                <w:lang w:val="en-US"/>
              </w:rPr>
              <mc:AlternateContent>
                <mc:Choice Requires="wps">
                  <w:drawing>
                    <wp:anchor distT="0" distB="0" distL="114300" distR="114300" simplePos="0" relativeHeight="251664384" behindDoc="0" locked="0" layoutInCell="1" allowOverlap="1" wp14:anchorId="09B91AB2" wp14:editId="04368778">
                      <wp:simplePos x="0" y="0"/>
                      <wp:positionH relativeFrom="column">
                        <wp:posOffset>-39370</wp:posOffset>
                      </wp:positionH>
                      <wp:positionV relativeFrom="paragraph">
                        <wp:posOffset>123190</wp:posOffset>
                      </wp:positionV>
                      <wp:extent cx="3206115" cy="217805"/>
                      <wp:effectExtent l="0" t="0" r="0" b="0"/>
                      <wp:wrapNone/>
                      <wp:docPr id="102" name="Arrow: Left-Right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6115" cy="217805"/>
                              </a:xfrm>
                              <a:prstGeom prst="leftRightArrow">
                                <a:avLst>
                                  <a:gd name="adj1" fmla="val 16689"/>
                                  <a:gd name="adj2" fmla="val 25965"/>
                                </a:avLst>
                              </a:prstGeom>
                              <a:solidFill>
                                <a:sysClr val="window" lastClr="FFFFFF"/>
                              </a:solidFill>
                              <a:ln w="25400" cap="flat" cmpd="sng" algn="ctr">
                                <a:solidFill>
                                  <a:sysClr val="windowText" lastClr="000000"/>
                                </a:solidFill>
                                <a:prstDash val="solid"/>
                              </a:ln>
                              <a:effectLst/>
                            </wps:spPr>
                            <wps:txbx>
                              <w:txbxContent>
                                <w:p w14:paraId="6D0F36DC" w14:textId="77777777" w:rsidR="000D4AEB" w:rsidRDefault="000D4AEB" w:rsidP="00F0334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91AB2"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rrow: Left-Right 102" o:spid="_x0000_s1027" type="#_x0000_t69" style="position:absolute;left:0;text-align:left;margin-left:-3.1pt;margin-top:9.7pt;width:252.45pt;height:17.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" adj="381,8998" fillcolor="window" strokecolor="windowText" strokeweight="2pt">
                      <v:path arrowok="t"/>
                      <v:textbox>
                        <w:txbxContent>
                          <w:p w14:paraId="6D0F36DC" w14:textId="77777777" w:rsidR="000D4AEB" w:rsidRDefault="000D4AEB" w:rsidP="00F03341">
                            <w:pPr>
                              <w:jc w:val="center"/>
                            </w:pPr>
                          </w:p>
                        </w:txbxContent>
                      </v:textbox>
                    </v:shape>
                  </w:pict>
                </mc:Fallback>
              </mc:AlternateContent>
            </w:r>
          </w:p>
        </w:tc>
        <w:tc>
          <w:tcPr>
            <w:tcW w:w="1926" w:type="dxa"/>
            <w:shd w:val="clear" w:color="auto" w:fill="E5DFEC"/>
          </w:tcPr>
          <w:p w14:paraId="7EDFF8C7" w14:textId="77777777" w:rsidR="00F03341" w:rsidRPr="000160C9" w:rsidRDefault="00F03341" w:rsidP="00F03341">
            <w:pPr>
              <w:spacing w:line="276" w:lineRule="auto"/>
              <w:jc w:val="both"/>
              <w:rPr>
                <w:rFonts w:eastAsia="Calibri" w:cs="Arial"/>
                <w:b/>
                <w:bCs/>
                <w:lang w:val="en-US"/>
              </w:rPr>
            </w:pPr>
            <w:r w:rsidRPr="000160C9">
              <w:rPr>
                <w:rFonts w:eastAsia="Calibri" w:cs="Arial"/>
                <w:b/>
                <w:bCs/>
                <w:lang w:val="en-US"/>
              </w:rPr>
              <w:t>Highly Participative &gt;</w:t>
            </w:r>
          </w:p>
        </w:tc>
      </w:tr>
      <w:tr w:rsidR="00F03341" w:rsidRPr="000160C9" w14:paraId="2C1CD986" w14:textId="77777777" w:rsidTr="00912F66">
        <w:trPr>
          <w:trHeight w:val="1626"/>
        </w:trPr>
        <w:tc>
          <w:tcPr>
            <w:tcW w:w="1536" w:type="dxa"/>
            <w:shd w:val="clear" w:color="auto" w:fill="E5DFEC"/>
          </w:tcPr>
          <w:p w14:paraId="55B4B155" w14:textId="77777777" w:rsidR="00F03341" w:rsidRPr="000160C9" w:rsidRDefault="00F03341" w:rsidP="00F03341">
            <w:pPr>
              <w:spacing w:line="360" w:lineRule="auto"/>
              <w:rPr>
                <w:rFonts w:eastAsia="Calibri" w:cs="Arial"/>
                <w:bCs/>
                <w:lang w:val="en-US"/>
              </w:rPr>
            </w:pPr>
            <w:r w:rsidRPr="000160C9">
              <w:rPr>
                <w:rFonts w:eastAsia="Calibri" w:cs="Arial"/>
                <w:bCs/>
                <w:lang w:val="en-US"/>
              </w:rPr>
              <w:t>Autocratic decision by leader</w:t>
            </w:r>
          </w:p>
        </w:tc>
        <w:tc>
          <w:tcPr>
            <w:tcW w:w="2019" w:type="dxa"/>
            <w:shd w:val="clear" w:color="auto" w:fill="E5DFEC"/>
          </w:tcPr>
          <w:p w14:paraId="1003EED0" w14:textId="77777777" w:rsidR="00F03341" w:rsidRPr="000160C9" w:rsidRDefault="00F03341" w:rsidP="00F03341">
            <w:pPr>
              <w:spacing w:line="360" w:lineRule="auto"/>
              <w:rPr>
                <w:rFonts w:eastAsia="Calibri" w:cs="Arial"/>
                <w:bCs/>
                <w:lang w:val="en-US"/>
              </w:rPr>
            </w:pPr>
            <w:r w:rsidRPr="000160C9">
              <w:rPr>
                <w:rFonts w:eastAsia="Calibri" w:cs="Arial"/>
                <w:bCs/>
                <w:lang w:val="en-US"/>
              </w:rPr>
              <w:t>Leader proposes decision, listens to feedback, then decides</w:t>
            </w:r>
          </w:p>
        </w:tc>
        <w:tc>
          <w:tcPr>
            <w:tcW w:w="1708" w:type="dxa"/>
            <w:shd w:val="clear" w:color="auto" w:fill="E5DFEC"/>
          </w:tcPr>
          <w:p w14:paraId="01ED4861" w14:textId="77777777" w:rsidR="00F03341" w:rsidRPr="000160C9" w:rsidRDefault="00F03341" w:rsidP="00F03341">
            <w:pPr>
              <w:spacing w:line="360" w:lineRule="auto"/>
              <w:rPr>
                <w:rFonts w:eastAsia="Calibri" w:cs="Arial"/>
                <w:bCs/>
                <w:lang w:val="en-US"/>
              </w:rPr>
            </w:pPr>
            <w:r w:rsidRPr="000160C9">
              <w:rPr>
                <w:rFonts w:eastAsia="Calibri" w:cs="Arial"/>
                <w:bCs/>
                <w:lang w:val="en-US"/>
              </w:rPr>
              <w:t>Team proposes decision, leader has the final decision</w:t>
            </w:r>
          </w:p>
        </w:tc>
        <w:tc>
          <w:tcPr>
            <w:tcW w:w="1508" w:type="dxa"/>
            <w:shd w:val="clear" w:color="auto" w:fill="E5DFEC"/>
          </w:tcPr>
          <w:p w14:paraId="06FE682A" w14:textId="77777777" w:rsidR="00F03341" w:rsidRPr="000160C9" w:rsidRDefault="00F03341" w:rsidP="00F03341">
            <w:pPr>
              <w:spacing w:line="360" w:lineRule="auto"/>
              <w:rPr>
                <w:rFonts w:eastAsia="Calibri" w:cs="Arial"/>
                <w:bCs/>
                <w:lang w:val="en-US"/>
              </w:rPr>
            </w:pPr>
            <w:r w:rsidRPr="000160C9">
              <w:rPr>
                <w:rFonts w:eastAsia="Calibri" w:cs="Arial"/>
                <w:bCs/>
                <w:lang w:val="en-US"/>
              </w:rPr>
              <w:t xml:space="preserve">Joint decision with team as equals </w:t>
            </w:r>
          </w:p>
        </w:tc>
        <w:tc>
          <w:tcPr>
            <w:tcW w:w="1926" w:type="dxa"/>
            <w:shd w:val="clear" w:color="auto" w:fill="E5DFEC"/>
          </w:tcPr>
          <w:p w14:paraId="68EECC34" w14:textId="77777777" w:rsidR="00F03341" w:rsidRPr="000160C9" w:rsidRDefault="00F03341" w:rsidP="00F03341">
            <w:pPr>
              <w:spacing w:line="360" w:lineRule="auto"/>
              <w:rPr>
                <w:rFonts w:eastAsia="Calibri" w:cs="Arial"/>
                <w:bCs/>
                <w:lang w:val="en-US"/>
              </w:rPr>
            </w:pPr>
            <w:r w:rsidRPr="000160C9">
              <w:rPr>
                <w:rFonts w:eastAsia="Calibri" w:cs="Arial"/>
                <w:bCs/>
                <w:lang w:val="en-US"/>
              </w:rPr>
              <w:t>Full delegation of decision team</w:t>
            </w:r>
          </w:p>
        </w:tc>
      </w:tr>
    </w:tbl>
    <w:p w14:paraId="69D1B0C9" w14:textId="77777777" w:rsidR="00F03341" w:rsidRPr="000160C9" w:rsidRDefault="00F03341" w:rsidP="00F03341">
      <w:pPr>
        <w:jc w:val="center"/>
        <w:rPr>
          <w:rFonts w:eastAsia="Calibri" w:cs="Arial"/>
          <w:bCs/>
          <w:i/>
          <w:lang w:val="en-US"/>
        </w:rPr>
      </w:pPr>
      <w:r w:rsidRPr="000160C9">
        <w:rPr>
          <w:rFonts w:eastAsia="Calibri" w:cs="Arial"/>
          <w:bCs/>
          <w:i/>
          <w:lang w:val="en-US"/>
        </w:rPr>
        <w:t>Figure 2.1</w:t>
      </w:r>
      <w:r w:rsidR="00B62C2E">
        <w:rPr>
          <w:rFonts w:eastAsia="Calibri" w:cs="Arial"/>
          <w:bCs/>
          <w:i/>
          <w:lang w:val="en-US"/>
        </w:rPr>
        <w:t>:</w:t>
      </w:r>
      <w:r w:rsidRPr="000160C9">
        <w:rPr>
          <w:rFonts w:eastAsia="Calibri" w:cs="Arial"/>
          <w:bCs/>
          <w:i/>
          <w:lang w:val="en-US"/>
        </w:rPr>
        <w:t xml:space="preserve"> Structure and leadership in governmental enterprise</w:t>
      </w:r>
      <w:r w:rsidR="00126CAE">
        <w:rPr>
          <w:rFonts w:eastAsia="Calibri" w:cs="Arial"/>
          <w:bCs/>
          <w:i/>
          <w:lang w:val="en-US"/>
        </w:rPr>
        <w:t>s</w:t>
      </w:r>
    </w:p>
    <w:p w14:paraId="2C77F752" w14:textId="77777777" w:rsidR="00F03341" w:rsidRPr="000160C9" w:rsidRDefault="00576406" w:rsidP="00F03341">
      <w:pPr>
        <w:jc w:val="center"/>
        <w:rPr>
          <w:rFonts w:eastAsia="Calibri" w:cs="Arial"/>
          <w:bCs/>
          <w:i/>
          <w:lang w:val="en-US"/>
        </w:rPr>
      </w:pPr>
      <w:r w:rsidRPr="000160C9">
        <w:rPr>
          <w:rFonts w:eastAsia="Calibri" w:cs="Arial"/>
          <w:bCs/>
          <w:i/>
          <w:lang w:val="en-US"/>
        </w:rPr>
        <w:t xml:space="preserve">(Adapted from </w:t>
      </w:r>
      <w:r w:rsidR="00F03341" w:rsidRPr="000160C9">
        <w:rPr>
          <w:rFonts w:eastAsia="Calibri" w:cs="Arial"/>
          <w:bCs/>
          <w:i/>
          <w:lang w:val="en-US"/>
        </w:rPr>
        <w:t>James and James, 2008; Heard, 2013; Krane, 2009)</w:t>
      </w:r>
    </w:p>
    <w:p w14:paraId="1157D8A3" w14:textId="77777777" w:rsidR="00F03341" w:rsidRPr="000160C9" w:rsidRDefault="00F03341" w:rsidP="00F03341">
      <w:pPr>
        <w:spacing w:line="360" w:lineRule="auto"/>
        <w:jc w:val="both"/>
        <w:rPr>
          <w:rFonts w:eastAsia="Calibri" w:cs="Arial"/>
          <w:bCs/>
          <w:lang w:val="en-US"/>
        </w:rPr>
      </w:pPr>
    </w:p>
    <w:p w14:paraId="721EA281" w14:textId="77777777" w:rsidR="000E7057" w:rsidRPr="000160C9" w:rsidRDefault="00126CAE" w:rsidP="00C450EC">
      <w:pPr>
        <w:pStyle w:val="Style1"/>
        <w:spacing w:before="240"/>
        <w:rPr>
          <w:rFonts w:eastAsia="Calibri" w:cs="Arial"/>
          <w:bCs/>
          <w:lang w:val="en-US"/>
        </w:rPr>
      </w:pPr>
      <w:r>
        <w:rPr>
          <w:rFonts w:eastAsia="Calibri" w:cs="Arial"/>
          <w:bCs/>
          <w:lang w:val="en-US"/>
        </w:rPr>
        <w:t>From</w:t>
      </w:r>
      <w:r w:rsidR="00F03341" w:rsidRPr="000160C9">
        <w:rPr>
          <w:rFonts w:eastAsia="Calibri" w:cs="Arial"/>
          <w:bCs/>
          <w:lang w:val="en-US"/>
        </w:rPr>
        <w:t xml:space="preserve"> the illustration in Figure 2.1, the structure in the governmental enterprise</w:t>
      </w:r>
      <w:r>
        <w:rPr>
          <w:rFonts w:eastAsia="Calibri" w:cs="Arial"/>
          <w:bCs/>
          <w:lang w:val="en-US"/>
        </w:rPr>
        <w:t>s</w:t>
      </w:r>
      <w:r w:rsidR="00F03341" w:rsidRPr="000160C9">
        <w:rPr>
          <w:rFonts w:eastAsia="Calibri" w:cs="Arial"/>
          <w:bCs/>
          <w:lang w:val="en-US"/>
        </w:rPr>
        <w:t xml:space="preserve"> in the UAE can be seen </w:t>
      </w:r>
      <w:r w:rsidR="00C450EC" w:rsidRPr="000160C9">
        <w:rPr>
          <w:rFonts w:eastAsia="Calibri" w:cs="Arial"/>
          <w:bCs/>
          <w:lang w:val="en-US"/>
        </w:rPr>
        <w:t>as</w:t>
      </w:r>
      <w:r w:rsidR="00F03341" w:rsidRPr="000160C9">
        <w:rPr>
          <w:rFonts w:eastAsia="Calibri" w:cs="Arial"/>
          <w:bCs/>
          <w:lang w:val="en-US"/>
        </w:rPr>
        <w:t xml:space="preserve"> consultative </w:t>
      </w:r>
      <w:r w:rsidR="00C450EC" w:rsidRPr="000160C9">
        <w:rPr>
          <w:rFonts w:eastAsia="Calibri" w:cs="Arial"/>
          <w:bCs/>
          <w:lang w:val="en-US"/>
        </w:rPr>
        <w:t>process, which</w:t>
      </w:r>
      <w:r w:rsidR="00F03341" w:rsidRPr="000160C9">
        <w:rPr>
          <w:rFonts w:eastAsia="Calibri" w:cs="Arial"/>
          <w:bCs/>
          <w:lang w:val="en-US"/>
        </w:rPr>
        <w:t xml:space="preserve"> empowers employees. It can also be inferred from the explanation in this section that the leadership is a major change agent in ensuring that transitions are made</w:t>
      </w:r>
      <w:r>
        <w:rPr>
          <w:rFonts w:eastAsia="Calibri" w:cs="Arial"/>
          <w:bCs/>
          <w:lang w:val="en-US"/>
        </w:rPr>
        <w:t xml:space="preserve"> and</w:t>
      </w:r>
      <w:r w:rsidR="00F03341" w:rsidRPr="000160C9">
        <w:rPr>
          <w:rFonts w:eastAsia="Calibri" w:cs="Arial"/>
          <w:bCs/>
          <w:lang w:val="en-US"/>
        </w:rPr>
        <w:t xml:space="preserve"> engagement with foreign nationals </w:t>
      </w:r>
      <w:r>
        <w:rPr>
          <w:rFonts w:eastAsia="Calibri" w:cs="Arial"/>
          <w:bCs/>
          <w:lang w:val="en-US"/>
        </w:rPr>
        <w:t>is</w:t>
      </w:r>
      <w:r w:rsidRPr="000160C9">
        <w:rPr>
          <w:rFonts w:eastAsia="Calibri" w:cs="Arial"/>
          <w:bCs/>
          <w:lang w:val="en-US"/>
        </w:rPr>
        <w:t xml:space="preserve"> </w:t>
      </w:r>
      <w:r w:rsidR="00F03341" w:rsidRPr="000160C9">
        <w:rPr>
          <w:rFonts w:eastAsia="Calibri" w:cs="Arial"/>
          <w:bCs/>
          <w:lang w:val="en-US"/>
        </w:rPr>
        <w:t>productive and translate</w:t>
      </w:r>
      <w:r>
        <w:rPr>
          <w:rFonts w:eastAsia="Calibri" w:cs="Arial"/>
          <w:bCs/>
          <w:lang w:val="en-US"/>
        </w:rPr>
        <w:t>s</w:t>
      </w:r>
      <w:r w:rsidR="00F03341" w:rsidRPr="000160C9">
        <w:rPr>
          <w:rFonts w:eastAsia="Calibri" w:cs="Arial"/>
          <w:bCs/>
          <w:lang w:val="en-US"/>
        </w:rPr>
        <w:t xml:space="preserve"> into economic growth. All </w:t>
      </w:r>
      <w:r>
        <w:rPr>
          <w:rFonts w:eastAsia="Calibri" w:cs="Arial"/>
          <w:bCs/>
          <w:lang w:val="en-US"/>
        </w:rPr>
        <w:t xml:space="preserve">of </w:t>
      </w:r>
      <w:r w:rsidR="00F03341" w:rsidRPr="000160C9">
        <w:rPr>
          <w:rFonts w:eastAsia="Calibri" w:cs="Arial"/>
          <w:bCs/>
          <w:lang w:val="en-US"/>
        </w:rPr>
        <w:t>these characteristics mirror the features of clan and hierarchy organi</w:t>
      </w:r>
      <w:r>
        <w:rPr>
          <w:rFonts w:eastAsia="Calibri" w:cs="Arial"/>
          <w:bCs/>
          <w:lang w:val="en-US"/>
        </w:rPr>
        <w:t>z</w:t>
      </w:r>
      <w:r w:rsidR="00F03341" w:rsidRPr="000160C9">
        <w:rPr>
          <w:rFonts w:eastAsia="Calibri" w:cs="Arial"/>
          <w:bCs/>
          <w:lang w:val="en-US"/>
        </w:rPr>
        <w:t>ation</w:t>
      </w:r>
      <w:r>
        <w:rPr>
          <w:rFonts w:eastAsia="Calibri" w:cs="Arial"/>
          <w:bCs/>
          <w:lang w:val="en-US"/>
        </w:rPr>
        <w:t>al</w:t>
      </w:r>
      <w:r w:rsidR="00F03341" w:rsidRPr="000160C9">
        <w:rPr>
          <w:rFonts w:eastAsia="Calibri" w:cs="Arial"/>
          <w:bCs/>
          <w:lang w:val="en-US"/>
        </w:rPr>
        <w:t xml:space="preserve"> culture discussed later in this chapter. Furthermore, the leadership structure in the governmental enterprise</w:t>
      </w:r>
      <w:r>
        <w:rPr>
          <w:rFonts w:eastAsia="Calibri" w:cs="Arial"/>
          <w:bCs/>
          <w:lang w:val="en-US"/>
        </w:rPr>
        <w:t>s</w:t>
      </w:r>
      <w:r w:rsidR="00F03341" w:rsidRPr="000160C9">
        <w:rPr>
          <w:rFonts w:eastAsia="Calibri" w:cs="Arial"/>
          <w:bCs/>
          <w:lang w:val="en-US"/>
        </w:rPr>
        <w:t xml:space="preserve"> also emphasi</w:t>
      </w:r>
      <w:r>
        <w:rPr>
          <w:rFonts w:eastAsia="Calibri" w:cs="Arial"/>
          <w:bCs/>
          <w:lang w:val="en-US"/>
        </w:rPr>
        <w:t>z</w:t>
      </w:r>
      <w:r w:rsidR="00F03341" w:rsidRPr="000160C9">
        <w:rPr>
          <w:rFonts w:eastAsia="Calibri" w:cs="Arial"/>
          <w:bCs/>
          <w:lang w:val="en-US"/>
        </w:rPr>
        <w:t>e</w:t>
      </w:r>
      <w:r>
        <w:rPr>
          <w:rFonts w:eastAsia="Calibri" w:cs="Arial"/>
          <w:bCs/>
          <w:lang w:val="en-US"/>
        </w:rPr>
        <w:t>s</w:t>
      </w:r>
      <w:r w:rsidR="00F03341" w:rsidRPr="000160C9">
        <w:rPr>
          <w:rFonts w:eastAsia="Calibri" w:cs="Arial"/>
          <w:bCs/>
          <w:lang w:val="en-US"/>
        </w:rPr>
        <w:t xml:space="preserve"> that leadership plays a strong and positive role in UAE governmental enterprises. Based on the background into the UAE governmental enterprise</w:t>
      </w:r>
      <w:r>
        <w:rPr>
          <w:rFonts w:eastAsia="Calibri" w:cs="Arial"/>
          <w:bCs/>
          <w:lang w:val="en-US"/>
        </w:rPr>
        <w:t>s</w:t>
      </w:r>
      <w:r w:rsidR="00F03341" w:rsidRPr="000160C9">
        <w:rPr>
          <w:rFonts w:eastAsia="Calibri" w:cs="Arial"/>
          <w:bCs/>
          <w:lang w:val="en-US"/>
        </w:rPr>
        <w:t>, it is important to critically examine the relationship between leadership, organi</w:t>
      </w:r>
      <w:r>
        <w:rPr>
          <w:rFonts w:eastAsia="Calibri" w:cs="Arial"/>
          <w:bCs/>
          <w:lang w:val="en-US"/>
        </w:rPr>
        <w:t>z</w:t>
      </w:r>
      <w:r w:rsidR="00F03341" w:rsidRPr="000160C9">
        <w:rPr>
          <w:rFonts w:eastAsia="Calibri" w:cs="Arial"/>
          <w:bCs/>
          <w:lang w:val="en-US"/>
        </w:rPr>
        <w:t>ation</w:t>
      </w:r>
      <w:r>
        <w:rPr>
          <w:rFonts w:eastAsia="Calibri" w:cs="Arial"/>
          <w:bCs/>
          <w:lang w:val="en-US"/>
        </w:rPr>
        <w:t>al</w:t>
      </w:r>
      <w:r w:rsidR="00F03341" w:rsidRPr="000160C9">
        <w:rPr>
          <w:rFonts w:eastAsia="Calibri" w:cs="Arial"/>
          <w:bCs/>
          <w:lang w:val="en-US"/>
        </w:rPr>
        <w:t xml:space="preserve"> culture, and HR practices in managing change in governmental enterprises.</w:t>
      </w:r>
    </w:p>
    <w:p w14:paraId="1C4D1F09" w14:textId="77777777" w:rsidR="00F03341" w:rsidRPr="000160C9" w:rsidRDefault="004B2BB0" w:rsidP="000E7057">
      <w:pPr>
        <w:pStyle w:val="Heading2"/>
        <w:spacing w:before="240"/>
        <w:rPr>
          <w:sz w:val="24"/>
          <w:szCs w:val="24"/>
          <w:lang w:val="en-US"/>
        </w:rPr>
      </w:pPr>
      <w:bookmarkStart w:id="34" w:name="_Toc482609969"/>
      <w:r w:rsidRPr="000160C9">
        <w:rPr>
          <w:sz w:val="24"/>
          <w:szCs w:val="24"/>
          <w:lang w:val="en-US"/>
        </w:rPr>
        <w:t>2.2.4</w:t>
      </w:r>
      <w:r w:rsidR="00F03341" w:rsidRPr="000160C9">
        <w:rPr>
          <w:sz w:val="24"/>
          <w:szCs w:val="24"/>
          <w:lang w:val="en-US"/>
        </w:rPr>
        <w:t xml:space="preserve"> Governmental Enterprise and Change Management in UAE</w:t>
      </w:r>
      <w:bookmarkEnd w:id="34"/>
      <w:r w:rsidR="00F03341" w:rsidRPr="000160C9">
        <w:rPr>
          <w:sz w:val="24"/>
          <w:szCs w:val="24"/>
          <w:lang w:val="en-US"/>
        </w:rPr>
        <w:t xml:space="preserve"> </w:t>
      </w:r>
    </w:p>
    <w:p w14:paraId="55AC4C99" w14:textId="77777777" w:rsidR="000E7057" w:rsidRPr="000160C9" w:rsidRDefault="00F03341" w:rsidP="000E7057">
      <w:pPr>
        <w:spacing w:before="240" w:line="360" w:lineRule="auto"/>
        <w:jc w:val="both"/>
        <w:rPr>
          <w:rFonts w:eastAsia="Calibri" w:cs="Arial"/>
          <w:lang w:val="en-US"/>
        </w:rPr>
      </w:pPr>
      <w:r w:rsidRPr="000160C9">
        <w:rPr>
          <w:rFonts w:eastAsia="Calibri" w:cs="Arial"/>
          <w:lang w:val="en-US"/>
        </w:rPr>
        <w:t>Literature about organizational change in the Arab world is rare (Al-Blori, 2005) and especially so in the UAE</w:t>
      </w:r>
      <w:r w:rsidR="0072544F">
        <w:rPr>
          <w:rFonts w:eastAsia="Calibri" w:cs="Arial"/>
          <w:lang w:val="en-US"/>
        </w:rPr>
        <w:t>,</w:t>
      </w:r>
      <w:r w:rsidRPr="000160C9">
        <w:rPr>
          <w:rFonts w:eastAsia="Calibri" w:cs="Arial"/>
          <w:lang w:val="en-US"/>
        </w:rPr>
        <w:t xml:space="preserve"> even though significant progress has been made in economic and technological development in recent years (Wagie, 2006; Al</w:t>
      </w:r>
      <w:r w:rsidR="003807A2">
        <w:rPr>
          <w:rFonts w:eastAsia="Calibri" w:cs="Arial"/>
          <w:lang w:val="en-US"/>
        </w:rPr>
        <w:t>-A</w:t>
      </w:r>
      <w:r w:rsidRPr="000160C9">
        <w:rPr>
          <w:rFonts w:eastAsia="Calibri" w:cs="Arial"/>
          <w:lang w:val="en-US"/>
        </w:rPr>
        <w:t>meri, 2013). It seems there are very limited attempts to understand change management and its motivations. Renukapp (2014), for example, agrees that there is little information known about how public sector organizations are reacting to change in Abu Dhabi.</w:t>
      </w:r>
    </w:p>
    <w:p w14:paraId="4E03697D" w14:textId="77777777" w:rsidR="00F03341" w:rsidRPr="000160C9" w:rsidRDefault="00F03341" w:rsidP="00F03341">
      <w:pPr>
        <w:spacing w:line="360" w:lineRule="auto"/>
        <w:jc w:val="both"/>
        <w:rPr>
          <w:rFonts w:eastAsia="Calibri" w:cs="Arial"/>
          <w:lang w:val="en-US"/>
        </w:rPr>
      </w:pPr>
      <w:r w:rsidRPr="000160C9">
        <w:rPr>
          <w:rFonts w:eastAsia="Calibri" w:cs="Arial"/>
          <w:lang w:val="en-US"/>
        </w:rPr>
        <w:t>As the UAE is becoming a country that attracts people who wish to see best practices being applied, it needs more studies that are empirical and differ from those of Western countries (Zahi an</w:t>
      </w:r>
      <w:r w:rsidR="000E7057" w:rsidRPr="000160C9">
        <w:rPr>
          <w:rFonts w:eastAsia="Calibri" w:cs="Arial"/>
          <w:lang w:val="en-US"/>
        </w:rPr>
        <w:t xml:space="preserve">d Adnan, 2012; Renukapp, 2014). </w:t>
      </w:r>
      <w:r w:rsidRPr="000160C9">
        <w:rPr>
          <w:rFonts w:eastAsia="Calibri" w:cs="Arial"/>
          <w:lang w:val="en-US"/>
        </w:rPr>
        <w:t xml:space="preserve">It seems there </w:t>
      </w:r>
      <w:r w:rsidR="00CC7B8C">
        <w:rPr>
          <w:rFonts w:eastAsia="Calibri" w:cs="Arial"/>
          <w:lang w:val="en-US"/>
        </w:rPr>
        <w:t>is</w:t>
      </w:r>
      <w:r w:rsidR="00CC7B8C" w:rsidRPr="000160C9">
        <w:rPr>
          <w:rFonts w:eastAsia="Calibri" w:cs="Arial"/>
          <w:lang w:val="en-US"/>
        </w:rPr>
        <w:t xml:space="preserve"> </w:t>
      </w:r>
      <w:r w:rsidRPr="000160C9">
        <w:rPr>
          <w:rFonts w:eastAsia="Calibri" w:cs="Arial"/>
          <w:lang w:val="en-US"/>
        </w:rPr>
        <w:t>no clear conception of what influence</w:t>
      </w:r>
      <w:r w:rsidR="00CC7B8C">
        <w:rPr>
          <w:rFonts w:eastAsia="Calibri" w:cs="Arial"/>
          <w:lang w:val="en-US"/>
        </w:rPr>
        <w:t>s</w:t>
      </w:r>
      <w:r w:rsidRPr="000160C9">
        <w:rPr>
          <w:rFonts w:eastAsia="Calibri" w:cs="Arial"/>
          <w:lang w:val="en-US"/>
        </w:rPr>
        <w:t xml:space="preserve"> change management within UAE organizations. </w:t>
      </w:r>
      <w:r w:rsidR="00CC7B8C">
        <w:rPr>
          <w:rFonts w:eastAsia="Calibri" w:cs="Arial"/>
          <w:lang w:val="en-US"/>
        </w:rPr>
        <w:t>In addition, the</w:t>
      </w:r>
      <w:r w:rsidRPr="000160C9">
        <w:rPr>
          <w:rFonts w:eastAsia="Calibri" w:cs="Arial"/>
          <w:lang w:val="en-US"/>
        </w:rPr>
        <w:t xml:space="preserve"> UAE is an Islamic country and its culture could be affected by this concept, which </w:t>
      </w:r>
      <w:r w:rsidR="00CC7B8C">
        <w:rPr>
          <w:rFonts w:eastAsia="Calibri" w:cs="Arial"/>
          <w:lang w:val="en-US"/>
        </w:rPr>
        <w:t>means</w:t>
      </w:r>
      <w:r w:rsidRPr="000160C9">
        <w:rPr>
          <w:rFonts w:eastAsia="Calibri" w:cs="Arial"/>
          <w:lang w:val="en-US"/>
        </w:rPr>
        <w:t xml:space="preserve"> it has a unique culture from Western region</w:t>
      </w:r>
      <w:r w:rsidR="00CC7B8C">
        <w:rPr>
          <w:rFonts w:eastAsia="Calibri" w:cs="Arial"/>
          <w:lang w:val="en-US"/>
        </w:rPr>
        <w:t>s</w:t>
      </w:r>
      <w:r w:rsidRPr="000160C9">
        <w:rPr>
          <w:rFonts w:eastAsia="Calibri" w:cs="Arial"/>
          <w:lang w:val="en-US"/>
        </w:rPr>
        <w:t xml:space="preserve">. </w:t>
      </w:r>
      <w:r w:rsidR="00576406" w:rsidRPr="000160C9">
        <w:rPr>
          <w:rFonts w:eastAsia="Calibri" w:cs="Arial"/>
          <w:lang w:val="en-US"/>
        </w:rPr>
        <w:t xml:space="preserve">The </w:t>
      </w:r>
      <w:r w:rsidRPr="000160C9">
        <w:rPr>
          <w:rFonts w:eastAsia="Calibri" w:cs="Arial"/>
          <w:lang w:val="en-US"/>
        </w:rPr>
        <w:t xml:space="preserve">UAE today is a </w:t>
      </w:r>
      <w:r w:rsidR="00CC7B8C" w:rsidRPr="000160C9">
        <w:rPr>
          <w:rFonts w:eastAsia="Calibri" w:cs="Arial"/>
          <w:lang w:val="en-US"/>
        </w:rPr>
        <w:t xml:space="preserve">country </w:t>
      </w:r>
      <w:r w:rsidRPr="000160C9">
        <w:rPr>
          <w:rFonts w:eastAsia="Calibri" w:cs="Arial"/>
          <w:lang w:val="en-US"/>
        </w:rPr>
        <w:t>open to international competition</w:t>
      </w:r>
      <w:r w:rsidR="00CC7B8C">
        <w:rPr>
          <w:rFonts w:eastAsia="Calibri" w:cs="Arial"/>
          <w:lang w:val="en-US"/>
        </w:rPr>
        <w:t>,</w:t>
      </w:r>
      <w:r w:rsidRPr="000160C9">
        <w:rPr>
          <w:rFonts w:eastAsia="Calibri" w:cs="Arial"/>
          <w:lang w:val="en-US"/>
        </w:rPr>
        <w:t xml:space="preserve"> including its neighbor</w:t>
      </w:r>
      <w:r w:rsidR="00CC7B8C">
        <w:rPr>
          <w:rFonts w:eastAsia="Calibri" w:cs="Arial"/>
          <w:lang w:val="en-US"/>
        </w:rPr>
        <w:t>ing</w:t>
      </w:r>
      <w:r w:rsidRPr="000160C9">
        <w:rPr>
          <w:rFonts w:eastAsia="Calibri" w:cs="Arial"/>
          <w:lang w:val="en-US"/>
        </w:rPr>
        <w:t xml:space="preserve"> Gulf countries. This asks </w:t>
      </w:r>
      <w:r w:rsidR="00CC7B8C">
        <w:rPr>
          <w:rFonts w:eastAsia="Calibri" w:cs="Arial"/>
          <w:lang w:val="en-US"/>
        </w:rPr>
        <w:t xml:space="preserve">the </w:t>
      </w:r>
      <w:r w:rsidRPr="000160C9">
        <w:rPr>
          <w:rFonts w:eastAsia="Calibri" w:cs="Arial"/>
          <w:lang w:val="en-US"/>
        </w:rPr>
        <w:t>UAE to continu</w:t>
      </w:r>
      <w:r w:rsidR="00CC7B8C">
        <w:rPr>
          <w:rFonts w:eastAsia="Calibri" w:cs="Arial"/>
          <w:lang w:val="en-US"/>
        </w:rPr>
        <w:t>ally</w:t>
      </w:r>
      <w:r w:rsidRPr="000160C9">
        <w:rPr>
          <w:rFonts w:eastAsia="Calibri" w:cs="Arial"/>
          <w:lang w:val="en-US"/>
        </w:rPr>
        <w:t xml:space="preserve"> renew its organization direction, structures</w:t>
      </w:r>
      <w:r w:rsidR="00CC7B8C">
        <w:rPr>
          <w:rFonts w:eastAsia="Calibri" w:cs="Arial"/>
          <w:lang w:val="en-US"/>
        </w:rPr>
        <w:t>,</w:t>
      </w:r>
      <w:r w:rsidRPr="000160C9">
        <w:rPr>
          <w:rFonts w:eastAsia="Calibri" w:cs="Arial"/>
          <w:lang w:val="en-US"/>
        </w:rPr>
        <w:t xml:space="preserve"> and capabilities to compete </w:t>
      </w:r>
      <w:r w:rsidR="00CC7B8C">
        <w:rPr>
          <w:rFonts w:eastAsia="Calibri" w:cs="Arial"/>
          <w:lang w:val="en-US"/>
        </w:rPr>
        <w:t>with</w:t>
      </w:r>
      <w:r w:rsidR="00CC7B8C" w:rsidRPr="000160C9">
        <w:rPr>
          <w:rFonts w:eastAsia="Calibri" w:cs="Arial"/>
          <w:lang w:val="en-US"/>
        </w:rPr>
        <w:t xml:space="preserve"> </w:t>
      </w:r>
      <w:r w:rsidRPr="000160C9">
        <w:rPr>
          <w:rFonts w:eastAsia="Calibri" w:cs="Arial"/>
          <w:lang w:val="en-US"/>
        </w:rPr>
        <w:t>a competitive advantage. Notably, there are calls from academics, practitioners</w:t>
      </w:r>
      <w:r w:rsidR="00CC7B8C">
        <w:rPr>
          <w:rFonts w:eastAsia="Calibri" w:cs="Arial"/>
          <w:lang w:val="en-US"/>
        </w:rPr>
        <w:t>,</w:t>
      </w:r>
      <w:r w:rsidRPr="000160C9">
        <w:rPr>
          <w:rFonts w:eastAsia="Calibri" w:cs="Arial"/>
          <w:lang w:val="en-US"/>
        </w:rPr>
        <w:t xml:space="preserve"> and researchers for more studies to be done in UAE about change management, organization culture, leadership, human resource practices</w:t>
      </w:r>
      <w:r w:rsidR="00CC7B8C">
        <w:rPr>
          <w:rFonts w:eastAsia="Calibri" w:cs="Arial"/>
          <w:lang w:val="en-US"/>
        </w:rPr>
        <w:t>,</w:t>
      </w:r>
      <w:r w:rsidRPr="000160C9">
        <w:rPr>
          <w:rFonts w:eastAsia="Calibri" w:cs="Arial"/>
          <w:lang w:val="en-US"/>
        </w:rPr>
        <w:t xml:space="preserve"> and corporate strategy (Fernandes &amp; Awamleh, 2004; Jaboun &amp; Alrasai, 2005; Zahi &amp; Adnan, 2012; AL-Ameri, 2013; Al Harahsheh, 2014).</w:t>
      </w:r>
    </w:p>
    <w:p w14:paraId="73F2CD6E" w14:textId="77777777" w:rsidR="009F2017" w:rsidRPr="000160C9" w:rsidRDefault="00F03341">
      <w:pPr>
        <w:pStyle w:val="Style1"/>
        <w:rPr>
          <w:rFonts w:eastAsia="Calibri" w:cs="Arial"/>
          <w:lang w:val="en-US"/>
        </w:rPr>
      </w:pPr>
      <w:r w:rsidRPr="000160C9">
        <w:rPr>
          <w:rFonts w:eastAsia="Calibri" w:cs="Arial"/>
          <w:lang w:val="en-US"/>
        </w:rPr>
        <w:t>Organi</w:t>
      </w:r>
      <w:r w:rsidR="00CC7B8C">
        <w:rPr>
          <w:rFonts w:eastAsia="Calibri" w:cs="Arial"/>
          <w:lang w:val="en-US"/>
        </w:rPr>
        <w:t>z</w:t>
      </w:r>
      <w:r w:rsidRPr="000160C9">
        <w:rPr>
          <w:rFonts w:eastAsia="Calibri" w:cs="Arial"/>
          <w:lang w:val="en-US"/>
        </w:rPr>
        <w:t>ations operate within different context</w:t>
      </w:r>
      <w:r w:rsidR="00CC7B8C">
        <w:rPr>
          <w:rFonts w:eastAsia="Calibri" w:cs="Arial"/>
          <w:lang w:val="en-US"/>
        </w:rPr>
        <w:t>s</w:t>
      </w:r>
      <w:r w:rsidRPr="000160C9">
        <w:rPr>
          <w:rFonts w:eastAsia="Calibri" w:cs="Arial"/>
          <w:lang w:val="en-US"/>
        </w:rPr>
        <w:t xml:space="preserve"> due to the mission</w:t>
      </w:r>
      <w:r w:rsidR="00CC7B8C">
        <w:rPr>
          <w:rFonts w:eastAsia="Calibri" w:cs="Arial"/>
          <w:lang w:val="en-US"/>
        </w:rPr>
        <w:t>s</w:t>
      </w:r>
      <w:r w:rsidRPr="000160C9">
        <w:rPr>
          <w:rFonts w:eastAsia="Calibri" w:cs="Arial"/>
          <w:lang w:val="en-US"/>
        </w:rPr>
        <w:t xml:space="preserve"> that drive them</w:t>
      </w:r>
      <w:r w:rsidR="00CC7B8C">
        <w:rPr>
          <w:rFonts w:eastAsia="Calibri" w:cs="Arial"/>
          <w:lang w:val="en-US"/>
        </w:rPr>
        <w:t xml:space="preserve"> and</w:t>
      </w:r>
      <w:r w:rsidRPr="000160C9">
        <w:rPr>
          <w:rFonts w:eastAsia="Calibri" w:cs="Arial"/>
          <w:lang w:val="en-US"/>
        </w:rPr>
        <w:t xml:space="preserve"> environmental factors such as economy</w:t>
      </w:r>
      <w:r w:rsidR="00CC7B8C">
        <w:rPr>
          <w:rFonts w:eastAsia="Calibri" w:cs="Arial"/>
          <w:lang w:val="en-US"/>
        </w:rPr>
        <w:t>,</w:t>
      </w:r>
      <w:r w:rsidRPr="000160C9">
        <w:rPr>
          <w:rFonts w:eastAsia="Calibri" w:cs="Arial"/>
          <w:lang w:val="en-US"/>
        </w:rPr>
        <w:t xml:space="preserve"> policies</w:t>
      </w:r>
      <w:r w:rsidR="00CC7B8C">
        <w:rPr>
          <w:rFonts w:eastAsia="Calibri" w:cs="Arial"/>
          <w:lang w:val="en-US"/>
        </w:rPr>
        <w:t>,</w:t>
      </w:r>
      <w:r w:rsidRPr="000160C9">
        <w:rPr>
          <w:rFonts w:eastAsia="Calibri" w:cs="Arial"/>
          <w:lang w:val="en-US"/>
        </w:rPr>
        <w:t xml:space="preserve"> and availability of resources. However, </w:t>
      </w:r>
      <w:r w:rsidR="00CC7B8C">
        <w:rPr>
          <w:rFonts w:eastAsia="Calibri" w:cs="Arial"/>
          <w:lang w:val="en-US"/>
        </w:rPr>
        <w:t xml:space="preserve">the </w:t>
      </w:r>
      <w:r w:rsidRPr="000160C9">
        <w:rPr>
          <w:rFonts w:eastAsia="Calibri" w:cs="Arial"/>
          <w:lang w:val="en-US"/>
        </w:rPr>
        <w:t>literature indicate</w:t>
      </w:r>
      <w:r w:rsidR="00CC7B8C">
        <w:rPr>
          <w:rFonts w:eastAsia="Calibri" w:cs="Arial"/>
          <w:lang w:val="en-US"/>
        </w:rPr>
        <w:t>s</w:t>
      </w:r>
      <w:r w:rsidRPr="000160C9">
        <w:rPr>
          <w:rFonts w:eastAsia="Calibri" w:cs="Arial"/>
          <w:lang w:val="en-US"/>
        </w:rPr>
        <w:t xml:space="preserve"> that the drivers of managing organization change across the globe are organi</w:t>
      </w:r>
      <w:r w:rsidR="00CC7B8C">
        <w:rPr>
          <w:rFonts w:eastAsia="Calibri" w:cs="Arial"/>
          <w:lang w:val="en-US"/>
        </w:rPr>
        <w:t>z</w:t>
      </w:r>
      <w:r w:rsidRPr="000160C9">
        <w:rPr>
          <w:rFonts w:eastAsia="Calibri" w:cs="Arial"/>
          <w:lang w:val="en-US"/>
        </w:rPr>
        <w:t>ation</w:t>
      </w:r>
      <w:r w:rsidR="00CC7B8C">
        <w:rPr>
          <w:rFonts w:eastAsia="Calibri" w:cs="Arial"/>
          <w:lang w:val="en-US"/>
        </w:rPr>
        <w:t>al</w:t>
      </w:r>
      <w:r w:rsidRPr="000160C9">
        <w:rPr>
          <w:rFonts w:eastAsia="Calibri" w:cs="Arial"/>
          <w:lang w:val="en-US"/>
        </w:rPr>
        <w:t xml:space="preserve"> culture (Beardsell, 2009), leadership </w:t>
      </w:r>
      <w:r w:rsidR="007E2709" w:rsidRPr="000160C9">
        <w:rPr>
          <w:rFonts w:eastAsia="Calibri" w:cs="Arial"/>
          <w:lang w:val="en-US"/>
        </w:rPr>
        <w:t>(Cameron, Quinn, DeGraff</w:t>
      </w:r>
      <w:r w:rsidR="00CC7B8C">
        <w:rPr>
          <w:rFonts w:eastAsia="Calibri" w:cs="Arial"/>
          <w:lang w:val="en-US"/>
        </w:rPr>
        <w:t>,</w:t>
      </w:r>
      <w:r w:rsidR="007E2709" w:rsidRPr="000160C9">
        <w:rPr>
          <w:rFonts w:eastAsia="Calibri" w:cs="Arial"/>
          <w:lang w:val="en-US"/>
        </w:rPr>
        <w:t xml:space="preserve"> </w:t>
      </w:r>
      <w:r w:rsidR="00CC7B8C">
        <w:rPr>
          <w:rFonts w:eastAsia="Calibri" w:cs="Arial"/>
          <w:lang w:val="en-US"/>
        </w:rPr>
        <w:t>and</w:t>
      </w:r>
      <w:r w:rsidR="007E2709" w:rsidRPr="000160C9">
        <w:rPr>
          <w:rFonts w:eastAsia="Calibri" w:cs="Arial"/>
          <w:lang w:val="en-US"/>
        </w:rPr>
        <w:t xml:space="preserve"> Thakor, 2006)</w:t>
      </w:r>
      <w:r w:rsidRPr="000160C9">
        <w:rPr>
          <w:rFonts w:eastAsia="Calibri" w:cs="Arial"/>
          <w:lang w:val="en-US"/>
        </w:rPr>
        <w:t>, organization structure (James and James, 2008), organization strategy (Tan and Nasurdin, 2011), HR practi</w:t>
      </w:r>
      <w:r w:rsidR="00CC7B8C">
        <w:rPr>
          <w:rFonts w:eastAsia="Calibri" w:cs="Arial"/>
          <w:lang w:val="en-US"/>
        </w:rPr>
        <w:t>c</w:t>
      </w:r>
      <w:r w:rsidRPr="000160C9">
        <w:rPr>
          <w:rFonts w:eastAsia="Calibri" w:cs="Arial"/>
          <w:lang w:val="en-US"/>
        </w:rPr>
        <w:t xml:space="preserve">es </w:t>
      </w:r>
      <w:r w:rsidR="007E2709" w:rsidRPr="000160C9">
        <w:rPr>
          <w:rFonts w:eastAsia="Calibri" w:cs="Arial"/>
          <w:lang w:val="en-US"/>
        </w:rPr>
        <w:t>(Shipton, Fay, West, Patterson</w:t>
      </w:r>
      <w:r w:rsidR="00CC7B8C">
        <w:rPr>
          <w:rFonts w:eastAsia="Calibri" w:cs="Arial"/>
          <w:lang w:val="en-US"/>
        </w:rPr>
        <w:t>,</w:t>
      </w:r>
      <w:r w:rsidR="007E2709" w:rsidRPr="000160C9">
        <w:rPr>
          <w:rFonts w:eastAsia="Calibri" w:cs="Arial"/>
          <w:lang w:val="en-US"/>
        </w:rPr>
        <w:t xml:space="preserve"> </w:t>
      </w:r>
      <w:r w:rsidR="00CC7B8C">
        <w:rPr>
          <w:rFonts w:eastAsia="Calibri" w:cs="Arial"/>
          <w:lang w:val="en-US"/>
        </w:rPr>
        <w:t>and</w:t>
      </w:r>
      <w:r w:rsidR="007E2709" w:rsidRPr="000160C9">
        <w:rPr>
          <w:rFonts w:eastAsia="Calibri" w:cs="Arial"/>
          <w:lang w:val="en-US"/>
        </w:rPr>
        <w:t xml:space="preserve"> Birdi, 2005)</w:t>
      </w:r>
      <w:r w:rsidR="00CC7B8C">
        <w:rPr>
          <w:rFonts w:eastAsia="Calibri" w:cs="Arial"/>
          <w:lang w:val="en-US"/>
        </w:rPr>
        <w:t>,</w:t>
      </w:r>
      <w:r w:rsidRPr="000160C9">
        <w:rPr>
          <w:rFonts w:eastAsia="Calibri" w:cs="Arial"/>
          <w:lang w:val="en-US"/>
        </w:rPr>
        <w:t xml:space="preserve"> and the like. However, the majority of research literature depict</w:t>
      </w:r>
      <w:r w:rsidR="00CC7B8C">
        <w:rPr>
          <w:rFonts w:eastAsia="Calibri" w:cs="Arial"/>
          <w:lang w:val="en-US"/>
        </w:rPr>
        <w:t>s</w:t>
      </w:r>
      <w:r w:rsidRPr="000160C9">
        <w:rPr>
          <w:rFonts w:eastAsia="Calibri" w:cs="Arial"/>
          <w:lang w:val="en-US"/>
        </w:rPr>
        <w:t xml:space="preserve"> the role of organization culture </w:t>
      </w:r>
      <w:r w:rsidR="007E2709" w:rsidRPr="000160C9">
        <w:rPr>
          <w:rFonts w:eastAsia="Calibri" w:cs="Arial"/>
          <w:lang w:val="en-US"/>
        </w:rPr>
        <w:t>(Hartnell, Yi Ou</w:t>
      </w:r>
      <w:r w:rsidR="00613734">
        <w:rPr>
          <w:rFonts w:eastAsia="Calibri" w:cs="Arial"/>
          <w:lang w:val="en-US"/>
        </w:rPr>
        <w:t>, and</w:t>
      </w:r>
      <w:r w:rsidR="007E2709" w:rsidRPr="000160C9">
        <w:rPr>
          <w:rFonts w:eastAsia="Calibri" w:cs="Arial"/>
          <w:lang w:val="en-US"/>
        </w:rPr>
        <w:t xml:space="preserve"> Kinichi, 2011)</w:t>
      </w:r>
      <w:r w:rsidR="00532C6C" w:rsidRPr="000160C9">
        <w:rPr>
          <w:rFonts w:eastAsia="Calibri" w:cs="Arial"/>
          <w:lang w:val="en-US"/>
        </w:rPr>
        <w:t>, leadership</w:t>
      </w:r>
      <w:r w:rsidR="007E2709" w:rsidRPr="000160C9">
        <w:rPr>
          <w:rFonts w:eastAsia="Calibri" w:cs="Arial"/>
          <w:lang w:val="en-US"/>
        </w:rPr>
        <w:t xml:space="preserve"> (Hamstra, Yperen, Wisse</w:t>
      </w:r>
      <w:r w:rsidR="00613734">
        <w:rPr>
          <w:rFonts w:eastAsia="Calibri" w:cs="Arial"/>
          <w:lang w:val="en-US"/>
        </w:rPr>
        <w:t>,</w:t>
      </w:r>
      <w:r w:rsidR="007E2709" w:rsidRPr="000160C9">
        <w:rPr>
          <w:rFonts w:eastAsia="Calibri" w:cs="Arial"/>
          <w:lang w:val="en-US"/>
        </w:rPr>
        <w:t xml:space="preserve"> </w:t>
      </w:r>
      <w:r w:rsidR="00613734">
        <w:rPr>
          <w:rFonts w:eastAsia="Calibri" w:cs="Arial"/>
          <w:lang w:val="en-US"/>
        </w:rPr>
        <w:t>and</w:t>
      </w:r>
      <w:r w:rsidR="007E2709" w:rsidRPr="000160C9">
        <w:rPr>
          <w:rFonts w:eastAsia="Calibri" w:cs="Arial"/>
          <w:lang w:val="en-US"/>
        </w:rPr>
        <w:t xml:space="preserve"> Sassenberg, 2011)</w:t>
      </w:r>
      <w:r w:rsidRPr="000160C9">
        <w:rPr>
          <w:rFonts w:eastAsia="Calibri" w:cs="Arial"/>
          <w:lang w:val="en-US"/>
        </w:rPr>
        <w:t xml:space="preserve">, and HR practices (Tan and Nasurdin, 2010) </w:t>
      </w:r>
      <w:r w:rsidR="00613734">
        <w:rPr>
          <w:rFonts w:eastAsia="Calibri" w:cs="Arial"/>
          <w:lang w:val="en-US"/>
        </w:rPr>
        <w:t>on</w:t>
      </w:r>
      <w:r w:rsidR="00613734" w:rsidRPr="000160C9">
        <w:rPr>
          <w:rFonts w:eastAsia="Calibri" w:cs="Arial"/>
          <w:lang w:val="en-US"/>
        </w:rPr>
        <w:t xml:space="preserve"> </w:t>
      </w:r>
      <w:r w:rsidRPr="000160C9">
        <w:rPr>
          <w:rFonts w:eastAsia="Calibri" w:cs="Arial"/>
          <w:lang w:val="en-US"/>
        </w:rPr>
        <w:t>change management in the organizations. This study is an attempt to understand and explain the relationship among them</w:t>
      </w:r>
      <w:r w:rsidR="00613734">
        <w:rPr>
          <w:rFonts w:eastAsia="Calibri" w:cs="Arial"/>
          <w:lang w:val="en-US"/>
        </w:rPr>
        <w:t>,</w:t>
      </w:r>
      <w:r w:rsidRPr="000160C9">
        <w:rPr>
          <w:rFonts w:eastAsia="Calibri" w:cs="Arial"/>
          <w:lang w:val="en-US"/>
        </w:rPr>
        <w:t xml:space="preserve"> as well as the impact these variables have on organizational change management.</w:t>
      </w:r>
    </w:p>
    <w:p w14:paraId="44BFD9D1" w14:textId="77777777" w:rsidR="00417382" w:rsidRPr="000160C9" w:rsidRDefault="00F03341" w:rsidP="00FE2165">
      <w:pPr>
        <w:pStyle w:val="Heading1"/>
        <w:numPr>
          <w:ilvl w:val="1"/>
          <w:numId w:val="9"/>
        </w:numPr>
        <w:rPr>
          <w:sz w:val="24"/>
          <w:szCs w:val="24"/>
          <w:lang w:val="en-US"/>
        </w:rPr>
      </w:pPr>
      <w:bookmarkStart w:id="35" w:name="_Toc482609970"/>
      <w:r w:rsidRPr="000160C9">
        <w:rPr>
          <w:caps w:val="0"/>
          <w:sz w:val="24"/>
          <w:szCs w:val="24"/>
          <w:lang w:val="en-US"/>
        </w:rPr>
        <w:t>FACTORS INFLUENCING ORGANIZATIONAL CHANGE</w:t>
      </w:r>
      <w:bookmarkEnd w:id="35"/>
    </w:p>
    <w:p w14:paraId="0F13ED49" w14:textId="77777777" w:rsidR="00384CE0" w:rsidRPr="00834D62" w:rsidRDefault="00F03341" w:rsidP="001B0A2E">
      <w:pPr>
        <w:pStyle w:val="Style1"/>
        <w:rPr>
          <w:rFonts w:eastAsia="Calibri" w:cs="Times New Roman"/>
          <w:szCs w:val="24"/>
          <w:lang w:val="en-US"/>
        </w:rPr>
      </w:pPr>
      <w:r w:rsidRPr="000160C9">
        <w:rPr>
          <w:rFonts w:eastAsia="Calibri" w:cs="Times New Roman"/>
          <w:szCs w:val="24"/>
          <w:lang w:val="en-US"/>
        </w:rPr>
        <w:t>Theoretical explanations of change indicate that forces driving change and forces resisting change can influence and significantly affect organi</w:t>
      </w:r>
      <w:r w:rsidR="00613734">
        <w:rPr>
          <w:rFonts w:eastAsia="Calibri" w:cs="Times New Roman"/>
          <w:szCs w:val="24"/>
          <w:lang w:val="en-US"/>
        </w:rPr>
        <w:t>z</w:t>
      </w:r>
      <w:r w:rsidRPr="000160C9">
        <w:rPr>
          <w:rFonts w:eastAsia="Calibri" w:cs="Times New Roman"/>
          <w:szCs w:val="24"/>
          <w:lang w:val="en-US"/>
        </w:rPr>
        <w:t>ational change and the change management process (</w:t>
      </w:r>
      <w:r w:rsidRPr="00834D62">
        <w:rPr>
          <w:rFonts w:eastAsia="Calibri" w:cs="Times New Roman"/>
          <w:szCs w:val="24"/>
          <w:lang w:val="en-US"/>
        </w:rPr>
        <w:t xml:space="preserve">Rees and Hall, 2013). In addition to these two forces, </w:t>
      </w:r>
      <w:r w:rsidR="00D81481" w:rsidRPr="00834D62">
        <w:rPr>
          <w:rFonts w:eastAsia="Calibri" w:cs="Times New Roman"/>
          <w:szCs w:val="24"/>
          <w:lang w:val="en-US"/>
        </w:rPr>
        <w:t xml:space="preserve">factors such as organizational culture, leadership, HR practices, and other factors </w:t>
      </w:r>
      <w:r w:rsidR="001B0A2E" w:rsidRPr="00834D62">
        <w:rPr>
          <w:rFonts w:eastAsia="Calibri" w:cs="Times New Roman"/>
          <w:szCs w:val="24"/>
          <w:lang w:val="en-US"/>
        </w:rPr>
        <w:t xml:space="preserve">are </w:t>
      </w:r>
      <w:r w:rsidR="00D81481" w:rsidRPr="00834D62">
        <w:rPr>
          <w:rFonts w:eastAsia="Calibri" w:cs="Times New Roman"/>
          <w:szCs w:val="24"/>
          <w:lang w:val="en-US"/>
        </w:rPr>
        <w:t>examined in subsequent sections</w:t>
      </w:r>
      <w:r w:rsidR="001B0A2E" w:rsidRPr="00834D62">
        <w:rPr>
          <w:rFonts w:eastAsia="Calibri" w:cs="Times New Roman"/>
          <w:szCs w:val="24"/>
          <w:lang w:val="en-US"/>
        </w:rPr>
        <w:t xml:space="preserve"> and they </w:t>
      </w:r>
      <w:r w:rsidRPr="00834D62">
        <w:rPr>
          <w:rFonts w:eastAsia="Calibri" w:cs="Times New Roman"/>
          <w:szCs w:val="24"/>
          <w:lang w:val="en-US"/>
        </w:rPr>
        <w:t>nee</w:t>
      </w:r>
      <w:r w:rsidR="001B0A2E" w:rsidRPr="00834D62">
        <w:rPr>
          <w:rFonts w:eastAsia="Calibri" w:cs="Times New Roman"/>
          <w:szCs w:val="24"/>
          <w:lang w:val="en-US"/>
        </w:rPr>
        <w:t>d</w:t>
      </w:r>
      <w:r w:rsidRPr="00834D62">
        <w:rPr>
          <w:rFonts w:eastAsia="Calibri" w:cs="Times New Roman"/>
          <w:szCs w:val="24"/>
          <w:lang w:val="en-US"/>
        </w:rPr>
        <w:t xml:space="preserve"> to be subjected to </w:t>
      </w:r>
      <w:r w:rsidR="00D81481" w:rsidRPr="00834D62">
        <w:rPr>
          <w:rFonts w:eastAsia="Calibri" w:cs="Times New Roman"/>
          <w:szCs w:val="24"/>
          <w:lang w:val="en-US"/>
        </w:rPr>
        <w:t xml:space="preserve">the aforementioned forces. </w:t>
      </w:r>
      <w:r w:rsidRPr="00834D62">
        <w:rPr>
          <w:rFonts w:eastAsia="Calibri" w:cs="Times New Roman"/>
          <w:szCs w:val="24"/>
          <w:lang w:val="en-US"/>
        </w:rPr>
        <w:t xml:space="preserve"> </w:t>
      </w:r>
    </w:p>
    <w:p w14:paraId="0A82D281" w14:textId="77777777" w:rsidR="00F03341" w:rsidRPr="000160C9" w:rsidRDefault="002B47BB" w:rsidP="00F03341">
      <w:pPr>
        <w:pStyle w:val="Heading2"/>
        <w:rPr>
          <w:sz w:val="24"/>
          <w:szCs w:val="24"/>
          <w:lang w:val="en-US"/>
        </w:rPr>
      </w:pPr>
      <w:bookmarkStart w:id="36" w:name="_Toc482609971"/>
      <w:r w:rsidRPr="000160C9">
        <w:rPr>
          <w:sz w:val="24"/>
          <w:szCs w:val="24"/>
          <w:lang w:val="en-US"/>
        </w:rPr>
        <w:t xml:space="preserve">2.3.1 </w:t>
      </w:r>
      <w:r w:rsidR="00F03341" w:rsidRPr="000160C9">
        <w:rPr>
          <w:sz w:val="24"/>
          <w:szCs w:val="24"/>
          <w:lang w:val="en-US"/>
        </w:rPr>
        <w:t>Organization</w:t>
      </w:r>
      <w:r w:rsidR="00613734">
        <w:rPr>
          <w:sz w:val="24"/>
          <w:szCs w:val="24"/>
          <w:lang w:val="en-US"/>
        </w:rPr>
        <w:t>al</w:t>
      </w:r>
      <w:r w:rsidR="00F03341" w:rsidRPr="000160C9">
        <w:rPr>
          <w:sz w:val="24"/>
          <w:szCs w:val="24"/>
          <w:lang w:val="en-US"/>
        </w:rPr>
        <w:t xml:space="preserve"> Culture and Change Management</w:t>
      </w:r>
      <w:bookmarkEnd w:id="36"/>
    </w:p>
    <w:p w14:paraId="57D24F31" w14:textId="77777777" w:rsidR="009F2017" w:rsidRPr="000160C9" w:rsidRDefault="00F03341">
      <w:pPr>
        <w:spacing w:line="360" w:lineRule="auto"/>
        <w:jc w:val="both"/>
        <w:rPr>
          <w:rFonts w:eastAsia="Calibri" w:cs="Arial"/>
          <w:lang w:val="en-US"/>
        </w:rPr>
      </w:pPr>
      <w:r w:rsidRPr="000160C9">
        <w:rPr>
          <w:rFonts w:eastAsia="Calibri" w:cs="Arial"/>
          <w:lang w:val="en-US"/>
        </w:rPr>
        <w:t xml:space="preserve">The world as a whole and every entity in the world have always been in a constant process of change. It is therefore important to be ready to take advantage of opportunities and change </w:t>
      </w:r>
      <w:r w:rsidR="007E2709" w:rsidRPr="000160C9">
        <w:rPr>
          <w:rFonts w:eastAsia="Calibri" w:cs="Arial"/>
          <w:lang w:val="en-US"/>
        </w:rPr>
        <w:t>(Wilderom, Glunk</w:t>
      </w:r>
      <w:r w:rsidR="00613734">
        <w:rPr>
          <w:rFonts w:eastAsia="Calibri" w:cs="Arial"/>
          <w:lang w:val="en-US"/>
        </w:rPr>
        <w:t>,</w:t>
      </w:r>
      <w:r w:rsidR="007E2709" w:rsidRPr="000160C9">
        <w:rPr>
          <w:rFonts w:eastAsia="Calibri" w:cs="Arial"/>
          <w:lang w:val="en-US"/>
        </w:rPr>
        <w:t xml:space="preserve"> </w:t>
      </w:r>
      <w:r w:rsidR="00613734">
        <w:rPr>
          <w:rFonts w:eastAsia="Calibri" w:cs="Arial"/>
          <w:lang w:val="en-US"/>
        </w:rPr>
        <w:t>and</w:t>
      </w:r>
      <w:r w:rsidR="007E2709" w:rsidRPr="000160C9">
        <w:rPr>
          <w:rFonts w:eastAsia="Calibri" w:cs="Arial"/>
          <w:lang w:val="en-US"/>
        </w:rPr>
        <w:t xml:space="preserve"> Maslowshi, 2000)</w:t>
      </w:r>
      <w:r w:rsidRPr="000160C9">
        <w:rPr>
          <w:rFonts w:eastAsia="Calibri" w:cs="Arial"/>
          <w:lang w:val="en-US"/>
        </w:rPr>
        <w:t>. For several decades, researchers have attempted to establish links between organi</w:t>
      </w:r>
      <w:r w:rsidR="00613734">
        <w:rPr>
          <w:rFonts w:eastAsia="Calibri" w:cs="Arial"/>
          <w:lang w:val="en-US"/>
        </w:rPr>
        <w:t>z</w:t>
      </w:r>
      <w:r w:rsidRPr="000160C9">
        <w:rPr>
          <w:rFonts w:eastAsia="Calibri" w:cs="Arial"/>
          <w:lang w:val="en-US"/>
        </w:rPr>
        <w:t>ational performance and organi</w:t>
      </w:r>
      <w:r w:rsidR="00613734">
        <w:rPr>
          <w:rFonts w:eastAsia="Calibri" w:cs="Arial"/>
          <w:lang w:val="en-US"/>
        </w:rPr>
        <w:t>z</w:t>
      </w:r>
      <w:r w:rsidRPr="000160C9">
        <w:rPr>
          <w:rFonts w:eastAsia="Calibri" w:cs="Arial"/>
          <w:lang w:val="en-US"/>
        </w:rPr>
        <w:t>ational culture. These attempts have led to the discovery and better understanding of the influence of culture in organi</w:t>
      </w:r>
      <w:r w:rsidR="00613734">
        <w:rPr>
          <w:rFonts w:eastAsia="Calibri" w:cs="Arial"/>
          <w:lang w:val="en-US"/>
        </w:rPr>
        <w:t>z</w:t>
      </w:r>
      <w:r w:rsidRPr="000160C9">
        <w:rPr>
          <w:rFonts w:eastAsia="Calibri" w:cs="Arial"/>
          <w:lang w:val="en-US"/>
        </w:rPr>
        <w:t>ation change.</w:t>
      </w:r>
    </w:p>
    <w:p w14:paraId="3A34EAB6" w14:textId="77777777" w:rsidR="009F2017" w:rsidRPr="000160C9" w:rsidRDefault="00613734">
      <w:pPr>
        <w:spacing w:line="360" w:lineRule="auto"/>
        <w:jc w:val="both"/>
        <w:rPr>
          <w:rFonts w:eastAsia="Calibri" w:cs="Arial"/>
          <w:lang w:val="en-US"/>
        </w:rPr>
      </w:pPr>
      <w:r>
        <w:rPr>
          <w:rFonts w:eastAsia="Calibri" w:cs="Arial"/>
          <w:lang w:val="en-US"/>
        </w:rPr>
        <w:t>Although</w:t>
      </w:r>
      <w:r w:rsidRPr="000160C9">
        <w:rPr>
          <w:rFonts w:eastAsia="Calibri" w:cs="Arial"/>
          <w:lang w:val="en-US"/>
        </w:rPr>
        <w:t xml:space="preserve"> </w:t>
      </w:r>
      <w:r w:rsidR="00F03341" w:rsidRPr="000160C9">
        <w:rPr>
          <w:rFonts w:eastAsia="Calibri" w:cs="Arial"/>
          <w:lang w:val="en-US"/>
        </w:rPr>
        <w:t>benefits abound in identifying and understanding organi</w:t>
      </w:r>
      <w:r>
        <w:rPr>
          <w:rFonts w:eastAsia="Calibri" w:cs="Arial"/>
          <w:lang w:val="en-US"/>
        </w:rPr>
        <w:t>z</w:t>
      </w:r>
      <w:r w:rsidR="00F03341" w:rsidRPr="000160C9">
        <w:rPr>
          <w:rFonts w:eastAsia="Calibri" w:cs="Arial"/>
          <w:lang w:val="en-US"/>
        </w:rPr>
        <w:t>ation</w:t>
      </w:r>
      <w:r>
        <w:rPr>
          <w:rFonts w:eastAsia="Calibri" w:cs="Arial"/>
          <w:lang w:val="en-US"/>
        </w:rPr>
        <w:t>al</w:t>
      </w:r>
      <w:r w:rsidR="00F03341" w:rsidRPr="000160C9">
        <w:rPr>
          <w:rFonts w:eastAsia="Calibri" w:cs="Arial"/>
          <w:lang w:val="en-US"/>
        </w:rPr>
        <w:t xml:space="preserve"> culture</w:t>
      </w:r>
      <w:r>
        <w:rPr>
          <w:rFonts w:eastAsia="Calibri" w:cs="Arial"/>
          <w:lang w:val="en-US"/>
        </w:rPr>
        <w:t>,</w:t>
      </w:r>
      <w:r w:rsidR="00F03341" w:rsidRPr="000160C9">
        <w:rPr>
          <w:rFonts w:eastAsia="Calibri" w:cs="Arial"/>
          <w:lang w:val="en-US"/>
        </w:rPr>
        <w:t xml:space="preserve"> </w:t>
      </w:r>
      <w:r w:rsidR="000847AB">
        <w:rPr>
          <w:rFonts w:eastAsia="Calibri" w:cs="Arial"/>
          <w:lang w:val="en-US"/>
        </w:rPr>
        <w:t xml:space="preserve">which </w:t>
      </w:r>
      <w:r>
        <w:rPr>
          <w:rFonts w:eastAsia="Calibri" w:cs="Arial"/>
          <w:lang w:val="en-US"/>
        </w:rPr>
        <w:t>is,</w:t>
      </w:r>
      <w:r w:rsidR="00F03341" w:rsidRPr="000160C9">
        <w:rPr>
          <w:rFonts w:eastAsia="Calibri" w:cs="Arial"/>
          <w:lang w:val="en-US"/>
        </w:rPr>
        <w:t xml:space="preserve"> using it for competitive advantage (Zheng, 2005), it can be challenging to manage for change when other influencing factors </w:t>
      </w:r>
      <w:r w:rsidR="007E397E" w:rsidRPr="000160C9">
        <w:rPr>
          <w:rFonts w:eastAsia="Calibri" w:cs="Arial"/>
          <w:lang w:val="en-US"/>
        </w:rPr>
        <w:t>are not well mobili</w:t>
      </w:r>
      <w:r>
        <w:rPr>
          <w:rFonts w:eastAsia="Calibri" w:cs="Arial"/>
          <w:lang w:val="en-US"/>
        </w:rPr>
        <w:t>z</w:t>
      </w:r>
      <w:r w:rsidR="007E397E" w:rsidRPr="000160C9">
        <w:rPr>
          <w:rFonts w:eastAsia="Calibri" w:cs="Arial"/>
          <w:lang w:val="en-US"/>
        </w:rPr>
        <w:t>ed</w:t>
      </w:r>
      <w:r w:rsidR="007E2709" w:rsidRPr="000160C9">
        <w:rPr>
          <w:rFonts w:eastAsia="Calibri" w:cs="Arial"/>
          <w:lang w:val="en-US"/>
        </w:rPr>
        <w:t xml:space="preserve"> (S</w:t>
      </w:r>
      <w:r w:rsidR="003807A2">
        <w:rPr>
          <w:rFonts w:eastAsia="Calibri" w:cs="Arial"/>
          <w:lang w:val="en-US"/>
        </w:rPr>
        <w:t>arro</w:t>
      </w:r>
      <w:r w:rsidR="007E2709" w:rsidRPr="000160C9">
        <w:rPr>
          <w:rFonts w:eastAsia="Calibri" w:cs="Arial"/>
          <w:lang w:val="en-US"/>
        </w:rPr>
        <w:t>s, Gray, Densten</w:t>
      </w:r>
      <w:r>
        <w:rPr>
          <w:rFonts w:eastAsia="Calibri" w:cs="Arial"/>
          <w:lang w:val="en-US"/>
        </w:rPr>
        <w:t>,</w:t>
      </w:r>
      <w:r w:rsidR="007E2709" w:rsidRPr="000160C9">
        <w:rPr>
          <w:rFonts w:eastAsia="Calibri" w:cs="Arial"/>
          <w:lang w:val="en-US"/>
        </w:rPr>
        <w:t xml:space="preserve"> </w:t>
      </w:r>
      <w:r>
        <w:rPr>
          <w:rFonts w:eastAsia="Calibri" w:cs="Arial"/>
          <w:lang w:val="en-US"/>
        </w:rPr>
        <w:t>and</w:t>
      </w:r>
      <w:r w:rsidR="007E2709" w:rsidRPr="000160C9">
        <w:rPr>
          <w:rFonts w:eastAsia="Calibri" w:cs="Arial"/>
          <w:lang w:val="en-US"/>
        </w:rPr>
        <w:t xml:space="preserve"> Cooper, 2005)</w:t>
      </w:r>
      <w:r w:rsidR="009F2017" w:rsidRPr="000160C9">
        <w:rPr>
          <w:rFonts w:eastAsia="Calibri" w:cs="Arial"/>
          <w:lang w:val="en-US"/>
        </w:rPr>
        <w:t>. C</w:t>
      </w:r>
      <w:r w:rsidR="00F03341" w:rsidRPr="000160C9">
        <w:rPr>
          <w:rFonts w:eastAsia="Calibri" w:cs="Arial"/>
          <w:lang w:val="en-US"/>
        </w:rPr>
        <w:t>ulture ha</w:t>
      </w:r>
      <w:r>
        <w:rPr>
          <w:rFonts w:eastAsia="Calibri" w:cs="Arial"/>
          <w:lang w:val="en-US"/>
        </w:rPr>
        <w:t>s</w:t>
      </w:r>
      <w:r w:rsidR="00F03341" w:rsidRPr="000160C9">
        <w:rPr>
          <w:rFonts w:eastAsia="Calibri" w:cs="Arial"/>
          <w:lang w:val="en-US"/>
        </w:rPr>
        <w:t xml:space="preserve"> been identified by Schein (2004) as a complex issue that entails intricate link</w:t>
      </w:r>
      <w:r>
        <w:rPr>
          <w:rFonts w:eastAsia="Calibri" w:cs="Arial"/>
          <w:lang w:val="en-US"/>
        </w:rPr>
        <w:t>s</w:t>
      </w:r>
      <w:r w:rsidR="00F03341" w:rsidRPr="000160C9">
        <w:rPr>
          <w:rFonts w:eastAsia="Calibri" w:cs="Arial"/>
          <w:lang w:val="en-US"/>
        </w:rPr>
        <w:t xml:space="preserve"> between shared values, beliefs, attitudes, behavio</w:t>
      </w:r>
      <w:r w:rsidR="009F2017" w:rsidRPr="000160C9">
        <w:rPr>
          <w:rFonts w:eastAsia="Calibri" w:cs="Arial"/>
          <w:lang w:val="en-US"/>
        </w:rPr>
        <w:t>rs, assumptions</w:t>
      </w:r>
      <w:r>
        <w:rPr>
          <w:rFonts w:eastAsia="Calibri" w:cs="Arial"/>
          <w:lang w:val="en-US"/>
        </w:rPr>
        <w:t>,</w:t>
      </w:r>
      <w:r w:rsidR="009F2017" w:rsidRPr="000160C9">
        <w:rPr>
          <w:rFonts w:eastAsia="Calibri" w:cs="Arial"/>
          <w:lang w:val="en-US"/>
        </w:rPr>
        <w:t xml:space="preserve"> and artefacts. </w:t>
      </w:r>
      <w:r w:rsidR="00F03341" w:rsidRPr="000160C9">
        <w:rPr>
          <w:rFonts w:eastAsia="Calibri" w:cs="Arial"/>
          <w:lang w:val="en-US"/>
        </w:rPr>
        <w:t>Culture is broad to the extent that it covers all aspects of internal and external relationships</w:t>
      </w:r>
      <w:r>
        <w:rPr>
          <w:rFonts w:eastAsia="Calibri" w:cs="Arial"/>
          <w:lang w:val="en-US"/>
        </w:rPr>
        <w:t xml:space="preserve"> and</w:t>
      </w:r>
      <w:r w:rsidR="00F03341" w:rsidRPr="000160C9">
        <w:rPr>
          <w:rFonts w:eastAsia="Calibri" w:cs="Arial"/>
          <w:lang w:val="en-US"/>
        </w:rPr>
        <w:t xml:space="preserve"> deep to the level that it guides </w:t>
      </w:r>
      <w:r>
        <w:rPr>
          <w:rFonts w:eastAsia="Calibri" w:cs="Arial"/>
          <w:lang w:val="en-US"/>
        </w:rPr>
        <w:t xml:space="preserve">the </w:t>
      </w:r>
      <w:r w:rsidR="00F03341" w:rsidRPr="000160C9">
        <w:rPr>
          <w:rFonts w:eastAsia="Calibri" w:cs="Arial"/>
          <w:lang w:val="en-US"/>
        </w:rPr>
        <w:t xml:space="preserve">actions of individuals without awareness of its influence on them (Martin and Siehl, 1983). </w:t>
      </w:r>
    </w:p>
    <w:p w14:paraId="1B1D0EC7" w14:textId="77777777" w:rsidR="009F2017" w:rsidRPr="000160C9" w:rsidRDefault="00F03341">
      <w:pPr>
        <w:spacing w:line="360" w:lineRule="auto"/>
        <w:jc w:val="both"/>
        <w:rPr>
          <w:rFonts w:eastAsia="Calibri" w:cs="Arial"/>
          <w:lang w:val="en-US"/>
        </w:rPr>
      </w:pPr>
      <w:r w:rsidRPr="000160C9">
        <w:rPr>
          <w:rFonts w:eastAsia="Calibri" w:cs="Arial"/>
          <w:lang w:val="en-US"/>
        </w:rPr>
        <w:t>Due to the impact of culture, scholars often agree that the root of organi</w:t>
      </w:r>
      <w:r w:rsidR="00613734">
        <w:rPr>
          <w:rFonts w:eastAsia="Calibri" w:cs="Arial"/>
          <w:lang w:val="en-US"/>
        </w:rPr>
        <w:t>z</w:t>
      </w:r>
      <w:r w:rsidRPr="000160C9">
        <w:rPr>
          <w:rFonts w:eastAsia="Calibri" w:cs="Arial"/>
          <w:lang w:val="en-US"/>
        </w:rPr>
        <w:t>ation</w:t>
      </w:r>
      <w:r w:rsidR="00613734">
        <w:rPr>
          <w:rFonts w:eastAsia="Calibri" w:cs="Arial"/>
          <w:lang w:val="en-US"/>
        </w:rPr>
        <w:t>a</w:t>
      </w:r>
      <w:r w:rsidR="000847AB">
        <w:rPr>
          <w:rFonts w:eastAsia="Calibri" w:cs="Arial"/>
          <w:lang w:val="en-US"/>
        </w:rPr>
        <w:t>l</w:t>
      </w:r>
      <w:r w:rsidRPr="000160C9">
        <w:rPr>
          <w:rFonts w:eastAsia="Calibri" w:cs="Arial"/>
          <w:lang w:val="en-US"/>
        </w:rPr>
        <w:t xml:space="preserve"> culture is grounded in a rich set of values, assumptions, beliefs</w:t>
      </w:r>
      <w:r w:rsidR="00613734">
        <w:rPr>
          <w:rFonts w:eastAsia="Calibri" w:cs="Arial"/>
          <w:lang w:val="en-US"/>
        </w:rPr>
        <w:t>,</w:t>
      </w:r>
      <w:r w:rsidRPr="000160C9">
        <w:rPr>
          <w:rFonts w:eastAsia="Calibri" w:cs="Arial"/>
          <w:lang w:val="en-US"/>
        </w:rPr>
        <w:t xml:space="preserve"> and behavior</w:t>
      </w:r>
      <w:r w:rsidR="00613734">
        <w:rPr>
          <w:rFonts w:eastAsia="Calibri" w:cs="Arial"/>
          <w:lang w:val="en-US"/>
        </w:rPr>
        <w:t>s</w:t>
      </w:r>
      <w:r w:rsidRPr="000160C9">
        <w:rPr>
          <w:rFonts w:eastAsia="Calibri" w:cs="Arial"/>
          <w:lang w:val="en-US"/>
        </w:rPr>
        <w:t xml:space="preserve"> and how the</w:t>
      </w:r>
      <w:r w:rsidR="00613734">
        <w:rPr>
          <w:rFonts w:eastAsia="Calibri" w:cs="Arial"/>
          <w:lang w:val="en-US"/>
        </w:rPr>
        <w:t>se</w:t>
      </w:r>
      <w:r w:rsidRPr="000160C9">
        <w:rPr>
          <w:rFonts w:eastAsia="Calibri" w:cs="Arial"/>
          <w:lang w:val="en-US"/>
        </w:rPr>
        <w:t xml:space="preserve"> influence other aspects of living. Thus, this </w:t>
      </w:r>
      <w:r w:rsidR="00613734">
        <w:rPr>
          <w:rFonts w:eastAsia="Calibri" w:cs="Arial"/>
          <w:lang w:val="en-US"/>
        </w:rPr>
        <w:t>implies</w:t>
      </w:r>
      <w:r w:rsidR="00613734" w:rsidRPr="000160C9">
        <w:rPr>
          <w:rFonts w:eastAsia="Calibri" w:cs="Arial"/>
          <w:lang w:val="en-US"/>
        </w:rPr>
        <w:t xml:space="preserve"> </w:t>
      </w:r>
      <w:r w:rsidRPr="000160C9">
        <w:rPr>
          <w:rFonts w:eastAsia="Calibri" w:cs="Arial"/>
          <w:lang w:val="en-US"/>
        </w:rPr>
        <w:t xml:space="preserve">that the stronger an organizational culture is, the greater its impact on </w:t>
      </w:r>
      <w:r w:rsidR="00613734">
        <w:rPr>
          <w:rFonts w:eastAsia="Calibri" w:cs="Arial"/>
          <w:lang w:val="en-US"/>
        </w:rPr>
        <w:t xml:space="preserve">the </w:t>
      </w:r>
      <w:r w:rsidRPr="000160C9">
        <w:rPr>
          <w:rFonts w:eastAsia="Calibri" w:cs="Arial"/>
          <w:lang w:val="en-US"/>
        </w:rPr>
        <w:t xml:space="preserve">attitude and behaviors exhibited by employees and leaders in the </w:t>
      </w:r>
      <w:r w:rsidR="007E397E" w:rsidRPr="000160C9">
        <w:rPr>
          <w:rFonts w:eastAsia="Calibri" w:cs="Arial"/>
          <w:lang w:val="en-US"/>
        </w:rPr>
        <w:t>organi</w:t>
      </w:r>
      <w:r w:rsidR="00613734">
        <w:rPr>
          <w:rFonts w:eastAsia="Calibri" w:cs="Arial"/>
          <w:lang w:val="en-US"/>
        </w:rPr>
        <w:t>z</w:t>
      </w:r>
      <w:r w:rsidR="007E397E" w:rsidRPr="000160C9">
        <w:rPr>
          <w:rFonts w:eastAsia="Calibri" w:cs="Arial"/>
          <w:lang w:val="en-US"/>
        </w:rPr>
        <w:t>ation</w:t>
      </w:r>
      <w:r w:rsidR="007E2709" w:rsidRPr="000160C9">
        <w:rPr>
          <w:rFonts w:eastAsia="Calibri" w:cs="Arial"/>
          <w:lang w:val="en-US"/>
        </w:rPr>
        <w:t xml:space="preserve"> (Ostroff, Kinicki</w:t>
      </w:r>
      <w:r w:rsidR="00613734">
        <w:rPr>
          <w:rFonts w:eastAsia="Calibri" w:cs="Arial"/>
          <w:lang w:val="en-US"/>
        </w:rPr>
        <w:t>, and</w:t>
      </w:r>
      <w:r w:rsidR="007E2709" w:rsidRPr="000160C9">
        <w:rPr>
          <w:rFonts w:eastAsia="Calibri" w:cs="Arial"/>
          <w:lang w:val="en-US"/>
        </w:rPr>
        <w:t xml:space="preserve"> Tamkins, 2003)</w:t>
      </w:r>
      <w:r w:rsidRPr="000160C9">
        <w:rPr>
          <w:rFonts w:eastAsia="Calibri" w:cs="Arial"/>
          <w:lang w:val="en-US"/>
        </w:rPr>
        <w:t>. However, Jaskyte (2004) argued that the stronger the organi</w:t>
      </w:r>
      <w:r w:rsidR="00613734">
        <w:rPr>
          <w:rFonts w:eastAsia="Calibri" w:cs="Arial"/>
          <w:lang w:val="en-US"/>
        </w:rPr>
        <w:t>z</w:t>
      </w:r>
      <w:r w:rsidRPr="000160C9">
        <w:rPr>
          <w:rFonts w:eastAsia="Calibri" w:cs="Arial"/>
          <w:lang w:val="en-US"/>
        </w:rPr>
        <w:t>ation</w:t>
      </w:r>
      <w:r w:rsidR="00613734">
        <w:rPr>
          <w:rFonts w:eastAsia="Calibri" w:cs="Arial"/>
          <w:lang w:val="en-US"/>
        </w:rPr>
        <w:t>al</w:t>
      </w:r>
      <w:r w:rsidRPr="000160C9">
        <w:rPr>
          <w:rFonts w:eastAsia="Calibri" w:cs="Arial"/>
          <w:lang w:val="en-US"/>
        </w:rPr>
        <w:t xml:space="preserve"> culture, the more difficult it is to change. </w:t>
      </w:r>
      <w:r w:rsidR="00613734">
        <w:rPr>
          <w:rFonts w:eastAsia="Calibri" w:cs="Arial"/>
          <w:lang w:val="en-US"/>
        </w:rPr>
        <w:t>As</w:t>
      </w:r>
      <w:r w:rsidRPr="000160C9">
        <w:rPr>
          <w:rFonts w:eastAsia="Calibri" w:cs="Arial"/>
          <w:lang w:val="en-US"/>
        </w:rPr>
        <w:t xml:space="preserve"> the world is constantly changing, it is important for organi</w:t>
      </w:r>
      <w:r w:rsidR="00613734">
        <w:rPr>
          <w:rFonts w:eastAsia="Calibri" w:cs="Arial"/>
          <w:lang w:val="en-US"/>
        </w:rPr>
        <w:t>z</w:t>
      </w:r>
      <w:r w:rsidRPr="000160C9">
        <w:rPr>
          <w:rFonts w:eastAsia="Calibri" w:cs="Arial"/>
          <w:lang w:val="en-US"/>
        </w:rPr>
        <w:t xml:space="preserve">ations to </w:t>
      </w:r>
      <w:r w:rsidR="00512816">
        <w:rPr>
          <w:rFonts w:eastAsia="Calibri" w:cs="Arial"/>
          <w:lang w:val="en-US"/>
        </w:rPr>
        <w:t>create</w:t>
      </w:r>
      <w:r w:rsidRPr="000160C9">
        <w:rPr>
          <w:rFonts w:eastAsia="Calibri" w:cs="Arial"/>
          <w:lang w:val="en-US"/>
        </w:rPr>
        <w:t xml:space="preserve"> and </w:t>
      </w:r>
      <w:r w:rsidR="00512816">
        <w:rPr>
          <w:rFonts w:eastAsia="Calibri" w:cs="Arial"/>
          <w:lang w:val="en-US"/>
        </w:rPr>
        <w:t>sustain</w:t>
      </w:r>
      <w:r w:rsidR="00512816" w:rsidRPr="000160C9">
        <w:rPr>
          <w:rFonts w:eastAsia="Calibri" w:cs="Arial"/>
          <w:lang w:val="en-US"/>
        </w:rPr>
        <w:t xml:space="preserve"> </w:t>
      </w:r>
      <w:r w:rsidR="00613734">
        <w:rPr>
          <w:rFonts w:eastAsia="Calibri" w:cs="Arial"/>
          <w:lang w:val="en-US"/>
        </w:rPr>
        <w:t xml:space="preserve">a </w:t>
      </w:r>
      <w:r w:rsidRPr="000160C9">
        <w:rPr>
          <w:rFonts w:eastAsia="Calibri" w:cs="Arial"/>
          <w:lang w:val="en-US"/>
        </w:rPr>
        <w:t>culture that is receptive toward change (Sarros et al.</w:t>
      </w:r>
      <w:r w:rsidR="00815874">
        <w:rPr>
          <w:rFonts w:eastAsia="Calibri" w:cs="Arial"/>
          <w:lang w:val="en-US"/>
        </w:rPr>
        <w:t>,</w:t>
      </w:r>
      <w:r w:rsidRPr="000160C9">
        <w:rPr>
          <w:rFonts w:eastAsia="Calibri" w:cs="Arial"/>
          <w:lang w:val="en-US"/>
        </w:rPr>
        <w:t xml:space="preserve"> 2005).</w:t>
      </w:r>
    </w:p>
    <w:p w14:paraId="44CCA6C8" w14:textId="77777777" w:rsidR="009F2017" w:rsidRPr="000160C9" w:rsidRDefault="00815874">
      <w:pPr>
        <w:spacing w:line="360" w:lineRule="auto"/>
        <w:jc w:val="both"/>
        <w:rPr>
          <w:rFonts w:eastAsia="Calibri" w:cs="Arial"/>
          <w:lang w:val="en-US"/>
        </w:rPr>
      </w:pPr>
      <w:r>
        <w:rPr>
          <w:rFonts w:eastAsia="Calibri" w:cs="Arial"/>
          <w:lang w:val="en-US"/>
        </w:rPr>
        <w:t>Although</w:t>
      </w:r>
      <w:r w:rsidRPr="000160C9">
        <w:rPr>
          <w:rFonts w:eastAsia="Calibri" w:cs="Arial"/>
          <w:lang w:val="en-US"/>
        </w:rPr>
        <w:t xml:space="preserve"> </w:t>
      </w:r>
      <w:r w:rsidR="00F03341" w:rsidRPr="000160C9">
        <w:rPr>
          <w:rFonts w:eastAsia="Calibri" w:cs="Arial"/>
          <w:lang w:val="en-US"/>
        </w:rPr>
        <w:t>it can be challenging to instil</w:t>
      </w:r>
      <w:r>
        <w:rPr>
          <w:rFonts w:eastAsia="Calibri" w:cs="Arial"/>
          <w:lang w:val="en-US"/>
        </w:rPr>
        <w:t>l</w:t>
      </w:r>
      <w:r w:rsidR="00F03341" w:rsidRPr="000160C9">
        <w:rPr>
          <w:rFonts w:eastAsia="Calibri" w:cs="Arial"/>
          <w:lang w:val="en-US"/>
        </w:rPr>
        <w:t xml:space="preserve"> organi</w:t>
      </w:r>
      <w:r>
        <w:rPr>
          <w:rFonts w:eastAsia="Calibri" w:cs="Arial"/>
          <w:lang w:val="en-US"/>
        </w:rPr>
        <w:t>z</w:t>
      </w:r>
      <w:r w:rsidR="00F03341" w:rsidRPr="000160C9">
        <w:rPr>
          <w:rFonts w:eastAsia="Calibri" w:cs="Arial"/>
          <w:lang w:val="en-US"/>
        </w:rPr>
        <w:t>ation</w:t>
      </w:r>
      <w:r>
        <w:rPr>
          <w:rFonts w:eastAsia="Calibri" w:cs="Arial"/>
          <w:lang w:val="en-US"/>
        </w:rPr>
        <w:t>al</w:t>
      </w:r>
      <w:r w:rsidR="00F03341" w:rsidRPr="000160C9">
        <w:rPr>
          <w:rFonts w:eastAsia="Calibri" w:cs="Arial"/>
          <w:lang w:val="en-US"/>
        </w:rPr>
        <w:t xml:space="preserve"> culture that is prone to change (L</w:t>
      </w:r>
      <w:r w:rsidR="003807A2">
        <w:rPr>
          <w:rFonts w:eastAsia="Calibri" w:cs="Arial"/>
          <w:lang w:val="en-US"/>
        </w:rPr>
        <w:t>e</w:t>
      </w:r>
      <w:r w:rsidR="00F03341" w:rsidRPr="000160C9">
        <w:rPr>
          <w:rFonts w:eastAsia="Calibri" w:cs="Arial"/>
          <w:lang w:val="en-US"/>
        </w:rPr>
        <w:t>Pine, 2005), Salminen (2000) argued that organi</w:t>
      </w:r>
      <w:r>
        <w:rPr>
          <w:rFonts w:eastAsia="Calibri" w:cs="Arial"/>
          <w:lang w:val="en-US"/>
        </w:rPr>
        <w:t>z</w:t>
      </w:r>
      <w:r w:rsidR="00F03341" w:rsidRPr="000160C9">
        <w:rPr>
          <w:rFonts w:eastAsia="Calibri" w:cs="Arial"/>
          <w:lang w:val="en-US"/>
        </w:rPr>
        <w:t xml:space="preserve">ations in modern times need to retain a positive strong culture in order to reduce </w:t>
      </w:r>
      <w:r>
        <w:rPr>
          <w:rFonts w:eastAsia="Calibri" w:cs="Arial"/>
          <w:lang w:val="en-US"/>
        </w:rPr>
        <w:t xml:space="preserve">the </w:t>
      </w:r>
      <w:r w:rsidR="00F03341" w:rsidRPr="000160C9">
        <w:rPr>
          <w:rFonts w:eastAsia="Calibri" w:cs="Arial"/>
          <w:lang w:val="en-US"/>
        </w:rPr>
        <w:t xml:space="preserve">risk of becoming extinct because of reluctance </w:t>
      </w:r>
      <w:r w:rsidR="00512816">
        <w:rPr>
          <w:rFonts w:eastAsia="Calibri" w:cs="Arial"/>
          <w:lang w:val="en-US"/>
        </w:rPr>
        <w:t>to</w:t>
      </w:r>
      <w:r w:rsidR="00F03341" w:rsidRPr="000160C9">
        <w:rPr>
          <w:rFonts w:eastAsia="Calibri" w:cs="Arial"/>
          <w:lang w:val="en-US"/>
        </w:rPr>
        <w:t xml:space="preserve"> change in rea</w:t>
      </w:r>
      <w:r w:rsidR="009F2017" w:rsidRPr="000160C9">
        <w:rPr>
          <w:rFonts w:eastAsia="Calibri" w:cs="Arial"/>
          <w:lang w:val="en-US"/>
        </w:rPr>
        <w:t xml:space="preserve">ction to environmental shifts. </w:t>
      </w:r>
      <w:r w:rsidR="00F03341" w:rsidRPr="000160C9">
        <w:rPr>
          <w:rFonts w:eastAsia="Calibri" w:cs="Arial"/>
          <w:lang w:val="en-US"/>
        </w:rPr>
        <w:t xml:space="preserve">Thus, Johnson and Scholes (1999) </w:t>
      </w:r>
      <w:r>
        <w:rPr>
          <w:rFonts w:eastAsia="Calibri" w:cs="Arial"/>
          <w:lang w:val="en-US"/>
        </w:rPr>
        <w:t xml:space="preserve">refer to a </w:t>
      </w:r>
      <w:r w:rsidR="00F03341" w:rsidRPr="000160C9">
        <w:rPr>
          <w:rFonts w:eastAsia="Calibri" w:cs="Arial"/>
          <w:lang w:val="en-US"/>
        </w:rPr>
        <w:t>culture web</w:t>
      </w:r>
      <w:r>
        <w:rPr>
          <w:rFonts w:eastAsia="Calibri" w:cs="Arial"/>
          <w:lang w:val="en-US"/>
        </w:rPr>
        <w:t>,</w:t>
      </w:r>
      <w:r w:rsidR="00F03341" w:rsidRPr="000160C9">
        <w:rPr>
          <w:rFonts w:eastAsia="Calibri" w:cs="Arial"/>
          <w:lang w:val="en-US"/>
        </w:rPr>
        <w:t xml:space="preserve"> which descri</w:t>
      </w:r>
      <w:r>
        <w:rPr>
          <w:rFonts w:eastAsia="Calibri" w:cs="Arial"/>
          <w:lang w:val="en-US"/>
        </w:rPr>
        <w:t>b</w:t>
      </w:r>
      <w:r w:rsidR="00F03341" w:rsidRPr="000160C9">
        <w:rPr>
          <w:rFonts w:eastAsia="Calibri" w:cs="Arial"/>
          <w:lang w:val="en-US"/>
        </w:rPr>
        <w:t>ed organi</w:t>
      </w:r>
      <w:r>
        <w:rPr>
          <w:rFonts w:eastAsia="Calibri" w:cs="Arial"/>
          <w:lang w:val="en-US"/>
        </w:rPr>
        <w:t>z</w:t>
      </w:r>
      <w:r w:rsidR="00F03341" w:rsidRPr="000160C9">
        <w:rPr>
          <w:rFonts w:eastAsia="Calibri" w:cs="Arial"/>
          <w:lang w:val="en-US"/>
        </w:rPr>
        <w:t>ation</w:t>
      </w:r>
      <w:r>
        <w:rPr>
          <w:rFonts w:eastAsia="Calibri" w:cs="Arial"/>
          <w:lang w:val="en-US"/>
        </w:rPr>
        <w:t>al</w:t>
      </w:r>
      <w:r w:rsidR="00F03341" w:rsidRPr="000160C9">
        <w:rPr>
          <w:rFonts w:eastAsia="Calibri" w:cs="Arial"/>
          <w:lang w:val="en-US"/>
        </w:rPr>
        <w:t xml:space="preserve"> culture as the paradigm that is formed from </w:t>
      </w:r>
      <w:r>
        <w:rPr>
          <w:rFonts w:eastAsia="Calibri" w:cs="Arial"/>
          <w:lang w:val="en-US"/>
        </w:rPr>
        <w:t xml:space="preserve">a </w:t>
      </w:r>
      <w:r w:rsidR="00F03341" w:rsidRPr="000160C9">
        <w:rPr>
          <w:rFonts w:eastAsia="Calibri" w:cs="Arial"/>
          <w:lang w:val="en-US"/>
        </w:rPr>
        <w:t>mix of symbols, control systems, routines and rituals, stories, power structures</w:t>
      </w:r>
      <w:r>
        <w:rPr>
          <w:rFonts w:eastAsia="Calibri" w:cs="Arial"/>
          <w:lang w:val="en-US"/>
        </w:rPr>
        <w:t>,</w:t>
      </w:r>
      <w:r w:rsidR="00F03341" w:rsidRPr="000160C9">
        <w:rPr>
          <w:rFonts w:eastAsia="Calibri" w:cs="Arial"/>
          <w:lang w:val="en-US"/>
        </w:rPr>
        <w:t xml:space="preserve"> and organi</w:t>
      </w:r>
      <w:r>
        <w:rPr>
          <w:rFonts w:eastAsia="Calibri" w:cs="Arial"/>
          <w:lang w:val="en-US"/>
        </w:rPr>
        <w:t>z</w:t>
      </w:r>
      <w:r w:rsidR="00F03341" w:rsidRPr="000160C9">
        <w:rPr>
          <w:rFonts w:eastAsia="Calibri" w:cs="Arial"/>
          <w:lang w:val="en-US"/>
        </w:rPr>
        <w:t xml:space="preserve">ational structure. </w:t>
      </w:r>
    </w:p>
    <w:p w14:paraId="7A273339" w14:textId="77777777" w:rsidR="009F2017" w:rsidRPr="000160C9" w:rsidRDefault="00F03341" w:rsidP="00F03341">
      <w:pPr>
        <w:spacing w:line="360" w:lineRule="auto"/>
        <w:jc w:val="both"/>
        <w:rPr>
          <w:rFonts w:eastAsia="Calibri" w:cs="Arial"/>
          <w:lang w:val="en-US"/>
        </w:rPr>
      </w:pPr>
      <w:r w:rsidRPr="000160C9">
        <w:rPr>
          <w:rFonts w:eastAsia="Calibri" w:cs="Arial"/>
          <w:lang w:val="en-US"/>
        </w:rPr>
        <w:t xml:space="preserve">The paradigm is held in common by all stakeholders and considered as </w:t>
      </w:r>
      <w:r w:rsidR="00815874">
        <w:rPr>
          <w:rFonts w:eastAsia="Calibri" w:cs="Arial"/>
          <w:lang w:val="en-US"/>
        </w:rPr>
        <w:t xml:space="preserve">the </w:t>
      </w:r>
      <w:r w:rsidRPr="000160C9">
        <w:rPr>
          <w:rFonts w:eastAsia="Calibri" w:cs="Arial"/>
          <w:lang w:val="en-US"/>
        </w:rPr>
        <w:t>norm in an organi</w:t>
      </w:r>
      <w:r w:rsidR="00815874">
        <w:rPr>
          <w:rFonts w:eastAsia="Calibri" w:cs="Arial"/>
          <w:lang w:val="en-US"/>
        </w:rPr>
        <w:t>z</w:t>
      </w:r>
      <w:r w:rsidRPr="000160C9">
        <w:rPr>
          <w:rFonts w:eastAsia="Calibri" w:cs="Arial"/>
          <w:lang w:val="en-US"/>
        </w:rPr>
        <w:t>ation</w:t>
      </w:r>
      <w:r w:rsidR="00815874">
        <w:rPr>
          <w:rFonts w:eastAsia="Calibri" w:cs="Arial"/>
          <w:lang w:val="en-US"/>
        </w:rPr>
        <w:t>,</w:t>
      </w:r>
      <w:r w:rsidRPr="000160C9">
        <w:rPr>
          <w:rFonts w:eastAsia="Calibri" w:cs="Arial"/>
          <w:lang w:val="en-US"/>
        </w:rPr>
        <w:t xml:space="preserve"> guiding </w:t>
      </w:r>
      <w:r w:rsidR="00815874">
        <w:rPr>
          <w:rFonts w:eastAsia="Calibri" w:cs="Arial"/>
          <w:lang w:val="en-US"/>
        </w:rPr>
        <w:t xml:space="preserve">the </w:t>
      </w:r>
      <w:r w:rsidRPr="000160C9">
        <w:rPr>
          <w:rFonts w:eastAsia="Calibri" w:cs="Arial"/>
          <w:lang w:val="en-US"/>
        </w:rPr>
        <w:t>daily actions of organi</w:t>
      </w:r>
      <w:r w:rsidR="00815874">
        <w:rPr>
          <w:rFonts w:eastAsia="Calibri" w:cs="Arial"/>
          <w:lang w:val="en-US"/>
        </w:rPr>
        <w:t>z</w:t>
      </w:r>
      <w:r w:rsidRPr="000160C9">
        <w:rPr>
          <w:rFonts w:eastAsia="Calibri" w:cs="Arial"/>
          <w:lang w:val="en-US"/>
        </w:rPr>
        <w:t>ational life (Joh</w:t>
      </w:r>
      <w:r w:rsidR="009F2017" w:rsidRPr="000160C9">
        <w:rPr>
          <w:rFonts w:eastAsia="Calibri" w:cs="Arial"/>
          <w:lang w:val="en-US"/>
        </w:rPr>
        <w:t>nson and Scholes, 1999). A</w:t>
      </w:r>
      <w:r w:rsidRPr="000160C9">
        <w:rPr>
          <w:rFonts w:eastAsia="Calibri" w:cs="Arial"/>
          <w:lang w:val="en-US"/>
        </w:rPr>
        <w:t>dmittedly</w:t>
      </w:r>
      <w:r w:rsidR="00815874">
        <w:rPr>
          <w:rFonts w:eastAsia="Calibri" w:cs="Arial"/>
          <w:lang w:val="en-US"/>
        </w:rPr>
        <w:t>,</w:t>
      </w:r>
      <w:r w:rsidRPr="000160C9">
        <w:rPr>
          <w:rFonts w:eastAsia="Calibri" w:cs="Arial"/>
          <w:lang w:val="en-US"/>
        </w:rPr>
        <w:t xml:space="preserve"> it can be </w:t>
      </w:r>
      <w:r w:rsidR="00815874">
        <w:rPr>
          <w:rFonts w:eastAsia="Calibri" w:cs="Arial"/>
          <w:lang w:val="en-US"/>
        </w:rPr>
        <w:t xml:space="preserve">a </w:t>
      </w:r>
      <w:r w:rsidRPr="000160C9">
        <w:rPr>
          <w:rFonts w:eastAsia="Calibri" w:cs="Arial"/>
          <w:lang w:val="en-US"/>
        </w:rPr>
        <w:t>daunting task to effectively manage all components of an organi</w:t>
      </w:r>
      <w:r w:rsidR="00815874">
        <w:rPr>
          <w:rFonts w:eastAsia="Calibri" w:cs="Arial"/>
          <w:lang w:val="en-US"/>
        </w:rPr>
        <w:t>z</w:t>
      </w:r>
      <w:r w:rsidRPr="000160C9">
        <w:rPr>
          <w:rFonts w:eastAsia="Calibri" w:cs="Arial"/>
          <w:lang w:val="en-US"/>
        </w:rPr>
        <w:t xml:space="preserve">ational culture </w:t>
      </w:r>
      <w:r w:rsidR="00815874">
        <w:rPr>
          <w:rFonts w:eastAsia="Calibri" w:cs="Arial"/>
          <w:lang w:val="en-US"/>
        </w:rPr>
        <w:t>because</w:t>
      </w:r>
      <w:r w:rsidRPr="000160C9">
        <w:rPr>
          <w:rFonts w:eastAsia="Calibri" w:cs="Arial"/>
          <w:lang w:val="en-US"/>
        </w:rPr>
        <w:t xml:space="preserve"> some attributes are more dominant than others (Kilpimaa, 2006)</w:t>
      </w:r>
      <w:r w:rsidR="00815874">
        <w:rPr>
          <w:rFonts w:eastAsia="Calibri" w:cs="Arial"/>
          <w:lang w:val="en-US"/>
        </w:rPr>
        <w:t>.</w:t>
      </w:r>
      <w:r w:rsidRPr="000160C9">
        <w:rPr>
          <w:rFonts w:eastAsia="Calibri" w:cs="Arial"/>
          <w:lang w:val="en-US"/>
        </w:rPr>
        <w:t xml:space="preserve"> Cameron and Quinn (1999) used four clusters</w:t>
      </w:r>
      <w:r w:rsidR="00815874">
        <w:rPr>
          <w:rFonts w:eastAsia="Calibri" w:cs="Arial"/>
          <w:lang w:val="en-US"/>
        </w:rPr>
        <w:t>,</w:t>
      </w:r>
      <w:r w:rsidRPr="000160C9">
        <w:rPr>
          <w:rFonts w:eastAsia="Calibri" w:cs="Arial"/>
          <w:lang w:val="en-US"/>
        </w:rPr>
        <w:t xml:space="preserve"> </w:t>
      </w:r>
      <w:r w:rsidR="00815874">
        <w:rPr>
          <w:rFonts w:eastAsia="Calibri" w:cs="Arial"/>
          <w:lang w:val="en-US"/>
        </w:rPr>
        <w:t>that is,</w:t>
      </w:r>
      <w:r w:rsidRPr="000160C9">
        <w:rPr>
          <w:rFonts w:eastAsia="Calibri" w:cs="Arial"/>
          <w:lang w:val="en-US"/>
        </w:rPr>
        <w:t xml:space="preserve"> clan, adhocracy, hierarchy</w:t>
      </w:r>
      <w:r w:rsidR="00815874">
        <w:rPr>
          <w:rFonts w:eastAsia="Calibri" w:cs="Arial"/>
          <w:lang w:val="en-US"/>
        </w:rPr>
        <w:t>,</w:t>
      </w:r>
      <w:r w:rsidRPr="000160C9">
        <w:rPr>
          <w:rFonts w:eastAsia="Calibri" w:cs="Arial"/>
          <w:lang w:val="en-US"/>
        </w:rPr>
        <w:t xml:space="preserve"> and market</w:t>
      </w:r>
      <w:r w:rsidR="00815874">
        <w:rPr>
          <w:rFonts w:eastAsia="Calibri" w:cs="Arial"/>
          <w:lang w:val="en-US"/>
        </w:rPr>
        <w:t>,</w:t>
      </w:r>
      <w:r w:rsidRPr="000160C9">
        <w:rPr>
          <w:rFonts w:eastAsia="Calibri" w:cs="Arial"/>
          <w:lang w:val="en-US"/>
        </w:rPr>
        <w:t xml:space="preserve"> to explain </w:t>
      </w:r>
      <w:r w:rsidR="00512816">
        <w:rPr>
          <w:rFonts w:eastAsia="Calibri" w:cs="Arial"/>
          <w:lang w:val="en-US"/>
        </w:rPr>
        <w:t xml:space="preserve">different </w:t>
      </w:r>
      <w:r w:rsidRPr="000160C9">
        <w:rPr>
          <w:rFonts w:eastAsia="Calibri" w:cs="Arial"/>
          <w:lang w:val="en-US"/>
        </w:rPr>
        <w:t>types of organi</w:t>
      </w:r>
      <w:r w:rsidR="00815874">
        <w:rPr>
          <w:rFonts w:eastAsia="Calibri" w:cs="Arial"/>
          <w:lang w:val="en-US"/>
        </w:rPr>
        <w:t>z</w:t>
      </w:r>
      <w:r w:rsidRPr="000160C9">
        <w:rPr>
          <w:rFonts w:eastAsia="Calibri" w:cs="Arial"/>
          <w:lang w:val="en-US"/>
        </w:rPr>
        <w:t>ation</w:t>
      </w:r>
      <w:r w:rsidR="00815874">
        <w:rPr>
          <w:rFonts w:eastAsia="Calibri" w:cs="Arial"/>
          <w:lang w:val="en-US"/>
        </w:rPr>
        <w:t>al</w:t>
      </w:r>
      <w:r w:rsidRPr="000160C9">
        <w:rPr>
          <w:rFonts w:eastAsia="Calibri" w:cs="Arial"/>
          <w:lang w:val="en-US"/>
        </w:rPr>
        <w:t xml:space="preserve"> cultures. Figure 2.2 shows the</w:t>
      </w:r>
      <w:r w:rsidR="00512816">
        <w:rPr>
          <w:rFonts w:eastAsia="Calibri" w:cs="Arial"/>
          <w:lang w:val="en-US"/>
        </w:rPr>
        <w:t>se</w:t>
      </w:r>
      <w:r w:rsidRPr="000160C9">
        <w:rPr>
          <w:rFonts w:eastAsia="Calibri" w:cs="Arial"/>
          <w:lang w:val="en-US"/>
        </w:rPr>
        <w:t xml:space="preserve"> culture types.</w:t>
      </w:r>
    </w:p>
    <w:tbl>
      <w:tblPr>
        <w:tblStyle w:val="TableGrid"/>
        <w:tblW w:w="8897"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1384"/>
        <w:gridCol w:w="3402"/>
        <w:gridCol w:w="2410"/>
        <w:gridCol w:w="1701"/>
      </w:tblGrid>
      <w:tr w:rsidR="00F03341" w:rsidRPr="000160C9" w14:paraId="0C0F3C42" w14:textId="77777777" w:rsidTr="00912F66">
        <w:tc>
          <w:tcPr>
            <w:tcW w:w="8897" w:type="dxa"/>
            <w:gridSpan w:val="4"/>
            <w:tcBorders>
              <w:bottom w:val="nil"/>
            </w:tcBorders>
          </w:tcPr>
          <w:p w14:paraId="4CE5197A" w14:textId="77777777" w:rsidR="00F03341" w:rsidRPr="000160C9" w:rsidRDefault="00F03341" w:rsidP="00F03341">
            <w:pPr>
              <w:spacing w:line="360" w:lineRule="auto"/>
              <w:jc w:val="center"/>
              <w:rPr>
                <w:rFonts w:eastAsia="Calibri" w:cs="Arial"/>
                <w:lang w:val="en-US"/>
              </w:rPr>
            </w:pPr>
            <w:r w:rsidRPr="000160C9">
              <w:rPr>
                <w:rFonts w:eastAsia="Calibri" w:cs="Arial"/>
                <w:b/>
                <w:bCs/>
                <w:lang w:val="en-US"/>
              </w:rPr>
              <w:t>Flexibility and discretion</w:t>
            </w:r>
          </w:p>
        </w:tc>
      </w:tr>
      <w:tr w:rsidR="00815874" w:rsidRPr="000160C9" w14:paraId="61D9607F" w14:textId="77777777" w:rsidTr="00411AB9">
        <w:tc>
          <w:tcPr>
            <w:tcW w:w="1384" w:type="dxa"/>
            <w:vMerge w:val="restart"/>
            <w:tcBorders>
              <w:top w:val="nil"/>
              <w:right w:val="nil"/>
            </w:tcBorders>
          </w:tcPr>
          <w:p w14:paraId="3F8768C6" w14:textId="77777777" w:rsidR="00815874" w:rsidRPr="000160C9" w:rsidRDefault="00815874" w:rsidP="00F03341">
            <w:pPr>
              <w:spacing w:line="360" w:lineRule="auto"/>
              <w:jc w:val="both"/>
              <w:rPr>
                <w:rFonts w:eastAsia="Calibri" w:cs="Arial"/>
                <w:b/>
                <w:bCs/>
                <w:lang w:val="en-US"/>
              </w:rPr>
            </w:pPr>
          </w:p>
          <w:p w14:paraId="48CB41A1" w14:textId="77777777" w:rsidR="00815874" w:rsidRPr="000160C9" w:rsidRDefault="00815874" w:rsidP="00F03341">
            <w:pPr>
              <w:spacing w:line="360" w:lineRule="auto"/>
              <w:jc w:val="both"/>
              <w:rPr>
                <w:rFonts w:eastAsia="Calibri" w:cs="Arial"/>
                <w:b/>
                <w:bCs/>
                <w:lang w:val="en-US"/>
              </w:rPr>
            </w:pPr>
          </w:p>
          <w:p w14:paraId="38A1A531" w14:textId="77777777" w:rsidR="00815874" w:rsidRPr="000160C9" w:rsidRDefault="00815874" w:rsidP="00F03341">
            <w:pPr>
              <w:spacing w:line="360" w:lineRule="auto"/>
              <w:jc w:val="both"/>
              <w:rPr>
                <w:rFonts w:eastAsia="Calibri" w:cs="Arial"/>
                <w:b/>
                <w:bCs/>
                <w:lang w:val="en-US"/>
              </w:rPr>
            </w:pPr>
          </w:p>
          <w:p w14:paraId="2C4B0B44" w14:textId="77777777" w:rsidR="00815874" w:rsidRPr="000160C9" w:rsidRDefault="00815874" w:rsidP="00F03341">
            <w:pPr>
              <w:spacing w:line="360" w:lineRule="auto"/>
              <w:jc w:val="both"/>
              <w:rPr>
                <w:rFonts w:eastAsia="Calibri" w:cs="Arial"/>
                <w:b/>
                <w:bCs/>
                <w:lang w:val="en-US"/>
              </w:rPr>
            </w:pPr>
            <w:r w:rsidRPr="000160C9">
              <w:rPr>
                <w:rFonts w:eastAsia="Calibri" w:cs="Arial"/>
                <w:b/>
                <w:bCs/>
                <w:lang w:val="en-US"/>
              </w:rPr>
              <w:t>Internal</w:t>
            </w:r>
          </w:p>
          <w:p w14:paraId="55FBE799" w14:textId="77777777" w:rsidR="00815874" w:rsidRPr="000160C9" w:rsidRDefault="00815874" w:rsidP="00F03341">
            <w:pPr>
              <w:spacing w:line="360" w:lineRule="auto"/>
              <w:jc w:val="both"/>
              <w:rPr>
                <w:rFonts w:eastAsia="Calibri" w:cs="Arial"/>
                <w:b/>
                <w:bCs/>
                <w:lang w:val="en-US"/>
              </w:rPr>
            </w:pPr>
            <w:r w:rsidRPr="000160C9">
              <w:rPr>
                <w:rFonts w:eastAsia="Calibri" w:cs="Arial"/>
                <w:b/>
                <w:bCs/>
                <w:lang w:val="en-US"/>
              </w:rPr>
              <w:t>focus and</w:t>
            </w:r>
          </w:p>
          <w:p w14:paraId="3BF0C5C1" w14:textId="77777777" w:rsidR="00815874" w:rsidRPr="000160C9" w:rsidRDefault="00815874" w:rsidP="00F03341">
            <w:pPr>
              <w:spacing w:line="360" w:lineRule="auto"/>
              <w:jc w:val="both"/>
              <w:rPr>
                <w:rFonts w:eastAsia="Calibri" w:cs="Arial"/>
                <w:lang w:val="en-US"/>
              </w:rPr>
            </w:pPr>
            <w:r w:rsidRPr="000160C9">
              <w:rPr>
                <w:rFonts w:eastAsia="Calibri" w:cs="Arial"/>
                <w:b/>
                <w:bCs/>
                <w:lang w:val="en-US"/>
              </w:rPr>
              <w:t>integration</w:t>
            </w:r>
          </w:p>
        </w:tc>
        <w:tc>
          <w:tcPr>
            <w:tcW w:w="3402" w:type="dxa"/>
            <w:tcBorders>
              <w:top w:val="nil"/>
              <w:left w:val="nil"/>
            </w:tcBorders>
          </w:tcPr>
          <w:p w14:paraId="1EDF498B" w14:textId="77777777" w:rsidR="00815874" w:rsidRPr="000160C9" w:rsidRDefault="00815874" w:rsidP="00F03341">
            <w:pPr>
              <w:spacing w:line="360" w:lineRule="auto"/>
              <w:jc w:val="center"/>
              <w:rPr>
                <w:rFonts w:eastAsia="Calibri" w:cs="Arial"/>
                <w:b/>
                <w:u w:val="single"/>
                <w:lang w:val="en-US"/>
              </w:rPr>
            </w:pPr>
            <w:r w:rsidRPr="000160C9">
              <w:rPr>
                <w:rFonts w:eastAsia="Calibri" w:cs="Arial"/>
                <w:b/>
                <w:u w:val="single"/>
                <w:lang w:val="en-US"/>
              </w:rPr>
              <w:t>Clan</w:t>
            </w:r>
          </w:p>
          <w:p w14:paraId="77151775" w14:textId="77777777" w:rsidR="00815874" w:rsidRPr="000160C9" w:rsidRDefault="00815874" w:rsidP="00F03341">
            <w:pPr>
              <w:spacing w:line="276" w:lineRule="auto"/>
              <w:rPr>
                <w:rFonts w:eastAsia="Calibri" w:cs="Arial"/>
                <w:lang w:val="en-US"/>
              </w:rPr>
            </w:pPr>
            <w:r w:rsidRPr="000160C9">
              <w:rPr>
                <w:rFonts w:eastAsia="Calibri" w:cs="Arial"/>
                <w:b/>
                <w:bCs/>
                <w:lang w:val="en-US"/>
              </w:rPr>
              <w:t xml:space="preserve">Thrust: </w:t>
            </w:r>
            <w:r w:rsidRPr="000160C9">
              <w:rPr>
                <w:rFonts w:eastAsia="Calibri" w:cs="Arial"/>
                <w:lang w:val="en-US"/>
              </w:rPr>
              <w:t>Collaborate</w:t>
            </w:r>
          </w:p>
          <w:p w14:paraId="7F31EC05" w14:textId="77777777" w:rsidR="00815874" w:rsidRPr="000160C9" w:rsidRDefault="00815874" w:rsidP="00F03341">
            <w:pPr>
              <w:spacing w:line="276" w:lineRule="auto"/>
              <w:rPr>
                <w:rFonts w:eastAsia="Calibri" w:cs="Arial"/>
                <w:lang w:val="en-US"/>
              </w:rPr>
            </w:pPr>
            <w:r w:rsidRPr="000160C9">
              <w:rPr>
                <w:rFonts w:eastAsia="Calibri" w:cs="Arial"/>
                <w:b/>
                <w:bCs/>
                <w:lang w:val="en-US"/>
              </w:rPr>
              <w:t xml:space="preserve">Means: </w:t>
            </w:r>
            <w:r w:rsidRPr="000160C9">
              <w:rPr>
                <w:rFonts w:eastAsia="Calibri" w:cs="Arial"/>
                <w:lang w:val="en-US"/>
              </w:rPr>
              <w:t>Cohesion, participation,</w:t>
            </w:r>
          </w:p>
          <w:p w14:paraId="39387A39" w14:textId="77777777" w:rsidR="00815874" w:rsidRPr="000160C9" w:rsidRDefault="00815874" w:rsidP="00F03341">
            <w:pPr>
              <w:spacing w:line="276" w:lineRule="auto"/>
              <w:rPr>
                <w:rFonts w:eastAsia="Calibri" w:cs="Arial"/>
                <w:lang w:val="en-US"/>
              </w:rPr>
            </w:pPr>
            <w:r w:rsidRPr="000160C9">
              <w:rPr>
                <w:rFonts w:eastAsia="Calibri" w:cs="Arial"/>
                <w:lang w:val="en-US"/>
              </w:rPr>
              <w:t>communication, empowerment</w:t>
            </w:r>
          </w:p>
          <w:p w14:paraId="46B5A0AB" w14:textId="77777777" w:rsidR="00815874" w:rsidRPr="000160C9" w:rsidRDefault="00815874" w:rsidP="00F03341">
            <w:pPr>
              <w:spacing w:line="276" w:lineRule="auto"/>
              <w:rPr>
                <w:rFonts w:eastAsia="Calibri" w:cs="Arial"/>
                <w:lang w:val="en-US"/>
              </w:rPr>
            </w:pPr>
            <w:r w:rsidRPr="000160C9">
              <w:rPr>
                <w:rFonts w:eastAsia="Calibri" w:cs="Arial"/>
                <w:b/>
                <w:bCs/>
                <w:lang w:val="en-US"/>
              </w:rPr>
              <w:t xml:space="preserve">Ends: </w:t>
            </w:r>
            <w:r w:rsidRPr="000160C9">
              <w:rPr>
                <w:rFonts w:eastAsia="Calibri" w:cs="Arial"/>
                <w:lang w:val="en-US"/>
              </w:rPr>
              <w:t>Morale, people</w:t>
            </w:r>
          </w:p>
          <w:p w14:paraId="40E1904B" w14:textId="77777777" w:rsidR="00815874" w:rsidRPr="000160C9" w:rsidRDefault="00815874" w:rsidP="00F03341">
            <w:pPr>
              <w:spacing w:line="276" w:lineRule="auto"/>
              <w:rPr>
                <w:rFonts w:eastAsia="Calibri" w:cs="Arial"/>
                <w:lang w:val="en-US"/>
              </w:rPr>
            </w:pPr>
            <w:r w:rsidRPr="000160C9">
              <w:rPr>
                <w:rFonts w:eastAsia="Calibri" w:cs="Arial"/>
                <w:lang w:val="en-US"/>
              </w:rPr>
              <w:t>development, commitment</w:t>
            </w:r>
          </w:p>
        </w:tc>
        <w:tc>
          <w:tcPr>
            <w:tcW w:w="2410" w:type="dxa"/>
            <w:tcBorders>
              <w:top w:val="nil"/>
              <w:bottom w:val="single" w:sz="4" w:space="0" w:color="auto"/>
              <w:right w:val="nil"/>
            </w:tcBorders>
          </w:tcPr>
          <w:p w14:paraId="286974B9" w14:textId="77777777" w:rsidR="00815874" w:rsidRPr="000160C9" w:rsidRDefault="00815874" w:rsidP="00F03341">
            <w:pPr>
              <w:spacing w:line="360" w:lineRule="auto"/>
              <w:jc w:val="center"/>
              <w:rPr>
                <w:rFonts w:eastAsia="Calibri" w:cs="Arial"/>
                <w:u w:val="single"/>
                <w:lang w:val="en-US"/>
              </w:rPr>
            </w:pPr>
            <w:r w:rsidRPr="000160C9">
              <w:rPr>
                <w:rFonts w:eastAsia="Calibri" w:cs="Arial"/>
                <w:b/>
                <w:bCs/>
                <w:u w:val="single"/>
                <w:lang w:val="en-US"/>
              </w:rPr>
              <w:t>Adhocracy</w:t>
            </w:r>
          </w:p>
          <w:p w14:paraId="70AFB120" w14:textId="77777777" w:rsidR="00815874" w:rsidRPr="000160C9" w:rsidRDefault="00815874" w:rsidP="00F03341">
            <w:pPr>
              <w:rPr>
                <w:rFonts w:eastAsia="Calibri" w:cs="Arial"/>
                <w:lang w:val="en-US"/>
              </w:rPr>
            </w:pPr>
            <w:r w:rsidRPr="000160C9">
              <w:rPr>
                <w:rFonts w:eastAsia="Calibri" w:cs="Arial"/>
                <w:b/>
                <w:bCs/>
                <w:lang w:val="en-US"/>
              </w:rPr>
              <w:t xml:space="preserve">Thrust: </w:t>
            </w:r>
            <w:r w:rsidRPr="000160C9">
              <w:rPr>
                <w:rFonts w:eastAsia="Calibri" w:cs="Arial"/>
                <w:lang w:val="en-US"/>
              </w:rPr>
              <w:t>Create</w:t>
            </w:r>
          </w:p>
          <w:p w14:paraId="1F2B0340" w14:textId="77777777" w:rsidR="00815874" w:rsidRPr="000160C9" w:rsidRDefault="00815874" w:rsidP="00F03341">
            <w:pPr>
              <w:rPr>
                <w:rFonts w:eastAsia="Calibri" w:cs="Arial"/>
                <w:lang w:val="en-US"/>
              </w:rPr>
            </w:pPr>
            <w:r w:rsidRPr="000160C9">
              <w:rPr>
                <w:rFonts w:eastAsia="Calibri" w:cs="Arial"/>
                <w:b/>
                <w:bCs/>
                <w:lang w:val="en-US"/>
              </w:rPr>
              <w:t xml:space="preserve">Means: </w:t>
            </w:r>
            <w:r w:rsidRPr="000160C9">
              <w:rPr>
                <w:rFonts w:eastAsia="Calibri" w:cs="Arial"/>
                <w:lang w:val="en-US"/>
              </w:rPr>
              <w:t>Adaptability,</w:t>
            </w:r>
          </w:p>
          <w:p w14:paraId="50287402" w14:textId="77777777" w:rsidR="00815874" w:rsidRPr="000160C9" w:rsidRDefault="00815874" w:rsidP="00F03341">
            <w:pPr>
              <w:rPr>
                <w:rFonts w:eastAsia="Calibri" w:cs="Arial"/>
                <w:lang w:val="en-US"/>
              </w:rPr>
            </w:pPr>
            <w:r w:rsidRPr="000160C9">
              <w:rPr>
                <w:rFonts w:eastAsia="Calibri" w:cs="Arial"/>
                <w:lang w:val="en-US"/>
              </w:rPr>
              <w:t>creativity, agility</w:t>
            </w:r>
          </w:p>
          <w:p w14:paraId="3AF74EB0" w14:textId="77777777" w:rsidR="00815874" w:rsidRPr="000160C9" w:rsidRDefault="00815874" w:rsidP="00F03341">
            <w:pPr>
              <w:rPr>
                <w:rFonts w:eastAsia="Calibri" w:cs="Arial"/>
                <w:lang w:val="en-US"/>
              </w:rPr>
            </w:pPr>
            <w:r w:rsidRPr="000160C9">
              <w:rPr>
                <w:rFonts w:eastAsia="Calibri" w:cs="Arial"/>
                <w:b/>
                <w:bCs/>
                <w:lang w:val="en-US"/>
              </w:rPr>
              <w:t xml:space="preserve">Ends: </w:t>
            </w:r>
            <w:r w:rsidRPr="000160C9">
              <w:rPr>
                <w:rFonts w:eastAsia="Calibri" w:cs="Arial"/>
                <w:lang w:val="en-US"/>
              </w:rPr>
              <w:t>Innovation and</w:t>
            </w:r>
          </w:p>
          <w:p w14:paraId="3C92873C" w14:textId="77777777" w:rsidR="00815874" w:rsidRPr="000160C9" w:rsidRDefault="00815874" w:rsidP="00F03341">
            <w:pPr>
              <w:rPr>
                <w:rFonts w:eastAsia="Calibri" w:cs="Arial"/>
                <w:lang w:val="en-US"/>
              </w:rPr>
            </w:pPr>
            <w:r w:rsidRPr="000160C9">
              <w:rPr>
                <w:rFonts w:eastAsia="Calibri" w:cs="Arial"/>
                <w:lang w:val="en-US"/>
              </w:rPr>
              <w:t>cutting-edge output</w:t>
            </w:r>
          </w:p>
        </w:tc>
        <w:tc>
          <w:tcPr>
            <w:tcW w:w="1701" w:type="dxa"/>
            <w:vMerge w:val="restart"/>
            <w:tcBorders>
              <w:top w:val="nil"/>
              <w:left w:val="nil"/>
            </w:tcBorders>
          </w:tcPr>
          <w:p w14:paraId="5C5AE5B5" w14:textId="77777777" w:rsidR="00815874" w:rsidRPr="000160C9" w:rsidRDefault="00815874" w:rsidP="00F03341">
            <w:pPr>
              <w:spacing w:line="360" w:lineRule="auto"/>
              <w:jc w:val="both"/>
              <w:rPr>
                <w:rFonts w:eastAsia="Calibri" w:cs="Arial"/>
                <w:b/>
                <w:bCs/>
                <w:lang w:val="en-US"/>
              </w:rPr>
            </w:pPr>
          </w:p>
          <w:p w14:paraId="262B3396" w14:textId="77777777" w:rsidR="00815874" w:rsidRPr="000160C9" w:rsidRDefault="00815874" w:rsidP="00F03341">
            <w:pPr>
              <w:spacing w:line="360" w:lineRule="auto"/>
              <w:jc w:val="both"/>
              <w:rPr>
                <w:rFonts w:eastAsia="Calibri" w:cs="Arial"/>
                <w:b/>
                <w:bCs/>
                <w:lang w:val="en-US"/>
              </w:rPr>
            </w:pPr>
          </w:p>
          <w:p w14:paraId="6266CB5F" w14:textId="77777777" w:rsidR="00815874" w:rsidRPr="000160C9" w:rsidRDefault="00815874" w:rsidP="00F03341">
            <w:pPr>
              <w:spacing w:line="360" w:lineRule="auto"/>
              <w:jc w:val="both"/>
              <w:rPr>
                <w:rFonts w:eastAsia="Calibri" w:cs="Arial"/>
                <w:b/>
                <w:bCs/>
                <w:lang w:val="en-US"/>
              </w:rPr>
            </w:pPr>
          </w:p>
          <w:p w14:paraId="1C94D91A" w14:textId="77777777" w:rsidR="00815874" w:rsidRPr="000160C9" w:rsidRDefault="00815874" w:rsidP="00F03341">
            <w:pPr>
              <w:spacing w:line="360" w:lineRule="auto"/>
              <w:jc w:val="both"/>
              <w:rPr>
                <w:rFonts w:eastAsia="Calibri" w:cs="Arial"/>
                <w:b/>
                <w:bCs/>
                <w:lang w:val="en-US"/>
              </w:rPr>
            </w:pPr>
            <w:r w:rsidRPr="000160C9">
              <w:rPr>
                <w:rFonts w:eastAsia="Calibri" w:cs="Arial"/>
                <w:b/>
                <w:bCs/>
                <w:lang w:val="en-US"/>
              </w:rPr>
              <w:t>External</w:t>
            </w:r>
          </w:p>
          <w:p w14:paraId="155968E7" w14:textId="77777777" w:rsidR="00815874" w:rsidRPr="000160C9" w:rsidRDefault="00815874" w:rsidP="00F03341">
            <w:pPr>
              <w:spacing w:line="360" w:lineRule="auto"/>
              <w:jc w:val="both"/>
              <w:rPr>
                <w:rFonts w:eastAsia="Calibri" w:cs="Arial"/>
                <w:b/>
                <w:bCs/>
                <w:lang w:val="en-US"/>
              </w:rPr>
            </w:pPr>
            <w:r w:rsidRPr="000160C9">
              <w:rPr>
                <w:rFonts w:eastAsia="Calibri" w:cs="Arial"/>
                <w:b/>
                <w:bCs/>
                <w:lang w:val="en-US"/>
              </w:rPr>
              <w:t>focus and</w:t>
            </w:r>
          </w:p>
          <w:p w14:paraId="221A3113" w14:textId="77777777" w:rsidR="00815874" w:rsidRPr="000160C9" w:rsidRDefault="00815874" w:rsidP="00F03341">
            <w:pPr>
              <w:spacing w:line="360" w:lineRule="auto"/>
              <w:jc w:val="both"/>
              <w:rPr>
                <w:rFonts w:eastAsia="Calibri" w:cs="Arial"/>
                <w:lang w:val="en-US"/>
              </w:rPr>
            </w:pPr>
            <w:r w:rsidRPr="000160C9">
              <w:rPr>
                <w:rFonts w:eastAsia="Calibri" w:cs="Arial"/>
                <w:b/>
                <w:bCs/>
                <w:lang w:val="en-US"/>
              </w:rPr>
              <w:t>differentiation</w:t>
            </w:r>
          </w:p>
        </w:tc>
      </w:tr>
      <w:tr w:rsidR="00815874" w:rsidRPr="000160C9" w14:paraId="69BDC9CA" w14:textId="77777777" w:rsidTr="00411AB9">
        <w:tc>
          <w:tcPr>
            <w:tcW w:w="1384" w:type="dxa"/>
            <w:vMerge/>
            <w:tcBorders>
              <w:top w:val="nil"/>
              <w:bottom w:val="nil"/>
              <w:right w:val="nil"/>
            </w:tcBorders>
          </w:tcPr>
          <w:p w14:paraId="6B57C39F" w14:textId="77777777" w:rsidR="00815874" w:rsidRPr="000160C9" w:rsidRDefault="00815874" w:rsidP="00F03341">
            <w:pPr>
              <w:spacing w:line="360" w:lineRule="auto"/>
              <w:jc w:val="both"/>
              <w:rPr>
                <w:rFonts w:eastAsia="Calibri" w:cs="Arial"/>
                <w:lang w:val="en-US"/>
              </w:rPr>
            </w:pPr>
          </w:p>
        </w:tc>
        <w:tc>
          <w:tcPr>
            <w:tcW w:w="3402" w:type="dxa"/>
            <w:tcBorders>
              <w:left w:val="nil"/>
              <w:bottom w:val="nil"/>
            </w:tcBorders>
          </w:tcPr>
          <w:p w14:paraId="20F8A2A6" w14:textId="77777777" w:rsidR="00815874" w:rsidRPr="000160C9" w:rsidRDefault="00815874" w:rsidP="00F03341">
            <w:pPr>
              <w:spacing w:line="360" w:lineRule="auto"/>
              <w:jc w:val="center"/>
              <w:rPr>
                <w:rFonts w:eastAsia="Calibri" w:cs="Arial"/>
                <w:bCs/>
                <w:u w:val="single"/>
                <w:lang w:val="en-US"/>
              </w:rPr>
            </w:pPr>
            <w:r w:rsidRPr="000160C9">
              <w:rPr>
                <w:rFonts w:eastAsia="Calibri" w:cs="Arial"/>
                <w:b/>
                <w:bCs/>
                <w:u w:val="single"/>
                <w:lang w:val="en-US"/>
              </w:rPr>
              <w:t>Hierarchy</w:t>
            </w:r>
          </w:p>
          <w:p w14:paraId="7D8485C1" w14:textId="77777777" w:rsidR="00815874" w:rsidRPr="000160C9" w:rsidRDefault="00815874" w:rsidP="00F03341">
            <w:pPr>
              <w:spacing w:line="276" w:lineRule="auto"/>
              <w:jc w:val="both"/>
              <w:rPr>
                <w:rFonts w:eastAsia="Calibri" w:cs="Arial"/>
                <w:lang w:val="en-US"/>
              </w:rPr>
            </w:pPr>
            <w:r w:rsidRPr="000160C9">
              <w:rPr>
                <w:rFonts w:eastAsia="Calibri" w:cs="Arial"/>
                <w:b/>
                <w:bCs/>
                <w:lang w:val="en-US"/>
              </w:rPr>
              <w:t xml:space="preserve">Thrust: </w:t>
            </w:r>
            <w:r w:rsidRPr="000160C9">
              <w:rPr>
                <w:rFonts w:eastAsia="Calibri" w:cs="Arial"/>
                <w:lang w:val="en-US"/>
              </w:rPr>
              <w:t>Control</w:t>
            </w:r>
          </w:p>
          <w:p w14:paraId="600C39F1" w14:textId="77777777" w:rsidR="00815874" w:rsidRPr="000160C9" w:rsidRDefault="00815874" w:rsidP="00F03341">
            <w:pPr>
              <w:spacing w:line="276" w:lineRule="auto"/>
              <w:jc w:val="both"/>
              <w:rPr>
                <w:rFonts w:eastAsia="Calibri" w:cs="Arial"/>
                <w:lang w:val="en-US"/>
              </w:rPr>
            </w:pPr>
            <w:r w:rsidRPr="000160C9">
              <w:rPr>
                <w:rFonts w:eastAsia="Calibri" w:cs="Arial"/>
                <w:b/>
                <w:bCs/>
                <w:lang w:val="en-US"/>
              </w:rPr>
              <w:t xml:space="preserve">Means: </w:t>
            </w:r>
            <w:r w:rsidRPr="000160C9">
              <w:rPr>
                <w:rFonts w:eastAsia="Calibri" w:cs="Arial"/>
                <w:lang w:val="en-US"/>
              </w:rPr>
              <w:t>Capable processes,</w:t>
            </w:r>
          </w:p>
          <w:p w14:paraId="5017C411" w14:textId="77777777" w:rsidR="00815874" w:rsidRPr="000160C9" w:rsidRDefault="00815874" w:rsidP="00F03341">
            <w:pPr>
              <w:spacing w:line="276" w:lineRule="auto"/>
              <w:jc w:val="both"/>
              <w:rPr>
                <w:rFonts w:eastAsia="Calibri" w:cs="Arial"/>
                <w:lang w:val="en-US"/>
              </w:rPr>
            </w:pPr>
            <w:r w:rsidRPr="000160C9">
              <w:rPr>
                <w:rFonts w:eastAsia="Calibri" w:cs="Arial"/>
                <w:lang w:val="en-US"/>
              </w:rPr>
              <w:t>consistency, process control,</w:t>
            </w:r>
          </w:p>
          <w:p w14:paraId="3AC9A122" w14:textId="77777777" w:rsidR="00815874" w:rsidRPr="000160C9" w:rsidRDefault="00815874" w:rsidP="00F03341">
            <w:pPr>
              <w:spacing w:line="276" w:lineRule="auto"/>
              <w:jc w:val="both"/>
              <w:rPr>
                <w:rFonts w:eastAsia="Calibri" w:cs="Arial"/>
                <w:lang w:val="en-US"/>
              </w:rPr>
            </w:pPr>
            <w:r w:rsidRPr="000160C9">
              <w:rPr>
                <w:rFonts w:eastAsia="Calibri" w:cs="Arial"/>
                <w:lang w:val="en-US"/>
              </w:rPr>
              <w:t>measurement</w:t>
            </w:r>
          </w:p>
          <w:p w14:paraId="643770D6" w14:textId="77777777" w:rsidR="00815874" w:rsidRPr="000160C9" w:rsidRDefault="00815874" w:rsidP="00F03341">
            <w:pPr>
              <w:spacing w:line="276" w:lineRule="auto"/>
              <w:jc w:val="both"/>
              <w:rPr>
                <w:rFonts w:eastAsia="Calibri" w:cs="Arial"/>
                <w:lang w:val="en-US"/>
              </w:rPr>
            </w:pPr>
            <w:r w:rsidRPr="000160C9">
              <w:rPr>
                <w:rFonts w:eastAsia="Calibri" w:cs="Arial"/>
                <w:b/>
                <w:bCs/>
                <w:lang w:val="en-US"/>
              </w:rPr>
              <w:t xml:space="preserve">Ends: </w:t>
            </w:r>
            <w:r w:rsidRPr="000160C9">
              <w:rPr>
                <w:rFonts w:eastAsia="Calibri" w:cs="Arial"/>
                <w:lang w:val="en-US"/>
              </w:rPr>
              <w:t>Efficiency, timeliness,</w:t>
            </w:r>
            <w:r w:rsidR="0089380E">
              <w:rPr>
                <w:rFonts w:eastAsia="Calibri" w:cs="Arial"/>
                <w:lang w:val="en-US"/>
              </w:rPr>
              <w:t xml:space="preserve"> </w:t>
            </w:r>
          </w:p>
          <w:p w14:paraId="3DF0B9A1" w14:textId="77777777" w:rsidR="00815874" w:rsidRPr="000160C9" w:rsidRDefault="00815874" w:rsidP="00F03341">
            <w:pPr>
              <w:spacing w:line="276" w:lineRule="auto"/>
              <w:jc w:val="both"/>
              <w:rPr>
                <w:rFonts w:eastAsia="Calibri" w:cs="Arial"/>
                <w:lang w:val="en-US"/>
              </w:rPr>
            </w:pPr>
            <w:r w:rsidRPr="000160C9">
              <w:rPr>
                <w:rFonts w:eastAsia="Calibri" w:cs="Arial"/>
                <w:lang w:val="en-US"/>
              </w:rPr>
              <w:t>smooth functioning</w:t>
            </w:r>
          </w:p>
        </w:tc>
        <w:tc>
          <w:tcPr>
            <w:tcW w:w="2410" w:type="dxa"/>
            <w:tcBorders>
              <w:top w:val="single" w:sz="4" w:space="0" w:color="auto"/>
              <w:bottom w:val="nil"/>
              <w:right w:val="nil"/>
            </w:tcBorders>
          </w:tcPr>
          <w:p w14:paraId="570E20F1" w14:textId="77777777" w:rsidR="00815874" w:rsidRPr="000160C9" w:rsidRDefault="00815874" w:rsidP="00F03341">
            <w:pPr>
              <w:spacing w:line="360" w:lineRule="auto"/>
              <w:jc w:val="center"/>
              <w:rPr>
                <w:rFonts w:eastAsia="Calibri" w:cs="Arial"/>
                <w:u w:val="single"/>
                <w:lang w:val="en-US"/>
              </w:rPr>
            </w:pPr>
            <w:r w:rsidRPr="000160C9">
              <w:rPr>
                <w:rFonts w:eastAsia="Calibri" w:cs="Arial"/>
                <w:b/>
                <w:bCs/>
                <w:u w:val="single"/>
                <w:lang w:val="en-US"/>
              </w:rPr>
              <w:t>Market</w:t>
            </w:r>
          </w:p>
          <w:p w14:paraId="54129404" w14:textId="77777777" w:rsidR="00815874" w:rsidRPr="000160C9" w:rsidRDefault="00815874" w:rsidP="00F03341">
            <w:pPr>
              <w:rPr>
                <w:rFonts w:eastAsia="Calibri" w:cs="Arial"/>
                <w:lang w:val="en-US"/>
              </w:rPr>
            </w:pPr>
            <w:r w:rsidRPr="000160C9">
              <w:rPr>
                <w:rFonts w:eastAsia="Calibri" w:cs="Arial"/>
                <w:b/>
                <w:bCs/>
                <w:lang w:val="en-US"/>
              </w:rPr>
              <w:t xml:space="preserve">Thrust: </w:t>
            </w:r>
            <w:r w:rsidRPr="000160C9">
              <w:rPr>
                <w:rFonts w:eastAsia="Calibri" w:cs="Arial"/>
                <w:lang w:val="en-US"/>
              </w:rPr>
              <w:t>Compete</w:t>
            </w:r>
          </w:p>
          <w:p w14:paraId="67C54ED1" w14:textId="77777777" w:rsidR="00815874" w:rsidRPr="000160C9" w:rsidRDefault="00815874" w:rsidP="00F03341">
            <w:pPr>
              <w:rPr>
                <w:rFonts w:eastAsia="Calibri" w:cs="Arial"/>
                <w:lang w:val="en-US"/>
              </w:rPr>
            </w:pPr>
            <w:r w:rsidRPr="000160C9">
              <w:rPr>
                <w:rFonts w:eastAsia="Calibri" w:cs="Arial"/>
                <w:b/>
                <w:bCs/>
                <w:lang w:val="en-US"/>
              </w:rPr>
              <w:t xml:space="preserve">Means: </w:t>
            </w:r>
            <w:r w:rsidRPr="000160C9">
              <w:rPr>
                <w:rFonts w:eastAsia="Calibri" w:cs="Arial"/>
                <w:lang w:val="en-US"/>
              </w:rPr>
              <w:t>Customer focus, productivity, enhancing competitiveness</w:t>
            </w:r>
          </w:p>
          <w:p w14:paraId="176DA150" w14:textId="77777777" w:rsidR="00815874" w:rsidRPr="000160C9" w:rsidRDefault="00815874" w:rsidP="00F03341">
            <w:pPr>
              <w:rPr>
                <w:rFonts w:eastAsia="Calibri" w:cs="Arial"/>
                <w:lang w:val="en-US"/>
              </w:rPr>
            </w:pPr>
            <w:r w:rsidRPr="000160C9">
              <w:rPr>
                <w:rFonts w:eastAsia="Calibri" w:cs="Arial"/>
                <w:b/>
                <w:bCs/>
                <w:lang w:val="en-US"/>
              </w:rPr>
              <w:t xml:space="preserve">Ends: </w:t>
            </w:r>
            <w:r w:rsidRPr="000160C9">
              <w:rPr>
                <w:rFonts w:eastAsia="Calibri" w:cs="Arial"/>
                <w:lang w:val="en-US"/>
              </w:rPr>
              <w:t>Market share,</w:t>
            </w:r>
          </w:p>
          <w:p w14:paraId="63D2376D" w14:textId="77777777" w:rsidR="00815874" w:rsidRPr="000160C9" w:rsidRDefault="00815874" w:rsidP="00F03341">
            <w:pPr>
              <w:rPr>
                <w:rFonts w:eastAsia="Calibri" w:cs="Arial"/>
                <w:lang w:val="en-US"/>
              </w:rPr>
            </w:pPr>
            <w:r w:rsidRPr="000160C9">
              <w:rPr>
                <w:rFonts w:eastAsia="Calibri" w:cs="Arial"/>
                <w:lang w:val="en-US"/>
              </w:rPr>
              <w:t>profitability, goal achievement</w:t>
            </w:r>
          </w:p>
        </w:tc>
        <w:tc>
          <w:tcPr>
            <w:tcW w:w="1701" w:type="dxa"/>
            <w:vMerge/>
            <w:tcBorders>
              <w:left w:val="nil"/>
            </w:tcBorders>
          </w:tcPr>
          <w:p w14:paraId="12A547BD" w14:textId="77777777" w:rsidR="00815874" w:rsidRPr="000160C9" w:rsidRDefault="00815874" w:rsidP="00F03341">
            <w:pPr>
              <w:spacing w:line="360" w:lineRule="auto"/>
              <w:jc w:val="both"/>
              <w:rPr>
                <w:rFonts w:eastAsia="Calibri" w:cs="Arial"/>
                <w:lang w:val="en-US"/>
              </w:rPr>
            </w:pPr>
          </w:p>
        </w:tc>
      </w:tr>
      <w:tr w:rsidR="00815874" w:rsidRPr="000160C9" w14:paraId="006D0F13" w14:textId="77777777" w:rsidTr="00411AB9">
        <w:trPr>
          <w:trHeight w:val="125"/>
        </w:trPr>
        <w:tc>
          <w:tcPr>
            <w:tcW w:w="8897" w:type="dxa"/>
            <w:gridSpan w:val="4"/>
            <w:tcBorders>
              <w:top w:val="nil"/>
              <w:bottom w:val="nil"/>
            </w:tcBorders>
          </w:tcPr>
          <w:p w14:paraId="30F34A10" w14:textId="77777777" w:rsidR="00815874" w:rsidRPr="000160C9" w:rsidRDefault="00815874" w:rsidP="000F38BC">
            <w:pPr>
              <w:spacing w:line="360" w:lineRule="auto"/>
              <w:jc w:val="center"/>
              <w:rPr>
                <w:rFonts w:eastAsia="Calibri" w:cs="Arial"/>
                <w:lang w:val="en-US"/>
              </w:rPr>
            </w:pPr>
            <w:r w:rsidRPr="000160C9">
              <w:rPr>
                <w:rFonts w:eastAsia="Calibri" w:cs="Arial"/>
                <w:b/>
                <w:lang w:val="en-US"/>
              </w:rPr>
              <w:t>Stability and control</w:t>
            </w:r>
          </w:p>
        </w:tc>
      </w:tr>
    </w:tbl>
    <w:p w14:paraId="72E7F569" w14:textId="77777777" w:rsidR="00F03341" w:rsidRPr="000160C9" w:rsidRDefault="00F03341" w:rsidP="00F03341">
      <w:pPr>
        <w:spacing w:line="240" w:lineRule="auto"/>
        <w:jc w:val="center"/>
        <w:rPr>
          <w:rFonts w:eastAsia="Calibri" w:cs="Arial"/>
          <w:i/>
          <w:lang w:val="en-US"/>
        </w:rPr>
      </w:pPr>
      <w:r w:rsidRPr="000160C9">
        <w:rPr>
          <w:rFonts w:eastAsia="Calibri" w:cs="Arial"/>
          <w:i/>
          <w:lang w:val="en-US"/>
        </w:rPr>
        <w:t>Figure 2.2</w:t>
      </w:r>
      <w:r w:rsidR="005558FC" w:rsidRPr="000160C9">
        <w:rPr>
          <w:rFonts w:eastAsia="Calibri" w:cs="Arial"/>
          <w:i/>
          <w:lang w:val="en-US"/>
        </w:rPr>
        <w:t>:</w:t>
      </w:r>
      <w:r w:rsidRPr="000160C9">
        <w:rPr>
          <w:rFonts w:eastAsia="Calibri" w:cs="Arial"/>
          <w:i/>
          <w:lang w:val="en-US"/>
        </w:rPr>
        <w:t xml:space="preserve"> Types of </w:t>
      </w:r>
      <w:r w:rsidR="0023156F" w:rsidRPr="000160C9">
        <w:rPr>
          <w:rFonts w:eastAsia="Calibri" w:cs="Arial"/>
          <w:i/>
          <w:lang w:val="en-US"/>
        </w:rPr>
        <w:t xml:space="preserve">organizational </w:t>
      </w:r>
      <w:r w:rsidRPr="000160C9">
        <w:rPr>
          <w:rFonts w:eastAsia="Calibri" w:cs="Arial"/>
          <w:i/>
          <w:lang w:val="en-US"/>
        </w:rPr>
        <w:t>culture</w:t>
      </w:r>
    </w:p>
    <w:p w14:paraId="47BEAF1D" w14:textId="77777777" w:rsidR="00F03341" w:rsidRPr="000160C9" w:rsidRDefault="00F03341" w:rsidP="00F03341">
      <w:pPr>
        <w:spacing w:line="240" w:lineRule="auto"/>
        <w:jc w:val="center"/>
        <w:rPr>
          <w:rFonts w:eastAsia="Calibri" w:cs="Arial"/>
          <w:i/>
          <w:lang w:val="en-US"/>
        </w:rPr>
      </w:pPr>
      <w:r w:rsidRPr="000160C9">
        <w:rPr>
          <w:rFonts w:eastAsia="Calibri" w:cs="Arial"/>
          <w:i/>
          <w:lang w:val="en-US"/>
        </w:rPr>
        <w:t>(Adapted from Hartnell et al.</w:t>
      </w:r>
      <w:r w:rsidR="00967957">
        <w:rPr>
          <w:rFonts w:eastAsia="Calibri" w:cs="Arial"/>
          <w:i/>
          <w:lang w:val="en-US"/>
        </w:rPr>
        <w:t>,</w:t>
      </w:r>
      <w:r w:rsidRPr="000160C9">
        <w:rPr>
          <w:rFonts w:eastAsia="Calibri" w:cs="Arial"/>
          <w:i/>
          <w:lang w:val="en-US"/>
        </w:rPr>
        <w:t xml:space="preserve"> 2011;</w:t>
      </w:r>
      <w:r w:rsidRPr="000160C9">
        <w:rPr>
          <w:rFonts w:ascii="Times-Roman" w:eastAsia="Calibri" w:hAnsi="Times-Roman" w:cs="Times-Roman"/>
          <w:i/>
          <w:sz w:val="18"/>
          <w:szCs w:val="18"/>
          <w:lang w:val="en-US"/>
        </w:rPr>
        <w:t xml:space="preserve"> </w:t>
      </w:r>
      <w:r w:rsidRPr="000160C9">
        <w:rPr>
          <w:rFonts w:eastAsia="Calibri" w:cs="Arial"/>
          <w:i/>
          <w:lang w:val="en-US"/>
        </w:rPr>
        <w:t>Cameron &amp; Quinn, 1999)</w:t>
      </w:r>
    </w:p>
    <w:p w14:paraId="7950B530" w14:textId="77777777" w:rsidR="00F03341" w:rsidRPr="000160C9" w:rsidRDefault="00F03341" w:rsidP="00F03341">
      <w:pPr>
        <w:tabs>
          <w:tab w:val="left" w:pos="5517"/>
        </w:tabs>
        <w:spacing w:line="360" w:lineRule="auto"/>
        <w:jc w:val="both"/>
        <w:rPr>
          <w:rFonts w:eastAsia="Calibri" w:cs="Arial"/>
          <w:lang w:val="en-US"/>
        </w:rPr>
      </w:pPr>
    </w:p>
    <w:p w14:paraId="2843E17C" w14:textId="77777777" w:rsidR="00F03341" w:rsidRPr="000160C9" w:rsidRDefault="00F03341" w:rsidP="00F03341">
      <w:pPr>
        <w:tabs>
          <w:tab w:val="left" w:pos="5517"/>
        </w:tabs>
        <w:spacing w:line="360" w:lineRule="auto"/>
        <w:jc w:val="both"/>
        <w:rPr>
          <w:rFonts w:eastAsia="Calibri" w:cs="Arial"/>
          <w:lang w:val="en-US"/>
        </w:rPr>
      </w:pPr>
      <w:r w:rsidRPr="000160C9">
        <w:rPr>
          <w:rFonts w:eastAsia="Calibri" w:cs="Arial"/>
          <w:lang w:val="en-US"/>
        </w:rPr>
        <w:t xml:space="preserve">Figure 2.2 shows that </w:t>
      </w:r>
      <w:r w:rsidR="00967957">
        <w:rPr>
          <w:rFonts w:eastAsia="Calibri" w:cs="Arial"/>
          <w:lang w:val="en-US"/>
        </w:rPr>
        <w:t xml:space="preserve">the </w:t>
      </w:r>
      <w:r w:rsidR="0089380E">
        <w:rPr>
          <w:rFonts w:eastAsia="Calibri" w:cs="Arial"/>
          <w:lang w:val="en-US"/>
        </w:rPr>
        <w:t>c</w:t>
      </w:r>
      <w:r w:rsidRPr="000160C9">
        <w:rPr>
          <w:rFonts w:eastAsia="Calibri" w:cs="Arial"/>
          <w:lang w:val="en-US"/>
        </w:rPr>
        <w:t>lan culture type is supported by a flexible structure, but internally oriented (Hartnell et al.</w:t>
      </w:r>
      <w:r w:rsidR="00967957">
        <w:rPr>
          <w:rFonts w:eastAsia="Calibri" w:cs="Arial"/>
          <w:lang w:val="en-US"/>
        </w:rPr>
        <w:t>,</w:t>
      </w:r>
      <w:r w:rsidRPr="000160C9">
        <w:rPr>
          <w:rFonts w:eastAsia="Calibri" w:cs="Arial"/>
          <w:lang w:val="en-US"/>
        </w:rPr>
        <w:t xml:space="preserve"> 2011). In this culture type, human affiliations produce positive attitudes in </w:t>
      </w:r>
      <w:r w:rsidR="00F62AD1" w:rsidRPr="000160C9">
        <w:rPr>
          <w:rFonts w:eastAsia="Calibri" w:cs="Arial"/>
          <w:lang w:val="en-US"/>
        </w:rPr>
        <w:t>employees, which</w:t>
      </w:r>
      <w:r w:rsidRPr="000160C9">
        <w:rPr>
          <w:rFonts w:eastAsia="Calibri" w:cs="Arial"/>
          <w:lang w:val="en-US"/>
        </w:rPr>
        <w:t xml:space="preserve"> are directed toward organi</w:t>
      </w:r>
      <w:r w:rsidR="0089380E">
        <w:rPr>
          <w:rFonts w:eastAsia="Calibri" w:cs="Arial"/>
          <w:lang w:val="en-US"/>
        </w:rPr>
        <w:t>z</w:t>
      </w:r>
      <w:r w:rsidRPr="000160C9">
        <w:rPr>
          <w:rFonts w:eastAsia="Calibri" w:cs="Arial"/>
          <w:lang w:val="en-US"/>
        </w:rPr>
        <w:t>ations. This infers that organi</w:t>
      </w:r>
      <w:r w:rsidR="0089380E">
        <w:rPr>
          <w:rFonts w:eastAsia="Calibri" w:cs="Arial"/>
          <w:lang w:val="en-US"/>
        </w:rPr>
        <w:t>z</w:t>
      </w:r>
      <w:r w:rsidRPr="000160C9">
        <w:rPr>
          <w:rFonts w:eastAsia="Calibri" w:cs="Arial"/>
          <w:lang w:val="en-US"/>
        </w:rPr>
        <w:t xml:space="preserve">ation success </w:t>
      </w:r>
      <w:r w:rsidR="0089380E">
        <w:rPr>
          <w:rFonts w:eastAsia="Calibri" w:cs="Arial"/>
          <w:lang w:val="en-US"/>
        </w:rPr>
        <w:t xml:space="preserve">is </w:t>
      </w:r>
      <w:r w:rsidRPr="000160C9">
        <w:rPr>
          <w:rFonts w:eastAsia="Calibri" w:cs="Arial"/>
          <w:lang w:val="en-US"/>
        </w:rPr>
        <w:t>due to their ability to recruit, develop</w:t>
      </w:r>
      <w:r w:rsidR="0089380E">
        <w:rPr>
          <w:rFonts w:eastAsia="Calibri" w:cs="Arial"/>
          <w:lang w:val="en-US"/>
        </w:rPr>
        <w:t>,</w:t>
      </w:r>
      <w:r w:rsidRPr="000160C9">
        <w:rPr>
          <w:rFonts w:eastAsia="Calibri" w:cs="Arial"/>
          <w:lang w:val="en-US"/>
        </w:rPr>
        <w:t xml:space="preserve"> and retain their human resource base (Cameron et al.</w:t>
      </w:r>
      <w:r w:rsidR="0089380E">
        <w:rPr>
          <w:rFonts w:eastAsia="Calibri" w:cs="Arial"/>
          <w:lang w:val="en-US"/>
        </w:rPr>
        <w:t>,</w:t>
      </w:r>
      <w:r w:rsidRPr="000160C9">
        <w:rPr>
          <w:rFonts w:eastAsia="Calibri" w:cs="Arial"/>
          <w:lang w:val="en-US"/>
        </w:rPr>
        <w:t xml:space="preserve"> 2006). </w:t>
      </w:r>
      <w:r w:rsidR="0089380E">
        <w:rPr>
          <w:rFonts w:eastAsia="Calibri" w:cs="Arial"/>
          <w:lang w:val="en-US"/>
        </w:rPr>
        <w:t>Although</w:t>
      </w:r>
      <w:r w:rsidR="0089380E" w:rsidRPr="000160C9">
        <w:rPr>
          <w:rFonts w:eastAsia="Calibri" w:cs="Arial"/>
          <w:lang w:val="en-US"/>
        </w:rPr>
        <w:t xml:space="preserve"> </w:t>
      </w:r>
      <w:r w:rsidRPr="000160C9">
        <w:rPr>
          <w:rFonts w:eastAsia="Calibri" w:cs="Arial"/>
          <w:lang w:val="en-US"/>
        </w:rPr>
        <w:t>this indicate</w:t>
      </w:r>
      <w:r w:rsidR="0089380E">
        <w:rPr>
          <w:rFonts w:eastAsia="Calibri" w:cs="Arial"/>
          <w:lang w:val="en-US"/>
        </w:rPr>
        <w:t>s</w:t>
      </w:r>
      <w:r w:rsidRPr="000160C9">
        <w:rPr>
          <w:rFonts w:eastAsia="Calibri" w:cs="Arial"/>
          <w:lang w:val="en-US"/>
        </w:rPr>
        <w:t xml:space="preserve"> the benefits of </w:t>
      </w:r>
      <w:r w:rsidR="0089380E">
        <w:rPr>
          <w:rFonts w:eastAsia="Calibri" w:cs="Arial"/>
          <w:lang w:val="en-US"/>
        </w:rPr>
        <w:t xml:space="preserve">a </w:t>
      </w:r>
      <w:r w:rsidRPr="000160C9">
        <w:rPr>
          <w:rFonts w:eastAsia="Calibri" w:cs="Arial"/>
          <w:lang w:val="en-US"/>
        </w:rPr>
        <w:t>good relationship between organi</w:t>
      </w:r>
      <w:r w:rsidR="0089380E">
        <w:rPr>
          <w:rFonts w:eastAsia="Calibri" w:cs="Arial"/>
          <w:lang w:val="en-US"/>
        </w:rPr>
        <w:t>z</w:t>
      </w:r>
      <w:r w:rsidRPr="000160C9">
        <w:rPr>
          <w:rFonts w:eastAsia="Calibri" w:cs="Arial"/>
          <w:lang w:val="en-US"/>
        </w:rPr>
        <w:t>ational paradigms, it al</w:t>
      </w:r>
      <w:r w:rsidR="008A4F49" w:rsidRPr="000160C9">
        <w:rPr>
          <w:rFonts w:eastAsia="Calibri" w:cs="Arial"/>
          <w:lang w:val="en-US"/>
        </w:rPr>
        <w:t>so emphasi</w:t>
      </w:r>
      <w:r w:rsidR="0089380E">
        <w:rPr>
          <w:rFonts w:eastAsia="Calibri" w:cs="Arial"/>
          <w:lang w:val="en-US"/>
        </w:rPr>
        <w:t>z</w:t>
      </w:r>
      <w:r w:rsidR="008A4F49" w:rsidRPr="000160C9">
        <w:rPr>
          <w:rFonts w:eastAsia="Calibri" w:cs="Arial"/>
          <w:lang w:val="en-US"/>
        </w:rPr>
        <w:t xml:space="preserve">es the crucial role </w:t>
      </w:r>
      <w:r w:rsidR="0089380E">
        <w:rPr>
          <w:rFonts w:eastAsia="Calibri" w:cs="Arial"/>
          <w:lang w:val="en-US"/>
        </w:rPr>
        <w:t xml:space="preserve">that </w:t>
      </w:r>
      <w:r w:rsidRPr="000160C9">
        <w:rPr>
          <w:rFonts w:eastAsia="Calibri" w:cs="Arial"/>
          <w:lang w:val="en-US"/>
        </w:rPr>
        <w:t xml:space="preserve">HR </w:t>
      </w:r>
      <w:r w:rsidR="008A4F49" w:rsidRPr="000160C9">
        <w:rPr>
          <w:rFonts w:eastAsia="Calibri" w:cs="Arial"/>
          <w:lang w:val="en-US"/>
        </w:rPr>
        <w:t xml:space="preserve">practices </w:t>
      </w:r>
      <w:r w:rsidRPr="000160C9">
        <w:rPr>
          <w:rFonts w:eastAsia="Calibri" w:cs="Arial"/>
          <w:lang w:val="en-US"/>
        </w:rPr>
        <w:t>play in this organi</w:t>
      </w:r>
      <w:r w:rsidR="0089380E">
        <w:rPr>
          <w:rFonts w:eastAsia="Calibri" w:cs="Arial"/>
          <w:lang w:val="en-US"/>
        </w:rPr>
        <w:t>z</w:t>
      </w:r>
      <w:r w:rsidRPr="000160C9">
        <w:rPr>
          <w:rFonts w:eastAsia="Calibri" w:cs="Arial"/>
          <w:lang w:val="en-US"/>
        </w:rPr>
        <w:t>ation culture. In the clan culture type of organi</w:t>
      </w:r>
      <w:r w:rsidR="0089380E">
        <w:rPr>
          <w:rFonts w:eastAsia="Calibri" w:cs="Arial"/>
          <w:lang w:val="en-US"/>
        </w:rPr>
        <w:t>z</w:t>
      </w:r>
      <w:r w:rsidRPr="000160C9">
        <w:rPr>
          <w:rFonts w:eastAsia="Calibri" w:cs="Arial"/>
          <w:lang w:val="en-US"/>
        </w:rPr>
        <w:t>ation, employees are able to participate in change due to the trust level, commitment</w:t>
      </w:r>
      <w:r w:rsidR="0089380E">
        <w:rPr>
          <w:rFonts w:eastAsia="Calibri" w:cs="Arial"/>
          <w:lang w:val="en-US"/>
        </w:rPr>
        <w:t>,</w:t>
      </w:r>
      <w:r w:rsidRPr="000160C9">
        <w:rPr>
          <w:rFonts w:eastAsia="Calibri" w:cs="Arial"/>
          <w:lang w:val="en-US"/>
        </w:rPr>
        <w:t xml:space="preserve"> and open communication</w:t>
      </w:r>
      <w:r w:rsidR="0089380E">
        <w:rPr>
          <w:rFonts w:eastAsia="Calibri" w:cs="Arial"/>
          <w:lang w:val="en-US"/>
        </w:rPr>
        <w:t>,</w:t>
      </w:r>
      <w:r w:rsidRPr="000160C9">
        <w:rPr>
          <w:rFonts w:eastAsia="Calibri" w:cs="Arial"/>
          <w:lang w:val="en-US"/>
        </w:rPr>
        <w:t xml:space="preserve"> which are essential features of </w:t>
      </w:r>
      <w:r w:rsidR="0089380E">
        <w:rPr>
          <w:rFonts w:eastAsia="Calibri" w:cs="Arial"/>
          <w:lang w:val="en-US"/>
        </w:rPr>
        <w:t>this</w:t>
      </w:r>
      <w:r w:rsidR="0089380E" w:rsidRPr="000160C9">
        <w:rPr>
          <w:rFonts w:eastAsia="Calibri" w:cs="Arial"/>
          <w:lang w:val="en-US"/>
        </w:rPr>
        <w:t xml:space="preserve"> </w:t>
      </w:r>
      <w:r w:rsidRPr="000160C9">
        <w:rPr>
          <w:rFonts w:eastAsia="Calibri" w:cs="Arial"/>
          <w:lang w:val="en-US"/>
        </w:rPr>
        <w:t xml:space="preserve">culture type </w:t>
      </w:r>
      <w:r w:rsidR="00412E59" w:rsidRPr="000160C9">
        <w:rPr>
          <w:rFonts w:eastAsia="Calibri" w:cs="Arial"/>
          <w:lang w:val="en-US"/>
        </w:rPr>
        <w:t>(</w:t>
      </w:r>
      <w:r w:rsidRPr="000160C9">
        <w:rPr>
          <w:rFonts w:eastAsia="Calibri" w:cs="Arial"/>
          <w:lang w:val="en-US"/>
        </w:rPr>
        <w:t>Cameron and Quinn, 1999).</w:t>
      </w:r>
    </w:p>
    <w:p w14:paraId="4F2E0D04" w14:textId="77777777" w:rsidR="00F03341" w:rsidRPr="000160C9" w:rsidRDefault="00F03341" w:rsidP="00F03341">
      <w:pPr>
        <w:tabs>
          <w:tab w:val="left" w:pos="5517"/>
        </w:tabs>
        <w:spacing w:line="360" w:lineRule="auto"/>
        <w:jc w:val="both"/>
        <w:rPr>
          <w:rFonts w:eastAsia="Calibri" w:cs="Arial"/>
          <w:lang w:val="en-US"/>
        </w:rPr>
      </w:pPr>
      <w:r w:rsidRPr="000160C9">
        <w:rPr>
          <w:rFonts w:eastAsia="Calibri" w:cs="Arial"/>
          <w:lang w:val="en-US"/>
        </w:rPr>
        <w:t>HR</w:t>
      </w:r>
      <w:r w:rsidR="0089380E">
        <w:rPr>
          <w:rFonts w:eastAsia="Calibri" w:cs="Arial"/>
          <w:lang w:val="en-US"/>
        </w:rPr>
        <w:t>,</w:t>
      </w:r>
      <w:r w:rsidRPr="000160C9">
        <w:rPr>
          <w:rFonts w:eastAsia="Calibri" w:cs="Arial"/>
          <w:lang w:val="en-US"/>
        </w:rPr>
        <w:t xml:space="preserve"> as one of the moderators of this culture type</w:t>
      </w:r>
      <w:r w:rsidR="0089380E">
        <w:rPr>
          <w:rFonts w:eastAsia="Calibri" w:cs="Arial"/>
          <w:lang w:val="en-US"/>
        </w:rPr>
        <w:t>,</w:t>
      </w:r>
      <w:r w:rsidRPr="000160C9">
        <w:rPr>
          <w:rFonts w:eastAsia="Calibri" w:cs="Arial"/>
          <w:lang w:val="en-US"/>
        </w:rPr>
        <w:t xml:space="preserve"> motivates employees to value attachment, membership</w:t>
      </w:r>
      <w:r w:rsidR="0089380E">
        <w:rPr>
          <w:rFonts w:eastAsia="Calibri" w:cs="Arial"/>
          <w:lang w:val="en-US"/>
        </w:rPr>
        <w:t>,</w:t>
      </w:r>
      <w:r w:rsidRPr="000160C9">
        <w:rPr>
          <w:rFonts w:eastAsia="Calibri" w:cs="Arial"/>
          <w:lang w:val="en-US"/>
        </w:rPr>
        <w:t xml:space="preserve"> and affiliation supported by the organi</w:t>
      </w:r>
      <w:r w:rsidR="0089380E">
        <w:rPr>
          <w:rFonts w:eastAsia="Calibri" w:cs="Arial"/>
          <w:lang w:val="en-US"/>
        </w:rPr>
        <w:t>z</w:t>
      </w:r>
      <w:r w:rsidRPr="000160C9">
        <w:rPr>
          <w:rFonts w:eastAsia="Calibri" w:cs="Arial"/>
          <w:lang w:val="en-US"/>
        </w:rPr>
        <w:t>ation (Cameron et al.</w:t>
      </w:r>
      <w:r w:rsidR="0089380E">
        <w:rPr>
          <w:rFonts w:eastAsia="Calibri" w:cs="Arial"/>
          <w:lang w:val="en-US"/>
        </w:rPr>
        <w:t>,</w:t>
      </w:r>
      <w:r w:rsidRPr="000160C9">
        <w:rPr>
          <w:rFonts w:eastAsia="Calibri" w:cs="Arial"/>
          <w:lang w:val="en-US"/>
        </w:rPr>
        <w:t xml:space="preserve"> 2006). According to Hartnell et al. (2011), behaviors that facilitate participation in change are associated with teamwork, open communication</w:t>
      </w:r>
      <w:r w:rsidR="0089380E">
        <w:rPr>
          <w:rFonts w:eastAsia="Calibri" w:cs="Arial"/>
          <w:lang w:val="en-US"/>
        </w:rPr>
        <w:t>,</w:t>
      </w:r>
      <w:r w:rsidRPr="000160C9">
        <w:rPr>
          <w:rFonts w:eastAsia="Calibri" w:cs="Arial"/>
          <w:lang w:val="en-US"/>
        </w:rPr>
        <w:t xml:space="preserve"> and employee involvement. These all significantly contribute to positive outcomes such as satisfaction, commitment</w:t>
      </w:r>
      <w:r w:rsidR="0089380E">
        <w:rPr>
          <w:rFonts w:eastAsia="Calibri" w:cs="Arial"/>
          <w:lang w:val="en-US"/>
        </w:rPr>
        <w:t>,</w:t>
      </w:r>
      <w:r w:rsidRPr="000160C9">
        <w:rPr>
          <w:rFonts w:eastAsia="Calibri" w:cs="Arial"/>
          <w:lang w:val="en-US"/>
        </w:rPr>
        <w:t xml:space="preserve"> and employee morale within the organi</w:t>
      </w:r>
      <w:r w:rsidR="0089380E">
        <w:rPr>
          <w:rFonts w:eastAsia="Calibri" w:cs="Arial"/>
          <w:lang w:val="en-US"/>
        </w:rPr>
        <w:t>z</w:t>
      </w:r>
      <w:r w:rsidRPr="000160C9">
        <w:rPr>
          <w:rFonts w:eastAsia="Calibri" w:cs="Arial"/>
          <w:lang w:val="en-US"/>
        </w:rPr>
        <w:t>ation</w:t>
      </w:r>
      <w:r w:rsidR="0089380E">
        <w:rPr>
          <w:rFonts w:eastAsia="Calibri" w:cs="Arial"/>
          <w:lang w:val="en-US"/>
        </w:rPr>
        <w:t>,</w:t>
      </w:r>
      <w:r w:rsidRPr="000160C9">
        <w:rPr>
          <w:rFonts w:eastAsia="Calibri" w:cs="Arial"/>
          <w:lang w:val="en-US"/>
        </w:rPr>
        <w:t xml:space="preserve"> regardless of change. This culture type focuses on the employee and emphasi</w:t>
      </w:r>
      <w:r w:rsidR="009F082A">
        <w:rPr>
          <w:rFonts w:eastAsia="Calibri" w:cs="Arial"/>
          <w:lang w:val="en-US"/>
        </w:rPr>
        <w:t>z</w:t>
      </w:r>
      <w:r w:rsidRPr="000160C9">
        <w:rPr>
          <w:rFonts w:eastAsia="Calibri" w:cs="Arial"/>
          <w:lang w:val="en-US"/>
        </w:rPr>
        <w:t>es the role of HR practices in recruiting the appropriate people. It also ensures that the organi</w:t>
      </w:r>
      <w:r w:rsidR="0089380E">
        <w:rPr>
          <w:rFonts w:eastAsia="Calibri" w:cs="Arial"/>
          <w:lang w:val="en-US"/>
        </w:rPr>
        <w:t>z</w:t>
      </w:r>
      <w:r w:rsidRPr="000160C9">
        <w:rPr>
          <w:rFonts w:eastAsia="Calibri" w:cs="Arial"/>
          <w:lang w:val="en-US"/>
        </w:rPr>
        <w:t>ational culture is an essential feature of any change, fostering commitment to the organi</w:t>
      </w:r>
      <w:r w:rsidR="0089380E">
        <w:rPr>
          <w:rFonts w:eastAsia="Calibri" w:cs="Arial"/>
          <w:lang w:val="en-US"/>
        </w:rPr>
        <w:t>z</w:t>
      </w:r>
      <w:r w:rsidRPr="000160C9">
        <w:rPr>
          <w:rFonts w:eastAsia="Calibri" w:cs="Arial"/>
          <w:lang w:val="en-US"/>
        </w:rPr>
        <w:t>ation values and beliefs.</w:t>
      </w:r>
    </w:p>
    <w:p w14:paraId="34B62A6C" w14:textId="77777777" w:rsidR="00F03341" w:rsidRPr="000160C9" w:rsidRDefault="0089380E" w:rsidP="00F03341">
      <w:pPr>
        <w:spacing w:line="360" w:lineRule="auto"/>
        <w:jc w:val="both"/>
        <w:rPr>
          <w:rFonts w:eastAsia="Calibri" w:cs="Arial"/>
          <w:lang w:val="en-US"/>
        </w:rPr>
      </w:pPr>
      <w:r>
        <w:rPr>
          <w:rFonts w:eastAsia="Calibri" w:cs="Arial"/>
          <w:lang w:val="en-US"/>
        </w:rPr>
        <w:t>The a</w:t>
      </w:r>
      <w:r w:rsidR="00F03341" w:rsidRPr="000160C9">
        <w:rPr>
          <w:rFonts w:eastAsia="Calibri" w:cs="Arial"/>
          <w:lang w:val="en-US"/>
        </w:rPr>
        <w:t>dhocracy culture type also possess</w:t>
      </w:r>
      <w:r>
        <w:rPr>
          <w:rFonts w:eastAsia="Calibri" w:cs="Arial"/>
          <w:lang w:val="en-US"/>
        </w:rPr>
        <w:t>es</w:t>
      </w:r>
      <w:r w:rsidR="00F03341" w:rsidRPr="000160C9">
        <w:rPr>
          <w:rFonts w:eastAsia="Calibri" w:cs="Arial"/>
          <w:lang w:val="en-US"/>
        </w:rPr>
        <w:t xml:space="preserve"> a flexible structure</w:t>
      </w:r>
      <w:r>
        <w:rPr>
          <w:rFonts w:eastAsia="Calibri" w:cs="Arial"/>
          <w:lang w:val="en-US"/>
        </w:rPr>
        <w:t>,</w:t>
      </w:r>
      <w:r w:rsidR="00F03341" w:rsidRPr="000160C9">
        <w:rPr>
          <w:rFonts w:eastAsia="Calibri" w:cs="Arial"/>
          <w:lang w:val="en-US"/>
        </w:rPr>
        <w:t xml:space="preserve"> like </w:t>
      </w:r>
      <w:r>
        <w:rPr>
          <w:rFonts w:eastAsia="Calibri" w:cs="Arial"/>
          <w:lang w:val="en-US"/>
        </w:rPr>
        <w:t>c</w:t>
      </w:r>
      <w:r w:rsidR="00F03341" w:rsidRPr="000160C9">
        <w:rPr>
          <w:rFonts w:eastAsia="Calibri" w:cs="Arial"/>
          <w:lang w:val="en-US"/>
        </w:rPr>
        <w:t>lan culture, but it is externally oriented. Change fosters creation of new resources in adhocracy culture (Hartnell et al.</w:t>
      </w:r>
      <w:r>
        <w:rPr>
          <w:rFonts w:eastAsia="Calibri" w:cs="Arial"/>
          <w:lang w:val="en-US"/>
        </w:rPr>
        <w:t>,</w:t>
      </w:r>
      <w:r w:rsidR="00F03341" w:rsidRPr="000160C9">
        <w:rPr>
          <w:rFonts w:eastAsia="Calibri" w:cs="Arial"/>
          <w:lang w:val="en-US"/>
        </w:rPr>
        <w:t xml:space="preserve"> 2011). </w:t>
      </w:r>
      <w:r>
        <w:rPr>
          <w:rFonts w:eastAsia="Calibri" w:cs="Arial"/>
          <w:lang w:val="en-US"/>
        </w:rPr>
        <w:t>Although</w:t>
      </w:r>
      <w:r w:rsidRPr="000160C9">
        <w:rPr>
          <w:rFonts w:eastAsia="Calibri" w:cs="Arial"/>
          <w:lang w:val="en-US"/>
        </w:rPr>
        <w:t xml:space="preserve"> </w:t>
      </w:r>
      <w:r w:rsidR="00F03341" w:rsidRPr="000160C9">
        <w:rPr>
          <w:rFonts w:eastAsia="Calibri" w:cs="Arial"/>
          <w:lang w:val="en-US"/>
        </w:rPr>
        <w:t>such innovative tendencies compel employees to take risk and be more creative, Ismail (2005) argued that the creative and novel vision motivates adhocracy organi</w:t>
      </w:r>
      <w:r>
        <w:rPr>
          <w:rFonts w:eastAsia="Calibri" w:cs="Arial"/>
          <w:lang w:val="en-US"/>
        </w:rPr>
        <w:t>z</w:t>
      </w:r>
      <w:r w:rsidR="00F03341" w:rsidRPr="000160C9">
        <w:rPr>
          <w:rFonts w:eastAsia="Calibri" w:cs="Arial"/>
          <w:lang w:val="en-US"/>
        </w:rPr>
        <w:t>ation to value growth and attention to details. However, Combs</w:t>
      </w:r>
      <w:r>
        <w:rPr>
          <w:rFonts w:eastAsia="Calibri" w:cs="Arial"/>
          <w:lang w:val="en-US"/>
        </w:rPr>
        <w:t>, Liu, Hall, and Ketchen</w:t>
      </w:r>
      <w:r w:rsidR="00F03341" w:rsidRPr="000160C9">
        <w:rPr>
          <w:rFonts w:eastAsia="Calibri" w:cs="Arial"/>
          <w:lang w:val="en-US"/>
        </w:rPr>
        <w:t xml:space="preserve"> (2006) emphasi</w:t>
      </w:r>
      <w:r>
        <w:rPr>
          <w:rFonts w:eastAsia="Calibri" w:cs="Arial"/>
          <w:lang w:val="en-US"/>
        </w:rPr>
        <w:t>z</w:t>
      </w:r>
      <w:r w:rsidR="00F03341" w:rsidRPr="000160C9">
        <w:rPr>
          <w:rFonts w:eastAsia="Calibri" w:cs="Arial"/>
          <w:lang w:val="en-US"/>
        </w:rPr>
        <w:t>e that the behaviors that emanate from adhocracy organi</w:t>
      </w:r>
      <w:r>
        <w:rPr>
          <w:rFonts w:eastAsia="Calibri" w:cs="Arial"/>
          <w:lang w:val="en-US"/>
        </w:rPr>
        <w:t>z</w:t>
      </w:r>
      <w:r w:rsidR="00F03341" w:rsidRPr="000160C9">
        <w:rPr>
          <w:rFonts w:eastAsia="Calibri" w:cs="Arial"/>
          <w:lang w:val="en-US"/>
        </w:rPr>
        <w:t>ations</w:t>
      </w:r>
      <w:r>
        <w:rPr>
          <w:rFonts w:eastAsia="Calibri" w:cs="Arial"/>
          <w:lang w:val="en-US"/>
        </w:rPr>
        <w:t>,</w:t>
      </w:r>
      <w:r w:rsidR="00F03341" w:rsidRPr="000160C9">
        <w:rPr>
          <w:rFonts w:eastAsia="Calibri" w:cs="Arial"/>
          <w:lang w:val="en-US"/>
        </w:rPr>
        <w:t xml:space="preserve"> such as risk taking, creativity</w:t>
      </w:r>
      <w:r>
        <w:rPr>
          <w:rFonts w:eastAsia="Calibri" w:cs="Arial"/>
          <w:lang w:val="en-US"/>
        </w:rPr>
        <w:t>,</w:t>
      </w:r>
      <w:r w:rsidR="00F03341" w:rsidRPr="000160C9">
        <w:rPr>
          <w:rFonts w:eastAsia="Calibri" w:cs="Arial"/>
          <w:lang w:val="en-US"/>
        </w:rPr>
        <w:t xml:space="preserve"> and adaptability</w:t>
      </w:r>
      <w:r>
        <w:rPr>
          <w:rFonts w:eastAsia="Calibri" w:cs="Arial"/>
          <w:lang w:val="en-US"/>
        </w:rPr>
        <w:t>,</w:t>
      </w:r>
      <w:r w:rsidR="00F03341" w:rsidRPr="000160C9">
        <w:rPr>
          <w:rFonts w:eastAsia="Calibri" w:cs="Arial"/>
          <w:lang w:val="en-US"/>
        </w:rPr>
        <w:t xml:space="preserve"> motivate change</w:t>
      </w:r>
      <w:r>
        <w:rPr>
          <w:rFonts w:eastAsia="Calibri" w:cs="Arial"/>
          <w:lang w:val="en-US"/>
        </w:rPr>
        <w:t>,</w:t>
      </w:r>
      <w:r w:rsidR="00F03341" w:rsidRPr="000160C9">
        <w:rPr>
          <w:rFonts w:eastAsia="Calibri" w:cs="Arial"/>
          <w:lang w:val="en-US"/>
        </w:rPr>
        <w:t xml:space="preserve"> especially ones that align with risk taking. Although these cultivate innovation, </w:t>
      </w:r>
      <w:r>
        <w:rPr>
          <w:rFonts w:eastAsia="Calibri" w:cs="Arial"/>
          <w:lang w:val="en-US"/>
        </w:rPr>
        <w:t>they</w:t>
      </w:r>
      <w:r w:rsidR="00F03341" w:rsidRPr="000160C9">
        <w:rPr>
          <w:rFonts w:eastAsia="Calibri" w:cs="Arial"/>
          <w:lang w:val="en-US"/>
        </w:rPr>
        <w:t xml:space="preserve"> can also adversely influence the paradigms in the organi</w:t>
      </w:r>
      <w:r>
        <w:rPr>
          <w:rFonts w:eastAsia="Calibri" w:cs="Arial"/>
          <w:lang w:val="en-US"/>
        </w:rPr>
        <w:t>z</w:t>
      </w:r>
      <w:r w:rsidR="00F03341" w:rsidRPr="000160C9">
        <w:rPr>
          <w:rFonts w:eastAsia="Calibri" w:cs="Arial"/>
          <w:lang w:val="en-US"/>
        </w:rPr>
        <w:t>ation.</w:t>
      </w:r>
    </w:p>
    <w:p w14:paraId="4B862E27" w14:textId="77777777" w:rsidR="000E7057" w:rsidRPr="000160C9" w:rsidRDefault="00F03341" w:rsidP="00F03341">
      <w:pPr>
        <w:spacing w:line="360" w:lineRule="auto"/>
        <w:jc w:val="both"/>
        <w:rPr>
          <w:rFonts w:eastAsia="Calibri" w:cs="Arial"/>
          <w:lang w:val="en-US"/>
        </w:rPr>
      </w:pPr>
      <w:r w:rsidRPr="000160C9">
        <w:rPr>
          <w:rFonts w:eastAsia="Calibri" w:cs="Arial"/>
          <w:lang w:val="en-US"/>
        </w:rPr>
        <w:t>The market culture type is reinforced by control mechanism</w:t>
      </w:r>
      <w:r w:rsidR="0089380E">
        <w:rPr>
          <w:rFonts w:eastAsia="Calibri" w:cs="Arial"/>
          <w:lang w:val="en-US"/>
        </w:rPr>
        <w:t>s</w:t>
      </w:r>
      <w:r w:rsidRPr="000160C9">
        <w:rPr>
          <w:rFonts w:eastAsia="Calibri" w:cs="Arial"/>
          <w:lang w:val="en-US"/>
        </w:rPr>
        <w:t xml:space="preserve"> and externally oriented (Hartnell et al.</w:t>
      </w:r>
      <w:r w:rsidR="0089380E">
        <w:rPr>
          <w:rFonts w:eastAsia="Calibri" w:cs="Arial"/>
          <w:lang w:val="en-US"/>
        </w:rPr>
        <w:t>,</w:t>
      </w:r>
      <w:r w:rsidRPr="000160C9">
        <w:rPr>
          <w:rFonts w:eastAsia="Calibri" w:cs="Arial"/>
          <w:lang w:val="en-US"/>
        </w:rPr>
        <w:t xml:space="preserve"> 2011). Market culture forces competition and aggressiveness to the extent that productivity is enhanced and stakeholder value in the short and long term is improved (Cameron and Quinn, 1999). </w:t>
      </w:r>
      <w:r w:rsidR="0089380E">
        <w:rPr>
          <w:rFonts w:eastAsia="Calibri" w:cs="Arial"/>
          <w:lang w:val="en-US"/>
        </w:rPr>
        <w:t>Although</w:t>
      </w:r>
      <w:r w:rsidR="0089380E" w:rsidRPr="000160C9">
        <w:rPr>
          <w:rFonts w:eastAsia="Calibri" w:cs="Arial"/>
          <w:lang w:val="en-US"/>
        </w:rPr>
        <w:t xml:space="preserve"> </w:t>
      </w:r>
      <w:r w:rsidRPr="000160C9">
        <w:rPr>
          <w:rFonts w:eastAsia="Calibri" w:cs="Arial"/>
          <w:lang w:val="en-US"/>
        </w:rPr>
        <w:t>this is good in business enterprise</w:t>
      </w:r>
      <w:r w:rsidR="0089380E">
        <w:rPr>
          <w:rFonts w:eastAsia="Calibri" w:cs="Arial"/>
          <w:lang w:val="en-US"/>
        </w:rPr>
        <w:t>s</w:t>
      </w:r>
      <w:r w:rsidRPr="000160C9">
        <w:rPr>
          <w:rFonts w:eastAsia="Calibri" w:cs="Arial"/>
          <w:lang w:val="en-US"/>
        </w:rPr>
        <w:t>, competition and aggressiveness can adversely impact organi</w:t>
      </w:r>
      <w:r w:rsidR="0089380E">
        <w:rPr>
          <w:rFonts w:eastAsia="Calibri" w:cs="Arial"/>
          <w:lang w:val="en-US"/>
        </w:rPr>
        <w:t>z</w:t>
      </w:r>
      <w:r w:rsidRPr="000160C9">
        <w:rPr>
          <w:rFonts w:eastAsia="Calibri" w:cs="Arial"/>
          <w:lang w:val="en-US"/>
        </w:rPr>
        <w:t>ation paradigms. This is because the primary belief in market culture is that the motivating goal for employees is to aggressively perform and meet the expectations of stakeholders and not to preserve the values of the organi</w:t>
      </w:r>
      <w:r w:rsidR="0089380E">
        <w:rPr>
          <w:rFonts w:eastAsia="Calibri" w:cs="Arial"/>
          <w:lang w:val="en-US"/>
        </w:rPr>
        <w:t>z</w:t>
      </w:r>
      <w:r w:rsidRPr="000160C9">
        <w:rPr>
          <w:rFonts w:eastAsia="Calibri" w:cs="Arial"/>
          <w:lang w:val="en-US"/>
        </w:rPr>
        <w:t>ation (Hartnell et al.</w:t>
      </w:r>
      <w:r w:rsidR="0089380E">
        <w:rPr>
          <w:rFonts w:eastAsia="Calibri" w:cs="Arial"/>
          <w:lang w:val="en-US"/>
        </w:rPr>
        <w:t>,</w:t>
      </w:r>
      <w:r w:rsidRPr="000160C9">
        <w:rPr>
          <w:rFonts w:eastAsia="Calibri" w:cs="Arial"/>
          <w:lang w:val="en-US"/>
        </w:rPr>
        <w:t xml:space="preserve"> 2011).</w:t>
      </w:r>
    </w:p>
    <w:p w14:paraId="75A55B7E" w14:textId="77777777" w:rsidR="00F03341" w:rsidRPr="000160C9" w:rsidRDefault="00F03341" w:rsidP="00F03341">
      <w:pPr>
        <w:spacing w:line="360" w:lineRule="auto"/>
        <w:jc w:val="both"/>
        <w:rPr>
          <w:rFonts w:eastAsia="Calibri" w:cs="Arial"/>
          <w:lang w:val="en-US"/>
        </w:rPr>
      </w:pPr>
      <w:r w:rsidRPr="000160C9">
        <w:rPr>
          <w:rFonts w:eastAsia="Calibri" w:cs="Arial"/>
          <w:lang w:val="en-US"/>
        </w:rPr>
        <w:t>Thus, while stakeholders might benefit from such aggressiveness, it can be at the detriment of organi</w:t>
      </w:r>
      <w:r w:rsidR="0089380E">
        <w:rPr>
          <w:rFonts w:eastAsia="Calibri" w:cs="Arial"/>
          <w:lang w:val="en-US"/>
        </w:rPr>
        <w:t>z</w:t>
      </w:r>
      <w:r w:rsidRPr="000160C9">
        <w:rPr>
          <w:rFonts w:eastAsia="Calibri" w:cs="Arial"/>
          <w:lang w:val="en-US"/>
        </w:rPr>
        <w:t>ational culture. Furthermore, the market culture emphasi</w:t>
      </w:r>
      <w:r w:rsidR="0089380E">
        <w:rPr>
          <w:rFonts w:eastAsia="Calibri" w:cs="Arial"/>
          <w:lang w:val="en-US"/>
        </w:rPr>
        <w:t>z</w:t>
      </w:r>
      <w:r w:rsidRPr="000160C9">
        <w:rPr>
          <w:rFonts w:eastAsia="Calibri" w:cs="Arial"/>
          <w:lang w:val="en-US"/>
        </w:rPr>
        <w:t>es the role of task focus and planning without much emphasis on HR practices and leadership</w:t>
      </w:r>
      <w:r w:rsidR="008E0501">
        <w:rPr>
          <w:rFonts w:eastAsia="Calibri" w:cs="Arial"/>
          <w:lang w:val="en-US"/>
        </w:rPr>
        <w:t>,</w:t>
      </w:r>
      <w:r w:rsidRPr="000160C9">
        <w:rPr>
          <w:rFonts w:eastAsia="Calibri" w:cs="Arial"/>
          <w:lang w:val="en-US"/>
        </w:rPr>
        <w:t xml:space="preserve"> </w:t>
      </w:r>
      <w:r w:rsidR="008E0501">
        <w:rPr>
          <w:rFonts w:eastAsia="Calibri" w:cs="Arial"/>
          <w:lang w:val="en-US"/>
        </w:rPr>
        <w:t>b</w:t>
      </w:r>
      <w:r w:rsidRPr="000160C9">
        <w:rPr>
          <w:rFonts w:eastAsia="Calibri" w:cs="Arial"/>
          <w:lang w:val="en-US"/>
        </w:rPr>
        <w:t xml:space="preserve">ut </w:t>
      </w:r>
      <w:r w:rsidR="008E0501">
        <w:rPr>
          <w:rFonts w:eastAsia="Calibri" w:cs="Arial"/>
          <w:lang w:val="en-US"/>
        </w:rPr>
        <w:t xml:space="preserve">it </w:t>
      </w:r>
      <w:r w:rsidRPr="000160C9">
        <w:rPr>
          <w:rFonts w:eastAsia="Calibri" w:cs="Arial"/>
          <w:lang w:val="en-US"/>
        </w:rPr>
        <w:t>values competence and achievement of employees, achieving goals</w:t>
      </w:r>
      <w:r w:rsidR="008E0501">
        <w:rPr>
          <w:rFonts w:eastAsia="Calibri" w:cs="Arial"/>
          <w:lang w:val="en-US"/>
        </w:rPr>
        <w:t>,</w:t>
      </w:r>
      <w:r w:rsidRPr="000160C9">
        <w:rPr>
          <w:rFonts w:eastAsia="Calibri" w:cs="Arial"/>
          <w:lang w:val="en-US"/>
        </w:rPr>
        <w:t xml:space="preserve"> and enhancing market profitability and share (Cameron et al.</w:t>
      </w:r>
      <w:r w:rsidR="008E0501">
        <w:rPr>
          <w:rFonts w:eastAsia="Calibri" w:cs="Arial"/>
          <w:lang w:val="en-US"/>
        </w:rPr>
        <w:t>,</w:t>
      </w:r>
      <w:r w:rsidRPr="000160C9">
        <w:rPr>
          <w:rFonts w:eastAsia="Calibri" w:cs="Arial"/>
          <w:lang w:val="en-US"/>
        </w:rPr>
        <w:t xml:space="preserve"> 2006). Although this is good for business enterprise, the complete focus of market culture type is not relevant to the focus of this research</w:t>
      </w:r>
      <w:r w:rsidR="008E0501">
        <w:rPr>
          <w:rFonts w:eastAsia="Calibri" w:cs="Arial"/>
          <w:lang w:val="en-US"/>
        </w:rPr>
        <w:t>,</w:t>
      </w:r>
      <w:r w:rsidRPr="000160C9">
        <w:rPr>
          <w:rFonts w:eastAsia="Calibri" w:cs="Arial"/>
          <w:lang w:val="en-US"/>
        </w:rPr>
        <w:t xml:space="preserve"> which is on government enterprise</w:t>
      </w:r>
      <w:r w:rsidR="008E0501">
        <w:rPr>
          <w:rFonts w:eastAsia="Calibri" w:cs="Arial"/>
          <w:lang w:val="en-US"/>
        </w:rPr>
        <w:t>s</w:t>
      </w:r>
      <w:r w:rsidRPr="000160C9">
        <w:rPr>
          <w:rFonts w:eastAsia="Calibri" w:cs="Arial"/>
          <w:lang w:val="en-US"/>
        </w:rPr>
        <w:t>.</w:t>
      </w:r>
    </w:p>
    <w:p w14:paraId="63B3DBFE" w14:textId="77777777" w:rsidR="00F03341" w:rsidRPr="000160C9" w:rsidRDefault="008E0501">
      <w:pPr>
        <w:spacing w:line="360" w:lineRule="auto"/>
        <w:jc w:val="both"/>
        <w:rPr>
          <w:rFonts w:eastAsia="Calibri" w:cs="Arial"/>
          <w:lang w:val="en-US"/>
        </w:rPr>
      </w:pPr>
      <w:r>
        <w:rPr>
          <w:rFonts w:eastAsia="Calibri" w:cs="Arial"/>
          <w:lang w:val="en-US"/>
        </w:rPr>
        <w:t>The h</w:t>
      </w:r>
      <w:r w:rsidR="00F03341" w:rsidRPr="000160C9">
        <w:rPr>
          <w:rFonts w:eastAsia="Calibri" w:cs="Arial"/>
          <w:lang w:val="en-US"/>
        </w:rPr>
        <w:t xml:space="preserve">ierarchy culture type is driven by control mechanisms </w:t>
      </w:r>
      <w:r>
        <w:rPr>
          <w:rFonts w:eastAsia="Calibri" w:cs="Arial"/>
          <w:lang w:val="en-US"/>
        </w:rPr>
        <w:t>and</w:t>
      </w:r>
      <w:r w:rsidRPr="000160C9">
        <w:rPr>
          <w:rFonts w:eastAsia="Calibri" w:cs="Arial"/>
          <w:lang w:val="en-US"/>
        </w:rPr>
        <w:t xml:space="preserve"> </w:t>
      </w:r>
      <w:r w:rsidR="00F03341" w:rsidRPr="000160C9">
        <w:rPr>
          <w:rFonts w:eastAsia="Calibri" w:cs="Arial"/>
          <w:lang w:val="en-US"/>
        </w:rPr>
        <w:t>is internally oriented (Hartnell et al.</w:t>
      </w:r>
      <w:r>
        <w:rPr>
          <w:rFonts w:eastAsia="Calibri" w:cs="Arial"/>
          <w:lang w:val="en-US"/>
        </w:rPr>
        <w:t>,</w:t>
      </w:r>
      <w:r w:rsidR="00F03341" w:rsidRPr="000160C9">
        <w:rPr>
          <w:rFonts w:eastAsia="Calibri" w:cs="Arial"/>
          <w:lang w:val="en-US"/>
        </w:rPr>
        <w:t xml:space="preserve"> 2011). It is the general belief in this organi</w:t>
      </w:r>
      <w:r>
        <w:rPr>
          <w:rFonts w:eastAsia="Calibri" w:cs="Arial"/>
          <w:lang w:val="en-US"/>
        </w:rPr>
        <w:t>z</w:t>
      </w:r>
      <w:r w:rsidR="00F03341" w:rsidRPr="000160C9">
        <w:rPr>
          <w:rFonts w:eastAsia="Calibri" w:cs="Arial"/>
          <w:lang w:val="en-US"/>
        </w:rPr>
        <w:t>ation culture type that stability, control</w:t>
      </w:r>
      <w:r>
        <w:rPr>
          <w:rFonts w:eastAsia="Calibri" w:cs="Arial"/>
          <w:lang w:val="en-US"/>
        </w:rPr>
        <w:t>,</w:t>
      </w:r>
      <w:r w:rsidR="00F03341" w:rsidRPr="000160C9">
        <w:rPr>
          <w:rFonts w:eastAsia="Calibri" w:cs="Arial"/>
          <w:lang w:val="en-US"/>
        </w:rPr>
        <w:t xml:space="preserve"> and predictability promotes efficiency (Beardsell, 2009). The dominating premise in hierarchy culture is that employees are better able to meet expectations when their duties, roles</w:t>
      </w:r>
      <w:r>
        <w:rPr>
          <w:rFonts w:eastAsia="Calibri" w:cs="Arial"/>
          <w:lang w:val="en-US"/>
        </w:rPr>
        <w:t>,</w:t>
      </w:r>
      <w:r w:rsidR="00F03341" w:rsidRPr="000160C9">
        <w:rPr>
          <w:rFonts w:eastAsia="Calibri" w:cs="Arial"/>
          <w:lang w:val="en-US"/>
        </w:rPr>
        <w:t xml:space="preserve"> and responsibilities are well and clearly defined (James and James, 2008). This strong belief emphasi</w:t>
      </w:r>
      <w:r>
        <w:rPr>
          <w:rFonts w:eastAsia="Calibri" w:cs="Arial"/>
          <w:lang w:val="en-US"/>
        </w:rPr>
        <w:t>z</w:t>
      </w:r>
      <w:r w:rsidR="00F03341" w:rsidRPr="000160C9">
        <w:rPr>
          <w:rFonts w:eastAsia="Calibri" w:cs="Arial"/>
          <w:lang w:val="en-US"/>
        </w:rPr>
        <w:t xml:space="preserve">es the role of HR practices and the importance of leadership </w:t>
      </w:r>
      <w:r>
        <w:rPr>
          <w:rFonts w:eastAsia="Calibri" w:cs="Arial"/>
          <w:lang w:val="en-US"/>
        </w:rPr>
        <w:t xml:space="preserve">in </w:t>
      </w:r>
      <w:r w:rsidR="00F03341" w:rsidRPr="000160C9">
        <w:rPr>
          <w:rFonts w:eastAsia="Calibri" w:cs="Arial"/>
          <w:lang w:val="en-US"/>
        </w:rPr>
        <w:t>ensuring that employees do not deviate from their roles. Thus, hierarchy organi</w:t>
      </w:r>
      <w:r>
        <w:rPr>
          <w:rFonts w:eastAsia="Calibri" w:cs="Arial"/>
          <w:lang w:val="en-US"/>
        </w:rPr>
        <w:t>z</w:t>
      </w:r>
      <w:r w:rsidR="00F03341" w:rsidRPr="000160C9">
        <w:rPr>
          <w:rFonts w:eastAsia="Calibri" w:cs="Arial"/>
          <w:lang w:val="en-US"/>
        </w:rPr>
        <w:t>ation</w:t>
      </w:r>
      <w:r>
        <w:rPr>
          <w:rFonts w:eastAsia="Calibri" w:cs="Arial"/>
          <w:lang w:val="en-US"/>
        </w:rPr>
        <w:t>al</w:t>
      </w:r>
      <w:r w:rsidR="00F03341" w:rsidRPr="000160C9">
        <w:rPr>
          <w:rFonts w:eastAsia="Calibri" w:cs="Arial"/>
          <w:lang w:val="en-US"/>
        </w:rPr>
        <w:t xml:space="preserve"> culture value</w:t>
      </w:r>
      <w:r>
        <w:rPr>
          <w:rFonts w:eastAsia="Calibri" w:cs="Arial"/>
          <w:lang w:val="en-US"/>
        </w:rPr>
        <w:t>s</w:t>
      </w:r>
      <w:r w:rsidR="00F03341" w:rsidRPr="000160C9">
        <w:rPr>
          <w:rFonts w:eastAsia="Calibri" w:cs="Arial"/>
          <w:lang w:val="en-US"/>
        </w:rPr>
        <w:t xml:space="preserve"> precision in communication, consistency</w:t>
      </w:r>
      <w:r>
        <w:rPr>
          <w:rFonts w:eastAsia="Calibri" w:cs="Arial"/>
          <w:lang w:val="en-US"/>
        </w:rPr>
        <w:t>,</w:t>
      </w:r>
      <w:r w:rsidR="00F03341" w:rsidRPr="000160C9">
        <w:rPr>
          <w:rFonts w:eastAsia="Calibri" w:cs="Arial"/>
          <w:lang w:val="en-US"/>
        </w:rPr>
        <w:t xml:space="preserve"> and formali</w:t>
      </w:r>
      <w:r>
        <w:rPr>
          <w:rFonts w:eastAsia="Calibri" w:cs="Arial"/>
          <w:lang w:val="en-US"/>
        </w:rPr>
        <w:t>z</w:t>
      </w:r>
      <w:r w:rsidR="00F03341" w:rsidRPr="000160C9">
        <w:rPr>
          <w:rFonts w:eastAsia="Calibri" w:cs="Arial"/>
          <w:lang w:val="en-US"/>
        </w:rPr>
        <w:t>ation of process (Mavondo</w:t>
      </w:r>
      <w:r>
        <w:rPr>
          <w:rFonts w:eastAsia="Calibri" w:cs="Arial"/>
          <w:lang w:val="en-US"/>
        </w:rPr>
        <w:t>, Chimhanzi, and Stewart,</w:t>
      </w:r>
      <w:r w:rsidR="00F03341" w:rsidRPr="000160C9">
        <w:rPr>
          <w:rFonts w:eastAsia="Calibri" w:cs="Arial"/>
          <w:lang w:val="en-US"/>
        </w:rPr>
        <w:t xml:space="preserve"> 2005). While this ensures that their behavior is predictable and conform</w:t>
      </w:r>
      <w:r>
        <w:rPr>
          <w:rFonts w:eastAsia="Calibri" w:cs="Arial"/>
          <w:lang w:val="en-US"/>
        </w:rPr>
        <w:t>s</w:t>
      </w:r>
      <w:r w:rsidR="00F03341" w:rsidRPr="000160C9">
        <w:rPr>
          <w:rFonts w:eastAsia="Calibri" w:cs="Arial"/>
          <w:lang w:val="en-US"/>
        </w:rPr>
        <w:t xml:space="preserve"> to the values of the organi</w:t>
      </w:r>
      <w:r>
        <w:rPr>
          <w:rFonts w:eastAsia="Calibri" w:cs="Arial"/>
          <w:lang w:val="en-US"/>
        </w:rPr>
        <w:t>z</w:t>
      </w:r>
      <w:r w:rsidR="00F03341" w:rsidRPr="000160C9">
        <w:rPr>
          <w:rFonts w:eastAsia="Calibri" w:cs="Arial"/>
          <w:lang w:val="en-US"/>
        </w:rPr>
        <w:t>ation (L</w:t>
      </w:r>
      <w:r w:rsidR="003807A2">
        <w:rPr>
          <w:rFonts w:eastAsia="Calibri" w:cs="Arial"/>
          <w:lang w:val="en-US"/>
        </w:rPr>
        <w:t>e</w:t>
      </w:r>
      <w:r w:rsidR="00F03341" w:rsidRPr="000160C9">
        <w:rPr>
          <w:rFonts w:eastAsia="Calibri" w:cs="Arial"/>
          <w:lang w:val="en-US"/>
        </w:rPr>
        <w:t>Pine, 2005), Kilpimaa (2006) argued that such attributes promote efficiency, good functioning</w:t>
      </w:r>
      <w:r>
        <w:rPr>
          <w:rFonts w:eastAsia="Calibri" w:cs="Arial"/>
          <w:lang w:val="en-US"/>
        </w:rPr>
        <w:t>,</w:t>
      </w:r>
      <w:r w:rsidR="00F03341" w:rsidRPr="000160C9">
        <w:rPr>
          <w:rFonts w:eastAsia="Calibri" w:cs="Arial"/>
          <w:lang w:val="en-US"/>
        </w:rPr>
        <w:t xml:space="preserve"> and timeliness.</w:t>
      </w:r>
    </w:p>
    <w:p w14:paraId="060B9CC8" w14:textId="77777777" w:rsidR="00F03341" w:rsidRPr="000160C9" w:rsidRDefault="00F03341" w:rsidP="00F03341">
      <w:pPr>
        <w:spacing w:line="360" w:lineRule="auto"/>
        <w:jc w:val="both"/>
        <w:rPr>
          <w:rFonts w:eastAsia="Calibri" w:cs="Arial"/>
          <w:lang w:val="en-US"/>
        </w:rPr>
      </w:pPr>
      <w:r w:rsidRPr="000160C9">
        <w:rPr>
          <w:rFonts w:eastAsia="Calibri" w:cs="Arial"/>
          <w:lang w:val="en-US"/>
        </w:rPr>
        <w:t>Accordingly, the role of organization</w:t>
      </w:r>
      <w:r w:rsidR="008E0501">
        <w:rPr>
          <w:rFonts w:eastAsia="Calibri" w:cs="Arial"/>
          <w:lang w:val="en-US"/>
        </w:rPr>
        <w:t>al</w:t>
      </w:r>
      <w:r w:rsidRPr="000160C9">
        <w:rPr>
          <w:rFonts w:eastAsia="Calibri" w:cs="Arial"/>
          <w:lang w:val="en-US"/>
        </w:rPr>
        <w:t xml:space="preserve"> culture cannot be overlooked</w:t>
      </w:r>
      <w:r w:rsidR="008E0501">
        <w:rPr>
          <w:rFonts w:eastAsia="Calibri" w:cs="Arial"/>
          <w:lang w:val="en-US"/>
        </w:rPr>
        <w:t>;</w:t>
      </w:r>
      <w:r w:rsidRPr="000160C9">
        <w:rPr>
          <w:rFonts w:eastAsia="Calibri" w:cs="Arial"/>
          <w:lang w:val="en-US"/>
        </w:rPr>
        <w:t xml:space="preserve"> however</w:t>
      </w:r>
      <w:r w:rsidR="008E0501">
        <w:rPr>
          <w:rFonts w:eastAsia="Calibri" w:cs="Arial"/>
          <w:lang w:val="en-US"/>
        </w:rPr>
        <w:t>,</w:t>
      </w:r>
      <w:r w:rsidRPr="000160C9">
        <w:rPr>
          <w:rFonts w:eastAsia="Calibri" w:cs="Arial"/>
          <w:lang w:val="en-US"/>
        </w:rPr>
        <w:t xml:space="preserve"> it is noteworthy that organi</w:t>
      </w:r>
      <w:r w:rsidR="008E0501">
        <w:rPr>
          <w:rFonts w:eastAsia="Calibri" w:cs="Arial"/>
          <w:lang w:val="en-US"/>
        </w:rPr>
        <w:t>z</w:t>
      </w:r>
      <w:r w:rsidRPr="000160C9">
        <w:rPr>
          <w:rFonts w:eastAsia="Calibri" w:cs="Arial"/>
          <w:lang w:val="en-US"/>
        </w:rPr>
        <w:t xml:space="preserve">ation change is mostly influenced or determined by a fusion of different push and pull factors (Child, 2005). These factors do not only determine change interventions, </w:t>
      </w:r>
      <w:r w:rsidR="008E0501">
        <w:rPr>
          <w:rFonts w:eastAsia="Calibri" w:cs="Arial"/>
          <w:lang w:val="en-US"/>
        </w:rPr>
        <w:t xml:space="preserve">but </w:t>
      </w:r>
      <w:r w:rsidRPr="000160C9">
        <w:rPr>
          <w:rFonts w:eastAsia="Calibri" w:cs="Arial"/>
          <w:lang w:val="en-US"/>
        </w:rPr>
        <w:t>they also emphasi</w:t>
      </w:r>
      <w:r w:rsidR="008E0501">
        <w:rPr>
          <w:rFonts w:eastAsia="Calibri" w:cs="Arial"/>
          <w:lang w:val="en-US"/>
        </w:rPr>
        <w:t>z</w:t>
      </w:r>
      <w:r w:rsidRPr="000160C9">
        <w:rPr>
          <w:rFonts w:eastAsia="Calibri" w:cs="Arial"/>
          <w:lang w:val="en-US"/>
        </w:rPr>
        <w:t>e the importance of change management</w:t>
      </w:r>
      <w:r w:rsidR="008E0501">
        <w:rPr>
          <w:rFonts w:eastAsia="Calibri" w:cs="Arial"/>
          <w:lang w:val="en-US"/>
        </w:rPr>
        <w:t>,</w:t>
      </w:r>
      <w:r w:rsidRPr="000160C9">
        <w:rPr>
          <w:rFonts w:eastAsia="Calibri" w:cs="Arial"/>
          <w:lang w:val="en-US"/>
        </w:rPr>
        <w:t xml:space="preserve"> especially as examined in this research. For instance, Senior and Swailes (2010) argued that challenges of growth, economic downturns, changes in strategy</w:t>
      </w:r>
      <w:r w:rsidR="008E0501">
        <w:rPr>
          <w:rFonts w:eastAsia="Calibri" w:cs="Arial"/>
          <w:lang w:val="en-US"/>
        </w:rPr>
        <w:t>,</w:t>
      </w:r>
      <w:r w:rsidRPr="000160C9">
        <w:rPr>
          <w:rFonts w:eastAsia="Calibri" w:cs="Arial"/>
          <w:lang w:val="en-US"/>
        </w:rPr>
        <w:t xml:space="preserve"> and technological changes are some of the factors that make organi</w:t>
      </w:r>
      <w:r w:rsidR="008E0501">
        <w:rPr>
          <w:rFonts w:eastAsia="Calibri" w:cs="Arial"/>
          <w:lang w:val="en-US"/>
        </w:rPr>
        <w:t>z</w:t>
      </w:r>
      <w:r w:rsidRPr="000160C9">
        <w:rPr>
          <w:rFonts w:eastAsia="Calibri" w:cs="Arial"/>
          <w:lang w:val="en-US"/>
        </w:rPr>
        <w:t xml:space="preserve">ation change important in the modern world. </w:t>
      </w:r>
      <w:r w:rsidR="008E0501">
        <w:rPr>
          <w:rFonts w:eastAsia="Calibri" w:cs="Arial"/>
          <w:lang w:val="en-US"/>
        </w:rPr>
        <w:t>Although</w:t>
      </w:r>
      <w:r w:rsidR="008E0501" w:rsidRPr="000160C9">
        <w:rPr>
          <w:rFonts w:eastAsia="Calibri" w:cs="Arial"/>
          <w:lang w:val="en-US"/>
        </w:rPr>
        <w:t xml:space="preserve"> </w:t>
      </w:r>
      <w:r w:rsidRPr="000160C9">
        <w:rPr>
          <w:rFonts w:eastAsia="Calibri" w:cs="Arial"/>
          <w:lang w:val="en-US"/>
        </w:rPr>
        <w:t>organi</w:t>
      </w:r>
      <w:r w:rsidR="008E0501">
        <w:rPr>
          <w:rFonts w:eastAsia="Calibri" w:cs="Arial"/>
          <w:lang w:val="en-US"/>
        </w:rPr>
        <w:t>z</w:t>
      </w:r>
      <w:r w:rsidRPr="000160C9">
        <w:rPr>
          <w:rFonts w:eastAsia="Calibri" w:cs="Arial"/>
          <w:lang w:val="en-US"/>
        </w:rPr>
        <w:t>ation</w:t>
      </w:r>
      <w:r w:rsidR="008E0501">
        <w:rPr>
          <w:rFonts w:eastAsia="Calibri" w:cs="Arial"/>
          <w:lang w:val="en-US"/>
        </w:rPr>
        <w:t>al</w:t>
      </w:r>
      <w:r w:rsidRPr="000160C9">
        <w:rPr>
          <w:rFonts w:eastAsia="Calibri" w:cs="Arial"/>
          <w:lang w:val="en-US"/>
        </w:rPr>
        <w:t xml:space="preserve"> culture influence</w:t>
      </w:r>
      <w:r w:rsidR="008E0501">
        <w:rPr>
          <w:rFonts w:eastAsia="Calibri" w:cs="Arial"/>
          <w:lang w:val="en-US"/>
        </w:rPr>
        <w:t>s</w:t>
      </w:r>
      <w:r w:rsidRPr="000160C9">
        <w:rPr>
          <w:rFonts w:eastAsia="Calibri" w:cs="Arial"/>
          <w:lang w:val="en-US"/>
        </w:rPr>
        <w:t xml:space="preserve"> </w:t>
      </w:r>
      <w:r w:rsidR="008E0501">
        <w:rPr>
          <w:rFonts w:eastAsia="Calibri" w:cs="Arial"/>
          <w:lang w:val="en-US"/>
        </w:rPr>
        <w:t xml:space="preserve">the </w:t>
      </w:r>
      <w:r w:rsidRPr="000160C9">
        <w:rPr>
          <w:rFonts w:eastAsia="Calibri" w:cs="Arial"/>
          <w:lang w:val="en-US"/>
        </w:rPr>
        <w:t xml:space="preserve">ability to be able to effectively manage change and its associated challenges, Caldwell (2003) argued that it is equally pertinent to understand change from a </w:t>
      </w:r>
      <w:r w:rsidR="00C332A7">
        <w:rPr>
          <w:rFonts w:eastAsia="Calibri" w:cs="Arial"/>
          <w:lang w:val="en-US"/>
        </w:rPr>
        <w:t>“</w:t>
      </w:r>
      <w:r w:rsidRPr="000160C9">
        <w:rPr>
          <w:rFonts w:eastAsia="Calibri" w:cs="Arial"/>
          <w:lang w:val="en-US"/>
        </w:rPr>
        <w:t>changing organi</w:t>
      </w:r>
      <w:r w:rsidR="008E0501">
        <w:rPr>
          <w:rFonts w:eastAsia="Calibri" w:cs="Arial"/>
          <w:lang w:val="en-US"/>
        </w:rPr>
        <w:t>z</w:t>
      </w:r>
      <w:r w:rsidRPr="000160C9">
        <w:rPr>
          <w:rFonts w:eastAsia="Calibri" w:cs="Arial"/>
          <w:lang w:val="en-US"/>
        </w:rPr>
        <w:t>ation</w:t>
      </w:r>
      <w:r w:rsidR="00C332A7">
        <w:rPr>
          <w:rFonts w:eastAsia="Calibri" w:cs="Arial"/>
          <w:lang w:val="en-US"/>
        </w:rPr>
        <w:t>”</w:t>
      </w:r>
      <w:r w:rsidRPr="000160C9">
        <w:rPr>
          <w:rFonts w:eastAsia="Calibri" w:cs="Arial"/>
          <w:lang w:val="en-US"/>
        </w:rPr>
        <w:t xml:space="preserve"> perspective.</w:t>
      </w:r>
    </w:p>
    <w:p w14:paraId="068A61A7" w14:textId="77777777" w:rsidR="00F03341" w:rsidRPr="000160C9" w:rsidRDefault="00F03341">
      <w:pPr>
        <w:spacing w:line="360" w:lineRule="auto"/>
        <w:jc w:val="both"/>
        <w:rPr>
          <w:rFonts w:eastAsia="Calibri" w:cs="Arial"/>
          <w:lang w:val="en-US"/>
        </w:rPr>
      </w:pPr>
      <w:r w:rsidRPr="000160C9">
        <w:rPr>
          <w:rFonts w:eastAsia="Calibri" w:cs="Arial"/>
          <w:lang w:val="en-US"/>
        </w:rPr>
        <w:t xml:space="preserve">Therefore, change management is often known to place multiple </w:t>
      </w:r>
      <w:r w:rsidR="00BF0D61">
        <w:rPr>
          <w:rFonts w:eastAsia="Calibri" w:cs="Arial"/>
          <w:lang w:val="en-US"/>
        </w:rPr>
        <w:t>and</w:t>
      </w:r>
      <w:r w:rsidR="00BF0D61" w:rsidRPr="000160C9">
        <w:rPr>
          <w:rFonts w:eastAsia="Calibri" w:cs="Arial"/>
          <w:lang w:val="en-US"/>
        </w:rPr>
        <w:t xml:space="preserve"> </w:t>
      </w:r>
      <w:r w:rsidRPr="000160C9">
        <w:rPr>
          <w:rFonts w:eastAsia="Calibri" w:cs="Arial"/>
          <w:lang w:val="en-US"/>
        </w:rPr>
        <w:t>simultaneous demands on employees with</w:t>
      </w:r>
      <w:r w:rsidR="00BF0D61">
        <w:rPr>
          <w:rFonts w:eastAsia="Calibri" w:cs="Arial"/>
          <w:lang w:val="en-US"/>
        </w:rPr>
        <w:t>in</w:t>
      </w:r>
      <w:r w:rsidRPr="000160C9">
        <w:rPr>
          <w:rFonts w:eastAsia="Calibri" w:cs="Arial"/>
          <w:lang w:val="en-US"/>
        </w:rPr>
        <w:t xml:space="preserve"> the organi</w:t>
      </w:r>
      <w:r w:rsidR="008E0501">
        <w:rPr>
          <w:rFonts w:eastAsia="Calibri" w:cs="Arial"/>
          <w:lang w:val="en-US"/>
        </w:rPr>
        <w:t>z</w:t>
      </w:r>
      <w:r w:rsidRPr="000160C9">
        <w:rPr>
          <w:rFonts w:eastAsia="Calibri" w:cs="Arial"/>
          <w:lang w:val="en-US"/>
        </w:rPr>
        <w:t>ation</w:t>
      </w:r>
      <w:r w:rsidR="008E0501">
        <w:rPr>
          <w:rFonts w:eastAsia="Calibri" w:cs="Arial"/>
          <w:lang w:val="en-US"/>
        </w:rPr>
        <w:t>,</w:t>
      </w:r>
      <w:r w:rsidRPr="000160C9">
        <w:rPr>
          <w:rFonts w:eastAsia="Calibri" w:cs="Arial"/>
          <w:lang w:val="en-US"/>
        </w:rPr>
        <w:t xml:space="preserve"> as well as shaping the organi</w:t>
      </w:r>
      <w:r w:rsidR="008E0501">
        <w:rPr>
          <w:rFonts w:eastAsia="Calibri" w:cs="Arial"/>
          <w:lang w:val="en-US"/>
        </w:rPr>
        <w:t>z</w:t>
      </w:r>
      <w:r w:rsidRPr="000160C9">
        <w:rPr>
          <w:rFonts w:eastAsia="Calibri" w:cs="Arial"/>
          <w:lang w:val="en-US"/>
        </w:rPr>
        <w:t>ation culture for the imminent change (Hughes, 2010; Price, 2009). According to Price (2009)</w:t>
      </w:r>
      <w:r w:rsidR="008E0501">
        <w:rPr>
          <w:rFonts w:eastAsia="Calibri" w:cs="Arial"/>
          <w:lang w:val="en-US"/>
        </w:rPr>
        <w:t>,</w:t>
      </w:r>
      <w:r w:rsidRPr="000160C9">
        <w:rPr>
          <w:rFonts w:eastAsia="Calibri" w:cs="Arial"/>
          <w:lang w:val="en-US"/>
        </w:rPr>
        <w:t xml:space="preserve"> resistance to change needs to be minimi</w:t>
      </w:r>
      <w:r w:rsidR="008E0501">
        <w:rPr>
          <w:rFonts w:eastAsia="Calibri" w:cs="Arial"/>
          <w:lang w:val="en-US"/>
        </w:rPr>
        <w:t>z</w:t>
      </w:r>
      <w:r w:rsidRPr="000160C9">
        <w:rPr>
          <w:rFonts w:eastAsia="Calibri" w:cs="Arial"/>
          <w:lang w:val="en-US"/>
        </w:rPr>
        <w:t>ed by leaders or change agents by ensuring that change has benefits, is compatible with organi</w:t>
      </w:r>
      <w:r w:rsidR="008E0501">
        <w:rPr>
          <w:rFonts w:eastAsia="Calibri" w:cs="Arial"/>
          <w:lang w:val="en-US"/>
        </w:rPr>
        <w:t>z</w:t>
      </w:r>
      <w:r w:rsidRPr="000160C9">
        <w:rPr>
          <w:rFonts w:eastAsia="Calibri" w:cs="Arial"/>
          <w:lang w:val="en-US"/>
        </w:rPr>
        <w:t xml:space="preserve">ation culture, </w:t>
      </w:r>
      <w:r w:rsidR="008E0501">
        <w:rPr>
          <w:rFonts w:eastAsia="Calibri" w:cs="Arial"/>
          <w:lang w:val="en-US"/>
        </w:rPr>
        <w:t xml:space="preserve">is </w:t>
      </w:r>
      <w:r w:rsidRPr="000160C9">
        <w:rPr>
          <w:rFonts w:eastAsia="Calibri" w:cs="Arial"/>
          <w:lang w:val="en-US"/>
        </w:rPr>
        <w:t>less complex or not more complex than necessary</w:t>
      </w:r>
      <w:r w:rsidR="008E0501">
        <w:rPr>
          <w:rFonts w:eastAsia="Calibri" w:cs="Arial"/>
          <w:lang w:val="en-US"/>
        </w:rPr>
        <w:t>,</w:t>
      </w:r>
      <w:r w:rsidRPr="000160C9">
        <w:rPr>
          <w:rFonts w:eastAsia="Calibri" w:cs="Arial"/>
          <w:lang w:val="en-US"/>
        </w:rPr>
        <w:t xml:space="preserve"> and </w:t>
      </w:r>
      <w:r w:rsidR="008E0501">
        <w:rPr>
          <w:rFonts w:eastAsia="Calibri" w:cs="Arial"/>
          <w:lang w:val="en-US"/>
        </w:rPr>
        <w:t xml:space="preserve">is </w:t>
      </w:r>
      <w:r w:rsidRPr="000160C9">
        <w:rPr>
          <w:rFonts w:eastAsia="Calibri" w:cs="Arial"/>
          <w:lang w:val="en-US"/>
        </w:rPr>
        <w:t>show</w:t>
      </w:r>
      <w:r w:rsidR="008E0501">
        <w:rPr>
          <w:rFonts w:eastAsia="Calibri" w:cs="Arial"/>
          <w:lang w:val="en-US"/>
        </w:rPr>
        <w:t>n to</w:t>
      </w:r>
      <w:r w:rsidRPr="000160C9">
        <w:rPr>
          <w:rFonts w:eastAsia="Calibri" w:cs="Arial"/>
          <w:lang w:val="en-US"/>
        </w:rPr>
        <w:t xml:space="preserve"> be adoptable on a step-by-step basis. While authors like Kotter (1996) emphasi</w:t>
      </w:r>
      <w:r w:rsidR="008E0501">
        <w:rPr>
          <w:rFonts w:eastAsia="Calibri" w:cs="Arial"/>
          <w:lang w:val="en-US"/>
        </w:rPr>
        <w:t>z</w:t>
      </w:r>
      <w:r w:rsidRPr="000160C9">
        <w:rPr>
          <w:rFonts w:eastAsia="Calibri" w:cs="Arial"/>
          <w:lang w:val="en-US"/>
        </w:rPr>
        <w:t xml:space="preserve">e the need for sense of urgency in change, Price (2009) and Hughes (2010) argued that </w:t>
      </w:r>
      <w:r w:rsidR="008E0501">
        <w:rPr>
          <w:rFonts w:eastAsia="Calibri" w:cs="Arial"/>
          <w:lang w:val="en-US"/>
        </w:rPr>
        <w:t xml:space="preserve">the </w:t>
      </w:r>
      <w:r w:rsidRPr="000160C9">
        <w:rPr>
          <w:rFonts w:eastAsia="Calibri" w:cs="Arial"/>
          <w:lang w:val="en-US"/>
        </w:rPr>
        <w:t>existing organi</w:t>
      </w:r>
      <w:r w:rsidR="008E0501">
        <w:rPr>
          <w:rFonts w:eastAsia="Calibri" w:cs="Arial"/>
          <w:lang w:val="en-US"/>
        </w:rPr>
        <w:t>z</w:t>
      </w:r>
      <w:r w:rsidRPr="000160C9">
        <w:rPr>
          <w:rFonts w:eastAsia="Calibri" w:cs="Arial"/>
          <w:lang w:val="en-US"/>
        </w:rPr>
        <w:t>ational culture helps to facilitate change management.</w:t>
      </w:r>
    </w:p>
    <w:p w14:paraId="05D0F19A" w14:textId="77777777" w:rsidR="00F03341" w:rsidRPr="000160C9" w:rsidRDefault="00F03341" w:rsidP="00F03341">
      <w:pPr>
        <w:spacing w:line="360" w:lineRule="auto"/>
        <w:jc w:val="both"/>
        <w:rPr>
          <w:rFonts w:eastAsia="Calibri" w:cs="Arial"/>
          <w:lang w:val="en-US"/>
        </w:rPr>
      </w:pPr>
      <w:r w:rsidRPr="000160C9">
        <w:rPr>
          <w:rFonts w:eastAsia="Calibri" w:cs="Arial"/>
          <w:lang w:val="en-US"/>
        </w:rPr>
        <w:t>Beardsell (2009) explained that</w:t>
      </w:r>
      <w:r w:rsidR="008E0501">
        <w:rPr>
          <w:rFonts w:eastAsia="Calibri" w:cs="Arial"/>
          <w:lang w:val="en-US"/>
        </w:rPr>
        <w:t>,</w:t>
      </w:r>
      <w:r w:rsidRPr="000160C9">
        <w:rPr>
          <w:rFonts w:eastAsia="Calibri" w:cs="Arial"/>
          <w:lang w:val="en-US"/>
        </w:rPr>
        <w:t xml:space="preserve"> for </w:t>
      </w:r>
      <w:r w:rsidR="008E0501">
        <w:rPr>
          <w:rFonts w:eastAsia="Calibri" w:cs="Arial"/>
          <w:lang w:val="en-US"/>
        </w:rPr>
        <w:t xml:space="preserve">an </w:t>
      </w:r>
      <w:r w:rsidRPr="000160C9">
        <w:rPr>
          <w:rFonts w:eastAsia="Calibri" w:cs="Arial"/>
          <w:lang w:val="en-US"/>
        </w:rPr>
        <w:t>organi</w:t>
      </w:r>
      <w:r w:rsidR="008E0501">
        <w:rPr>
          <w:rFonts w:eastAsia="Calibri" w:cs="Arial"/>
          <w:lang w:val="en-US"/>
        </w:rPr>
        <w:t>z</w:t>
      </w:r>
      <w:r w:rsidRPr="000160C9">
        <w:rPr>
          <w:rFonts w:eastAsia="Calibri" w:cs="Arial"/>
          <w:lang w:val="en-US"/>
        </w:rPr>
        <w:t xml:space="preserve">ation to retain positive aspects of a strong culture, it needs to understand its future prospects and desired culture amidst change. It is on the basis of this understanding that the transition for change can occur </w:t>
      </w:r>
      <w:r w:rsidR="008E0501">
        <w:rPr>
          <w:rFonts w:eastAsia="Calibri" w:cs="Arial"/>
          <w:lang w:val="en-US"/>
        </w:rPr>
        <w:t xml:space="preserve">by </w:t>
      </w:r>
      <w:r w:rsidRPr="000160C9">
        <w:rPr>
          <w:rFonts w:eastAsia="Calibri" w:cs="Arial"/>
          <w:lang w:val="en-US"/>
        </w:rPr>
        <w:t xml:space="preserve">using </w:t>
      </w:r>
      <w:r w:rsidR="008E0501">
        <w:rPr>
          <w:rFonts w:eastAsia="Calibri" w:cs="Arial"/>
          <w:lang w:val="en-US"/>
        </w:rPr>
        <w:t xml:space="preserve">a </w:t>
      </w:r>
      <w:r w:rsidRPr="000160C9">
        <w:rPr>
          <w:rFonts w:eastAsia="Calibri" w:cs="Arial"/>
          <w:lang w:val="en-US"/>
        </w:rPr>
        <w:t xml:space="preserve">practical relationship between </w:t>
      </w:r>
      <w:r w:rsidR="008E0501">
        <w:rPr>
          <w:rFonts w:eastAsia="Calibri" w:cs="Arial"/>
          <w:lang w:val="en-US"/>
        </w:rPr>
        <w:t xml:space="preserve">the </w:t>
      </w:r>
      <w:r w:rsidRPr="000160C9">
        <w:rPr>
          <w:rFonts w:eastAsia="Calibri" w:cs="Arial"/>
          <w:lang w:val="en-US"/>
        </w:rPr>
        <w:t>existing organi</w:t>
      </w:r>
      <w:r w:rsidR="008E0501">
        <w:rPr>
          <w:rFonts w:eastAsia="Calibri" w:cs="Arial"/>
          <w:lang w:val="en-US"/>
        </w:rPr>
        <w:t>z</w:t>
      </w:r>
      <w:r w:rsidRPr="000160C9">
        <w:rPr>
          <w:rFonts w:eastAsia="Calibri" w:cs="Arial"/>
          <w:lang w:val="en-US"/>
        </w:rPr>
        <w:t xml:space="preserve">ational paradigm and </w:t>
      </w:r>
      <w:r w:rsidR="008E0501">
        <w:rPr>
          <w:rFonts w:eastAsia="Calibri" w:cs="Arial"/>
          <w:lang w:val="en-US"/>
        </w:rPr>
        <w:t xml:space="preserve">the </w:t>
      </w:r>
      <w:r w:rsidRPr="000160C9">
        <w:rPr>
          <w:rFonts w:eastAsia="Calibri" w:cs="Arial"/>
          <w:lang w:val="en-US"/>
        </w:rPr>
        <w:t>future paradigm (Mavondo et al.</w:t>
      </w:r>
      <w:r w:rsidR="008E0501">
        <w:rPr>
          <w:rFonts w:eastAsia="Calibri" w:cs="Arial"/>
          <w:lang w:val="en-US"/>
        </w:rPr>
        <w:t>,</w:t>
      </w:r>
      <w:r w:rsidRPr="000160C9">
        <w:rPr>
          <w:rFonts w:eastAsia="Calibri" w:cs="Arial"/>
          <w:lang w:val="en-US"/>
        </w:rPr>
        <w:t xml:space="preserve"> 2005). According to Beardsell (2009), </w:t>
      </w:r>
      <w:r w:rsidR="008E0501">
        <w:rPr>
          <w:rFonts w:eastAsia="Calibri" w:cs="Arial"/>
          <w:lang w:val="en-US"/>
        </w:rPr>
        <w:t xml:space="preserve">the </w:t>
      </w:r>
      <w:r w:rsidRPr="000160C9">
        <w:rPr>
          <w:rFonts w:eastAsia="Calibri" w:cs="Arial"/>
          <w:lang w:val="en-US"/>
        </w:rPr>
        <w:t xml:space="preserve">ability to ensure such </w:t>
      </w:r>
      <w:r w:rsidR="008E0501">
        <w:rPr>
          <w:rFonts w:eastAsia="Calibri" w:cs="Arial"/>
          <w:lang w:val="en-US"/>
        </w:rPr>
        <w:t xml:space="preserve">a </w:t>
      </w:r>
      <w:r w:rsidRPr="000160C9">
        <w:rPr>
          <w:rFonts w:eastAsia="Calibri" w:cs="Arial"/>
          <w:lang w:val="en-US"/>
        </w:rPr>
        <w:t xml:space="preserve">transition is key to facilitating speed of change and the willingness of employees to participate in change so that </w:t>
      </w:r>
      <w:r w:rsidR="008E0501">
        <w:rPr>
          <w:rFonts w:eastAsia="Calibri" w:cs="Arial"/>
          <w:lang w:val="en-US"/>
        </w:rPr>
        <w:t xml:space="preserve">the </w:t>
      </w:r>
      <w:r w:rsidRPr="000160C9">
        <w:rPr>
          <w:rFonts w:eastAsia="Calibri" w:cs="Arial"/>
          <w:lang w:val="en-US"/>
        </w:rPr>
        <w:t>risk of becoming extinct can be reduced. However, it can be observed from the critical review of the clan, adhocracy, market</w:t>
      </w:r>
      <w:r w:rsidR="008E0501">
        <w:rPr>
          <w:rFonts w:eastAsia="Calibri" w:cs="Arial"/>
          <w:lang w:val="en-US"/>
        </w:rPr>
        <w:t>,</w:t>
      </w:r>
      <w:r w:rsidRPr="000160C9">
        <w:rPr>
          <w:rFonts w:eastAsia="Calibri" w:cs="Arial"/>
          <w:lang w:val="en-US"/>
        </w:rPr>
        <w:t xml:space="preserve"> and hierarchy culture types that all culture types</w:t>
      </w:r>
      <w:r w:rsidR="008E0501">
        <w:rPr>
          <w:rFonts w:eastAsia="Calibri" w:cs="Arial"/>
          <w:lang w:val="en-US"/>
        </w:rPr>
        <w:t>,</w:t>
      </w:r>
      <w:r w:rsidRPr="000160C9">
        <w:rPr>
          <w:rFonts w:eastAsia="Calibri" w:cs="Arial"/>
          <w:lang w:val="en-US"/>
        </w:rPr>
        <w:t xml:space="preserve"> except market</w:t>
      </w:r>
      <w:r w:rsidR="008E0501">
        <w:rPr>
          <w:rFonts w:eastAsia="Calibri" w:cs="Arial"/>
          <w:lang w:val="en-US"/>
        </w:rPr>
        <w:t>,</w:t>
      </w:r>
      <w:r w:rsidRPr="000160C9">
        <w:rPr>
          <w:rFonts w:eastAsia="Calibri" w:cs="Arial"/>
          <w:lang w:val="en-US"/>
        </w:rPr>
        <w:t xml:space="preserve"> focus on enhancing organi</w:t>
      </w:r>
      <w:r w:rsidR="008E0501">
        <w:rPr>
          <w:rFonts w:eastAsia="Calibri" w:cs="Arial"/>
          <w:lang w:val="en-US"/>
        </w:rPr>
        <w:t>z</w:t>
      </w:r>
      <w:r w:rsidRPr="000160C9">
        <w:rPr>
          <w:rFonts w:eastAsia="Calibri" w:cs="Arial"/>
          <w:lang w:val="en-US"/>
        </w:rPr>
        <w:t>ational paradigms amidst change and daily operations.</w:t>
      </w:r>
    </w:p>
    <w:p w14:paraId="3BD161AF" w14:textId="77777777" w:rsidR="00F03341" w:rsidRPr="000160C9" w:rsidRDefault="00F03341" w:rsidP="009F2017">
      <w:pPr>
        <w:spacing w:line="360" w:lineRule="auto"/>
        <w:jc w:val="both"/>
        <w:rPr>
          <w:rFonts w:eastAsia="Calibri" w:cs="Arial"/>
          <w:lang w:val="en-US"/>
        </w:rPr>
      </w:pPr>
      <w:r w:rsidRPr="000160C9">
        <w:rPr>
          <w:rFonts w:eastAsia="Calibri" w:cs="Arial"/>
          <w:lang w:val="en-US"/>
        </w:rPr>
        <w:t>Since the aim of this research is to examine the influence of organi</w:t>
      </w:r>
      <w:r w:rsidR="00981ED7">
        <w:rPr>
          <w:rFonts w:eastAsia="Calibri" w:cs="Arial"/>
          <w:lang w:val="en-US"/>
        </w:rPr>
        <w:t>z</w:t>
      </w:r>
      <w:r w:rsidRPr="000160C9">
        <w:rPr>
          <w:rFonts w:eastAsia="Calibri" w:cs="Arial"/>
          <w:lang w:val="en-US"/>
        </w:rPr>
        <w:t>ational culture on change management, the rem</w:t>
      </w:r>
      <w:r w:rsidR="00981ED7">
        <w:rPr>
          <w:rFonts w:eastAsia="Calibri" w:cs="Arial"/>
          <w:lang w:val="en-US"/>
        </w:rPr>
        <w:t>a</w:t>
      </w:r>
      <w:r w:rsidRPr="000160C9">
        <w:rPr>
          <w:rFonts w:eastAsia="Calibri" w:cs="Arial"/>
          <w:lang w:val="en-US"/>
        </w:rPr>
        <w:t>inder of this research will focus on using characteristics of clan, adhocracy</w:t>
      </w:r>
      <w:r w:rsidR="00981ED7">
        <w:rPr>
          <w:rFonts w:eastAsia="Calibri" w:cs="Arial"/>
          <w:lang w:val="en-US"/>
        </w:rPr>
        <w:t>,</w:t>
      </w:r>
      <w:r w:rsidRPr="000160C9">
        <w:rPr>
          <w:rFonts w:eastAsia="Calibri" w:cs="Arial"/>
          <w:lang w:val="en-US"/>
        </w:rPr>
        <w:t xml:space="preserve"> and hierarchy organi</w:t>
      </w:r>
      <w:r w:rsidR="00981ED7">
        <w:rPr>
          <w:rFonts w:eastAsia="Calibri" w:cs="Arial"/>
          <w:lang w:val="en-US"/>
        </w:rPr>
        <w:t>z</w:t>
      </w:r>
      <w:r w:rsidRPr="000160C9">
        <w:rPr>
          <w:rFonts w:eastAsia="Calibri" w:cs="Arial"/>
          <w:lang w:val="en-US"/>
        </w:rPr>
        <w:t>ation</w:t>
      </w:r>
      <w:r w:rsidR="00981ED7">
        <w:rPr>
          <w:rFonts w:eastAsia="Calibri" w:cs="Arial"/>
          <w:lang w:val="en-US"/>
        </w:rPr>
        <w:t>al</w:t>
      </w:r>
      <w:r w:rsidRPr="000160C9">
        <w:rPr>
          <w:rFonts w:eastAsia="Calibri" w:cs="Arial"/>
          <w:lang w:val="en-US"/>
        </w:rPr>
        <w:t xml:space="preserve"> culture</w:t>
      </w:r>
      <w:r w:rsidR="00981ED7">
        <w:rPr>
          <w:rFonts w:eastAsia="Calibri" w:cs="Arial"/>
          <w:lang w:val="en-US"/>
        </w:rPr>
        <w:t>s</w:t>
      </w:r>
      <w:r w:rsidRPr="000160C9">
        <w:rPr>
          <w:rFonts w:eastAsia="Calibri" w:cs="Arial"/>
          <w:lang w:val="en-US"/>
        </w:rPr>
        <w:t xml:space="preserve"> to evaluate the relationship between other moderating factors like leadership, HR practices</w:t>
      </w:r>
      <w:r w:rsidR="00981ED7">
        <w:rPr>
          <w:rFonts w:eastAsia="Calibri" w:cs="Arial"/>
          <w:lang w:val="en-US"/>
        </w:rPr>
        <w:t>,</w:t>
      </w:r>
      <w:r w:rsidRPr="000160C9">
        <w:rPr>
          <w:rFonts w:eastAsia="Calibri" w:cs="Arial"/>
          <w:lang w:val="en-US"/>
        </w:rPr>
        <w:t xml:space="preserve"> and organi</w:t>
      </w:r>
      <w:r w:rsidR="00981ED7">
        <w:rPr>
          <w:rFonts w:eastAsia="Calibri" w:cs="Arial"/>
          <w:lang w:val="en-US"/>
        </w:rPr>
        <w:t>z</w:t>
      </w:r>
      <w:r w:rsidRPr="000160C9">
        <w:rPr>
          <w:rFonts w:eastAsia="Calibri" w:cs="Arial"/>
          <w:lang w:val="en-US"/>
        </w:rPr>
        <w:t>ation change. Accordingly, the focus on clan, adhocracy</w:t>
      </w:r>
      <w:r w:rsidR="00981ED7">
        <w:rPr>
          <w:rFonts w:eastAsia="Calibri" w:cs="Arial"/>
          <w:lang w:val="en-US"/>
        </w:rPr>
        <w:t>,</w:t>
      </w:r>
      <w:r w:rsidRPr="000160C9">
        <w:rPr>
          <w:rFonts w:eastAsia="Calibri" w:cs="Arial"/>
          <w:lang w:val="en-US"/>
        </w:rPr>
        <w:t xml:space="preserve"> and hierarchy organi</w:t>
      </w:r>
      <w:r w:rsidR="00981ED7">
        <w:rPr>
          <w:rFonts w:eastAsia="Calibri" w:cs="Arial"/>
          <w:lang w:val="en-US"/>
        </w:rPr>
        <w:t>z</w:t>
      </w:r>
      <w:r w:rsidRPr="000160C9">
        <w:rPr>
          <w:rFonts w:eastAsia="Calibri" w:cs="Arial"/>
          <w:lang w:val="en-US"/>
        </w:rPr>
        <w:t>ation culture is based on their characteristics that incorporate organi</w:t>
      </w:r>
      <w:r w:rsidR="00981ED7">
        <w:rPr>
          <w:rFonts w:eastAsia="Calibri" w:cs="Arial"/>
          <w:lang w:val="en-US"/>
        </w:rPr>
        <w:t>z</w:t>
      </w:r>
      <w:r w:rsidRPr="000160C9">
        <w:rPr>
          <w:rFonts w:eastAsia="Calibri" w:cs="Arial"/>
          <w:lang w:val="en-US"/>
        </w:rPr>
        <w:t>ational dimensions and resources that enhances</w:t>
      </w:r>
      <w:r w:rsidR="009F2017" w:rsidRPr="000160C9">
        <w:rPr>
          <w:rFonts w:eastAsia="Calibri" w:cs="Arial"/>
          <w:lang w:val="en-US"/>
        </w:rPr>
        <w:t xml:space="preserve"> the driving forces of change.</w:t>
      </w:r>
    </w:p>
    <w:p w14:paraId="6A9D4E03" w14:textId="77777777" w:rsidR="00F03341" w:rsidRPr="000160C9" w:rsidRDefault="00F03341" w:rsidP="00F03341">
      <w:pPr>
        <w:pStyle w:val="Heading2"/>
        <w:rPr>
          <w:sz w:val="24"/>
          <w:szCs w:val="24"/>
          <w:lang w:val="en-US"/>
        </w:rPr>
      </w:pPr>
      <w:bookmarkStart w:id="37" w:name="_Toc482609972"/>
      <w:r w:rsidRPr="000160C9">
        <w:rPr>
          <w:sz w:val="24"/>
          <w:szCs w:val="24"/>
          <w:lang w:val="en-US"/>
        </w:rPr>
        <w:t>2.3.2 Leadership and Change Management</w:t>
      </w:r>
      <w:bookmarkEnd w:id="37"/>
    </w:p>
    <w:p w14:paraId="2FC6C852" w14:textId="77777777" w:rsidR="00F03341" w:rsidRPr="000160C9" w:rsidRDefault="00F03341" w:rsidP="00F03341">
      <w:pPr>
        <w:pStyle w:val="Style1"/>
        <w:rPr>
          <w:rFonts w:eastAsia="Calibri" w:cs="Arial"/>
          <w:lang w:val="en-US"/>
        </w:rPr>
      </w:pPr>
      <w:r w:rsidRPr="000160C9">
        <w:rPr>
          <w:rFonts w:eastAsia="Calibri" w:cs="Arial"/>
          <w:lang w:val="en-US"/>
        </w:rPr>
        <w:t>The ability to maintain the positive aspects of a strong culture requires a change approach</w:t>
      </w:r>
      <w:r w:rsidR="00A26DD2">
        <w:rPr>
          <w:rFonts w:eastAsia="Calibri" w:cs="Arial"/>
          <w:lang w:val="en-US"/>
        </w:rPr>
        <w:t>,</w:t>
      </w:r>
      <w:r w:rsidRPr="000160C9">
        <w:rPr>
          <w:rFonts w:eastAsia="Calibri" w:cs="Arial"/>
          <w:lang w:val="en-US"/>
        </w:rPr>
        <w:t xml:space="preserve"> and this is </w:t>
      </w:r>
      <w:r w:rsidR="00A26DD2">
        <w:rPr>
          <w:rFonts w:eastAsia="Calibri" w:cs="Arial"/>
          <w:lang w:val="en-US"/>
        </w:rPr>
        <w:t xml:space="preserve">then </w:t>
      </w:r>
      <w:r w:rsidRPr="000160C9">
        <w:rPr>
          <w:rFonts w:eastAsia="Calibri" w:cs="Arial"/>
          <w:lang w:val="en-US"/>
        </w:rPr>
        <w:t>subjective and influenced by organi</w:t>
      </w:r>
      <w:r w:rsidR="00A26DD2">
        <w:rPr>
          <w:rFonts w:eastAsia="Calibri" w:cs="Arial"/>
          <w:lang w:val="en-US"/>
        </w:rPr>
        <w:t>z</w:t>
      </w:r>
      <w:r w:rsidRPr="000160C9">
        <w:rPr>
          <w:rFonts w:eastAsia="Calibri" w:cs="Arial"/>
          <w:lang w:val="en-US"/>
        </w:rPr>
        <w:t>ation</w:t>
      </w:r>
      <w:r w:rsidR="00A26DD2">
        <w:rPr>
          <w:rFonts w:eastAsia="Calibri" w:cs="Arial"/>
          <w:lang w:val="en-US"/>
        </w:rPr>
        <w:t>al</w:t>
      </w:r>
      <w:r w:rsidRPr="000160C9">
        <w:rPr>
          <w:rFonts w:eastAsia="Calibri" w:cs="Arial"/>
          <w:lang w:val="en-US"/>
        </w:rPr>
        <w:t xml:space="preserve"> culture (Erdogan et al.</w:t>
      </w:r>
      <w:r w:rsidR="001F5123">
        <w:rPr>
          <w:rFonts w:eastAsia="Calibri" w:cs="Arial"/>
          <w:lang w:val="en-US"/>
        </w:rPr>
        <w:t>,</w:t>
      </w:r>
      <w:r w:rsidRPr="000160C9">
        <w:rPr>
          <w:rFonts w:eastAsia="Calibri" w:cs="Arial"/>
          <w:lang w:val="en-US"/>
        </w:rPr>
        <w:t xml:space="preserve"> 2006). However, Cameron et al. (2006) argued that the most important change is orchestrated by the leader of the organi</w:t>
      </w:r>
      <w:r w:rsidR="00A26DD2">
        <w:rPr>
          <w:rFonts w:eastAsia="Calibri" w:cs="Arial"/>
          <w:lang w:val="en-US"/>
        </w:rPr>
        <w:t>z</w:t>
      </w:r>
      <w:r w:rsidRPr="000160C9">
        <w:rPr>
          <w:rFonts w:eastAsia="Calibri" w:cs="Arial"/>
          <w:lang w:val="en-US"/>
        </w:rPr>
        <w:t>ation. This argument presents the leader as an agent of change for the organi</w:t>
      </w:r>
      <w:r w:rsidR="00A26DD2">
        <w:rPr>
          <w:rFonts w:eastAsia="Calibri" w:cs="Arial"/>
          <w:lang w:val="en-US"/>
        </w:rPr>
        <w:t>z</w:t>
      </w:r>
      <w:r w:rsidRPr="000160C9">
        <w:rPr>
          <w:rFonts w:eastAsia="Calibri" w:cs="Arial"/>
          <w:lang w:val="en-US"/>
        </w:rPr>
        <w:t xml:space="preserve">ation and as someone </w:t>
      </w:r>
      <w:r w:rsidR="00A26DD2">
        <w:rPr>
          <w:rFonts w:eastAsia="Calibri" w:cs="Arial"/>
          <w:lang w:val="en-US"/>
        </w:rPr>
        <w:t>who</w:t>
      </w:r>
      <w:r w:rsidR="00A26DD2" w:rsidRPr="000160C9">
        <w:rPr>
          <w:rFonts w:eastAsia="Calibri" w:cs="Arial"/>
          <w:lang w:val="en-US"/>
        </w:rPr>
        <w:t xml:space="preserve"> </w:t>
      </w:r>
      <w:r w:rsidRPr="000160C9">
        <w:rPr>
          <w:rFonts w:eastAsia="Calibri" w:cs="Arial"/>
          <w:lang w:val="en-US"/>
        </w:rPr>
        <w:t>possess</w:t>
      </w:r>
      <w:r w:rsidR="00A26DD2">
        <w:rPr>
          <w:rFonts w:eastAsia="Calibri" w:cs="Arial"/>
          <w:lang w:val="en-US"/>
        </w:rPr>
        <w:t>es</w:t>
      </w:r>
      <w:r w:rsidRPr="000160C9">
        <w:rPr>
          <w:rFonts w:eastAsia="Calibri" w:cs="Arial"/>
          <w:lang w:val="en-US"/>
        </w:rPr>
        <w:t xml:space="preserve"> essential skills to facilitate the transition for change, as well as sustain good performance. As explained by Gilley</w:t>
      </w:r>
      <w:r w:rsidR="00A26DD2">
        <w:rPr>
          <w:rFonts w:eastAsia="Calibri" w:cs="Arial"/>
          <w:lang w:val="en-US"/>
        </w:rPr>
        <w:t>, Gilley, and</w:t>
      </w:r>
      <w:r w:rsidRPr="000160C9">
        <w:rPr>
          <w:rFonts w:eastAsia="Calibri" w:cs="Arial"/>
          <w:lang w:val="en-US"/>
        </w:rPr>
        <w:t xml:space="preserve"> </w:t>
      </w:r>
      <w:r w:rsidR="00A26DD2">
        <w:rPr>
          <w:rFonts w:eastAsia="Calibri" w:cs="Arial"/>
          <w:lang w:val="en-US"/>
        </w:rPr>
        <w:t>McMillan,</w:t>
      </w:r>
      <w:r w:rsidRPr="000160C9">
        <w:rPr>
          <w:rFonts w:eastAsia="Calibri" w:cs="Arial"/>
          <w:lang w:val="en-US"/>
        </w:rPr>
        <w:t xml:space="preserve"> (2009)</w:t>
      </w:r>
      <w:r w:rsidR="00BF0D61">
        <w:rPr>
          <w:rFonts w:eastAsia="Calibri" w:cs="Arial"/>
          <w:lang w:val="en-US"/>
        </w:rPr>
        <w:t>,</w:t>
      </w:r>
      <w:r w:rsidRPr="000160C9">
        <w:rPr>
          <w:rFonts w:eastAsia="Calibri" w:cs="Arial"/>
          <w:lang w:val="en-US"/>
        </w:rPr>
        <w:t xml:space="preserve"> the motivation of a leader is important to employees and everyone in a workplace. This is so because the abilities of a leader influence others to work</w:t>
      </w:r>
      <w:r w:rsidR="00A26DD2">
        <w:rPr>
          <w:rFonts w:eastAsia="Calibri" w:cs="Arial"/>
          <w:lang w:val="en-US"/>
        </w:rPr>
        <w:t>, which</w:t>
      </w:r>
      <w:r w:rsidRPr="000160C9">
        <w:rPr>
          <w:rFonts w:eastAsia="Calibri" w:cs="Arial"/>
          <w:lang w:val="en-US"/>
        </w:rPr>
        <w:t xml:space="preserve"> reflects positively on both the employee’s ability and the organi</w:t>
      </w:r>
      <w:r w:rsidR="00A26DD2">
        <w:rPr>
          <w:rFonts w:eastAsia="Calibri" w:cs="Arial"/>
          <w:lang w:val="en-US"/>
        </w:rPr>
        <w:t>z</w:t>
      </w:r>
      <w:r w:rsidRPr="000160C9">
        <w:rPr>
          <w:rFonts w:eastAsia="Calibri" w:cs="Arial"/>
          <w:lang w:val="en-US"/>
        </w:rPr>
        <w:t>ation (Gilley et al.</w:t>
      </w:r>
      <w:r w:rsidR="00A26DD2">
        <w:rPr>
          <w:rFonts w:eastAsia="Calibri" w:cs="Arial"/>
          <w:lang w:val="en-US"/>
        </w:rPr>
        <w:t>,</w:t>
      </w:r>
      <w:r w:rsidRPr="000160C9">
        <w:rPr>
          <w:rFonts w:eastAsia="Calibri" w:cs="Arial"/>
          <w:lang w:val="en-US"/>
        </w:rPr>
        <w:t xml:space="preserve"> 2009).</w:t>
      </w:r>
    </w:p>
    <w:p w14:paraId="77FFB599" w14:textId="77777777" w:rsidR="009F2017" w:rsidRPr="000160C9" w:rsidRDefault="00F03341">
      <w:pPr>
        <w:pStyle w:val="Style1"/>
        <w:rPr>
          <w:rFonts w:eastAsia="Calibri" w:cs="Arial"/>
          <w:lang w:val="en-US"/>
        </w:rPr>
      </w:pPr>
      <w:r w:rsidRPr="000160C9">
        <w:rPr>
          <w:rFonts w:eastAsia="Calibri" w:cs="Arial"/>
          <w:lang w:val="en-US"/>
        </w:rPr>
        <w:t>While several leadership theories and styles have been examined by different scholars to justify the essential skills any successful leader must possess, Northouse (2013) emphasi</w:t>
      </w:r>
      <w:r w:rsidR="00A26DD2">
        <w:rPr>
          <w:rFonts w:eastAsia="Calibri" w:cs="Arial"/>
          <w:lang w:val="en-US"/>
        </w:rPr>
        <w:t>z</w:t>
      </w:r>
      <w:r w:rsidRPr="000160C9">
        <w:rPr>
          <w:rFonts w:eastAsia="Calibri" w:cs="Arial"/>
          <w:lang w:val="en-US"/>
        </w:rPr>
        <w:t>ed that change leaders exhibit two general behaviors. First, a leader with change orientation exhibit</w:t>
      </w:r>
      <w:r w:rsidR="00A26DD2">
        <w:rPr>
          <w:rFonts w:eastAsia="Calibri" w:cs="Arial"/>
          <w:lang w:val="en-US"/>
        </w:rPr>
        <w:t>s</w:t>
      </w:r>
      <w:r w:rsidRPr="000160C9">
        <w:rPr>
          <w:rFonts w:eastAsia="Calibri" w:cs="Arial"/>
          <w:lang w:val="en-US"/>
        </w:rPr>
        <w:t xml:space="preserve"> task behavior that facilitates goal accomplishment, </w:t>
      </w:r>
      <w:r w:rsidR="00A26DD2">
        <w:rPr>
          <w:rFonts w:eastAsia="Calibri" w:cs="Arial"/>
          <w:lang w:val="en-US"/>
        </w:rPr>
        <w:t>whereas</w:t>
      </w:r>
      <w:r w:rsidR="00A26DD2" w:rsidRPr="000160C9">
        <w:rPr>
          <w:rFonts w:eastAsia="Calibri" w:cs="Arial"/>
          <w:lang w:val="en-US"/>
        </w:rPr>
        <w:t xml:space="preserve"> </w:t>
      </w:r>
      <w:r w:rsidRPr="000160C9">
        <w:rPr>
          <w:rFonts w:eastAsia="Calibri" w:cs="Arial"/>
          <w:lang w:val="en-US"/>
        </w:rPr>
        <w:t>the second behavior helps employees to feel more relaxed and comfortable with themselves (Northouse, 2013). However, Hamstra et al. (2011) argued that these behaviors are made possible through leadership styles that a leader adopts for the nature of change required. In their research, they discovered that in organi</w:t>
      </w:r>
      <w:r w:rsidR="00A26DD2">
        <w:rPr>
          <w:rFonts w:eastAsia="Calibri" w:cs="Arial"/>
          <w:lang w:val="en-US"/>
        </w:rPr>
        <w:t>z</w:t>
      </w:r>
      <w:r w:rsidRPr="000160C9">
        <w:rPr>
          <w:rFonts w:eastAsia="Calibri" w:cs="Arial"/>
          <w:lang w:val="en-US"/>
        </w:rPr>
        <w:t>ations where goals are achieved, leaders adopt both transactional and transformational styles to ensure productivity</w:t>
      </w:r>
      <w:r w:rsidR="00A26DD2">
        <w:rPr>
          <w:rFonts w:eastAsia="Calibri" w:cs="Arial"/>
          <w:lang w:val="en-US"/>
        </w:rPr>
        <w:t>,</w:t>
      </w:r>
      <w:r w:rsidRPr="000160C9">
        <w:rPr>
          <w:rFonts w:eastAsia="Calibri" w:cs="Arial"/>
          <w:lang w:val="en-US"/>
        </w:rPr>
        <w:t xml:space="preserve"> even during organi</w:t>
      </w:r>
      <w:r w:rsidR="00A26DD2">
        <w:rPr>
          <w:rFonts w:eastAsia="Calibri" w:cs="Arial"/>
          <w:lang w:val="en-US"/>
        </w:rPr>
        <w:t>z</w:t>
      </w:r>
      <w:r w:rsidRPr="000160C9">
        <w:rPr>
          <w:rFonts w:eastAsia="Calibri" w:cs="Arial"/>
          <w:lang w:val="en-US"/>
        </w:rPr>
        <w:t>ational change.</w:t>
      </w:r>
    </w:p>
    <w:p w14:paraId="27E6972F" w14:textId="77777777" w:rsidR="009F2017" w:rsidRPr="000160C9" w:rsidRDefault="00F03341">
      <w:pPr>
        <w:pStyle w:val="Style1"/>
        <w:rPr>
          <w:rFonts w:eastAsia="Calibri" w:cs="Arial"/>
          <w:lang w:val="en-US"/>
        </w:rPr>
      </w:pPr>
      <w:r w:rsidRPr="000160C9">
        <w:rPr>
          <w:rFonts w:eastAsia="Calibri" w:cs="Arial"/>
          <w:lang w:val="en-US"/>
        </w:rPr>
        <w:t>By so doing, leaders are perceived as not only supporter</w:t>
      </w:r>
      <w:r w:rsidR="00B83D44">
        <w:rPr>
          <w:rFonts w:eastAsia="Calibri" w:cs="Arial"/>
          <w:lang w:val="en-US"/>
        </w:rPr>
        <w:t>s</w:t>
      </w:r>
      <w:r w:rsidRPr="000160C9">
        <w:rPr>
          <w:rFonts w:eastAsia="Calibri" w:cs="Arial"/>
          <w:lang w:val="en-US"/>
        </w:rPr>
        <w:t xml:space="preserve"> of organi</w:t>
      </w:r>
      <w:r w:rsidR="00B83D44">
        <w:rPr>
          <w:rFonts w:eastAsia="Calibri" w:cs="Arial"/>
          <w:lang w:val="en-US"/>
        </w:rPr>
        <w:t>z</w:t>
      </w:r>
      <w:r w:rsidRPr="000160C9">
        <w:rPr>
          <w:rFonts w:eastAsia="Calibri" w:cs="Arial"/>
          <w:lang w:val="en-US"/>
        </w:rPr>
        <w:t>ational change, but as change agent</w:t>
      </w:r>
      <w:r w:rsidR="00B83D44">
        <w:rPr>
          <w:rFonts w:eastAsia="Calibri" w:cs="Arial"/>
          <w:lang w:val="en-US"/>
        </w:rPr>
        <w:t>s</w:t>
      </w:r>
      <w:r w:rsidRPr="000160C9">
        <w:rPr>
          <w:rFonts w:eastAsia="Calibri" w:cs="Arial"/>
          <w:lang w:val="en-US"/>
        </w:rPr>
        <w:t xml:space="preserve"> (Nazim</w:t>
      </w:r>
      <w:r w:rsidR="00B83D44">
        <w:rPr>
          <w:rFonts w:eastAsia="Calibri" w:cs="Arial"/>
          <w:lang w:val="en-US"/>
        </w:rPr>
        <w:t>, Shahid, Anjum, Wali, and Shahid,</w:t>
      </w:r>
      <w:r w:rsidRPr="000160C9">
        <w:rPr>
          <w:rFonts w:eastAsia="Calibri" w:cs="Arial"/>
          <w:lang w:val="en-US"/>
        </w:rPr>
        <w:t xml:space="preserve"> 2014). According to Nazim et al., a change agent is someone who introduces a concept, ideas</w:t>
      </w:r>
      <w:r w:rsidR="00B83D44">
        <w:rPr>
          <w:rFonts w:eastAsia="Calibri" w:cs="Arial"/>
          <w:lang w:val="en-US"/>
        </w:rPr>
        <w:t>,</w:t>
      </w:r>
      <w:r w:rsidRPr="000160C9">
        <w:rPr>
          <w:rFonts w:eastAsia="Calibri" w:cs="Arial"/>
          <w:lang w:val="en-US"/>
        </w:rPr>
        <w:t xml:space="preserve"> and</w:t>
      </w:r>
      <w:r w:rsidR="00BF0D61">
        <w:rPr>
          <w:rFonts w:eastAsia="Calibri" w:cs="Arial"/>
          <w:lang w:val="en-US"/>
        </w:rPr>
        <w:t>/</w:t>
      </w:r>
      <w:r w:rsidRPr="000160C9">
        <w:rPr>
          <w:rFonts w:eastAsia="Calibri" w:cs="Arial"/>
          <w:lang w:val="en-US"/>
        </w:rPr>
        <w:t xml:space="preserve">or innovation that leads to </w:t>
      </w:r>
      <w:r w:rsidR="00B83D44">
        <w:rPr>
          <w:rFonts w:eastAsia="Calibri" w:cs="Arial"/>
          <w:lang w:val="en-US"/>
        </w:rPr>
        <w:t xml:space="preserve">an </w:t>
      </w:r>
      <w:r w:rsidRPr="000160C9">
        <w:rPr>
          <w:rFonts w:eastAsia="Calibri" w:cs="Arial"/>
          <w:lang w:val="en-US"/>
        </w:rPr>
        <w:t>appropriate environment for change, facilitates the implementation of change</w:t>
      </w:r>
      <w:r w:rsidR="00B83D44">
        <w:rPr>
          <w:rFonts w:eastAsia="Calibri" w:cs="Arial"/>
          <w:lang w:val="en-US"/>
        </w:rPr>
        <w:t>,</w:t>
      </w:r>
      <w:r w:rsidRPr="000160C9">
        <w:rPr>
          <w:rFonts w:eastAsia="Calibri" w:cs="Arial"/>
          <w:lang w:val="en-US"/>
        </w:rPr>
        <w:t xml:space="preserve"> and </w:t>
      </w:r>
      <w:r w:rsidR="00B83D44">
        <w:rPr>
          <w:rFonts w:eastAsia="Calibri" w:cs="Arial"/>
          <w:lang w:val="en-US"/>
        </w:rPr>
        <w:t xml:space="preserve">is </w:t>
      </w:r>
      <w:r w:rsidRPr="000160C9">
        <w:rPr>
          <w:rFonts w:eastAsia="Calibri" w:cs="Arial"/>
          <w:lang w:val="en-US"/>
        </w:rPr>
        <w:t>able to evaluate the impact of change. This demonstrate</w:t>
      </w:r>
      <w:r w:rsidR="00B83D44">
        <w:rPr>
          <w:rFonts w:eastAsia="Calibri" w:cs="Arial"/>
          <w:lang w:val="en-US"/>
        </w:rPr>
        <w:t>s</w:t>
      </w:r>
      <w:r w:rsidRPr="000160C9">
        <w:rPr>
          <w:rFonts w:eastAsia="Calibri" w:cs="Arial"/>
          <w:lang w:val="en-US"/>
        </w:rPr>
        <w:t xml:space="preserve"> that change agents have different duties or tasks to perform while implementing change. The tasks of change agents according to Luscher and Lewis (2008) make them very involved in the change process and with employees at different levels and at different times in the organi</w:t>
      </w:r>
      <w:r w:rsidR="00B83D44">
        <w:rPr>
          <w:rFonts w:eastAsia="Calibri" w:cs="Arial"/>
          <w:lang w:val="en-US"/>
        </w:rPr>
        <w:t>z</w:t>
      </w:r>
      <w:r w:rsidRPr="000160C9">
        <w:rPr>
          <w:rFonts w:eastAsia="Calibri" w:cs="Arial"/>
          <w:lang w:val="en-US"/>
        </w:rPr>
        <w:t>ation.</w:t>
      </w:r>
    </w:p>
    <w:p w14:paraId="5442AF6E" w14:textId="77777777" w:rsidR="009F2017" w:rsidRPr="000160C9" w:rsidRDefault="00F03341" w:rsidP="00F03341">
      <w:pPr>
        <w:pStyle w:val="Style1"/>
        <w:rPr>
          <w:rFonts w:eastAsia="Calibri" w:cs="Arial"/>
          <w:lang w:val="en-US"/>
        </w:rPr>
      </w:pPr>
      <w:r w:rsidRPr="000160C9">
        <w:rPr>
          <w:rFonts w:eastAsia="Calibri" w:cs="Arial"/>
          <w:lang w:val="en-US"/>
        </w:rPr>
        <w:t xml:space="preserve">While this might seem daunting, it </w:t>
      </w:r>
      <w:r w:rsidR="00BF0D61">
        <w:rPr>
          <w:rFonts w:eastAsia="Calibri" w:cs="Arial"/>
          <w:lang w:val="en-US"/>
        </w:rPr>
        <w:t xml:space="preserve">is </w:t>
      </w:r>
      <w:r w:rsidRPr="000160C9">
        <w:rPr>
          <w:rFonts w:eastAsia="Calibri" w:cs="Arial"/>
          <w:lang w:val="en-US"/>
        </w:rPr>
        <w:t>a process that helps leaders as change agent</w:t>
      </w:r>
      <w:r w:rsidR="00B83D44">
        <w:rPr>
          <w:rFonts w:eastAsia="Calibri" w:cs="Arial"/>
          <w:lang w:val="en-US"/>
        </w:rPr>
        <w:t>s</w:t>
      </w:r>
      <w:r w:rsidRPr="000160C9">
        <w:rPr>
          <w:rFonts w:eastAsia="Calibri" w:cs="Arial"/>
          <w:lang w:val="en-US"/>
        </w:rPr>
        <w:t xml:space="preserve"> to establish relationships with employees that enable and facilitate the chang</w:t>
      </w:r>
      <w:r w:rsidR="009F2017" w:rsidRPr="000160C9">
        <w:rPr>
          <w:rFonts w:eastAsia="Calibri" w:cs="Arial"/>
          <w:lang w:val="en-US"/>
        </w:rPr>
        <w:t>e process (Nazim et al.</w:t>
      </w:r>
      <w:r w:rsidR="00B83D44">
        <w:rPr>
          <w:rFonts w:eastAsia="Calibri" w:cs="Arial"/>
          <w:lang w:val="en-US"/>
        </w:rPr>
        <w:t>,</w:t>
      </w:r>
      <w:r w:rsidR="009F2017" w:rsidRPr="000160C9">
        <w:rPr>
          <w:rFonts w:eastAsia="Calibri" w:cs="Arial"/>
          <w:lang w:val="en-US"/>
        </w:rPr>
        <w:t xml:space="preserve"> 2014). </w:t>
      </w:r>
      <w:r w:rsidRPr="000160C9">
        <w:rPr>
          <w:rFonts w:eastAsia="Calibri" w:cs="Arial"/>
          <w:lang w:val="en-US"/>
        </w:rPr>
        <w:t>Thus, for a change agent to be effective, it is important that certain skills, behaviors</w:t>
      </w:r>
      <w:r w:rsidR="00B83D44">
        <w:rPr>
          <w:rFonts w:eastAsia="Calibri" w:cs="Arial"/>
          <w:lang w:val="en-US"/>
        </w:rPr>
        <w:t>,</w:t>
      </w:r>
      <w:r w:rsidRPr="000160C9">
        <w:rPr>
          <w:rFonts w:eastAsia="Calibri" w:cs="Arial"/>
          <w:lang w:val="en-US"/>
        </w:rPr>
        <w:t xml:space="preserve"> and competencies are developed (Luscher and Lewis, 2008). Some of the skills identified in</w:t>
      </w:r>
      <w:r w:rsidR="00BF0D61">
        <w:rPr>
          <w:rFonts w:eastAsia="Calibri" w:cs="Arial"/>
          <w:lang w:val="en-US"/>
        </w:rPr>
        <w:t xml:space="preserve"> the</w:t>
      </w:r>
      <w:r w:rsidRPr="000160C9">
        <w:rPr>
          <w:rFonts w:eastAsia="Calibri" w:cs="Arial"/>
          <w:lang w:val="en-US"/>
        </w:rPr>
        <w:t xml:space="preserve"> literature include vision, strategic</w:t>
      </w:r>
      <w:r w:rsidR="00BF0D61">
        <w:rPr>
          <w:rFonts w:eastAsia="Calibri" w:cs="Arial"/>
          <w:lang w:val="en-US"/>
        </w:rPr>
        <w:t xml:space="preserve"> thinking</w:t>
      </w:r>
      <w:r w:rsidRPr="000160C9">
        <w:rPr>
          <w:rFonts w:eastAsia="Calibri" w:cs="Arial"/>
          <w:lang w:val="en-US"/>
        </w:rPr>
        <w:t>, negotiation, problem-solving, interpersonal</w:t>
      </w:r>
      <w:r w:rsidR="00B83D44">
        <w:rPr>
          <w:rFonts w:eastAsia="Calibri" w:cs="Arial"/>
          <w:lang w:val="en-US"/>
        </w:rPr>
        <w:t xml:space="preserve"> communication</w:t>
      </w:r>
      <w:r w:rsidRPr="000160C9">
        <w:rPr>
          <w:rFonts w:eastAsia="Calibri" w:cs="Arial"/>
          <w:lang w:val="en-US"/>
        </w:rPr>
        <w:t>, action</w:t>
      </w:r>
      <w:r w:rsidR="00B83D44" w:rsidRPr="00B83D44">
        <w:rPr>
          <w:rFonts w:eastAsia="Calibri" w:cs="Arial"/>
          <w:lang w:val="en-US"/>
        </w:rPr>
        <w:t xml:space="preserve"> </w:t>
      </w:r>
      <w:r w:rsidR="00B83D44" w:rsidRPr="000160C9">
        <w:rPr>
          <w:rFonts w:eastAsia="Calibri" w:cs="Arial"/>
          <w:lang w:val="en-US"/>
        </w:rPr>
        <w:t>taking</w:t>
      </w:r>
      <w:r w:rsidRPr="000160C9">
        <w:rPr>
          <w:rFonts w:eastAsia="Calibri" w:cs="Arial"/>
          <w:lang w:val="en-US"/>
        </w:rPr>
        <w:t>, influencing, motivation,</w:t>
      </w:r>
      <w:r w:rsidR="00B83D44">
        <w:rPr>
          <w:rFonts w:eastAsia="Calibri" w:cs="Arial"/>
          <w:lang w:val="en-US"/>
        </w:rPr>
        <w:t xml:space="preserve"> and</w:t>
      </w:r>
      <w:r w:rsidRPr="000160C9">
        <w:rPr>
          <w:rFonts w:eastAsia="Calibri" w:cs="Arial"/>
          <w:lang w:val="en-US"/>
        </w:rPr>
        <w:t xml:space="preserve"> provid</w:t>
      </w:r>
      <w:r w:rsidR="00B83D44">
        <w:rPr>
          <w:rFonts w:eastAsia="Calibri" w:cs="Arial"/>
          <w:lang w:val="en-US"/>
        </w:rPr>
        <w:t>ing</w:t>
      </w:r>
      <w:r w:rsidRPr="000160C9">
        <w:rPr>
          <w:rFonts w:eastAsia="Calibri" w:cs="Arial"/>
          <w:lang w:val="en-US"/>
        </w:rPr>
        <w:t xml:space="preserve"> accurate data and communication (Luscher and Lewis, 2008; Nazim et al.</w:t>
      </w:r>
      <w:r w:rsidR="00B83D44">
        <w:rPr>
          <w:rFonts w:eastAsia="Calibri" w:cs="Arial"/>
          <w:lang w:val="en-US"/>
        </w:rPr>
        <w:t>,</w:t>
      </w:r>
      <w:r w:rsidRPr="000160C9">
        <w:rPr>
          <w:rFonts w:eastAsia="Calibri" w:cs="Arial"/>
          <w:lang w:val="en-US"/>
        </w:rPr>
        <w:t xml:space="preserve"> 2014). </w:t>
      </w:r>
      <w:r w:rsidR="00B83D44">
        <w:rPr>
          <w:rFonts w:eastAsia="Calibri" w:cs="Arial"/>
          <w:lang w:val="en-US"/>
        </w:rPr>
        <w:t>Although</w:t>
      </w:r>
      <w:r w:rsidR="00B83D44" w:rsidRPr="000160C9">
        <w:rPr>
          <w:rFonts w:eastAsia="Calibri" w:cs="Arial"/>
          <w:lang w:val="en-US"/>
        </w:rPr>
        <w:t xml:space="preserve"> </w:t>
      </w:r>
      <w:r w:rsidRPr="000160C9">
        <w:rPr>
          <w:rFonts w:eastAsia="Calibri" w:cs="Arial"/>
          <w:lang w:val="en-US"/>
        </w:rPr>
        <w:t>other literature identified skills such as human, technical</w:t>
      </w:r>
      <w:r w:rsidR="00B83D44">
        <w:rPr>
          <w:rFonts w:eastAsia="Calibri" w:cs="Arial"/>
          <w:lang w:val="en-US"/>
        </w:rPr>
        <w:t>,</w:t>
      </w:r>
      <w:r w:rsidRPr="000160C9">
        <w:rPr>
          <w:rFonts w:eastAsia="Calibri" w:cs="Arial"/>
          <w:lang w:val="en-US"/>
        </w:rPr>
        <w:t xml:space="preserve"> and conceptual skills (Northouse, 2013), and their importance </w:t>
      </w:r>
      <w:r w:rsidR="00B83D44">
        <w:rPr>
          <w:rFonts w:eastAsia="Calibri" w:cs="Arial"/>
          <w:lang w:val="en-US"/>
        </w:rPr>
        <w:t xml:space="preserve">is </w:t>
      </w:r>
      <w:r w:rsidRPr="000160C9">
        <w:rPr>
          <w:rFonts w:eastAsia="Calibri" w:cs="Arial"/>
          <w:lang w:val="en-US"/>
        </w:rPr>
        <w:t>not disputed, Gilley et al. (2009) argued that it is the ability of leaders (change agent</w:t>
      </w:r>
      <w:r w:rsidR="00B83D44">
        <w:rPr>
          <w:rFonts w:eastAsia="Calibri" w:cs="Arial"/>
          <w:lang w:val="en-US"/>
        </w:rPr>
        <w:t>s</w:t>
      </w:r>
      <w:r w:rsidRPr="000160C9">
        <w:rPr>
          <w:rFonts w:eastAsia="Calibri" w:cs="Arial"/>
          <w:lang w:val="en-US"/>
        </w:rPr>
        <w:t>) to utili</w:t>
      </w:r>
      <w:r w:rsidR="00B83D44">
        <w:rPr>
          <w:rFonts w:eastAsia="Calibri" w:cs="Arial"/>
          <w:lang w:val="en-US"/>
        </w:rPr>
        <w:t>z</w:t>
      </w:r>
      <w:r w:rsidRPr="000160C9">
        <w:rPr>
          <w:rFonts w:eastAsia="Calibri" w:cs="Arial"/>
          <w:lang w:val="en-US"/>
        </w:rPr>
        <w:t>e their skills to ensure that goals are achieved.</w:t>
      </w:r>
    </w:p>
    <w:p w14:paraId="1D50E222" w14:textId="77777777" w:rsidR="009F2017" w:rsidRPr="000160C9" w:rsidRDefault="00F03341" w:rsidP="003807A2">
      <w:pPr>
        <w:pStyle w:val="Style1"/>
        <w:rPr>
          <w:rFonts w:eastAsia="Calibri" w:cs="Arial"/>
          <w:lang w:val="en-US"/>
        </w:rPr>
      </w:pPr>
      <w:r w:rsidRPr="000160C9">
        <w:rPr>
          <w:rFonts w:eastAsia="Calibri" w:cs="Arial"/>
          <w:lang w:val="en-US"/>
        </w:rPr>
        <w:t>Explaining leaders as change agent</w:t>
      </w:r>
      <w:r w:rsidR="008C5D49">
        <w:rPr>
          <w:rFonts w:eastAsia="Calibri" w:cs="Arial"/>
          <w:lang w:val="en-US"/>
        </w:rPr>
        <w:t>s</w:t>
      </w:r>
      <w:r w:rsidRPr="000160C9">
        <w:rPr>
          <w:rFonts w:eastAsia="Calibri" w:cs="Arial"/>
          <w:lang w:val="en-US"/>
        </w:rPr>
        <w:t xml:space="preserve"> within the context of this research provides </w:t>
      </w:r>
      <w:r w:rsidR="008C5D49">
        <w:rPr>
          <w:rFonts w:eastAsia="Calibri" w:cs="Arial"/>
          <w:lang w:val="en-US"/>
        </w:rPr>
        <w:t xml:space="preserve">a </w:t>
      </w:r>
      <w:r w:rsidRPr="000160C9">
        <w:rPr>
          <w:rFonts w:eastAsia="Calibri" w:cs="Arial"/>
          <w:lang w:val="en-US"/>
        </w:rPr>
        <w:t xml:space="preserve">strong argument for </w:t>
      </w:r>
      <w:r w:rsidR="008C5D49">
        <w:rPr>
          <w:rFonts w:eastAsia="Calibri" w:cs="Arial"/>
          <w:lang w:val="en-US"/>
        </w:rPr>
        <w:t xml:space="preserve">an </w:t>
      </w:r>
      <w:r w:rsidRPr="000160C9">
        <w:rPr>
          <w:rFonts w:eastAsia="Calibri" w:cs="Arial"/>
          <w:lang w:val="en-US"/>
        </w:rPr>
        <w:t>organi</w:t>
      </w:r>
      <w:r w:rsidR="008C5D49">
        <w:rPr>
          <w:rFonts w:eastAsia="Calibri" w:cs="Arial"/>
          <w:lang w:val="en-US"/>
        </w:rPr>
        <w:t>z</w:t>
      </w:r>
      <w:r w:rsidRPr="000160C9">
        <w:rPr>
          <w:rFonts w:eastAsia="Calibri" w:cs="Arial"/>
          <w:lang w:val="en-US"/>
        </w:rPr>
        <w:t>ation</w:t>
      </w:r>
      <w:r w:rsidR="008C5D49">
        <w:rPr>
          <w:rFonts w:eastAsia="Calibri" w:cs="Arial"/>
          <w:lang w:val="en-US"/>
        </w:rPr>
        <w:t>al</w:t>
      </w:r>
      <w:r w:rsidRPr="000160C9">
        <w:rPr>
          <w:rFonts w:eastAsia="Calibri" w:cs="Arial"/>
          <w:lang w:val="en-US"/>
        </w:rPr>
        <w:t xml:space="preserve"> culture type that enable</w:t>
      </w:r>
      <w:r w:rsidR="008C5D49">
        <w:rPr>
          <w:rFonts w:eastAsia="Calibri" w:cs="Arial"/>
          <w:lang w:val="en-US"/>
        </w:rPr>
        <w:t>s</w:t>
      </w:r>
      <w:r w:rsidRPr="000160C9">
        <w:rPr>
          <w:rFonts w:eastAsia="Calibri" w:cs="Arial"/>
          <w:lang w:val="en-US"/>
        </w:rPr>
        <w:t xml:space="preserve"> its leadership to utili</w:t>
      </w:r>
      <w:r w:rsidR="008C5D49">
        <w:rPr>
          <w:rFonts w:eastAsia="Calibri" w:cs="Arial"/>
          <w:lang w:val="en-US"/>
        </w:rPr>
        <w:t>z</w:t>
      </w:r>
      <w:r w:rsidRPr="000160C9">
        <w:rPr>
          <w:rFonts w:eastAsia="Calibri" w:cs="Arial"/>
          <w:lang w:val="en-US"/>
        </w:rPr>
        <w:t xml:space="preserve">e their skills in </w:t>
      </w:r>
      <w:r w:rsidR="008C5D49">
        <w:rPr>
          <w:rFonts w:eastAsia="Calibri" w:cs="Arial"/>
          <w:lang w:val="en-US"/>
        </w:rPr>
        <w:t xml:space="preserve">the </w:t>
      </w:r>
      <w:r w:rsidRPr="000160C9">
        <w:rPr>
          <w:rFonts w:eastAsia="Calibri" w:cs="Arial"/>
          <w:lang w:val="en-US"/>
        </w:rPr>
        <w:t>most appropriate manner to facili</w:t>
      </w:r>
      <w:r w:rsidR="009F2017" w:rsidRPr="000160C9">
        <w:rPr>
          <w:rFonts w:eastAsia="Calibri" w:cs="Arial"/>
          <w:lang w:val="en-US"/>
        </w:rPr>
        <w:t xml:space="preserve">tate change in a positive way. </w:t>
      </w:r>
      <w:r w:rsidRPr="000160C9">
        <w:rPr>
          <w:rFonts w:eastAsia="Calibri" w:cs="Arial"/>
          <w:lang w:val="en-US"/>
        </w:rPr>
        <w:t>In this sense</w:t>
      </w:r>
      <w:r w:rsidR="008C5D49">
        <w:rPr>
          <w:rFonts w:eastAsia="Calibri" w:cs="Arial"/>
          <w:lang w:val="en-US"/>
        </w:rPr>
        <w:t>, the</w:t>
      </w:r>
      <w:r w:rsidRPr="000160C9">
        <w:rPr>
          <w:rFonts w:eastAsia="Calibri" w:cs="Arial"/>
          <w:lang w:val="en-US"/>
        </w:rPr>
        <w:t xml:space="preserve"> literature on leadership that explain</w:t>
      </w:r>
      <w:r w:rsidR="008C5D49">
        <w:rPr>
          <w:rFonts w:eastAsia="Calibri" w:cs="Arial"/>
          <w:lang w:val="en-US"/>
        </w:rPr>
        <w:t>s</w:t>
      </w:r>
      <w:r w:rsidRPr="000160C9">
        <w:rPr>
          <w:rFonts w:eastAsia="Calibri" w:cs="Arial"/>
          <w:lang w:val="en-US"/>
        </w:rPr>
        <w:t xml:space="preserve"> leadership </w:t>
      </w:r>
      <w:r w:rsidR="008C5D49">
        <w:rPr>
          <w:rFonts w:eastAsia="Calibri" w:cs="Arial"/>
          <w:lang w:val="en-US"/>
        </w:rPr>
        <w:t xml:space="preserve">by </w:t>
      </w:r>
      <w:r w:rsidRPr="000160C9">
        <w:rPr>
          <w:rFonts w:eastAsia="Calibri" w:cs="Arial"/>
          <w:lang w:val="en-US"/>
        </w:rPr>
        <w:t>using traits theory to depict that behavioral and psychological traits of successful leaders (Illies</w:t>
      </w:r>
      <w:r w:rsidR="008C5D49">
        <w:rPr>
          <w:rFonts w:eastAsia="Calibri" w:cs="Arial"/>
          <w:lang w:val="en-US"/>
        </w:rPr>
        <w:t>, Scott, and Judge,</w:t>
      </w:r>
      <w:r w:rsidRPr="000160C9">
        <w:rPr>
          <w:rFonts w:eastAsia="Calibri" w:cs="Arial"/>
          <w:lang w:val="en-US"/>
        </w:rPr>
        <w:t xml:space="preserve"> 2006) </w:t>
      </w:r>
      <w:r w:rsidR="008C5D49">
        <w:rPr>
          <w:rFonts w:eastAsia="Calibri" w:cs="Arial"/>
          <w:lang w:val="en-US"/>
        </w:rPr>
        <w:t>is</w:t>
      </w:r>
      <w:r w:rsidR="008C5D49" w:rsidRPr="000160C9">
        <w:rPr>
          <w:rFonts w:eastAsia="Calibri" w:cs="Arial"/>
          <w:lang w:val="en-US"/>
        </w:rPr>
        <w:t xml:space="preserve"> </w:t>
      </w:r>
      <w:r w:rsidRPr="000160C9">
        <w:rPr>
          <w:rFonts w:eastAsia="Calibri" w:cs="Arial"/>
          <w:lang w:val="en-US"/>
        </w:rPr>
        <w:t>important to change management. While argument</w:t>
      </w:r>
      <w:r w:rsidR="008C5D49">
        <w:rPr>
          <w:rFonts w:eastAsia="Calibri" w:cs="Arial"/>
          <w:lang w:val="en-US"/>
        </w:rPr>
        <w:t>s</w:t>
      </w:r>
      <w:r w:rsidRPr="000160C9">
        <w:rPr>
          <w:rFonts w:eastAsia="Calibri" w:cs="Arial"/>
          <w:lang w:val="en-US"/>
        </w:rPr>
        <w:t xml:space="preserve"> differ on the traits being inherent in leaders (Bass, 1990), </w:t>
      </w:r>
      <w:r w:rsidR="008C5D49">
        <w:rPr>
          <w:rFonts w:eastAsia="Calibri" w:cs="Arial"/>
          <w:lang w:val="en-US"/>
        </w:rPr>
        <w:t>the</w:t>
      </w:r>
      <w:r w:rsidR="008C5D49" w:rsidRPr="000160C9">
        <w:rPr>
          <w:rFonts w:eastAsia="Calibri" w:cs="Arial"/>
          <w:lang w:val="en-US"/>
        </w:rPr>
        <w:t xml:space="preserve"> </w:t>
      </w:r>
      <w:r w:rsidRPr="000160C9">
        <w:rPr>
          <w:rFonts w:eastAsia="Calibri" w:cs="Arial"/>
          <w:lang w:val="en-US"/>
        </w:rPr>
        <w:t>reference to change management is the need for managerial abilities that leaders as change agents may adopt to improve performance amidst change (Collin</w:t>
      </w:r>
      <w:r w:rsidR="003807A2">
        <w:rPr>
          <w:rFonts w:eastAsia="Calibri" w:cs="Arial"/>
          <w:lang w:val="en-US"/>
        </w:rPr>
        <w:t>,</w:t>
      </w:r>
      <w:r w:rsidRPr="000160C9">
        <w:rPr>
          <w:rFonts w:eastAsia="Calibri" w:cs="Arial"/>
          <w:lang w:val="en-US"/>
        </w:rPr>
        <w:t xml:space="preserve"> 2001). Accordingly, leader abilit</w:t>
      </w:r>
      <w:r w:rsidR="008C5D49">
        <w:rPr>
          <w:rFonts w:eastAsia="Calibri" w:cs="Arial"/>
          <w:lang w:val="en-US"/>
        </w:rPr>
        <w:t>ies</w:t>
      </w:r>
      <w:r w:rsidRPr="000160C9">
        <w:rPr>
          <w:rFonts w:eastAsia="Calibri" w:cs="Arial"/>
          <w:lang w:val="en-US"/>
        </w:rPr>
        <w:t xml:space="preserve"> such as creativity, flexibility,</w:t>
      </w:r>
      <w:r w:rsidR="008C5D49">
        <w:rPr>
          <w:rFonts w:eastAsia="Calibri" w:cs="Arial"/>
          <w:lang w:val="en-US"/>
        </w:rPr>
        <w:t xml:space="preserve"> and</w:t>
      </w:r>
      <w:r w:rsidRPr="000160C9">
        <w:rPr>
          <w:rFonts w:eastAsia="Calibri" w:cs="Arial"/>
          <w:lang w:val="en-US"/>
        </w:rPr>
        <w:t xml:space="preserve"> skills to encourage others to develop and implement </w:t>
      </w:r>
      <w:r w:rsidR="008C5D49">
        <w:rPr>
          <w:rFonts w:eastAsia="Calibri" w:cs="Arial"/>
          <w:lang w:val="en-US"/>
        </w:rPr>
        <w:t xml:space="preserve">the </w:t>
      </w:r>
      <w:r w:rsidRPr="000160C9">
        <w:rPr>
          <w:rFonts w:eastAsia="Calibri" w:cs="Arial"/>
          <w:lang w:val="en-US"/>
        </w:rPr>
        <w:t>agenda for visioning change are all essential for change management (Illies et al.</w:t>
      </w:r>
      <w:r w:rsidR="001F5123">
        <w:rPr>
          <w:rFonts w:eastAsia="Calibri" w:cs="Arial"/>
          <w:lang w:val="en-US"/>
        </w:rPr>
        <w:t>,</w:t>
      </w:r>
      <w:r w:rsidRPr="000160C9">
        <w:rPr>
          <w:rFonts w:eastAsia="Calibri" w:cs="Arial"/>
          <w:lang w:val="en-US"/>
        </w:rPr>
        <w:t xml:space="preserve"> 2006; Collin</w:t>
      </w:r>
      <w:r w:rsidR="003807A2">
        <w:rPr>
          <w:rFonts w:eastAsia="Calibri" w:cs="Arial"/>
          <w:lang w:val="en-US"/>
        </w:rPr>
        <w:t>,</w:t>
      </w:r>
      <w:r w:rsidRPr="000160C9">
        <w:rPr>
          <w:rFonts w:eastAsia="Calibri" w:cs="Arial"/>
          <w:lang w:val="en-US"/>
        </w:rPr>
        <w:t xml:space="preserve"> 2001). </w:t>
      </w:r>
    </w:p>
    <w:p w14:paraId="42FFFDA8" w14:textId="77777777" w:rsidR="009F2017" w:rsidRPr="000160C9" w:rsidRDefault="00F03341" w:rsidP="00F03341">
      <w:pPr>
        <w:pStyle w:val="Style1"/>
        <w:rPr>
          <w:rFonts w:eastAsia="Calibri" w:cs="Arial"/>
          <w:lang w:val="en-US"/>
        </w:rPr>
      </w:pPr>
      <w:r w:rsidRPr="000160C9">
        <w:rPr>
          <w:rFonts w:eastAsia="Calibri" w:cs="Arial"/>
          <w:lang w:val="en-US"/>
        </w:rPr>
        <w:t>Therefore, leadership skill</w:t>
      </w:r>
      <w:r w:rsidR="007B7D5E">
        <w:rPr>
          <w:rFonts w:eastAsia="Calibri" w:cs="Arial"/>
          <w:lang w:val="en-US"/>
        </w:rPr>
        <w:t>s</w:t>
      </w:r>
      <w:r w:rsidRPr="000160C9">
        <w:rPr>
          <w:rFonts w:eastAsia="Calibri" w:cs="Arial"/>
          <w:lang w:val="en-US"/>
        </w:rPr>
        <w:t xml:space="preserve"> in change management </w:t>
      </w:r>
      <w:r w:rsidR="007B7D5E">
        <w:rPr>
          <w:rFonts w:eastAsia="Calibri" w:cs="Arial"/>
          <w:lang w:val="en-US"/>
        </w:rPr>
        <w:t>are</w:t>
      </w:r>
      <w:r w:rsidRPr="000160C9">
        <w:rPr>
          <w:rFonts w:eastAsia="Calibri" w:cs="Arial"/>
          <w:lang w:val="en-US"/>
        </w:rPr>
        <w:t xml:space="preserve"> key to bringing about successful organi</w:t>
      </w:r>
      <w:r w:rsidR="007B7D5E">
        <w:rPr>
          <w:rFonts w:eastAsia="Calibri" w:cs="Arial"/>
          <w:lang w:val="en-US"/>
        </w:rPr>
        <w:t>z</w:t>
      </w:r>
      <w:r w:rsidRPr="000160C9">
        <w:rPr>
          <w:rFonts w:eastAsia="Calibri" w:cs="Arial"/>
          <w:lang w:val="en-US"/>
        </w:rPr>
        <w:t>ational change (Holt</w:t>
      </w:r>
      <w:r w:rsidR="007B7D5E">
        <w:rPr>
          <w:rFonts w:eastAsia="Calibri" w:cs="Arial"/>
          <w:lang w:val="en-US"/>
        </w:rPr>
        <w:t>, Armenakis, Field and Harris,</w:t>
      </w:r>
      <w:r w:rsidRPr="000160C9">
        <w:rPr>
          <w:rFonts w:eastAsia="Calibri" w:cs="Arial"/>
          <w:lang w:val="en-US"/>
        </w:rPr>
        <w:t xml:space="preserve"> 2007). </w:t>
      </w:r>
      <w:r w:rsidR="007B7D5E">
        <w:rPr>
          <w:rFonts w:eastAsia="Calibri" w:cs="Arial"/>
          <w:lang w:val="en-US"/>
        </w:rPr>
        <w:t>This</w:t>
      </w:r>
      <w:r w:rsidR="007B7D5E" w:rsidRPr="000160C9">
        <w:rPr>
          <w:rFonts w:eastAsia="Calibri" w:cs="Arial"/>
          <w:lang w:val="en-US"/>
        </w:rPr>
        <w:t xml:space="preserve"> </w:t>
      </w:r>
      <w:r w:rsidRPr="000160C9">
        <w:rPr>
          <w:rFonts w:eastAsia="Calibri" w:cs="Arial"/>
          <w:lang w:val="en-US"/>
        </w:rPr>
        <w:t>also means that lack of skills in leaders</w:t>
      </w:r>
      <w:r w:rsidR="007B7D5E">
        <w:rPr>
          <w:rFonts w:eastAsia="Calibri" w:cs="Arial"/>
          <w:lang w:val="en-US"/>
        </w:rPr>
        <w:t>,</w:t>
      </w:r>
      <w:r w:rsidRPr="000160C9">
        <w:rPr>
          <w:rFonts w:eastAsia="Calibri" w:cs="Arial"/>
          <w:lang w:val="en-US"/>
        </w:rPr>
        <w:t xml:space="preserve"> especially the ones that help to motivate </w:t>
      </w:r>
      <w:r w:rsidR="007B7D5E">
        <w:rPr>
          <w:rFonts w:eastAsia="Calibri" w:cs="Arial"/>
          <w:lang w:val="en-US"/>
        </w:rPr>
        <w:t xml:space="preserve">the </w:t>
      </w:r>
      <w:r w:rsidRPr="000160C9">
        <w:rPr>
          <w:rFonts w:eastAsia="Calibri" w:cs="Arial"/>
          <w:lang w:val="en-US"/>
        </w:rPr>
        <w:t>agenda and vision of change</w:t>
      </w:r>
      <w:r w:rsidR="007B7D5E">
        <w:rPr>
          <w:rFonts w:eastAsia="Calibri" w:cs="Arial"/>
          <w:lang w:val="en-US"/>
        </w:rPr>
        <w:t>,</w:t>
      </w:r>
      <w:r w:rsidRPr="000160C9">
        <w:rPr>
          <w:rFonts w:eastAsia="Calibri" w:cs="Arial"/>
          <w:lang w:val="en-US"/>
        </w:rPr>
        <w:t xml:space="preserve"> may serve as</w:t>
      </w:r>
      <w:r w:rsidR="007B7D5E">
        <w:rPr>
          <w:rFonts w:eastAsia="Calibri" w:cs="Arial"/>
          <w:lang w:val="en-US"/>
        </w:rPr>
        <w:t xml:space="preserve"> a</w:t>
      </w:r>
      <w:r w:rsidRPr="000160C9">
        <w:rPr>
          <w:rFonts w:eastAsia="Calibri" w:cs="Arial"/>
          <w:lang w:val="en-US"/>
        </w:rPr>
        <w:t xml:space="preserve"> major barrier to successful organi</w:t>
      </w:r>
      <w:r w:rsidR="007B7D5E">
        <w:rPr>
          <w:rFonts w:eastAsia="Calibri" w:cs="Arial"/>
          <w:lang w:val="en-US"/>
        </w:rPr>
        <w:t>z</w:t>
      </w:r>
      <w:r w:rsidRPr="000160C9">
        <w:rPr>
          <w:rFonts w:eastAsia="Calibri" w:cs="Arial"/>
          <w:lang w:val="en-US"/>
        </w:rPr>
        <w:t>ational cha</w:t>
      </w:r>
      <w:r w:rsidR="009F2017" w:rsidRPr="000160C9">
        <w:rPr>
          <w:rFonts w:eastAsia="Calibri" w:cs="Arial"/>
          <w:lang w:val="en-US"/>
        </w:rPr>
        <w:t>nge management (Gilley, 2005). Thus</w:t>
      </w:r>
      <w:r w:rsidRPr="000160C9">
        <w:rPr>
          <w:rFonts w:eastAsia="Calibri" w:cs="Arial"/>
          <w:lang w:val="en-US"/>
        </w:rPr>
        <w:t>, it is important for leaders or change agent</w:t>
      </w:r>
      <w:r w:rsidR="007B7D5E">
        <w:rPr>
          <w:rFonts w:eastAsia="Calibri" w:cs="Arial"/>
          <w:lang w:val="en-US"/>
        </w:rPr>
        <w:t>s</w:t>
      </w:r>
      <w:r w:rsidRPr="000160C9">
        <w:rPr>
          <w:rFonts w:eastAsia="Calibri" w:cs="Arial"/>
          <w:lang w:val="en-US"/>
        </w:rPr>
        <w:t xml:space="preserve"> to ensure that their skills are manifested in actions and process</w:t>
      </w:r>
      <w:r w:rsidR="007B7D5E">
        <w:rPr>
          <w:rFonts w:eastAsia="Calibri" w:cs="Arial"/>
          <w:lang w:val="en-US"/>
        </w:rPr>
        <w:t>es</w:t>
      </w:r>
      <w:r w:rsidRPr="000160C9">
        <w:rPr>
          <w:rFonts w:eastAsia="Calibri" w:cs="Arial"/>
          <w:lang w:val="en-US"/>
        </w:rPr>
        <w:t xml:space="preserve"> that enhance change, while using the same </w:t>
      </w:r>
      <w:r w:rsidR="007B7D5E">
        <w:rPr>
          <w:rFonts w:eastAsia="Calibri" w:cs="Arial"/>
          <w:lang w:val="en-US"/>
        </w:rPr>
        <w:t xml:space="preserve">skills </w:t>
      </w:r>
      <w:r w:rsidRPr="000160C9">
        <w:rPr>
          <w:rFonts w:eastAsia="Calibri" w:cs="Arial"/>
          <w:lang w:val="en-US"/>
        </w:rPr>
        <w:t>for change management process</w:t>
      </w:r>
      <w:r w:rsidR="007B7D5E">
        <w:rPr>
          <w:rFonts w:eastAsia="Calibri" w:cs="Arial"/>
          <w:lang w:val="en-US"/>
        </w:rPr>
        <w:t>es</w:t>
      </w:r>
      <w:r w:rsidRPr="000160C9">
        <w:rPr>
          <w:rFonts w:eastAsia="Calibri" w:cs="Arial"/>
          <w:lang w:val="en-US"/>
        </w:rPr>
        <w:t xml:space="preserve"> (Gilley et al.</w:t>
      </w:r>
      <w:r w:rsidR="001F5123">
        <w:rPr>
          <w:rFonts w:eastAsia="Calibri" w:cs="Arial"/>
          <w:lang w:val="en-US"/>
        </w:rPr>
        <w:t>,</w:t>
      </w:r>
      <w:r w:rsidRPr="000160C9">
        <w:rPr>
          <w:rFonts w:eastAsia="Calibri" w:cs="Arial"/>
          <w:lang w:val="en-US"/>
        </w:rPr>
        <w:t xml:space="preserve"> 2009).</w:t>
      </w:r>
    </w:p>
    <w:p w14:paraId="71B2DE8F" w14:textId="77777777" w:rsidR="00F03341" w:rsidRPr="000160C9" w:rsidRDefault="00F03341" w:rsidP="00F03341">
      <w:pPr>
        <w:pStyle w:val="Style1"/>
        <w:rPr>
          <w:rFonts w:eastAsia="Calibri" w:cs="Arial"/>
          <w:lang w:val="en-US"/>
        </w:rPr>
      </w:pPr>
      <w:r w:rsidRPr="000160C9">
        <w:rPr>
          <w:rFonts w:eastAsia="Calibri" w:cs="Arial"/>
          <w:lang w:val="en-US"/>
        </w:rPr>
        <w:t>According to Gilley et al. (2009)</w:t>
      </w:r>
      <w:r w:rsidR="007B7D5E">
        <w:rPr>
          <w:rFonts w:eastAsia="Calibri" w:cs="Arial"/>
          <w:lang w:val="en-US"/>
        </w:rPr>
        <w:t>,</w:t>
      </w:r>
      <w:r w:rsidRPr="000160C9">
        <w:rPr>
          <w:rFonts w:eastAsia="Calibri" w:cs="Arial"/>
          <w:lang w:val="en-US"/>
        </w:rPr>
        <w:t xml:space="preserve"> it is also important to use other factors to further strengthen </w:t>
      </w:r>
      <w:r w:rsidR="007B7D5E">
        <w:rPr>
          <w:rFonts w:eastAsia="Calibri" w:cs="Arial"/>
          <w:lang w:val="en-US"/>
        </w:rPr>
        <w:t xml:space="preserve">the </w:t>
      </w:r>
      <w:r w:rsidRPr="000160C9">
        <w:rPr>
          <w:rFonts w:eastAsia="Calibri" w:cs="Arial"/>
          <w:lang w:val="en-US"/>
        </w:rPr>
        <w:t>linkage between leader skills and effectiveness of implementing change. However, as identified while examining the clan culture organi</w:t>
      </w:r>
      <w:r w:rsidR="007B7D5E">
        <w:rPr>
          <w:rFonts w:eastAsia="Calibri" w:cs="Arial"/>
          <w:lang w:val="en-US"/>
        </w:rPr>
        <w:t>z</w:t>
      </w:r>
      <w:r w:rsidRPr="000160C9">
        <w:rPr>
          <w:rFonts w:eastAsia="Calibri" w:cs="Arial"/>
          <w:lang w:val="en-US"/>
        </w:rPr>
        <w:t xml:space="preserve">ation, the role of HR practices is also prominent in ensuring that appropriate people are recruited or hired </w:t>
      </w:r>
      <w:r w:rsidR="007B7D5E">
        <w:rPr>
          <w:rFonts w:eastAsia="Calibri" w:cs="Arial"/>
          <w:lang w:val="en-US"/>
        </w:rPr>
        <w:t>who</w:t>
      </w:r>
      <w:r w:rsidR="007B7D5E" w:rsidRPr="000160C9">
        <w:rPr>
          <w:rFonts w:eastAsia="Calibri" w:cs="Arial"/>
          <w:lang w:val="en-US"/>
        </w:rPr>
        <w:t xml:space="preserve"> </w:t>
      </w:r>
      <w:r w:rsidRPr="000160C9">
        <w:rPr>
          <w:rFonts w:eastAsia="Calibri" w:cs="Arial"/>
          <w:lang w:val="en-US"/>
        </w:rPr>
        <w:t>can support leaders in the change management process (Tan and Nasurdin, 2010). It can then be inferred that HR practices can also positively and strongly influence the ability to recruit the appropriate leaders or change agent</w:t>
      </w:r>
      <w:r w:rsidR="007B7D5E">
        <w:rPr>
          <w:rFonts w:eastAsia="Calibri" w:cs="Arial"/>
          <w:lang w:val="en-US"/>
        </w:rPr>
        <w:t>s</w:t>
      </w:r>
      <w:r w:rsidRPr="000160C9">
        <w:rPr>
          <w:rFonts w:eastAsia="Calibri" w:cs="Arial"/>
          <w:lang w:val="en-US"/>
        </w:rPr>
        <w:t xml:space="preserve"> for an organi</w:t>
      </w:r>
      <w:r w:rsidR="007B7D5E">
        <w:rPr>
          <w:rFonts w:eastAsia="Calibri" w:cs="Arial"/>
          <w:lang w:val="en-US"/>
        </w:rPr>
        <w:t>z</w:t>
      </w:r>
      <w:r w:rsidRPr="000160C9">
        <w:rPr>
          <w:rFonts w:eastAsia="Calibri" w:cs="Arial"/>
          <w:lang w:val="en-US"/>
        </w:rPr>
        <w:t>ation. Thus, the next section examines the context of HR practices in relation to organi</w:t>
      </w:r>
      <w:r w:rsidR="007B7D5E">
        <w:rPr>
          <w:rFonts w:eastAsia="Calibri" w:cs="Arial"/>
          <w:lang w:val="en-US"/>
        </w:rPr>
        <w:t>z</w:t>
      </w:r>
      <w:r w:rsidRPr="000160C9">
        <w:rPr>
          <w:rFonts w:eastAsia="Calibri" w:cs="Arial"/>
          <w:lang w:val="en-US"/>
        </w:rPr>
        <w:t>ation change.</w:t>
      </w:r>
    </w:p>
    <w:p w14:paraId="76110D8E" w14:textId="77777777" w:rsidR="00F03341" w:rsidRPr="000160C9" w:rsidRDefault="00F03341" w:rsidP="00F03341">
      <w:pPr>
        <w:pStyle w:val="Heading2"/>
        <w:rPr>
          <w:sz w:val="24"/>
          <w:szCs w:val="24"/>
          <w:lang w:val="en-US"/>
        </w:rPr>
      </w:pPr>
      <w:bookmarkStart w:id="38" w:name="_Toc482609973"/>
      <w:r w:rsidRPr="000160C9">
        <w:rPr>
          <w:sz w:val="24"/>
          <w:szCs w:val="24"/>
          <w:lang w:val="en-US"/>
        </w:rPr>
        <w:t>2.3.3 HR Practices and Change Management</w:t>
      </w:r>
      <w:bookmarkEnd w:id="38"/>
    </w:p>
    <w:p w14:paraId="0741F94D" w14:textId="77777777" w:rsidR="00F03341" w:rsidRPr="000160C9" w:rsidRDefault="00F03341" w:rsidP="003807A2">
      <w:pPr>
        <w:spacing w:line="360" w:lineRule="auto"/>
        <w:jc w:val="both"/>
        <w:rPr>
          <w:rFonts w:eastAsia="Calibri" w:cs="Arial"/>
          <w:lang w:val="en-US"/>
        </w:rPr>
      </w:pPr>
      <w:r w:rsidRPr="000160C9">
        <w:rPr>
          <w:rFonts w:eastAsia="Calibri" w:cs="Arial"/>
          <w:lang w:val="en-US"/>
        </w:rPr>
        <w:t xml:space="preserve">Human </w:t>
      </w:r>
      <w:r w:rsidR="004758AB">
        <w:rPr>
          <w:rFonts w:eastAsia="Calibri" w:cs="Arial"/>
          <w:lang w:val="en-US"/>
        </w:rPr>
        <w:t>r</w:t>
      </w:r>
      <w:r w:rsidRPr="000160C9">
        <w:rPr>
          <w:rFonts w:eastAsia="Calibri" w:cs="Arial"/>
          <w:lang w:val="en-US"/>
        </w:rPr>
        <w:t xml:space="preserve">esource </w:t>
      </w:r>
      <w:r w:rsidR="004758AB">
        <w:rPr>
          <w:rFonts w:eastAsia="Calibri" w:cs="Arial"/>
          <w:lang w:val="en-US"/>
        </w:rPr>
        <w:t>m</w:t>
      </w:r>
      <w:r w:rsidRPr="000160C9">
        <w:rPr>
          <w:rFonts w:eastAsia="Calibri" w:cs="Arial"/>
          <w:lang w:val="en-US"/>
        </w:rPr>
        <w:t xml:space="preserve">anagement may be defined as the planned approach to managing people in the most effective way in order to achieve good performance (Fekete and </w:t>
      </w:r>
      <w:r w:rsidR="003807A2">
        <w:rPr>
          <w:rFonts w:eastAsia="Calibri" w:cs="Arial"/>
          <w:lang w:val="en-US"/>
        </w:rPr>
        <w:t>Keith</w:t>
      </w:r>
      <w:r w:rsidRPr="000160C9">
        <w:rPr>
          <w:rFonts w:eastAsia="Calibri" w:cs="Arial"/>
          <w:lang w:val="en-US"/>
        </w:rPr>
        <w:t xml:space="preserve">, 2001). The aim of HR practices is to establish </w:t>
      </w:r>
      <w:r w:rsidR="004758AB">
        <w:rPr>
          <w:rFonts w:eastAsia="Calibri" w:cs="Arial"/>
          <w:lang w:val="en-US"/>
        </w:rPr>
        <w:t xml:space="preserve">a </w:t>
      </w:r>
      <w:r w:rsidRPr="000160C9">
        <w:rPr>
          <w:rFonts w:eastAsia="Calibri" w:cs="Arial"/>
          <w:lang w:val="en-US"/>
        </w:rPr>
        <w:t>flexible</w:t>
      </w:r>
      <w:r w:rsidR="004758AB">
        <w:rPr>
          <w:rFonts w:eastAsia="Calibri" w:cs="Arial"/>
          <w:lang w:val="en-US"/>
        </w:rPr>
        <w:t xml:space="preserve"> and</w:t>
      </w:r>
      <w:r w:rsidRPr="000160C9">
        <w:rPr>
          <w:rFonts w:eastAsia="Calibri" w:cs="Arial"/>
          <w:lang w:val="en-US"/>
        </w:rPr>
        <w:t xml:space="preserve"> caring management style that motivates staff and ensures that they are better managed</w:t>
      </w:r>
      <w:r w:rsidR="004758AB">
        <w:rPr>
          <w:rFonts w:eastAsia="Calibri" w:cs="Arial"/>
          <w:lang w:val="en-US"/>
        </w:rPr>
        <w:t xml:space="preserve"> and</w:t>
      </w:r>
      <w:r w:rsidRPr="000160C9">
        <w:rPr>
          <w:rFonts w:eastAsia="Calibri" w:cs="Arial"/>
          <w:lang w:val="en-US"/>
        </w:rPr>
        <w:t xml:space="preserve"> developed in the best possible way to achieve the goal of the organi</w:t>
      </w:r>
      <w:r w:rsidR="004758AB">
        <w:rPr>
          <w:rFonts w:eastAsia="Calibri" w:cs="Arial"/>
          <w:lang w:val="en-US"/>
        </w:rPr>
        <w:t>z</w:t>
      </w:r>
      <w:r w:rsidRPr="000160C9">
        <w:rPr>
          <w:rFonts w:eastAsia="Calibri" w:cs="Arial"/>
          <w:lang w:val="en-US"/>
        </w:rPr>
        <w:t xml:space="preserve">ation (Paauwe and Boselie, 2005). In this sense, HR identifies that good human resource management practices are instrumental to ensuring that </w:t>
      </w:r>
      <w:r w:rsidR="004758AB">
        <w:rPr>
          <w:rFonts w:eastAsia="Calibri" w:cs="Arial"/>
          <w:lang w:val="en-US"/>
        </w:rPr>
        <w:t xml:space="preserve">the </w:t>
      </w:r>
      <w:r w:rsidRPr="000160C9">
        <w:rPr>
          <w:rFonts w:eastAsia="Calibri" w:cs="Arial"/>
          <w:lang w:val="en-US"/>
        </w:rPr>
        <w:t>objectives of the organi</w:t>
      </w:r>
      <w:r w:rsidR="004758AB">
        <w:rPr>
          <w:rFonts w:eastAsia="Calibri" w:cs="Arial"/>
          <w:lang w:val="en-US"/>
        </w:rPr>
        <w:t>z</w:t>
      </w:r>
      <w:r w:rsidRPr="000160C9">
        <w:rPr>
          <w:rFonts w:eastAsia="Calibri" w:cs="Arial"/>
          <w:lang w:val="en-US"/>
        </w:rPr>
        <w:t xml:space="preserve">ation are achieved, while productivity of staff </w:t>
      </w:r>
      <w:r w:rsidR="004758AB">
        <w:rPr>
          <w:rFonts w:eastAsia="Calibri" w:cs="Arial"/>
          <w:lang w:val="en-US"/>
        </w:rPr>
        <w:t>is</w:t>
      </w:r>
      <w:r w:rsidRPr="000160C9">
        <w:rPr>
          <w:rFonts w:eastAsia="Calibri" w:cs="Arial"/>
          <w:lang w:val="en-US"/>
        </w:rPr>
        <w:t xml:space="preserve"> also enhanced in the process. According to Shipton et al. (2005) and Tan and Nasurdin (2010), HR practices cent</w:t>
      </w:r>
      <w:r w:rsidR="004758AB">
        <w:rPr>
          <w:rFonts w:eastAsia="Calibri" w:cs="Arial"/>
          <w:lang w:val="en-US"/>
        </w:rPr>
        <w:t>e</w:t>
      </w:r>
      <w:r w:rsidRPr="000160C9">
        <w:rPr>
          <w:rFonts w:eastAsia="Calibri" w:cs="Arial"/>
          <w:lang w:val="en-US"/>
        </w:rPr>
        <w:t>r on the following:</w:t>
      </w:r>
    </w:p>
    <w:p w14:paraId="0905A411" w14:textId="77777777" w:rsidR="00F03341" w:rsidRPr="000160C9" w:rsidRDefault="00F62AD1" w:rsidP="00FE2165">
      <w:pPr>
        <w:numPr>
          <w:ilvl w:val="0"/>
          <w:numId w:val="1"/>
        </w:numPr>
        <w:spacing w:after="160" w:line="360" w:lineRule="auto"/>
        <w:jc w:val="both"/>
        <w:rPr>
          <w:rFonts w:eastAsia="Calibri" w:cs="Arial"/>
          <w:lang w:val="en-US"/>
        </w:rPr>
      </w:pPr>
      <w:r w:rsidRPr="000160C9">
        <w:rPr>
          <w:rFonts w:eastAsia="Calibri" w:cs="Arial"/>
          <w:lang w:val="en-US"/>
        </w:rPr>
        <w:t>C</w:t>
      </w:r>
      <w:r w:rsidR="00F03341" w:rsidRPr="000160C9">
        <w:rPr>
          <w:rFonts w:eastAsia="Calibri" w:cs="Arial"/>
          <w:lang w:val="en-US"/>
        </w:rPr>
        <w:t>larifying the strategic direction of the organi</w:t>
      </w:r>
      <w:r w:rsidR="004758AB">
        <w:rPr>
          <w:rFonts w:eastAsia="Calibri" w:cs="Arial"/>
          <w:lang w:val="en-US"/>
        </w:rPr>
        <w:t>z</w:t>
      </w:r>
      <w:r w:rsidR="00F03341" w:rsidRPr="000160C9">
        <w:rPr>
          <w:rFonts w:eastAsia="Calibri" w:cs="Arial"/>
          <w:lang w:val="en-US"/>
        </w:rPr>
        <w:t>ation by communicating the vision, goal, mission</w:t>
      </w:r>
      <w:r w:rsidR="004758AB">
        <w:rPr>
          <w:rFonts w:eastAsia="Calibri" w:cs="Arial"/>
          <w:lang w:val="en-US"/>
        </w:rPr>
        <w:t>,</w:t>
      </w:r>
      <w:r w:rsidR="00F03341" w:rsidRPr="000160C9">
        <w:rPr>
          <w:rFonts w:eastAsia="Calibri" w:cs="Arial"/>
          <w:lang w:val="en-US"/>
        </w:rPr>
        <w:t xml:space="preserve"> and values of the organi</w:t>
      </w:r>
      <w:r w:rsidR="004758AB">
        <w:rPr>
          <w:rFonts w:eastAsia="Calibri" w:cs="Arial"/>
          <w:lang w:val="en-US"/>
        </w:rPr>
        <w:t>z</w:t>
      </w:r>
      <w:r w:rsidR="00F03341" w:rsidRPr="000160C9">
        <w:rPr>
          <w:rFonts w:eastAsia="Calibri" w:cs="Arial"/>
          <w:lang w:val="en-US"/>
        </w:rPr>
        <w:t>ation to all employees</w:t>
      </w:r>
    </w:p>
    <w:p w14:paraId="3873D048" w14:textId="77777777" w:rsidR="00F03341" w:rsidRPr="000160C9" w:rsidRDefault="00F62AD1" w:rsidP="00FE2165">
      <w:pPr>
        <w:numPr>
          <w:ilvl w:val="0"/>
          <w:numId w:val="1"/>
        </w:numPr>
        <w:spacing w:after="160" w:line="360" w:lineRule="auto"/>
        <w:jc w:val="both"/>
        <w:rPr>
          <w:rFonts w:eastAsia="Calibri" w:cs="Arial"/>
          <w:lang w:val="en-US"/>
        </w:rPr>
      </w:pPr>
      <w:r w:rsidRPr="000160C9">
        <w:rPr>
          <w:rFonts w:eastAsia="Calibri" w:cs="Arial"/>
          <w:lang w:val="en-US"/>
        </w:rPr>
        <w:t>E</w:t>
      </w:r>
      <w:r w:rsidR="00F03341" w:rsidRPr="000160C9">
        <w:rPr>
          <w:rFonts w:eastAsia="Calibri" w:cs="Arial"/>
          <w:lang w:val="en-US"/>
        </w:rPr>
        <w:t>stablish</w:t>
      </w:r>
      <w:r w:rsidR="004758AB">
        <w:rPr>
          <w:rFonts w:eastAsia="Calibri" w:cs="Arial"/>
          <w:lang w:val="en-US"/>
        </w:rPr>
        <w:t>ing</w:t>
      </w:r>
      <w:r w:rsidR="00F03341" w:rsidRPr="000160C9">
        <w:rPr>
          <w:rFonts w:eastAsia="Calibri" w:cs="Arial"/>
          <w:lang w:val="en-US"/>
        </w:rPr>
        <w:t xml:space="preserve"> the strategic link between HR programs and tasks required to be carried out and integrat</w:t>
      </w:r>
      <w:r w:rsidR="004758AB">
        <w:rPr>
          <w:rFonts w:eastAsia="Calibri" w:cs="Arial"/>
          <w:lang w:val="en-US"/>
        </w:rPr>
        <w:t>ing</w:t>
      </w:r>
      <w:r w:rsidR="00F03341" w:rsidRPr="000160C9">
        <w:rPr>
          <w:rFonts w:eastAsia="Calibri" w:cs="Arial"/>
          <w:lang w:val="en-US"/>
        </w:rPr>
        <w:t xml:space="preserve"> the two together for all concerned</w:t>
      </w:r>
    </w:p>
    <w:p w14:paraId="4E0A2529" w14:textId="77777777" w:rsidR="00F03341" w:rsidRPr="000160C9" w:rsidRDefault="00F62AD1" w:rsidP="00FE2165">
      <w:pPr>
        <w:numPr>
          <w:ilvl w:val="0"/>
          <w:numId w:val="1"/>
        </w:numPr>
        <w:spacing w:after="160" w:line="360" w:lineRule="auto"/>
        <w:jc w:val="both"/>
        <w:rPr>
          <w:rFonts w:eastAsia="Calibri" w:cs="Arial"/>
          <w:lang w:val="en-US"/>
        </w:rPr>
      </w:pPr>
      <w:r w:rsidRPr="000160C9">
        <w:rPr>
          <w:rFonts w:eastAsia="Calibri" w:cs="Arial"/>
          <w:lang w:val="en-US"/>
        </w:rPr>
        <w:t>M</w:t>
      </w:r>
      <w:r w:rsidR="00F03341" w:rsidRPr="000160C9">
        <w:rPr>
          <w:rFonts w:eastAsia="Calibri" w:cs="Arial"/>
          <w:lang w:val="en-US"/>
        </w:rPr>
        <w:t>anag</w:t>
      </w:r>
      <w:r w:rsidR="004758AB">
        <w:rPr>
          <w:rFonts w:eastAsia="Calibri" w:cs="Arial"/>
          <w:lang w:val="en-US"/>
        </w:rPr>
        <w:t>ing</w:t>
      </w:r>
      <w:r w:rsidR="00F03341" w:rsidRPr="000160C9">
        <w:rPr>
          <w:rFonts w:eastAsia="Calibri" w:cs="Arial"/>
          <w:lang w:val="en-US"/>
        </w:rPr>
        <w:t xml:space="preserve"> people effectively for performance by integrating individual objectives with organi</w:t>
      </w:r>
      <w:r w:rsidR="004758AB">
        <w:rPr>
          <w:rFonts w:eastAsia="Calibri" w:cs="Arial"/>
          <w:lang w:val="en-US"/>
        </w:rPr>
        <w:t>z</w:t>
      </w:r>
      <w:r w:rsidR="00F03341" w:rsidRPr="000160C9">
        <w:rPr>
          <w:rFonts w:eastAsia="Calibri" w:cs="Arial"/>
          <w:lang w:val="en-US"/>
        </w:rPr>
        <w:t>ational goal</w:t>
      </w:r>
      <w:r w:rsidR="004758AB">
        <w:rPr>
          <w:rFonts w:eastAsia="Calibri" w:cs="Arial"/>
          <w:lang w:val="en-US"/>
        </w:rPr>
        <w:t>s</w:t>
      </w:r>
      <w:r w:rsidR="00F03341" w:rsidRPr="000160C9">
        <w:rPr>
          <w:rFonts w:eastAsia="Calibri" w:cs="Arial"/>
          <w:lang w:val="en-US"/>
        </w:rPr>
        <w:t xml:space="preserve"> and developing staff where necessary for the tasks </w:t>
      </w:r>
      <w:r w:rsidR="004758AB">
        <w:rPr>
          <w:rFonts w:eastAsia="Calibri" w:cs="Arial"/>
          <w:lang w:val="en-US"/>
        </w:rPr>
        <w:t xml:space="preserve">that </w:t>
      </w:r>
      <w:r w:rsidR="00F03341" w:rsidRPr="000160C9">
        <w:rPr>
          <w:rFonts w:eastAsia="Calibri" w:cs="Arial"/>
          <w:lang w:val="en-US"/>
        </w:rPr>
        <w:t>they are expected to carry out</w:t>
      </w:r>
      <w:r w:rsidR="00BF0D61">
        <w:rPr>
          <w:rFonts w:eastAsia="Calibri" w:cs="Arial"/>
          <w:lang w:val="en-US"/>
        </w:rPr>
        <w:t>.</w:t>
      </w:r>
    </w:p>
    <w:p w14:paraId="764068E9" w14:textId="77777777" w:rsidR="00F03341" w:rsidRPr="000160C9" w:rsidRDefault="00F03341">
      <w:pPr>
        <w:spacing w:line="360" w:lineRule="auto"/>
        <w:jc w:val="both"/>
        <w:rPr>
          <w:rFonts w:eastAsia="Calibri" w:cs="Arial"/>
          <w:lang w:val="en-US"/>
        </w:rPr>
      </w:pPr>
      <w:r w:rsidRPr="000160C9">
        <w:rPr>
          <w:rFonts w:eastAsia="Calibri" w:cs="Arial"/>
          <w:lang w:val="en-US"/>
        </w:rPr>
        <w:t>However, it takes the understanding of a leader (change agent) to identify indicators for performance in staff that can be further developed through HR programs and practices (Shipton et al.</w:t>
      </w:r>
      <w:r w:rsidR="001F5123">
        <w:rPr>
          <w:rFonts w:eastAsia="Calibri" w:cs="Arial"/>
          <w:lang w:val="en-US"/>
        </w:rPr>
        <w:t>,</w:t>
      </w:r>
      <w:r w:rsidRPr="000160C9">
        <w:rPr>
          <w:rFonts w:eastAsia="Calibri" w:cs="Arial"/>
          <w:lang w:val="en-US"/>
        </w:rPr>
        <w:t xml:space="preserve"> 2005). As explained by Tan and Nasurdin (2011), </w:t>
      </w:r>
      <w:r w:rsidR="004758AB">
        <w:rPr>
          <w:rFonts w:eastAsia="Calibri" w:cs="Arial"/>
          <w:lang w:val="en-US"/>
        </w:rPr>
        <w:t xml:space="preserve">an </w:t>
      </w:r>
      <w:r w:rsidRPr="000160C9">
        <w:rPr>
          <w:rFonts w:eastAsia="Calibri" w:cs="Arial"/>
          <w:lang w:val="en-US"/>
        </w:rPr>
        <w:t xml:space="preserve">indicator of good HR practices </w:t>
      </w:r>
      <w:r w:rsidR="004758AB">
        <w:rPr>
          <w:rFonts w:eastAsia="Calibri" w:cs="Arial"/>
          <w:lang w:val="en-US"/>
        </w:rPr>
        <w:t xml:space="preserve">is </w:t>
      </w:r>
      <w:r w:rsidRPr="000160C9">
        <w:rPr>
          <w:rFonts w:eastAsia="Calibri" w:cs="Arial"/>
          <w:lang w:val="en-US"/>
        </w:rPr>
        <w:t xml:space="preserve">the </w:t>
      </w:r>
      <w:r w:rsidR="004758AB" w:rsidRPr="000160C9">
        <w:rPr>
          <w:rFonts w:eastAsia="Calibri" w:cs="Arial"/>
          <w:lang w:val="en-US"/>
        </w:rPr>
        <w:t>demonstrate</w:t>
      </w:r>
      <w:r w:rsidR="004758AB">
        <w:rPr>
          <w:rFonts w:eastAsia="Calibri" w:cs="Arial"/>
          <w:lang w:val="en-US"/>
        </w:rPr>
        <w:t>d</w:t>
      </w:r>
      <w:r w:rsidR="004758AB" w:rsidRPr="000160C9">
        <w:rPr>
          <w:rFonts w:eastAsia="Calibri" w:cs="Arial"/>
          <w:lang w:val="en-US"/>
        </w:rPr>
        <w:t xml:space="preserve"> </w:t>
      </w:r>
      <w:r w:rsidRPr="000160C9">
        <w:rPr>
          <w:rFonts w:eastAsia="Calibri" w:cs="Arial"/>
          <w:lang w:val="en-US"/>
        </w:rPr>
        <w:t xml:space="preserve">ability of </w:t>
      </w:r>
      <w:r w:rsidR="004758AB">
        <w:rPr>
          <w:rFonts w:eastAsia="Calibri" w:cs="Arial"/>
          <w:lang w:val="en-US"/>
        </w:rPr>
        <w:t xml:space="preserve">the </w:t>
      </w:r>
      <w:r w:rsidRPr="000160C9">
        <w:rPr>
          <w:rFonts w:eastAsia="Calibri" w:cs="Arial"/>
          <w:lang w:val="en-US"/>
        </w:rPr>
        <w:t xml:space="preserve">HR unit to enhance competencies of staff and leaders to perform. However, Ulrich and Brockbank (2005) argued that such enhanced competencies can be </w:t>
      </w:r>
      <w:r w:rsidR="00C67560">
        <w:rPr>
          <w:rFonts w:eastAsia="Calibri" w:cs="Arial"/>
          <w:lang w:val="en-US"/>
        </w:rPr>
        <w:t>developed</w:t>
      </w:r>
      <w:r w:rsidR="00C67560" w:rsidRPr="000160C9">
        <w:rPr>
          <w:rFonts w:eastAsia="Calibri" w:cs="Arial"/>
          <w:lang w:val="en-US"/>
        </w:rPr>
        <w:t xml:space="preserve"> </w:t>
      </w:r>
      <w:r w:rsidRPr="000160C9">
        <w:rPr>
          <w:rFonts w:eastAsia="Calibri" w:cs="Arial"/>
          <w:lang w:val="en-US"/>
        </w:rPr>
        <w:t>through effective training programs that aim to motivate staff to achieve</w:t>
      </w:r>
      <w:r w:rsidR="004758AB">
        <w:rPr>
          <w:rFonts w:eastAsia="Calibri" w:cs="Arial"/>
          <w:lang w:val="en-US"/>
        </w:rPr>
        <w:t xml:space="preserve"> the</w:t>
      </w:r>
      <w:r w:rsidRPr="000160C9">
        <w:rPr>
          <w:rFonts w:eastAsia="Calibri" w:cs="Arial"/>
          <w:lang w:val="en-US"/>
        </w:rPr>
        <w:t xml:space="preserve"> goal or mission of the organi</w:t>
      </w:r>
      <w:r w:rsidR="004758AB">
        <w:rPr>
          <w:rFonts w:eastAsia="Calibri" w:cs="Arial"/>
          <w:lang w:val="en-US"/>
        </w:rPr>
        <w:t>z</w:t>
      </w:r>
      <w:r w:rsidRPr="000160C9">
        <w:rPr>
          <w:rFonts w:eastAsia="Calibri" w:cs="Arial"/>
          <w:lang w:val="en-US"/>
        </w:rPr>
        <w:t xml:space="preserve">ation, especially during or </w:t>
      </w:r>
      <w:r w:rsidR="00C67560">
        <w:rPr>
          <w:rFonts w:eastAsia="Calibri" w:cs="Arial"/>
          <w:lang w:val="en-US"/>
        </w:rPr>
        <w:t>prior to</w:t>
      </w:r>
      <w:r w:rsidR="00C67560" w:rsidRPr="000160C9">
        <w:rPr>
          <w:rFonts w:eastAsia="Calibri" w:cs="Arial"/>
          <w:lang w:val="en-US"/>
        </w:rPr>
        <w:t xml:space="preserve"> </w:t>
      </w:r>
      <w:r w:rsidRPr="000160C9">
        <w:rPr>
          <w:rFonts w:eastAsia="Calibri" w:cs="Arial"/>
          <w:lang w:val="en-US"/>
        </w:rPr>
        <w:t>organi</w:t>
      </w:r>
      <w:r w:rsidR="004758AB">
        <w:rPr>
          <w:rFonts w:eastAsia="Calibri" w:cs="Arial"/>
          <w:lang w:val="en-US"/>
        </w:rPr>
        <w:t>z</w:t>
      </w:r>
      <w:r w:rsidRPr="000160C9">
        <w:rPr>
          <w:rFonts w:eastAsia="Calibri" w:cs="Arial"/>
          <w:lang w:val="en-US"/>
        </w:rPr>
        <w:t>ation change. Th</w:t>
      </w:r>
      <w:r w:rsidR="004758AB">
        <w:rPr>
          <w:rFonts w:eastAsia="Calibri" w:cs="Arial"/>
          <w:lang w:val="en-US"/>
        </w:rPr>
        <w:t>i</w:t>
      </w:r>
      <w:r w:rsidRPr="000160C9">
        <w:rPr>
          <w:rFonts w:eastAsia="Calibri" w:cs="Arial"/>
          <w:lang w:val="en-US"/>
        </w:rPr>
        <w:t>s emphasi</w:t>
      </w:r>
      <w:r w:rsidR="004758AB">
        <w:rPr>
          <w:rFonts w:eastAsia="Calibri" w:cs="Arial"/>
          <w:lang w:val="en-US"/>
        </w:rPr>
        <w:t>ze</w:t>
      </w:r>
      <w:r w:rsidRPr="000160C9">
        <w:rPr>
          <w:rFonts w:eastAsia="Calibri" w:cs="Arial"/>
          <w:lang w:val="en-US"/>
        </w:rPr>
        <w:t xml:space="preserve">s the influential role </w:t>
      </w:r>
      <w:r w:rsidR="004758AB">
        <w:rPr>
          <w:rFonts w:eastAsia="Calibri" w:cs="Arial"/>
          <w:lang w:val="en-US"/>
        </w:rPr>
        <w:t xml:space="preserve">that </w:t>
      </w:r>
      <w:r w:rsidRPr="000160C9">
        <w:rPr>
          <w:rFonts w:eastAsia="Calibri" w:cs="Arial"/>
          <w:lang w:val="en-US"/>
        </w:rPr>
        <w:t>HR practices play in motivating employees to exhibit favorable attitudes and behaviors that support and help to implement tasks for organi</w:t>
      </w:r>
      <w:r w:rsidR="004758AB">
        <w:rPr>
          <w:rFonts w:eastAsia="Calibri" w:cs="Arial"/>
          <w:lang w:val="en-US"/>
        </w:rPr>
        <w:t>z</w:t>
      </w:r>
      <w:r w:rsidRPr="000160C9">
        <w:rPr>
          <w:rFonts w:eastAsia="Calibri" w:cs="Arial"/>
          <w:lang w:val="en-US"/>
        </w:rPr>
        <w:t>ation change (Zheng, 2005).</w:t>
      </w:r>
    </w:p>
    <w:p w14:paraId="2005BCBD" w14:textId="77777777" w:rsidR="009F2017" w:rsidRPr="000160C9" w:rsidRDefault="00F03341" w:rsidP="00F03341">
      <w:pPr>
        <w:spacing w:line="360" w:lineRule="auto"/>
        <w:jc w:val="both"/>
        <w:rPr>
          <w:rFonts w:eastAsia="Calibri" w:cs="Arial"/>
          <w:lang w:val="en-US"/>
        </w:rPr>
      </w:pPr>
      <w:r w:rsidRPr="000160C9">
        <w:rPr>
          <w:rFonts w:eastAsia="Calibri" w:cs="Arial"/>
          <w:lang w:val="en-US"/>
        </w:rPr>
        <w:t xml:space="preserve">In addition to the strategic role of </w:t>
      </w:r>
      <w:r w:rsidR="00C67560">
        <w:rPr>
          <w:rFonts w:eastAsia="Calibri" w:cs="Arial"/>
          <w:lang w:val="en-US"/>
        </w:rPr>
        <w:t xml:space="preserve">the </w:t>
      </w:r>
      <w:r w:rsidRPr="000160C9">
        <w:rPr>
          <w:rFonts w:eastAsia="Calibri" w:cs="Arial"/>
          <w:lang w:val="en-US"/>
        </w:rPr>
        <w:t>leader (change agent) in an organi</w:t>
      </w:r>
      <w:r w:rsidR="004758AB">
        <w:rPr>
          <w:rFonts w:eastAsia="Calibri" w:cs="Arial"/>
          <w:lang w:val="en-US"/>
        </w:rPr>
        <w:t>z</w:t>
      </w:r>
      <w:r w:rsidRPr="000160C9">
        <w:rPr>
          <w:rFonts w:eastAsia="Calibri" w:cs="Arial"/>
          <w:lang w:val="en-US"/>
        </w:rPr>
        <w:t xml:space="preserve">ation, the strong influence of HR practices is evident in </w:t>
      </w:r>
      <w:r w:rsidR="00C67560">
        <w:rPr>
          <w:rFonts w:eastAsia="Calibri" w:cs="Arial"/>
          <w:lang w:val="en-US"/>
        </w:rPr>
        <w:t xml:space="preserve">the </w:t>
      </w:r>
      <w:r w:rsidRPr="000160C9">
        <w:rPr>
          <w:rFonts w:eastAsia="Calibri" w:cs="Arial"/>
          <w:lang w:val="en-US"/>
        </w:rPr>
        <w:t>HR literature. The significance of HR practices in many organi</w:t>
      </w:r>
      <w:r w:rsidR="004758AB">
        <w:rPr>
          <w:rFonts w:eastAsia="Calibri" w:cs="Arial"/>
          <w:lang w:val="en-US"/>
        </w:rPr>
        <w:t>z</w:t>
      </w:r>
      <w:r w:rsidRPr="000160C9">
        <w:rPr>
          <w:rFonts w:eastAsia="Calibri" w:cs="Arial"/>
          <w:lang w:val="en-US"/>
        </w:rPr>
        <w:t xml:space="preserve">ations is prominent </w:t>
      </w:r>
      <w:r w:rsidR="004758AB">
        <w:rPr>
          <w:rFonts w:eastAsia="Calibri" w:cs="Arial"/>
          <w:lang w:val="en-US"/>
        </w:rPr>
        <w:t>because</w:t>
      </w:r>
      <w:r w:rsidRPr="000160C9">
        <w:rPr>
          <w:rFonts w:eastAsia="Calibri" w:cs="Arial"/>
          <w:lang w:val="en-US"/>
        </w:rPr>
        <w:t xml:space="preserve"> some innovative firms treat HR practices as an integral part of the organi</w:t>
      </w:r>
      <w:r w:rsidR="004758AB">
        <w:rPr>
          <w:rFonts w:eastAsia="Calibri" w:cs="Arial"/>
          <w:lang w:val="en-US"/>
        </w:rPr>
        <w:t>z</w:t>
      </w:r>
      <w:r w:rsidRPr="000160C9">
        <w:rPr>
          <w:rFonts w:eastAsia="Calibri" w:cs="Arial"/>
          <w:lang w:val="en-US"/>
        </w:rPr>
        <w:t>ation’s strategy (Mavondo et al., 2005). The reason for this is to encourage team responsibilities</w:t>
      </w:r>
      <w:r w:rsidR="004758AB">
        <w:rPr>
          <w:rFonts w:eastAsia="Calibri" w:cs="Arial"/>
          <w:lang w:val="en-US"/>
        </w:rPr>
        <w:t xml:space="preserve"> and to</w:t>
      </w:r>
      <w:r w:rsidRPr="000160C9">
        <w:rPr>
          <w:rFonts w:eastAsia="Calibri" w:cs="Arial"/>
          <w:lang w:val="en-US"/>
        </w:rPr>
        <w:t xml:space="preserve"> build good customer relationships through empowerment and participation and through enhanced organi</w:t>
      </w:r>
      <w:r w:rsidR="004758AB">
        <w:rPr>
          <w:rFonts w:eastAsia="Calibri" w:cs="Arial"/>
          <w:lang w:val="en-US"/>
        </w:rPr>
        <w:t>z</w:t>
      </w:r>
      <w:r w:rsidRPr="000160C9">
        <w:rPr>
          <w:rFonts w:eastAsia="Calibri" w:cs="Arial"/>
          <w:lang w:val="en-US"/>
        </w:rPr>
        <w:t xml:space="preserve">ational culture (Paauwe and Boselie, 2005). </w:t>
      </w:r>
      <w:r w:rsidR="004758AB">
        <w:rPr>
          <w:rFonts w:eastAsia="Calibri" w:cs="Arial"/>
          <w:lang w:val="en-US"/>
        </w:rPr>
        <w:t>According to</w:t>
      </w:r>
      <w:r w:rsidR="004758AB" w:rsidRPr="000160C9">
        <w:rPr>
          <w:rFonts w:eastAsia="Calibri" w:cs="Arial"/>
          <w:lang w:val="en-US"/>
        </w:rPr>
        <w:t xml:space="preserve"> </w:t>
      </w:r>
      <w:r w:rsidRPr="000160C9">
        <w:rPr>
          <w:rFonts w:eastAsia="Calibri" w:cs="Arial"/>
          <w:lang w:val="en-US"/>
        </w:rPr>
        <w:t>the research by Wang (2005), the relationship and influencing role of organi</w:t>
      </w:r>
      <w:r w:rsidR="004758AB">
        <w:rPr>
          <w:rFonts w:eastAsia="Calibri" w:cs="Arial"/>
          <w:lang w:val="en-US"/>
        </w:rPr>
        <w:t>z</w:t>
      </w:r>
      <w:r w:rsidRPr="000160C9">
        <w:rPr>
          <w:rFonts w:eastAsia="Calibri" w:cs="Arial"/>
          <w:lang w:val="en-US"/>
        </w:rPr>
        <w:t>ation</w:t>
      </w:r>
      <w:r w:rsidR="004758AB">
        <w:rPr>
          <w:rFonts w:eastAsia="Calibri" w:cs="Arial"/>
          <w:lang w:val="en-US"/>
        </w:rPr>
        <w:t>al</w:t>
      </w:r>
      <w:r w:rsidRPr="000160C9">
        <w:rPr>
          <w:rFonts w:eastAsia="Calibri" w:cs="Arial"/>
          <w:lang w:val="en-US"/>
        </w:rPr>
        <w:t xml:space="preserve"> culture and HR practices are prominent in facilitating and moderating change and productivity in an organi</w:t>
      </w:r>
      <w:r w:rsidR="004758AB">
        <w:rPr>
          <w:rFonts w:eastAsia="Calibri" w:cs="Arial"/>
          <w:lang w:val="en-US"/>
        </w:rPr>
        <w:t>z</w:t>
      </w:r>
      <w:r w:rsidRPr="000160C9">
        <w:rPr>
          <w:rFonts w:eastAsia="Calibri" w:cs="Arial"/>
          <w:lang w:val="en-US"/>
        </w:rPr>
        <w:t>ation.</w:t>
      </w:r>
    </w:p>
    <w:p w14:paraId="17266F83" w14:textId="77777777" w:rsidR="009F2017" w:rsidRPr="000160C9" w:rsidRDefault="00F03341" w:rsidP="00F03341">
      <w:pPr>
        <w:spacing w:line="360" w:lineRule="auto"/>
        <w:jc w:val="both"/>
        <w:rPr>
          <w:rFonts w:eastAsia="Calibri" w:cs="Arial"/>
          <w:lang w:val="en-US"/>
        </w:rPr>
      </w:pPr>
      <w:r w:rsidRPr="000160C9">
        <w:rPr>
          <w:rFonts w:eastAsia="Calibri" w:cs="Arial"/>
          <w:lang w:val="en-US"/>
        </w:rPr>
        <w:t>For instance, performance appraisal increases employee commitment and satisfaction because employees are given the opportunity to discuss their work perform</w:t>
      </w:r>
      <w:r w:rsidR="009F2017" w:rsidRPr="000160C9">
        <w:rPr>
          <w:rFonts w:eastAsia="Calibri" w:cs="Arial"/>
          <w:lang w:val="en-US"/>
        </w:rPr>
        <w:t xml:space="preserve">ance (Tan and Nasurdin, 2011). </w:t>
      </w:r>
      <w:r w:rsidRPr="000160C9">
        <w:rPr>
          <w:rFonts w:eastAsia="Calibri" w:cs="Arial"/>
          <w:lang w:val="en-US"/>
        </w:rPr>
        <w:t>HR practices are significant to change management in that change momentum</w:t>
      </w:r>
      <w:r w:rsidR="000F5C78">
        <w:rPr>
          <w:rFonts w:eastAsia="Calibri" w:cs="Arial"/>
          <w:lang w:val="en-US"/>
        </w:rPr>
        <w:t>,</w:t>
      </w:r>
      <w:r w:rsidRPr="000160C9">
        <w:rPr>
          <w:rFonts w:eastAsia="Calibri" w:cs="Arial"/>
          <w:lang w:val="en-US"/>
        </w:rPr>
        <w:t xml:space="preserve"> which comprises magnitude and speed</w:t>
      </w:r>
      <w:r w:rsidR="000F5C78">
        <w:rPr>
          <w:rFonts w:eastAsia="Calibri" w:cs="Arial"/>
          <w:lang w:val="en-US"/>
        </w:rPr>
        <w:t>,</w:t>
      </w:r>
      <w:r w:rsidRPr="000160C9">
        <w:rPr>
          <w:rFonts w:eastAsia="Calibri" w:cs="Arial"/>
          <w:lang w:val="en-US"/>
        </w:rPr>
        <w:t xml:space="preserve"> need</w:t>
      </w:r>
      <w:r w:rsidR="000F5C78">
        <w:rPr>
          <w:rFonts w:eastAsia="Calibri" w:cs="Arial"/>
          <w:lang w:val="en-US"/>
        </w:rPr>
        <w:t>s</w:t>
      </w:r>
      <w:r w:rsidRPr="000160C9">
        <w:rPr>
          <w:rFonts w:eastAsia="Calibri" w:cs="Arial"/>
          <w:lang w:val="en-US"/>
        </w:rPr>
        <w:t xml:space="preserve"> to be carefully coordinated and manage</w:t>
      </w:r>
      <w:r w:rsidR="000F5C78">
        <w:rPr>
          <w:rFonts w:eastAsia="Calibri" w:cs="Arial"/>
          <w:lang w:val="en-US"/>
        </w:rPr>
        <w:t>d</w:t>
      </w:r>
      <w:r w:rsidRPr="000160C9">
        <w:rPr>
          <w:rFonts w:eastAsia="Calibri" w:cs="Arial"/>
          <w:lang w:val="en-US"/>
        </w:rPr>
        <w:t xml:space="preserve"> (Rees and Hall, 2013). Change momentum may not always be easy to predict (Holt et al.</w:t>
      </w:r>
      <w:r w:rsidR="000F5C78">
        <w:rPr>
          <w:rFonts w:eastAsia="Calibri" w:cs="Arial"/>
          <w:lang w:val="en-US"/>
        </w:rPr>
        <w:t>,</w:t>
      </w:r>
      <w:r w:rsidRPr="000160C9">
        <w:rPr>
          <w:rFonts w:eastAsia="Calibri" w:cs="Arial"/>
          <w:lang w:val="en-US"/>
        </w:rPr>
        <w:t xml:space="preserve"> 2007), </w:t>
      </w:r>
      <w:r w:rsidR="000F5C78">
        <w:rPr>
          <w:rFonts w:eastAsia="Calibri" w:cs="Arial"/>
          <w:lang w:val="en-US"/>
        </w:rPr>
        <w:t xml:space="preserve">and </w:t>
      </w:r>
      <w:r w:rsidRPr="000160C9">
        <w:rPr>
          <w:rFonts w:eastAsia="Calibri" w:cs="Arial"/>
          <w:lang w:val="en-US"/>
        </w:rPr>
        <w:t>the interventions to manage change may be influenced by available options through HR practices (Mavondo et al., 2005). According to the focus of HR practices outlined by Shipton et al. (2005) and Tan and Nasurdin (2010) earlier in this section, it can be inferred that it is important for change agents and leaders to characteri</w:t>
      </w:r>
      <w:r w:rsidR="000F5C78">
        <w:rPr>
          <w:rFonts w:eastAsia="Calibri" w:cs="Arial"/>
          <w:lang w:val="en-US"/>
        </w:rPr>
        <w:t>z</w:t>
      </w:r>
      <w:r w:rsidRPr="000160C9">
        <w:rPr>
          <w:rFonts w:eastAsia="Calibri" w:cs="Arial"/>
          <w:lang w:val="en-US"/>
        </w:rPr>
        <w:t>e change based on organi</w:t>
      </w:r>
      <w:r w:rsidR="000F5C78">
        <w:rPr>
          <w:rFonts w:eastAsia="Calibri" w:cs="Arial"/>
          <w:lang w:val="en-US"/>
        </w:rPr>
        <w:t>z</w:t>
      </w:r>
      <w:r w:rsidRPr="000160C9">
        <w:rPr>
          <w:rFonts w:eastAsia="Calibri" w:cs="Arial"/>
          <w:lang w:val="en-US"/>
        </w:rPr>
        <w:t>ation</w:t>
      </w:r>
      <w:r w:rsidR="000F5C78">
        <w:rPr>
          <w:rFonts w:eastAsia="Calibri" w:cs="Arial"/>
          <w:lang w:val="en-US"/>
        </w:rPr>
        <w:t>al</w:t>
      </w:r>
      <w:r w:rsidRPr="000160C9">
        <w:rPr>
          <w:rFonts w:eastAsia="Calibri" w:cs="Arial"/>
          <w:lang w:val="en-US"/>
        </w:rPr>
        <w:t xml:space="preserve"> culture and change management interventions.</w:t>
      </w:r>
    </w:p>
    <w:p w14:paraId="1DCBFDC5" w14:textId="125C5F51" w:rsidR="00855CD7" w:rsidRPr="000160C9" w:rsidRDefault="00F03341" w:rsidP="00F03341">
      <w:pPr>
        <w:spacing w:line="360" w:lineRule="auto"/>
        <w:jc w:val="both"/>
        <w:rPr>
          <w:rFonts w:eastAsia="Calibri" w:cs="Arial"/>
          <w:lang w:val="en-US"/>
        </w:rPr>
      </w:pPr>
      <w:r w:rsidRPr="000160C9">
        <w:rPr>
          <w:rFonts w:eastAsia="Calibri" w:cs="Arial"/>
          <w:lang w:val="en-US"/>
        </w:rPr>
        <w:t xml:space="preserve">However, change management from HR practices may not be </w:t>
      </w:r>
      <w:r w:rsidR="000F5C78">
        <w:rPr>
          <w:rFonts w:eastAsia="Calibri" w:cs="Arial"/>
          <w:lang w:val="en-US"/>
        </w:rPr>
        <w:t xml:space="preserve">an </w:t>
      </w:r>
      <w:r w:rsidRPr="000160C9">
        <w:rPr>
          <w:rFonts w:eastAsia="Calibri" w:cs="Arial"/>
          <w:lang w:val="en-US"/>
        </w:rPr>
        <w:t>easy process or task</w:t>
      </w:r>
      <w:r w:rsidR="000F5C78">
        <w:rPr>
          <w:rFonts w:eastAsia="Calibri" w:cs="Arial"/>
          <w:lang w:val="en-US"/>
        </w:rPr>
        <w:t>,</w:t>
      </w:r>
      <w:r w:rsidRPr="000160C9">
        <w:rPr>
          <w:rFonts w:eastAsia="Calibri" w:cs="Arial"/>
          <w:lang w:val="en-US"/>
        </w:rPr>
        <w:t xml:space="preserve"> given that </w:t>
      </w:r>
      <w:r w:rsidR="000F5C78">
        <w:rPr>
          <w:rFonts w:eastAsia="Calibri" w:cs="Arial"/>
          <w:lang w:val="en-US"/>
        </w:rPr>
        <w:t xml:space="preserve">the </w:t>
      </w:r>
      <w:r w:rsidRPr="000160C9">
        <w:rPr>
          <w:rFonts w:eastAsia="Calibri" w:cs="Arial"/>
          <w:lang w:val="en-US"/>
        </w:rPr>
        <w:t xml:space="preserve">model of change momentum warrants that magnitude of change corresponds with speed of change (Rees and Hall, 2013). As illustrated in Figure 2.3, change management needs to be understood by change agents in terms of </w:t>
      </w:r>
      <w:r w:rsidR="000F5C78">
        <w:rPr>
          <w:rFonts w:eastAsia="Calibri" w:cs="Arial"/>
          <w:lang w:val="en-US"/>
        </w:rPr>
        <w:t xml:space="preserve">the </w:t>
      </w:r>
      <w:r w:rsidRPr="000160C9">
        <w:rPr>
          <w:rFonts w:eastAsia="Calibri" w:cs="Arial"/>
          <w:lang w:val="en-US"/>
        </w:rPr>
        <w:t>two key variables of magnitude and speed.</w:t>
      </w:r>
    </w:p>
    <w:tbl>
      <w:tblPr>
        <w:tblStyle w:val="TableGrid"/>
        <w:tblW w:w="0" w:type="auto"/>
        <w:tblInd w:w="1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tblGrid>
      <w:tr w:rsidR="00F03341" w:rsidRPr="000160C9" w14:paraId="038826BC" w14:textId="77777777" w:rsidTr="00912F66">
        <w:trPr>
          <w:trHeight w:val="334"/>
        </w:trPr>
        <w:tc>
          <w:tcPr>
            <w:tcW w:w="2268" w:type="dxa"/>
          </w:tcPr>
          <w:p w14:paraId="35D33AEB" w14:textId="77777777" w:rsidR="00F03341" w:rsidRPr="000160C9" w:rsidRDefault="00F03341" w:rsidP="00F03341">
            <w:pPr>
              <w:tabs>
                <w:tab w:val="left" w:pos="1942"/>
              </w:tabs>
              <w:jc w:val="both"/>
              <w:rPr>
                <w:rFonts w:eastAsia="Calibri" w:cs="Arial"/>
                <w:i/>
                <w:lang w:val="en-US"/>
              </w:rPr>
            </w:pPr>
            <w:r w:rsidRPr="000160C9">
              <w:rPr>
                <w:rFonts w:eastAsia="Calibri" w:cs="Arial"/>
                <w:i/>
                <w:lang w:val="en-US"/>
              </w:rPr>
              <w:t>Magnitude of change</w:t>
            </w:r>
          </w:p>
        </w:tc>
      </w:tr>
    </w:tbl>
    <w:p w14:paraId="1942BA37" w14:textId="761F52EF" w:rsidR="00F03341" w:rsidRPr="000160C9" w:rsidRDefault="001C0979" w:rsidP="00F03341">
      <w:pPr>
        <w:spacing w:line="360" w:lineRule="auto"/>
        <w:jc w:val="center"/>
        <w:rPr>
          <w:rFonts w:eastAsia="Calibri" w:cs="Arial"/>
          <w:lang w:val="en-US"/>
        </w:rPr>
      </w:pPr>
      <w:r>
        <w:rPr>
          <w:rFonts w:eastAsia="Calibri" w:cs="Arial"/>
          <w:noProof/>
          <w:lang w:val="en-US"/>
        </w:rPr>
        <mc:AlternateContent>
          <mc:Choice Requires="wps">
            <w:drawing>
              <wp:anchor distT="0" distB="0" distL="114300" distR="114300" simplePos="0" relativeHeight="251666432" behindDoc="0" locked="0" layoutInCell="1" allowOverlap="1" wp14:anchorId="1D41C39B" wp14:editId="0A583CC0">
                <wp:simplePos x="0" y="0"/>
                <wp:positionH relativeFrom="column">
                  <wp:posOffset>893445</wp:posOffset>
                </wp:positionH>
                <wp:positionV relativeFrom="paragraph">
                  <wp:posOffset>127000</wp:posOffset>
                </wp:positionV>
                <wp:extent cx="635" cy="393065"/>
                <wp:effectExtent l="76200" t="38100" r="56515" b="6985"/>
                <wp:wrapNone/>
                <wp:docPr id="97" name="Straight Arrow Connector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3930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0F0CC572" id="_x0000_t32" coordsize="21600,21600" o:spt="32" o:oned="t" path="m,l21600,21600e" filled="f">
                <v:path arrowok="t" fillok="f" o:connecttype="none"/>
                <o:lock v:ext="edit" shapetype="t"/>
              </v:shapetype>
              <v:shape id="Straight Arrow Connector 97" o:spid="_x0000_s1026" type="#_x0000_t32" style="position:absolute;margin-left:70.35pt;margin-top:10pt;width:.05pt;height:30.9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">
                <v:stroke endarrow="block"/>
              </v:shape>
            </w:pict>
          </mc:Fallback>
        </mc:AlternateContent>
      </w:r>
      <w:r>
        <w:rPr>
          <w:rFonts w:eastAsia="Calibri" w:cs="Arial"/>
          <w:noProof/>
          <w:lang w:val="en-US"/>
        </w:rPr>
        <mc:AlternateContent>
          <mc:Choice Requires="wps">
            <w:drawing>
              <wp:anchor distT="4294967294" distB="4294967294" distL="114300" distR="114300" simplePos="0" relativeHeight="251667456" behindDoc="0" locked="0" layoutInCell="1" allowOverlap="1" wp14:anchorId="7EF9D9D6" wp14:editId="076E3031">
                <wp:simplePos x="0" y="0"/>
                <wp:positionH relativeFrom="column">
                  <wp:posOffset>3966845</wp:posOffset>
                </wp:positionH>
                <wp:positionV relativeFrom="paragraph">
                  <wp:posOffset>2070099</wp:posOffset>
                </wp:positionV>
                <wp:extent cx="446405" cy="0"/>
                <wp:effectExtent l="0" t="76200" r="0" b="76200"/>
                <wp:wrapNone/>
                <wp:docPr id="98" name="Straight Arrow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64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58084D9" id="Straight Arrow Connector 98" o:spid="_x0000_s1026" type="#_x0000_t32" style="position:absolute;margin-left:312.35pt;margin-top:163pt;width:35.15pt;height:0;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">
                <v:stroke endarrow="block"/>
              </v:shape>
            </w:pict>
          </mc:Fallback>
        </mc:AlternateContent>
      </w:r>
      <w:r w:rsidR="00F03341" w:rsidRPr="000160C9">
        <w:rPr>
          <w:rFonts w:eastAsia="Calibri" w:cs="Arial"/>
          <w:noProof/>
          <w:lang w:val="en-US"/>
        </w:rPr>
        <w:drawing>
          <wp:inline distT="0" distB="0" distL="0" distR="0" wp14:anchorId="5226E05A" wp14:editId="3879AF0B">
            <wp:extent cx="3394710" cy="2009494"/>
            <wp:effectExtent l="0" t="0" r="15240" b="1016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tbl>
      <w:tblPr>
        <w:tblStyle w:val="TableGrid"/>
        <w:tblW w:w="0" w:type="auto"/>
        <w:tblInd w:w="50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2"/>
      </w:tblGrid>
      <w:tr w:rsidR="00F03341" w:rsidRPr="000160C9" w14:paraId="6BDCD52F" w14:textId="77777777" w:rsidTr="00912F66">
        <w:trPr>
          <w:trHeight w:val="285"/>
        </w:trPr>
        <w:tc>
          <w:tcPr>
            <w:tcW w:w="2352" w:type="dxa"/>
          </w:tcPr>
          <w:p w14:paraId="2FEE8122" w14:textId="77777777" w:rsidR="00F03341" w:rsidRPr="000160C9" w:rsidRDefault="00F03341" w:rsidP="00F03341">
            <w:pPr>
              <w:tabs>
                <w:tab w:val="left" w:pos="1942"/>
              </w:tabs>
              <w:jc w:val="both"/>
              <w:rPr>
                <w:rFonts w:eastAsia="Calibri" w:cs="Arial"/>
                <w:i/>
                <w:lang w:val="en-US"/>
              </w:rPr>
            </w:pPr>
            <w:r w:rsidRPr="000160C9">
              <w:rPr>
                <w:rFonts w:eastAsia="Calibri" w:cs="Arial"/>
                <w:i/>
                <w:lang w:val="en-US"/>
              </w:rPr>
              <w:t>Speed of change</w:t>
            </w:r>
          </w:p>
        </w:tc>
      </w:tr>
    </w:tbl>
    <w:p w14:paraId="11EB5221" w14:textId="77777777" w:rsidR="00F03341" w:rsidRPr="000160C9" w:rsidRDefault="00F03341" w:rsidP="009F2017">
      <w:pPr>
        <w:spacing w:line="360" w:lineRule="auto"/>
        <w:jc w:val="center"/>
        <w:rPr>
          <w:rFonts w:eastAsia="Calibri" w:cs="Arial"/>
          <w:i/>
          <w:lang w:val="en-US"/>
        </w:rPr>
      </w:pPr>
      <w:r w:rsidRPr="000160C9">
        <w:rPr>
          <w:rFonts w:eastAsia="Calibri" w:cs="Arial"/>
          <w:i/>
          <w:lang w:val="en-US"/>
        </w:rPr>
        <w:t>Figure 2.3</w:t>
      </w:r>
      <w:r w:rsidR="00B62C2E">
        <w:rPr>
          <w:rFonts w:eastAsia="Calibri" w:cs="Arial"/>
          <w:i/>
          <w:lang w:val="en-US"/>
        </w:rPr>
        <w:t>:</w:t>
      </w:r>
      <w:r w:rsidRPr="000160C9">
        <w:rPr>
          <w:rFonts w:eastAsia="Calibri" w:cs="Arial"/>
          <w:i/>
          <w:lang w:val="en-US"/>
        </w:rPr>
        <w:t xml:space="preserve"> Change momen</w:t>
      </w:r>
      <w:r w:rsidR="009F2017" w:rsidRPr="000160C9">
        <w:rPr>
          <w:rFonts w:eastAsia="Calibri" w:cs="Arial"/>
          <w:i/>
          <w:lang w:val="en-US"/>
        </w:rPr>
        <w:t>tum model (Rees and Hall, 2013)</w:t>
      </w:r>
    </w:p>
    <w:p w14:paraId="0BBA7EC1" w14:textId="77777777" w:rsidR="009F2017" w:rsidRPr="000160C9" w:rsidRDefault="00F03341" w:rsidP="00F03341">
      <w:pPr>
        <w:spacing w:line="360" w:lineRule="auto"/>
        <w:jc w:val="both"/>
        <w:rPr>
          <w:rFonts w:eastAsia="Calibri" w:cs="Arial"/>
          <w:lang w:val="en-US"/>
        </w:rPr>
      </w:pPr>
      <w:r w:rsidRPr="000160C9">
        <w:rPr>
          <w:rFonts w:eastAsia="Calibri" w:cs="Arial"/>
          <w:lang w:val="en-US"/>
        </w:rPr>
        <w:t xml:space="preserve">The model indicates that </w:t>
      </w:r>
      <w:r w:rsidR="00C332A7">
        <w:rPr>
          <w:rFonts w:eastAsia="Calibri" w:cs="Arial"/>
          <w:lang w:val="en-US"/>
        </w:rPr>
        <w:t>“</w:t>
      </w:r>
      <w:r w:rsidR="005839D8">
        <w:rPr>
          <w:rFonts w:eastAsia="Calibri" w:cs="Arial"/>
          <w:lang w:val="en-US"/>
        </w:rPr>
        <w:t>s</w:t>
      </w:r>
      <w:r w:rsidRPr="000160C9">
        <w:rPr>
          <w:rFonts w:eastAsia="Calibri" w:cs="Arial"/>
          <w:lang w:val="en-US"/>
        </w:rPr>
        <w:t>mooth</w:t>
      </w:r>
      <w:r w:rsidR="00C332A7">
        <w:rPr>
          <w:rFonts w:eastAsia="Calibri" w:cs="Arial"/>
          <w:lang w:val="en-US"/>
        </w:rPr>
        <w:t>”</w:t>
      </w:r>
      <w:r w:rsidRPr="000160C9">
        <w:rPr>
          <w:rFonts w:eastAsia="Calibri" w:cs="Arial"/>
          <w:lang w:val="en-US"/>
        </w:rPr>
        <w:t xml:space="preserve"> and </w:t>
      </w:r>
      <w:r w:rsidR="00C332A7">
        <w:rPr>
          <w:rFonts w:eastAsia="Calibri" w:cs="Arial"/>
          <w:lang w:val="en-US"/>
        </w:rPr>
        <w:t>“</w:t>
      </w:r>
      <w:r w:rsidRPr="000160C9">
        <w:rPr>
          <w:rFonts w:eastAsia="Calibri" w:cs="Arial"/>
          <w:lang w:val="en-US"/>
        </w:rPr>
        <w:t>bumpy</w:t>
      </w:r>
      <w:r w:rsidR="00C332A7">
        <w:rPr>
          <w:rFonts w:eastAsia="Calibri" w:cs="Arial"/>
          <w:lang w:val="en-US"/>
        </w:rPr>
        <w:t>”</w:t>
      </w:r>
      <w:r w:rsidRPr="000160C9">
        <w:rPr>
          <w:rFonts w:eastAsia="Calibri" w:cs="Arial"/>
          <w:lang w:val="en-US"/>
        </w:rPr>
        <w:t xml:space="preserve"> change</w:t>
      </w:r>
      <w:r w:rsidR="005839D8">
        <w:rPr>
          <w:rFonts w:eastAsia="Calibri" w:cs="Arial"/>
          <w:lang w:val="en-US"/>
        </w:rPr>
        <w:t>s</w:t>
      </w:r>
      <w:r w:rsidRPr="000160C9">
        <w:rPr>
          <w:rFonts w:eastAsia="Calibri" w:cs="Arial"/>
          <w:lang w:val="en-US"/>
        </w:rPr>
        <w:t xml:space="preserve"> </w:t>
      </w:r>
      <w:r w:rsidR="005839D8">
        <w:rPr>
          <w:rFonts w:eastAsia="Calibri" w:cs="Arial"/>
          <w:lang w:val="en-US"/>
        </w:rPr>
        <w:t>are</w:t>
      </w:r>
      <w:r w:rsidR="005839D8" w:rsidRPr="000160C9">
        <w:rPr>
          <w:rFonts w:eastAsia="Calibri" w:cs="Arial"/>
          <w:lang w:val="en-US"/>
        </w:rPr>
        <w:t xml:space="preserve"> </w:t>
      </w:r>
      <w:r w:rsidRPr="000160C9">
        <w:rPr>
          <w:rFonts w:eastAsia="Calibri" w:cs="Arial"/>
          <w:lang w:val="en-US"/>
        </w:rPr>
        <w:t>both characteri</w:t>
      </w:r>
      <w:r w:rsidR="005839D8">
        <w:rPr>
          <w:rFonts w:eastAsia="Calibri" w:cs="Arial"/>
          <w:lang w:val="en-US"/>
        </w:rPr>
        <w:t>z</w:t>
      </w:r>
      <w:r w:rsidRPr="000160C9">
        <w:rPr>
          <w:rFonts w:eastAsia="Calibri" w:cs="Arial"/>
          <w:lang w:val="en-US"/>
        </w:rPr>
        <w:t>ed by relatively small (and less complex) change, but differ in speed of implementation. Thus, the significan</w:t>
      </w:r>
      <w:r w:rsidR="005839D8">
        <w:rPr>
          <w:rFonts w:eastAsia="Calibri" w:cs="Arial"/>
          <w:lang w:val="en-US"/>
        </w:rPr>
        <w:t>t</w:t>
      </w:r>
      <w:r w:rsidRPr="000160C9">
        <w:rPr>
          <w:rFonts w:eastAsia="Calibri" w:cs="Arial"/>
          <w:lang w:val="en-US"/>
        </w:rPr>
        <w:t xml:space="preserve"> change management </w:t>
      </w:r>
      <w:r w:rsidR="005839D8">
        <w:rPr>
          <w:rFonts w:eastAsia="Calibri" w:cs="Arial"/>
          <w:lang w:val="en-US"/>
        </w:rPr>
        <w:t xml:space="preserve">is </w:t>
      </w:r>
      <w:r w:rsidRPr="000160C9">
        <w:rPr>
          <w:rFonts w:eastAsia="Calibri" w:cs="Arial"/>
          <w:lang w:val="en-US"/>
        </w:rPr>
        <w:t>in ensuring that the speed of implementation is directly proportional to the magnitude of change (Rees and Hall, 2013)</w:t>
      </w:r>
      <w:r w:rsidR="005839D8">
        <w:rPr>
          <w:rFonts w:eastAsia="Calibri" w:cs="Arial"/>
          <w:lang w:val="en-US"/>
        </w:rPr>
        <w:t>,</w:t>
      </w:r>
      <w:r w:rsidRPr="000160C9">
        <w:rPr>
          <w:rFonts w:eastAsia="Calibri" w:cs="Arial"/>
          <w:lang w:val="en-US"/>
        </w:rPr>
        <w:t xml:space="preserve"> </w:t>
      </w:r>
      <w:r w:rsidR="005839D8">
        <w:rPr>
          <w:rFonts w:eastAsia="Calibri" w:cs="Arial"/>
          <w:lang w:val="en-US"/>
        </w:rPr>
        <w:t>a</w:t>
      </w:r>
      <w:r w:rsidRPr="000160C9">
        <w:rPr>
          <w:rFonts w:eastAsia="Calibri" w:cs="Arial"/>
          <w:lang w:val="en-US"/>
        </w:rPr>
        <w:t xml:space="preserve">lthough smooth change happening over a longer period of time than the latter </w:t>
      </w:r>
      <w:r w:rsidR="005839D8">
        <w:rPr>
          <w:rFonts w:eastAsia="Calibri" w:cs="Arial"/>
          <w:lang w:val="en-US"/>
        </w:rPr>
        <w:t>implies</w:t>
      </w:r>
      <w:r w:rsidR="005839D8" w:rsidRPr="000160C9">
        <w:rPr>
          <w:rFonts w:eastAsia="Calibri" w:cs="Arial"/>
          <w:lang w:val="en-US"/>
        </w:rPr>
        <w:t xml:space="preserve"> </w:t>
      </w:r>
      <w:r w:rsidRPr="000160C9">
        <w:rPr>
          <w:rFonts w:eastAsia="Calibri" w:cs="Arial"/>
          <w:lang w:val="en-US"/>
        </w:rPr>
        <w:t>that change management may be characteri</w:t>
      </w:r>
      <w:r w:rsidR="005839D8">
        <w:rPr>
          <w:rFonts w:eastAsia="Calibri" w:cs="Arial"/>
          <w:lang w:val="en-US"/>
        </w:rPr>
        <w:t>z</w:t>
      </w:r>
      <w:r w:rsidRPr="000160C9">
        <w:rPr>
          <w:rFonts w:eastAsia="Calibri" w:cs="Arial"/>
          <w:lang w:val="en-US"/>
        </w:rPr>
        <w:t>ed by small steps</w:t>
      </w:r>
      <w:r w:rsidR="005839D8">
        <w:rPr>
          <w:rFonts w:eastAsia="Calibri" w:cs="Arial"/>
          <w:lang w:val="en-US"/>
        </w:rPr>
        <w:t>,</w:t>
      </w:r>
      <w:r w:rsidRPr="000160C9">
        <w:rPr>
          <w:rFonts w:eastAsia="Calibri" w:cs="Arial"/>
          <w:lang w:val="en-US"/>
        </w:rPr>
        <w:t xml:space="preserve"> which may be described as being </w:t>
      </w:r>
      <w:r w:rsidR="00C332A7">
        <w:rPr>
          <w:rFonts w:eastAsia="Calibri" w:cs="Arial"/>
          <w:lang w:val="en-US"/>
        </w:rPr>
        <w:t>“</w:t>
      </w:r>
      <w:r w:rsidRPr="000160C9">
        <w:rPr>
          <w:rFonts w:eastAsia="Calibri" w:cs="Arial"/>
          <w:lang w:val="en-US"/>
        </w:rPr>
        <w:t>incremental</w:t>
      </w:r>
      <w:r w:rsidR="00C332A7">
        <w:rPr>
          <w:rFonts w:eastAsia="Calibri" w:cs="Arial"/>
          <w:lang w:val="en-US"/>
        </w:rPr>
        <w:t>”</w:t>
      </w:r>
      <w:r w:rsidR="005839D8">
        <w:rPr>
          <w:rFonts w:eastAsia="Calibri" w:cs="Arial"/>
          <w:lang w:val="en-US"/>
        </w:rPr>
        <w:t xml:space="preserve"> and</w:t>
      </w:r>
      <w:r w:rsidRPr="000160C9">
        <w:rPr>
          <w:rFonts w:eastAsia="Calibri" w:cs="Arial"/>
          <w:lang w:val="en-US"/>
        </w:rPr>
        <w:t xml:space="preserve"> barely noticeable in the day-to-day business of an organi</w:t>
      </w:r>
      <w:r w:rsidR="005839D8">
        <w:rPr>
          <w:rFonts w:eastAsia="Calibri" w:cs="Arial"/>
          <w:lang w:val="en-US"/>
        </w:rPr>
        <w:t>z</w:t>
      </w:r>
      <w:r w:rsidRPr="000160C9">
        <w:rPr>
          <w:rFonts w:eastAsia="Calibri" w:cs="Arial"/>
          <w:lang w:val="en-US"/>
        </w:rPr>
        <w:t>ation.</w:t>
      </w:r>
    </w:p>
    <w:p w14:paraId="0C9D5F86" w14:textId="77777777" w:rsidR="009F2017" w:rsidRPr="000160C9" w:rsidRDefault="00F03341" w:rsidP="00F03341">
      <w:pPr>
        <w:spacing w:line="360" w:lineRule="auto"/>
        <w:jc w:val="both"/>
        <w:rPr>
          <w:rFonts w:eastAsia="Calibri" w:cs="Arial"/>
          <w:lang w:val="en-US"/>
        </w:rPr>
      </w:pPr>
      <w:r w:rsidRPr="000160C9">
        <w:rPr>
          <w:rFonts w:eastAsia="Calibri" w:cs="Arial"/>
          <w:lang w:val="en-US"/>
        </w:rPr>
        <w:t>Furthermore, according to Rees and Hall (2013</w:t>
      </w:r>
      <w:r w:rsidR="0049518C">
        <w:rPr>
          <w:rFonts w:eastAsia="Calibri" w:cs="Arial"/>
          <w:lang w:val="en-US"/>
        </w:rPr>
        <w:t>,</w:t>
      </w:r>
      <w:r w:rsidRPr="000160C9">
        <w:rPr>
          <w:rFonts w:eastAsia="Calibri" w:cs="Arial"/>
          <w:lang w:val="en-US"/>
        </w:rPr>
        <w:t>) it is worth noting that forces resisting change and forces driving change may also influence the</w:t>
      </w:r>
      <w:r w:rsidR="009F2017" w:rsidRPr="000160C9">
        <w:rPr>
          <w:rFonts w:eastAsia="Calibri" w:cs="Arial"/>
          <w:lang w:val="en-US"/>
        </w:rPr>
        <w:t xml:space="preserve"> speed of implementing change. </w:t>
      </w:r>
      <w:r w:rsidRPr="000160C9">
        <w:rPr>
          <w:rFonts w:eastAsia="Calibri" w:cs="Arial"/>
          <w:lang w:val="en-US"/>
        </w:rPr>
        <w:t>Therefore, in terms of change management, there may be relative minor changes to procedures and organi</w:t>
      </w:r>
      <w:r w:rsidR="009F082A">
        <w:rPr>
          <w:rFonts w:eastAsia="Calibri" w:cs="Arial"/>
          <w:lang w:val="en-US"/>
        </w:rPr>
        <w:t>z</w:t>
      </w:r>
      <w:r w:rsidRPr="000160C9">
        <w:rPr>
          <w:rFonts w:eastAsia="Calibri" w:cs="Arial"/>
          <w:lang w:val="en-US"/>
        </w:rPr>
        <w:t>ational policies so that the culture within the organi</w:t>
      </w:r>
      <w:r w:rsidR="009F082A">
        <w:rPr>
          <w:rFonts w:eastAsia="Calibri" w:cs="Arial"/>
          <w:lang w:val="en-US"/>
        </w:rPr>
        <w:t>z</w:t>
      </w:r>
      <w:r w:rsidRPr="000160C9">
        <w:rPr>
          <w:rFonts w:eastAsia="Calibri" w:cs="Arial"/>
          <w:lang w:val="en-US"/>
        </w:rPr>
        <w:t xml:space="preserve">ation is not changed </w:t>
      </w:r>
      <w:r w:rsidR="0049518C">
        <w:rPr>
          <w:rFonts w:eastAsia="Calibri" w:cs="Arial"/>
          <w:lang w:val="en-US"/>
        </w:rPr>
        <w:t xml:space="preserve">so </w:t>
      </w:r>
      <w:r w:rsidRPr="000160C9">
        <w:rPr>
          <w:rFonts w:eastAsia="Calibri" w:cs="Arial"/>
          <w:lang w:val="en-US"/>
        </w:rPr>
        <w:t xml:space="preserve">significantly that it affects the change process. This explanation is based on the understanding that the movement phase in the </w:t>
      </w:r>
      <w:r w:rsidR="0049518C">
        <w:rPr>
          <w:rFonts w:eastAsia="Calibri" w:cs="Arial"/>
          <w:lang w:val="en-US"/>
        </w:rPr>
        <w:t>p</w:t>
      </w:r>
      <w:r w:rsidRPr="000160C9">
        <w:rPr>
          <w:rFonts w:eastAsia="Calibri" w:cs="Arial"/>
          <w:lang w:val="en-US"/>
        </w:rPr>
        <w:t xml:space="preserve">lanned-change effort model </w:t>
      </w:r>
      <w:r w:rsidR="0049518C">
        <w:rPr>
          <w:rFonts w:eastAsia="Calibri" w:cs="Arial"/>
          <w:lang w:val="en-US"/>
        </w:rPr>
        <w:t>of</w:t>
      </w:r>
      <w:r w:rsidRPr="000160C9">
        <w:rPr>
          <w:rFonts w:eastAsia="Calibri" w:cs="Arial"/>
          <w:lang w:val="en-US"/>
        </w:rPr>
        <w:t xml:space="preserve"> French et al</w:t>
      </w:r>
      <w:r w:rsidR="0049518C">
        <w:rPr>
          <w:rFonts w:eastAsia="Calibri" w:cs="Arial"/>
          <w:lang w:val="en-US"/>
        </w:rPr>
        <w:t>.</w:t>
      </w:r>
      <w:r w:rsidRPr="000160C9">
        <w:rPr>
          <w:rFonts w:eastAsia="Calibri" w:cs="Arial"/>
          <w:lang w:val="en-US"/>
        </w:rPr>
        <w:t xml:space="preserve"> (1985) require</w:t>
      </w:r>
      <w:r w:rsidR="0049518C">
        <w:rPr>
          <w:rFonts w:eastAsia="Calibri" w:cs="Arial"/>
          <w:lang w:val="en-US"/>
        </w:rPr>
        <w:t>s</w:t>
      </w:r>
      <w:r w:rsidRPr="000160C9">
        <w:rPr>
          <w:rFonts w:eastAsia="Calibri" w:cs="Arial"/>
          <w:lang w:val="en-US"/>
        </w:rPr>
        <w:t xml:space="preserve"> action planning, implementation</w:t>
      </w:r>
      <w:r w:rsidR="0049518C">
        <w:rPr>
          <w:rFonts w:eastAsia="Calibri" w:cs="Arial"/>
          <w:lang w:val="en-US"/>
        </w:rPr>
        <w:t>,</w:t>
      </w:r>
      <w:r w:rsidRPr="000160C9">
        <w:rPr>
          <w:rFonts w:eastAsia="Calibri" w:cs="Arial"/>
          <w:lang w:val="en-US"/>
        </w:rPr>
        <w:t xml:space="preserve"> and follow-up and stabili</w:t>
      </w:r>
      <w:r w:rsidR="009F082A">
        <w:rPr>
          <w:rFonts w:eastAsia="Calibri" w:cs="Arial"/>
          <w:lang w:val="en-US"/>
        </w:rPr>
        <w:t>z</w:t>
      </w:r>
      <w:r w:rsidRPr="000160C9">
        <w:rPr>
          <w:rFonts w:eastAsia="Calibri" w:cs="Arial"/>
          <w:lang w:val="en-US"/>
        </w:rPr>
        <w:t>e</w:t>
      </w:r>
      <w:r w:rsidR="0049518C">
        <w:rPr>
          <w:rFonts w:eastAsia="Calibri" w:cs="Arial"/>
          <w:lang w:val="en-US"/>
        </w:rPr>
        <w:t>s</w:t>
      </w:r>
      <w:r w:rsidRPr="000160C9">
        <w:rPr>
          <w:rFonts w:eastAsia="Calibri" w:cs="Arial"/>
          <w:lang w:val="en-US"/>
        </w:rPr>
        <w:t xml:space="preserve"> without altering the organi</w:t>
      </w:r>
      <w:r w:rsidR="0049518C">
        <w:rPr>
          <w:rFonts w:eastAsia="Calibri" w:cs="Arial"/>
          <w:lang w:val="en-US"/>
        </w:rPr>
        <w:t>z</w:t>
      </w:r>
      <w:r w:rsidRPr="000160C9">
        <w:rPr>
          <w:rFonts w:eastAsia="Calibri" w:cs="Arial"/>
          <w:lang w:val="en-US"/>
        </w:rPr>
        <w:t xml:space="preserve">ational culture. </w:t>
      </w:r>
      <w:r w:rsidR="00B0658E" w:rsidRPr="000160C9">
        <w:rPr>
          <w:rFonts w:eastAsia="Calibri" w:cs="Arial"/>
          <w:lang w:val="en-US"/>
        </w:rPr>
        <w:t>However, the influence o</w:t>
      </w:r>
      <w:r w:rsidR="0049518C">
        <w:rPr>
          <w:rFonts w:eastAsia="Calibri" w:cs="Arial"/>
          <w:lang w:val="en-US"/>
        </w:rPr>
        <w:t>n</w:t>
      </w:r>
      <w:r w:rsidR="00B0658E" w:rsidRPr="000160C9">
        <w:rPr>
          <w:rFonts w:eastAsia="Calibri" w:cs="Arial"/>
          <w:lang w:val="en-US"/>
        </w:rPr>
        <w:t xml:space="preserve"> speed o</w:t>
      </w:r>
      <w:r w:rsidR="0049518C">
        <w:rPr>
          <w:rFonts w:eastAsia="Calibri" w:cs="Arial"/>
          <w:lang w:val="en-US"/>
        </w:rPr>
        <w:t>f</w:t>
      </w:r>
      <w:r w:rsidR="00B0658E" w:rsidRPr="000160C9">
        <w:rPr>
          <w:rFonts w:eastAsia="Calibri" w:cs="Arial"/>
          <w:lang w:val="en-US"/>
        </w:rPr>
        <w:t xml:space="preserve"> change suggest</w:t>
      </w:r>
      <w:r w:rsidR="0049518C">
        <w:rPr>
          <w:rFonts w:eastAsia="Calibri" w:cs="Arial"/>
          <w:lang w:val="en-US"/>
        </w:rPr>
        <w:t>s</w:t>
      </w:r>
      <w:r w:rsidR="00B0658E" w:rsidRPr="000160C9">
        <w:rPr>
          <w:rFonts w:eastAsia="Calibri" w:cs="Arial"/>
          <w:lang w:val="en-US"/>
        </w:rPr>
        <w:t xml:space="preserve"> that change may also be emergent, during which change may be smooth or bumpy but not necessarily planned (Rees and Hall, 2013).</w:t>
      </w:r>
    </w:p>
    <w:p w14:paraId="0C664E02" w14:textId="77777777" w:rsidR="00F03341" w:rsidRPr="000160C9" w:rsidRDefault="00F03341" w:rsidP="00F03341">
      <w:pPr>
        <w:spacing w:line="360" w:lineRule="auto"/>
        <w:jc w:val="both"/>
        <w:rPr>
          <w:rFonts w:eastAsia="Calibri" w:cs="Arial"/>
          <w:lang w:val="en-US"/>
        </w:rPr>
      </w:pPr>
      <w:r w:rsidRPr="000160C9">
        <w:rPr>
          <w:rFonts w:eastAsia="Calibri" w:cs="Arial"/>
          <w:lang w:val="en-US"/>
        </w:rPr>
        <w:t xml:space="preserve">While the change management process for smooth change may be driven by internal factors, bumpy change is more noticeable because </w:t>
      </w:r>
      <w:r w:rsidR="0049518C">
        <w:rPr>
          <w:rFonts w:eastAsia="Calibri" w:cs="Arial"/>
          <w:lang w:val="en-US"/>
        </w:rPr>
        <w:t>its</w:t>
      </w:r>
      <w:r w:rsidRPr="000160C9">
        <w:rPr>
          <w:rFonts w:eastAsia="Calibri" w:cs="Arial"/>
          <w:lang w:val="en-US"/>
        </w:rPr>
        <w:t xml:space="preserve"> speed is faster and therefore require</w:t>
      </w:r>
      <w:r w:rsidR="0049518C">
        <w:rPr>
          <w:rFonts w:eastAsia="Calibri" w:cs="Arial"/>
          <w:lang w:val="en-US"/>
        </w:rPr>
        <w:t>s</w:t>
      </w:r>
      <w:r w:rsidRPr="000160C9">
        <w:rPr>
          <w:rFonts w:eastAsia="Calibri" w:cs="Arial"/>
          <w:lang w:val="en-US"/>
        </w:rPr>
        <w:t xml:space="preserve"> swift change management th</w:t>
      </w:r>
      <w:r w:rsidR="00890CD2" w:rsidRPr="000160C9">
        <w:rPr>
          <w:rFonts w:eastAsia="Calibri" w:cs="Arial"/>
          <w:lang w:val="en-US"/>
        </w:rPr>
        <w:t>at HR practices rapidly facilitates</w:t>
      </w:r>
      <w:r w:rsidR="0049518C">
        <w:rPr>
          <w:rFonts w:eastAsia="Calibri" w:cs="Arial"/>
          <w:lang w:val="en-US"/>
        </w:rPr>
        <w:t>,</w:t>
      </w:r>
      <w:r w:rsidRPr="000160C9">
        <w:rPr>
          <w:rFonts w:eastAsia="Calibri" w:cs="Arial"/>
          <w:lang w:val="en-US"/>
        </w:rPr>
        <w:t xml:space="preserve"> </w:t>
      </w:r>
      <w:r w:rsidR="0049518C">
        <w:rPr>
          <w:rFonts w:eastAsia="Calibri" w:cs="Arial"/>
          <w:lang w:val="en-US"/>
        </w:rPr>
        <w:t>f</w:t>
      </w:r>
      <w:r w:rsidRPr="000160C9">
        <w:rPr>
          <w:rFonts w:eastAsia="Calibri" w:cs="Arial"/>
          <w:lang w:val="en-US"/>
        </w:rPr>
        <w:t>or example, a state in which an organi</w:t>
      </w:r>
      <w:r w:rsidR="0049518C">
        <w:rPr>
          <w:rFonts w:eastAsia="Calibri" w:cs="Arial"/>
          <w:lang w:val="en-US"/>
        </w:rPr>
        <w:t>z</w:t>
      </w:r>
      <w:r w:rsidRPr="000160C9">
        <w:rPr>
          <w:rFonts w:eastAsia="Calibri" w:cs="Arial"/>
          <w:lang w:val="en-US"/>
        </w:rPr>
        <w:t>ation is experiencing crisis that require</w:t>
      </w:r>
      <w:r w:rsidR="0049518C">
        <w:rPr>
          <w:rFonts w:eastAsia="Calibri" w:cs="Arial"/>
          <w:lang w:val="en-US"/>
        </w:rPr>
        <w:t>s</w:t>
      </w:r>
      <w:r w:rsidRPr="000160C9">
        <w:rPr>
          <w:rFonts w:eastAsia="Calibri" w:cs="Arial"/>
          <w:lang w:val="en-US"/>
        </w:rPr>
        <w:t xml:space="preserve"> major investment in health and safety regulations and practices. While the changes and change management process will be rapid, it will improve </w:t>
      </w:r>
      <w:r w:rsidR="0049518C">
        <w:rPr>
          <w:rFonts w:eastAsia="Calibri" w:cs="Arial"/>
          <w:lang w:val="en-US"/>
        </w:rPr>
        <w:t xml:space="preserve">the </w:t>
      </w:r>
      <w:r w:rsidRPr="000160C9">
        <w:rPr>
          <w:rFonts w:eastAsia="Calibri" w:cs="Arial"/>
          <w:lang w:val="en-US"/>
        </w:rPr>
        <w:t>performance of employees</w:t>
      </w:r>
      <w:r w:rsidR="0049518C">
        <w:rPr>
          <w:rFonts w:eastAsia="Calibri" w:cs="Arial"/>
          <w:lang w:val="en-US"/>
        </w:rPr>
        <w:t>,</w:t>
      </w:r>
      <w:r w:rsidRPr="000160C9">
        <w:rPr>
          <w:rFonts w:eastAsia="Calibri" w:cs="Arial"/>
          <w:lang w:val="en-US"/>
        </w:rPr>
        <w:t xml:space="preserve"> especially when appraisal measures are used. As argued by F</w:t>
      </w:r>
      <w:r w:rsidR="003807A2">
        <w:rPr>
          <w:rFonts w:eastAsia="Calibri" w:cs="Arial"/>
          <w:lang w:val="en-US"/>
        </w:rPr>
        <w:t>rench et al. (2000</w:t>
      </w:r>
      <w:r w:rsidRPr="000160C9">
        <w:rPr>
          <w:rFonts w:eastAsia="Calibri" w:cs="Arial"/>
          <w:lang w:val="en-US"/>
        </w:rPr>
        <w:t>), provided</w:t>
      </w:r>
      <w:r w:rsidR="0049518C">
        <w:rPr>
          <w:rFonts w:eastAsia="Calibri" w:cs="Arial"/>
          <w:lang w:val="en-US"/>
        </w:rPr>
        <w:t xml:space="preserve"> that the</w:t>
      </w:r>
      <w:r w:rsidRPr="000160C9">
        <w:rPr>
          <w:rFonts w:eastAsia="Calibri" w:cs="Arial"/>
          <w:lang w:val="en-US"/>
        </w:rPr>
        <w:t xml:space="preserve"> people involved are made aware of its benefits, tri</w:t>
      </w:r>
      <w:r w:rsidR="0049518C">
        <w:rPr>
          <w:rFonts w:eastAsia="Calibri" w:cs="Arial"/>
          <w:lang w:val="en-US"/>
        </w:rPr>
        <w:t xml:space="preserve">al </w:t>
      </w:r>
      <w:r w:rsidRPr="000160C9">
        <w:rPr>
          <w:rFonts w:eastAsia="Calibri" w:cs="Arial"/>
          <w:lang w:val="en-US"/>
        </w:rPr>
        <w:t>ability, compatibility</w:t>
      </w:r>
      <w:r w:rsidR="0049518C">
        <w:rPr>
          <w:rFonts w:eastAsia="Calibri" w:cs="Arial"/>
          <w:lang w:val="en-US"/>
        </w:rPr>
        <w:t>,</w:t>
      </w:r>
      <w:r w:rsidRPr="000160C9">
        <w:rPr>
          <w:rFonts w:eastAsia="Calibri" w:cs="Arial"/>
          <w:lang w:val="en-US"/>
        </w:rPr>
        <w:t xml:space="preserve"> and complexity of change by the change agent or through HR practices, organi</w:t>
      </w:r>
      <w:r w:rsidR="0049518C">
        <w:rPr>
          <w:rFonts w:eastAsia="Calibri" w:cs="Arial"/>
          <w:lang w:val="en-US"/>
        </w:rPr>
        <w:t>z</w:t>
      </w:r>
      <w:r w:rsidRPr="000160C9">
        <w:rPr>
          <w:rFonts w:eastAsia="Calibri" w:cs="Arial"/>
          <w:lang w:val="en-US"/>
        </w:rPr>
        <w:t>ational change</w:t>
      </w:r>
      <w:r w:rsidR="0049518C">
        <w:rPr>
          <w:rFonts w:eastAsia="Calibri" w:cs="Arial"/>
          <w:lang w:val="en-US"/>
        </w:rPr>
        <w:t>s</w:t>
      </w:r>
      <w:r w:rsidRPr="000160C9">
        <w:rPr>
          <w:rFonts w:eastAsia="Calibri" w:cs="Arial"/>
          <w:lang w:val="en-US"/>
        </w:rPr>
        <w:t xml:space="preserve"> are more prone to success.</w:t>
      </w:r>
    </w:p>
    <w:p w14:paraId="4BCB4A4A" w14:textId="77777777" w:rsidR="009F2017" w:rsidRPr="000160C9" w:rsidRDefault="00F03341" w:rsidP="00F03341">
      <w:pPr>
        <w:spacing w:line="360" w:lineRule="auto"/>
        <w:jc w:val="both"/>
        <w:rPr>
          <w:rFonts w:eastAsia="Calibri" w:cs="Arial"/>
          <w:lang w:val="en-US"/>
        </w:rPr>
      </w:pPr>
      <w:r w:rsidRPr="000160C9">
        <w:rPr>
          <w:rFonts w:eastAsia="Calibri" w:cs="Arial"/>
          <w:lang w:val="en-US"/>
        </w:rPr>
        <w:t>Tan and Nasurdin (2011) argued that performance appraisal eventually encourages employees to perform better in innovative activities, while career management assist</w:t>
      </w:r>
      <w:r w:rsidR="0049518C">
        <w:rPr>
          <w:rFonts w:eastAsia="Calibri" w:cs="Arial"/>
          <w:lang w:val="en-US"/>
        </w:rPr>
        <w:t>s</w:t>
      </w:r>
      <w:r w:rsidRPr="000160C9">
        <w:rPr>
          <w:rFonts w:eastAsia="Calibri" w:cs="Arial"/>
          <w:lang w:val="en-US"/>
        </w:rPr>
        <w:t xml:space="preserve"> employees to reach their organi</w:t>
      </w:r>
      <w:r w:rsidR="0049518C">
        <w:rPr>
          <w:rFonts w:eastAsia="Calibri" w:cs="Arial"/>
          <w:lang w:val="en-US"/>
        </w:rPr>
        <w:t>z</w:t>
      </w:r>
      <w:r w:rsidRPr="000160C9">
        <w:rPr>
          <w:rFonts w:eastAsia="Calibri" w:cs="Arial"/>
          <w:lang w:val="en-US"/>
        </w:rPr>
        <w:t xml:space="preserve">ational goals and aspirations (Tan and Nasurdin, 2011). Accordingly, </w:t>
      </w:r>
      <w:r w:rsidR="0049518C">
        <w:rPr>
          <w:rFonts w:eastAsia="Calibri" w:cs="Arial"/>
          <w:lang w:val="en-US"/>
        </w:rPr>
        <w:t>it follows</w:t>
      </w:r>
      <w:r w:rsidRPr="000160C9">
        <w:rPr>
          <w:rFonts w:eastAsia="Calibri" w:cs="Arial"/>
          <w:lang w:val="en-US"/>
        </w:rPr>
        <w:t xml:space="preserve"> that</w:t>
      </w:r>
      <w:r w:rsidR="0049518C">
        <w:rPr>
          <w:rFonts w:eastAsia="Calibri" w:cs="Arial"/>
          <w:lang w:val="en-US"/>
        </w:rPr>
        <w:t>,</w:t>
      </w:r>
      <w:r w:rsidRPr="000160C9">
        <w:rPr>
          <w:rFonts w:eastAsia="Calibri" w:cs="Arial"/>
          <w:lang w:val="en-US"/>
        </w:rPr>
        <w:t xml:space="preserve"> when employees are satisfied with their career management, this motivates them to perform in more innovative activities that can facilitate the implementation of change (Kilpimaa, 2006). Even in instances where the appropriate expertise is lacking, this is often improved through HR practices and programs such as training to help employees develop and master appropriate skill</w:t>
      </w:r>
      <w:r w:rsidR="0049518C">
        <w:rPr>
          <w:rFonts w:eastAsia="Calibri" w:cs="Arial"/>
          <w:lang w:val="en-US"/>
        </w:rPr>
        <w:t>s</w:t>
      </w:r>
      <w:r w:rsidRPr="000160C9">
        <w:rPr>
          <w:rFonts w:eastAsia="Calibri" w:cs="Arial"/>
          <w:lang w:val="en-US"/>
        </w:rPr>
        <w:t>, knowledge</w:t>
      </w:r>
      <w:r w:rsidR="0049518C">
        <w:rPr>
          <w:rFonts w:eastAsia="Calibri" w:cs="Arial"/>
          <w:lang w:val="en-US"/>
        </w:rPr>
        <w:t>,</w:t>
      </w:r>
      <w:r w:rsidRPr="000160C9">
        <w:rPr>
          <w:rFonts w:eastAsia="Calibri" w:cs="Arial"/>
          <w:lang w:val="en-US"/>
        </w:rPr>
        <w:t xml:space="preserve"> and ability that</w:t>
      </w:r>
      <w:r w:rsidR="0049518C">
        <w:rPr>
          <w:rFonts w:eastAsia="Calibri" w:cs="Arial"/>
          <w:lang w:val="en-US"/>
        </w:rPr>
        <w:t xml:space="preserve"> can</w:t>
      </w:r>
      <w:r w:rsidRPr="000160C9">
        <w:rPr>
          <w:rFonts w:eastAsia="Calibri" w:cs="Arial"/>
          <w:lang w:val="en-US"/>
        </w:rPr>
        <w:t xml:space="preserve"> contribute to organi</w:t>
      </w:r>
      <w:r w:rsidR="0049518C">
        <w:rPr>
          <w:rFonts w:eastAsia="Calibri" w:cs="Arial"/>
          <w:lang w:val="en-US"/>
        </w:rPr>
        <w:t>z</w:t>
      </w:r>
      <w:r w:rsidRPr="000160C9">
        <w:rPr>
          <w:rFonts w:eastAsia="Calibri" w:cs="Arial"/>
          <w:lang w:val="en-US"/>
        </w:rPr>
        <w:t xml:space="preserve">ation change. </w:t>
      </w:r>
    </w:p>
    <w:p w14:paraId="50EDCF20" w14:textId="77777777" w:rsidR="009F2017" w:rsidRPr="000160C9" w:rsidRDefault="0049518C" w:rsidP="00F03341">
      <w:pPr>
        <w:spacing w:line="360" w:lineRule="auto"/>
        <w:jc w:val="both"/>
        <w:rPr>
          <w:rFonts w:eastAsia="Calibri" w:cs="Arial"/>
          <w:lang w:val="en-US"/>
        </w:rPr>
      </w:pPr>
      <w:r>
        <w:rPr>
          <w:rFonts w:eastAsia="Calibri" w:cs="Arial"/>
          <w:lang w:val="en-US"/>
        </w:rPr>
        <w:t>T</w:t>
      </w:r>
      <w:r w:rsidRPr="000160C9">
        <w:rPr>
          <w:rFonts w:eastAsia="Calibri" w:cs="Arial"/>
          <w:lang w:val="en-US"/>
        </w:rPr>
        <w:t xml:space="preserve">he explanation </w:t>
      </w:r>
      <w:r>
        <w:rPr>
          <w:rFonts w:eastAsia="Calibri" w:cs="Arial"/>
          <w:lang w:val="en-US"/>
        </w:rPr>
        <w:t>of</w:t>
      </w:r>
      <w:r w:rsidRPr="000160C9">
        <w:rPr>
          <w:rFonts w:eastAsia="Calibri" w:cs="Arial"/>
          <w:lang w:val="en-US"/>
        </w:rPr>
        <w:t xml:space="preserve"> Kotter (1996) </w:t>
      </w:r>
      <w:r>
        <w:rPr>
          <w:rFonts w:eastAsia="Calibri" w:cs="Arial"/>
          <w:lang w:val="en-US"/>
        </w:rPr>
        <w:t>e</w:t>
      </w:r>
      <w:r w:rsidR="00F03341" w:rsidRPr="000160C9">
        <w:rPr>
          <w:rFonts w:eastAsia="Calibri" w:cs="Arial"/>
          <w:lang w:val="en-US"/>
        </w:rPr>
        <w:t>mphasi</w:t>
      </w:r>
      <w:r>
        <w:rPr>
          <w:rFonts w:eastAsia="Calibri" w:cs="Arial"/>
          <w:lang w:val="en-US"/>
        </w:rPr>
        <w:t>zes</w:t>
      </w:r>
      <w:r w:rsidR="00F03341" w:rsidRPr="000160C9">
        <w:rPr>
          <w:rFonts w:eastAsia="Calibri" w:cs="Arial"/>
          <w:lang w:val="en-US"/>
        </w:rPr>
        <w:t xml:space="preserve"> </w:t>
      </w:r>
      <w:r>
        <w:rPr>
          <w:rFonts w:eastAsia="Calibri" w:cs="Arial"/>
          <w:lang w:val="en-US"/>
        </w:rPr>
        <w:t xml:space="preserve">the </w:t>
      </w:r>
      <w:r w:rsidR="00F03341" w:rsidRPr="000160C9">
        <w:rPr>
          <w:rFonts w:eastAsia="Calibri" w:cs="Arial"/>
          <w:lang w:val="en-US"/>
        </w:rPr>
        <w:t>errors organi</w:t>
      </w:r>
      <w:r>
        <w:rPr>
          <w:rFonts w:eastAsia="Calibri" w:cs="Arial"/>
          <w:lang w:val="en-US"/>
        </w:rPr>
        <w:t>z</w:t>
      </w:r>
      <w:r w:rsidR="00F03341" w:rsidRPr="000160C9">
        <w:rPr>
          <w:rFonts w:eastAsia="Calibri" w:cs="Arial"/>
          <w:lang w:val="en-US"/>
        </w:rPr>
        <w:t xml:space="preserve">ations make during change process, but </w:t>
      </w:r>
      <w:r w:rsidR="00574E34">
        <w:rPr>
          <w:rFonts w:eastAsia="Calibri" w:cs="Arial"/>
          <w:lang w:val="en-US"/>
        </w:rPr>
        <w:t xml:space="preserve">also </w:t>
      </w:r>
      <w:r w:rsidR="00F03341" w:rsidRPr="000160C9">
        <w:rPr>
          <w:rFonts w:eastAsia="Calibri" w:cs="Arial"/>
          <w:lang w:val="en-US"/>
        </w:rPr>
        <w:t>emphasi</w:t>
      </w:r>
      <w:r w:rsidR="00574E34">
        <w:rPr>
          <w:rFonts w:eastAsia="Calibri" w:cs="Arial"/>
          <w:lang w:val="en-US"/>
        </w:rPr>
        <w:t>zes</w:t>
      </w:r>
      <w:r w:rsidR="00F03341" w:rsidRPr="000160C9">
        <w:rPr>
          <w:rFonts w:eastAsia="Calibri" w:cs="Arial"/>
          <w:lang w:val="en-US"/>
        </w:rPr>
        <w:t xml:space="preserve"> the importance of empowering others to act on </w:t>
      </w:r>
      <w:r w:rsidR="009F2017" w:rsidRPr="000160C9">
        <w:rPr>
          <w:rFonts w:eastAsia="Calibri" w:cs="Arial"/>
          <w:lang w:val="en-US"/>
        </w:rPr>
        <w:t xml:space="preserve">the vision for change. </w:t>
      </w:r>
      <w:r w:rsidR="00F03341" w:rsidRPr="000160C9">
        <w:rPr>
          <w:rFonts w:eastAsia="Calibri" w:cs="Arial"/>
          <w:lang w:val="en-US"/>
        </w:rPr>
        <w:t>While leaders (change agents) also perform coaching or mentoring duties where necessary (Luscher and Lewis, 2008), reward system</w:t>
      </w:r>
      <w:r w:rsidR="00574E34">
        <w:rPr>
          <w:rFonts w:eastAsia="Calibri" w:cs="Arial"/>
          <w:lang w:val="en-US"/>
        </w:rPr>
        <w:t>s</w:t>
      </w:r>
      <w:r w:rsidR="00F03341" w:rsidRPr="000160C9">
        <w:rPr>
          <w:rFonts w:eastAsia="Calibri" w:cs="Arial"/>
          <w:lang w:val="en-US"/>
        </w:rPr>
        <w:t xml:space="preserve"> have been identified as essential in motivating employees to develop successful ideas for implementing change and to take risk to generate newer ideas that lead to positive impacts of change.</w:t>
      </w:r>
    </w:p>
    <w:p w14:paraId="4E2FDB16" w14:textId="77777777" w:rsidR="00F03341" w:rsidRPr="000160C9" w:rsidRDefault="00F03341" w:rsidP="00F46829">
      <w:pPr>
        <w:spacing w:line="360" w:lineRule="auto"/>
        <w:jc w:val="both"/>
        <w:rPr>
          <w:rFonts w:eastAsia="Calibri" w:cs="Arial"/>
          <w:lang w:val="en-US"/>
        </w:rPr>
      </w:pPr>
      <w:r w:rsidRPr="000160C9">
        <w:rPr>
          <w:rFonts w:eastAsia="Calibri" w:cs="Arial"/>
          <w:lang w:val="en-US"/>
        </w:rPr>
        <w:t>According to Tan and Nasurdin (2011), reward system</w:t>
      </w:r>
      <w:r w:rsidR="00574E34">
        <w:rPr>
          <w:rFonts w:eastAsia="Calibri" w:cs="Arial"/>
          <w:lang w:val="en-US"/>
        </w:rPr>
        <w:t>s</w:t>
      </w:r>
      <w:r w:rsidRPr="000160C9">
        <w:rPr>
          <w:rFonts w:eastAsia="Calibri" w:cs="Arial"/>
          <w:lang w:val="en-US"/>
        </w:rPr>
        <w:t xml:space="preserve"> also encourage employees to become more motivated, which further increases their participation and contribution to ideas, organi</w:t>
      </w:r>
      <w:r w:rsidR="00574E34">
        <w:rPr>
          <w:rFonts w:eastAsia="Calibri" w:cs="Arial"/>
          <w:lang w:val="en-US"/>
        </w:rPr>
        <w:t>z</w:t>
      </w:r>
      <w:r w:rsidRPr="000160C9">
        <w:rPr>
          <w:rFonts w:eastAsia="Calibri" w:cs="Arial"/>
          <w:lang w:val="en-US"/>
        </w:rPr>
        <w:t>ational goals</w:t>
      </w:r>
      <w:r w:rsidR="00574E34">
        <w:rPr>
          <w:rFonts w:eastAsia="Calibri" w:cs="Arial"/>
          <w:lang w:val="en-US"/>
        </w:rPr>
        <w:t>,</w:t>
      </w:r>
      <w:r w:rsidRPr="000160C9">
        <w:rPr>
          <w:rFonts w:eastAsia="Calibri" w:cs="Arial"/>
          <w:lang w:val="en-US"/>
        </w:rPr>
        <w:t xml:space="preserve"> and change management. Reward as a HR practice is as significant as recruitment</w:t>
      </w:r>
      <w:r w:rsidR="00574E34">
        <w:rPr>
          <w:rFonts w:eastAsia="Calibri" w:cs="Arial"/>
          <w:lang w:val="en-US"/>
        </w:rPr>
        <w:t>,</w:t>
      </w:r>
      <w:r w:rsidRPr="000160C9">
        <w:rPr>
          <w:rFonts w:eastAsia="Calibri" w:cs="Arial"/>
          <w:lang w:val="en-US"/>
        </w:rPr>
        <w:t xml:space="preserve"> which ensures that the appropriate people are hired and attached to fit between </w:t>
      </w:r>
      <w:r w:rsidR="00574E34">
        <w:rPr>
          <w:rFonts w:eastAsia="Calibri" w:cs="Arial"/>
          <w:lang w:val="en-US"/>
        </w:rPr>
        <w:t xml:space="preserve">the </w:t>
      </w:r>
      <w:r w:rsidRPr="000160C9">
        <w:rPr>
          <w:rFonts w:eastAsia="Calibri" w:cs="Arial"/>
          <w:lang w:val="en-US"/>
        </w:rPr>
        <w:t>person and organi</w:t>
      </w:r>
      <w:r w:rsidR="00574E34">
        <w:rPr>
          <w:rFonts w:eastAsia="Calibri" w:cs="Arial"/>
          <w:lang w:val="en-US"/>
        </w:rPr>
        <w:t>z</w:t>
      </w:r>
      <w:r w:rsidRPr="000160C9">
        <w:rPr>
          <w:rFonts w:eastAsia="Calibri" w:cs="Arial"/>
          <w:lang w:val="en-US"/>
        </w:rPr>
        <w:t>ation</w:t>
      </w:r>
      <w:r w:rsidR="00574E34">
        <w:rPr>
          <w:rFonts w:eastAsia="Calibri" w:cs="Arial"/>
          <w:lang w:val="en-US"/>
        </w:rPr>
        <w:t>al</w:t>
      </w:r>
      <w:r w:rsidRPr="000160C9">
        <w:rPr>
          <w:rFonts w:eastAsia="Calibri" w:cs="Arial"/>
          <w:lang w:val="en-US"/>
        </w:rPr>
        <w:t xml:space="preserve"> culture (Combs et al.</w:t>
      </w:r>
      <w:r w:rsidR="00574E34">
        <w:rPr>
          <w:rFonts w:eastAsia="Calibri" w:cs="Arial"/>
          <w:lang w:val="en-US"/>
        </w:rPr>
        <w:t>,</w:t>
      </w:r>
      <w:r w:rsidRPr="000160C9">
        <w:rPr>
          <w:rFonts w:eastAsia="Calibri" w:cs="Arial"/>
          <w:lang w:val="en-US"/>
        </w:rPr>
        <w:t xml:space="preserve"> 2006). Thus, </w:t>
      </w:r>
      <w:r w:rsidR="00574E34">
        <w:rPr>
          <w:rFonts w:eastAsia="Calibri" w:cs="Arial"/>
          <w:lang w:val="en-US"/>
        </w:rPr>
        <w:t>a</w:t>
      </w:r>
      <w:r w:rsidRPr="000160C9">
        <w:rPr>
          <w:rFonts w:eastAsia="Calibri" w:cs="Arial"/>
          <w:lang w:val="en-US"/>
        </w:rPr>
        <w:t xml:space="preserve"> link and relationship between HR practices and organi</w:t>
      </w:r>
      <w:r w:rsidR="00574E34">
        <w:rPr>
          <w:rFonts w:eastAsia="Calibri" w:cs="Arial"/>
          <w:lang w:val="en-US"/>
        </w:rPr>
        <w:t>z</w:t>
      </w:r>
      <w:r w:rsidRPr="000160C9">
        <w:rPr>
          <w:rFonts w:eastAsia="Calibri" w:cs="Arial"/>
          <w:lang w:val="en-US"/>
        </w:rPr>
        <w:t>ation</w:t>
      </w:r>
      <w:r w:rsidR="00574E34">
        <w:rPr>
          <w:rFonts w:eastAsia="Calibri" w:cs="Arial"/>
          <w:lang w:val="en-US"/>
        </w:rPr>
        <w:t>al</w:t>
      </w:r>
      <w:r w:rsidRPr="000160C9">
        <w:rPr>
          <w:rFonts w:eastAsia="Calibri" w:cs="Arial"/>
          <w:lang w:val="en-US"/>
        </w:rPr>
        <w:t xml:space="preserve"> culture</w:t>
      </w:r>
      <w:r w:rsidR="00574E34">
        <w:rPr>
          <w:rFonts w:eastAsia="Calibri" w:cs="Arial"/>
          <w:lang w:val="en-US"/>
        </w:rPr>
        <w:t xml:space="preserve"> is established</w:t>
      </w:r>
      <w:r w:rsidRPr="000160C9">
        <w:rPr>
          <w:rFonts w:eastAsia="Calibri" w:cs="Arial"/>
          <w:lang w:val="en-US"/>
        </w:rPr>
        <w:t>. This section has also provided strong links and relevance of organi</w:t>
      </w:r>
      <w:r w:rsidR="00574E34">
        <w:rPr>
          <w:rFonts w:eastAsia="Calibri" w:cs="Arial"/>
          <w:lang w:val="en-US"/>
        </w:rPr>
        <w:t>z</w:t>
      </w:r>
      <w:r w:rsidRPr="000160C9">
        <w:rPr>
          <w:rFonts w:eastAsia="Calibri" w:cs="Arial"/>
          <w:lang w:val="en-US"/>
        </w:rPr>
        <w:t>ation</w:t>
      </w:r>
      <w:r w:rsidR="00574E34">
        <w:rPr>
          <w:rFonts w:eastAsia="Calibri" w:cs="Arial"/>
          <w:lang w:val="en-US"/>
        </w:rPr>
        <w:t>al</w:t>
      </w:r>
      <w:r w:rsidRPr="000160C9">
        <w:rPr>
          <w:rFonts w:eastAsia="Calibri" w:cs="Arial"/>
          <w:lang w:val="en-US"/>
        </w:rPr>
        <w:t xml:space="preserve"> culture, leadership (change agent</w:t>
      </w:r>
      <w:r w:rsidR="00574E34">
        <w:rPr>
          <w:rFonts w:eastAsia="Calibri" w:cs="Arial"/>
          <w:lang w:val="en-US"/>
        </w:rPr>
        <w:t>s</w:t>
      </w:r>
      <w:r w:rsidRPr="000160C9">
        <w:rPr>
          <w:rFonts w:eastAsia="Calibri" w:cs="Arial"/>
          <w:lang w:val="en-US"/>
        </w:rPr>
        <w:t>)</w:t>
      </w:r>
      <w:r w:rsidR="00574E34">
        <w:rPr>
          <w:rFonts w:eastAsia="Calibri" w:cs="Arial"/>
          <w:lang w:val="en-US"/>
        </w:rPr>
        <w:t>,</w:t>
      </w:r>
      <w:r w:rsidRPr="000160C9">
        <w:rPr>
          <w:rFonts w:eastAsia="Calibri" w:cs="Arial"/>
          <w:lang w:val="en-US"/>
        </w:rPr>
        <w:t xml:space="preserve"> and HR practices to organi</w:t>
      </w:r>
      <w:r w:rsidR="00574E34">
        <w:rPr>
          <w:rFonts w:eastAsia="Calibri" w:cs="Arial"/>
          <w:lang w:val="en-US"/>
        </w:rPr>
        <w:t>z</w:t>
      </w:r>
      <w:r w:rsidRPr="000160C9">
        <w:rPr>
          <w:rFonts w:eastAsia="Calibri" w:cs="Arial"/>
          <w:lang w:val="en-US"/>
        </w:rPr>
        <w:t>ation change as a whole.</w:t>
      </w:r>
    </w:p>
    <w:p w14:paraId="1CF4BA61" w14:textId="77777777" w:rsidR="00F03341" w:rsidRPr="000160C9" w:rsidRDefault="007D0E50" w:rsidP="00FE2165">
      <w:pPr>
        <w:pStyle w:val="Heading1"/>
        <w:numPr>
          <w:ilvl w:val="1"/>
          <w:numId w:val="9"/>
        </w:numPr>
        <w:rPr>
          <w:sz w:val="24"/>
          <w:szCs w:val="24"/>
          <w:lang w:val="en-US"/>
        </w:rPr>
      </w:pPr>
      <w:bookmarkStart w:id="39" w:name="_Toc482609974"/>
      <w:r w:rsidRPr="000160C9">
        <w:rPr>
          <w:caps w:val="0"/>
          <w:sz w:val="24"/>
          <w:szCs w:val="24"/>
          <w:lang w:val="en-US"/>
        </w:rPr>
        <w:t>RELATIONSHIPS BETWEEN INFLUENCING FACTORS</w:t>
      </w:r>
      <w:bookmarkEnd w:id="39"/>
    </w:p>
    <w:p w14:paraId="739ED77A" w14:textId="77777777" w:rsidR="00830FB1" w:rsidRPr="000160C9" w:rsidRDefault="00F03341" w:rsidP="006A3B9F">
      <w:pPr>
        <w:spacing w:line="360" w:lineRule="auto"/>
        <w:jc w:val="both"/>
        <w:rPr>
          <w:rFonts w:eastAsia="Calibri" w:cs="Arial"/>
          <w:lang w:val="en-US"/>
        </w:rPr>
      </w:pPr>
      <w:r w:rsidRPr="000160C9">
        <w:rPr>
          <w:rFonts w:eastAsia="Calibri" w:cs="Arial"/>
          <w:lang w:val="en-US"/>
        </w:rPr>
        <w:t>Previous sections have established that organi</w:t>
      </w:r>
      <w:r w:rsidR="00574E34">
        <w:rPr>
          <w:rFonts w:eastAsia="Calibri" w:cs="Arial"/>
          <w:lang w:val="en-US"/>
        </w:rPr>
        <w:t>z</w:t>
      </w:r>
      <w:r w:rsidRPr="000160C9">
        <w:rPr>
          <w:rFonts w:eastAsia="Calibri" w:cs="Arial"/>
          <w:lang w:val="en-US"/>
        </w:rPr>
        <w:t>ation</w:t>
      </w:r>
      <w:r w:rsidR="00574E34">
        <w:rPr>
          <w:rFonts w:eastAsia="Calibri" w:cs="Arial"/>
          <w:lang w:val="en-US"/>
        </w:rPr>
        <w:t>al</w:t>
      </w:r>
      <w:r w:rsidRPr="000160C9">
        <w:rPr>
          <w:rFonts w:eastAsia="Calibri" w:cs="Arial"/>
          <w:lang w:val="en-US"/>
        </w:rPr>
        <w:t xml:space="preserve"> culture, leadership</w:t>
      </w:r>
      <w:r w:rsidR="00574E34">
        <w:rPr>
          <w:rFonts w:eastAsia="Calibri" w:cs="Arial"/>
          <w:lang w:val="en-US"/>
        </w:rPr>
        <w:t>,</w:t>
      </w:r>
      <w:r w:rsidRPr="000160C9">
        <w:rPr>
          <w:rFonts w:eastAsia="Calibri" w:cs="Arial"/>
          <w:lang w:val="en-US"/>
        </w:rPr>
        <w:t xml:space="preserve"> and HR practices are factors that can influence change</w:t>
      </w:r>
      <w:r w:rsidR="00722ABE" w:rsidRPr="000160C9">
        <w:rPr>
          <w:rFonts w:eastAsia="Calibri" w:cs="Arial"/>
          <w:lang w:val="en-US"/>
        </w:rPr>
        <w:t xml:space="preserve"> management in organization</w:t>
      </w:r>
      <w:r w:rsidR="00574E34">
        <w:rPr>
          <w:rFonts w:eastAsia="Calibri" w:cs="Arial"/>
          <w:lang w:val="en-US"/>
        </w:rPr>
        <w:t>s</w:t>
      </w:r>
      <w:r w:rsidRPr="000160C9">
        <w:rPr>
          <w:rFonts w:eastAsia="Calibri" w:cs="Arial"/>
          <w:lang w:val="en-US"/>
        </w:rPr>
        <w:t xml:space="preserve">. Therefore, this section aims to use all information from previous sections to </w:t>
      </w:r>
      <w:r w:rsidR="006A3B9F">
        <w:rPr>
          <w:rFonts w:eastAsia="Calibri" w:cs="Arial"/>
          <w:lang w:val="en-US"/>
        </w:rPr>
        <w:t>critically examine and</w:t>
      </w:r>
      <w:r w:rsidR="006A3B9F" w:rsidRPr="000160C9">
        <w:rPr>
          <w:rFonts w:eastAsia="Calibri" w:cs="Arial"/>
          <w:lang w:val="en-US"/>
        </w:rPr>
        <w:t xml:space="preserve"> </w:t>
      </w:r>
      <w:r w:rsidR="006A3B9F">
        <w:rPr>
          <w:rFonts w:eastAsia="Calibri" w:cs="Arial"/>
          <w:lang w:val="en-US"/>
        </w:rPr>
        <w:t>discuss t</w:t>
      </w:r>
      <w:r w:rsidRPr="000160C9">
        <w:rPr>
          <w:rFonts w:eastAsia="Calibri" w:cs="Arial"/>
          <w:lang w:val="en-US"/>
        </w:rPr>
        <w:t>he relationship between organi</w:t>
      </w:r>
      <w:r w:rsidR="00574E34">
        <w:rPr>
          <w:rFonts w:eastAsia="Calibri" w:cs="Arial"/>
          <w:lang w:val="en-US"/>
        </w:rPr>
        <w:t>z</w:t>
      </w:r>
      <w:r w:rsidRPr="000160C9">
        <w:rPr>
          <w:rFonts w:eastAsia="Calibri" w:cs="Arial"/>
          <w:lang w:val="en-US"/>
        </w:rPr>
        <w:t>ation</w:t>
      </w:r>
      <w:r w:rsidR="00574E34">
        <w:rPr>
          <w:rFonts w:eastAsia="Calibri" w:cs="Arial"/>
          <w:lang w:val="en-US"/>
        </w:rPr>
        <w:t>al</w:t>
      </w:r>
      <w:r w:rsidRPr="000160C9">
        <w:rPr>
          <w:rFonts w:eastAsia="Calibri" w:cs="Arial"/>
          <w:lang w:val="en-US"/>
        </w:rPr>
        <w:t xml:space="preserve"> culture, leadership</w:t>
      </w:r>
      <w:r w:rsidR="00722ABE" w:rsidRPr="000160C9">
        <w:rPr>
          <w:rFonts w:eastAsia="Calibri" w:cs="Arial"/>
          <w:lang w:val="en-US"/>
        </w:rPr>
        <w:t>, HR practices</w:t>
      </w:r>
      <w:r w:rsidR="00574E34">
        <w:rPr>
          <w:rFonts w:eastAsia="Calibri" w:cs="Arial"/>
          <w:lang w:val="en-US"/>
        </w:rPr>
        <w:t>,</w:t>
      </w:r>
      <w:r w:rsidR="00722ABE" w:rsidRPr="000160C9">
        <w:rPr>
          <w:rFonts w:eastAsia="Calibri" w:cs="Arial"/>
          <w:lang w:val="en-US"/>
        </w:rPr>
        <w:t xml:space="preserve"> and organizational </w:t>
      </w:r>
      <w:r w:rsidRPr="000160C9">
        <w:rPr>
          <w:rFonts w:eastAsia="Calibri" w:cs="Arial"/>
          <w:lang w:val="en-US"/>
        </w:rPr>
        <w:t xml:space="preserve">change </w:t>
      </w:r>
      <w:r w:rsidR="006A3B9F">
        <w:rPr>
          <w:rFonts w:eastAsia="Calibri" w:cs="Arial"/>
          <w:lang w:val="en-US"/>
        </w:rPr>
        <w:t xml:space="preserve">management. </w:t>
      </w:r>
    </w:p>
    <w:p w14:paraId="2FBD6506" w14:textId="77777777" w:rsidR="00830FB1" w:rsidRPr="000160C9" w:rsidRDefault="00830FB1" w:rsidP="00830FB1">
      <w:pPr>
        <w:pStyle w:val="Heading2"/>
        <w:rPr>
          <w:sz w:val="24"/>
          <w:szCs w:val="24"/>
          <w:lang w:val="en-US"/>
        </w:rPr>
      </w:pPr>
      <w:bookmarkStart w:id="40" w:name="_Toc482609975"/>
      <w:r w:rsidRPr="000160C9">
        <w:rPr>
          <w:sz w:val="24"/>
          <w:szCs w:val="24"/>
          <w:lang w:val="en-US"/>
        </w:rPr>
        <w:t xml:space="preserve">2.4.1 </w:t>
      </w:r>
      <w:r w:rsidR="00722ABE" w:rsidRPr="000160C9">
        <w:rPr>
          <w:sz w:val="24"/>
          <w:szCs w:val="24"/>
          <w:lang w:val="en-US"/>
        </w:rPr>
        <w:t xml:space="preserve">Change Leadership and </w:t>
      </w:r>
      <w:r w:rsidRPr="000160C9">
        <w:rPr>
          <w:sz w:val="24"/>
          <w:szCs w:val="24"/>
          <w:lang w:val="en-US"/>
        </w:rPr>
        <w:t>C</w:t>
      </w:r>
      <w:r w:rsidR="00F03341" w:rsidRPr="000160C9">
        <w:rPr>
          <w:sz w:val="24"/>
          <w:szCs w:val="24"/>
          <w:lang w:val="en-US"/>
        </w:rPr>
        <w:t>hange</w:t>
      </w:r>
      <w:r w:rsidR="00722ABE" w:rsidRPr="000160C9">
        <w:rPr>
          <w:sz w:val="24"/>
          <w:szCs w:val="24"/>
          <w:lang w:val="en-US"/>
        </w:rPr>
        <w:t xml:space="preserve"> Management</w:t>
      </w:r>
      <w:bookmarkEnd w:id="40"/>
    </w:p>
    <w:p w14:paraId="0FD95AD8" w14:textId="77777777" w:rsidR="00F46829" w:rsidRPr="000160C9" w:rsidRDefault="00F03341" w:rsidP="00890CD2">
      <w:pPr>
        <w:pStyle w:val="Style1"/>
        <w:rPr>
          <w:lang w:val="en-US"/>
        </w:rPr>
      </w:pPr>
      <w:r w:rsidRPr="000160C9">
        <w:rPr>
          <w:lang w:val="en-US"/>
        </w:rPr>
        <w:t>Organization</w:t>
      </w:r>
      <w:r w:rsidR="00574E34">
        <w:rPr>
          <w:lang w:val="en-US"/>
        </w:rPr>
        <w:t>al</w:t>
      </w:r>
      <w:r w:rsidRPr="000160C9">
        <w:rPr>
          <w:lang w:val="en-US"/>
        </w:rPr>
        <w:t xml:space="preserve"> change involves a process of reconfiguring components and alterations in structure, people</w:t>
      </w:r>
      <w:r w:rsidR="00574E34">
        <w:rPr>
          <w:lang w:val="en-US"/>
        </w:rPr>
        <w:t>,</w:t>
      </w:r>
      <w:r w:rsidRPr="000160C9">
        <w:rPr>
          <w:lang w:val="en-US"/>
        </w:rPr>
        <w:t xml:space="preserve"> or technology within an organi</w:t>
      </w:r>
      <w:r w:rsidR="00574E34">
        <w:rPr>
          <w:lang w:val="en-US"/>
        </w:rPr>
        <w:t>z</w:t>
      </w:r>
      <w:r w:rsidRPr="000160C9">
        <w:rPr>
          <w:lang w:val="en-US"/>
        </w:rPr>
        <w:t xml:space="preserve">ation in order to increase efficiency and effectiveness (Bendor-Samuel, 2004). </w:t>
      </w:r>
      <w:r w:rsidR="00574E34">
        <w:rPr>
          <w:lang w:val="en-US"/>
        </w:rPr>
        <w:t>Although</w:t>
      </w:r>
      <w:r w:rsidR="00574E34" w:rsidRPr="000160C9">
        <w:rPr>
          <w:lang w:val="en-US"/>
        </w:rPr>
        <w:t xml:space="preserve"> </w:t>
      </w:r>
      <w:r w:rsidRPr="000160C9">
        <w:rPr>
          <w:lang w:val="en-US"/>
        </w:rPr>
        <w:t xml:space="preserve">this is true, Beardsell (2009) argued that </w:t>
      </w:r>
      <w:r w:rsidR="00574E34">
        <w:rPr>
          <w:lang w:val="en-US"/>
        </w:rPr>
        <w:t xml:space="preserve">the </w:t>
      </w:r>
      <w:r w:rsidRPr="000160C9">
        <w:rPr>
          <w:lang w:val="en-US"/>
        </w:rPr>
        <w:t>level of analys</w:t>
      </w:r>
      <w:r w:rsidR="00574E34">
        <w:rPr>
          <w:lang w:val="en-US"/>
        </w:rPr>
        <w:t>is</w:t>
      </w:r>
      <w:r w:rsidRPr="000160C9">
        <w:rPr>
          <w:lang w:val="en-US"/>
        </w:rPr>
        <w:t xml:space="preserve"> </w:t>
      </w:r>
      <w:r w:rsidR="00574E34">
        <w:rPr>
          <w:lang w:val="en-US"/>
        </w:rPr>
        <w:t xml:space="preserve">of </w:t>
      </w:r>
      <w:r w:rsidRPr="000160C9">
        <w:rPr>
          <w:lang w:val="en-US"/>
        </w:rPr>
        <w:t>organizational change is more significant because it helps to determine the change that occurs at individual, group</w:t>
      </w:r>
      <w:r w:rsidR="00574E34">
        <w:rPr>
          <w:lang w:val="en-US"/>
        </w:rPr>
        <w:t>,</w:t>
      </w:r>
      <w:r w:rsidRPr="000160C9">
        <w:rPr>
          <w:lang w:val="en-US"/>
        </w:rPr>
        <w:t xml:space="preserve"> and structure levels. This argument places strong emphasis on the role of organi</w:t>
      </w:r>
      <w:r w:rsidR="00574E34">
        <w:rPr>
          <w:lang w:val="en-US"/>
        </w:rPr>
        <w:t>z</w:t>
      </w:r>
      <w:r w:rsidRPr="000160C9">
        <w:rPr>
          <w:lang w:val="en-US"/>
        </w:rPr>
        <w:t>ational culture in influencing internal change or as an important change factor (Hofstede, 2001). However, Ismail (2005) states that leadership is a major internal change factor that influences organizational change, although external change factors such as immediate environment and general environment also influence change.</w:t>
      </w:r>
    </w:p>
    <w:p w14:paraId="207EC4C5" w14:textId="77777777" w:rsidR="00890CD2" w:rsidRPr="000160C9" w:rsidRDefault="00890CD2" w:rsidP="00890CD2">
      <w:pPr>
        <w:pStyle w:val="Style1"/>
        <w:rPr>
          <w:lang w:val="en-US"/>
        </w:rPr>
      </w:pPr>
      <w:r w:rsidRPr="000160C9">
        <w:rPr>
          <w:lang w:val="en-US"/>
        </w:rPr>
        <w:t xml:space="preserve">Leadership plays a strategic role in managing resistance to change by using applicable elements of organizational culture to motivate employee participation in the change process (Jaskyte, 2004). Cameron </w:t>
      </w:r>
      <w:r w:rsidRPr="002B7CBE">
        <w:rPr>
          <w:lang w:val="en-US"/>
        </w:rPr>
        <w:t>et al</w:t>
      </w:r>
      <w:r w:rsidRPr="00574E34">
        <w:rPr>
          <w:lang w:val="en-US"/>
        </w:rPr>
        <w:t>.</w:t>
      </w:r>
      <w:r w:rsidRPr="000160C9">
        <w:rPr>
          <w:lang w:val="en-US"/>
        </w:rPr>
        <w:t xml:space="preserve"> (2006) argue that change is orchestrated by the leader of the organization or the change agents who are given the mandate to facilitate change</w:t>
      </w:r>
      <w:r w:rsidR="00574E34">
        <w:rPr>
          <w:lang w:val="en-US"/>
        </w:rPr>
        <w:t>,</w:t>
      </w:r>
      <w:r w:rsidRPr="000160C9">
        <w:rPr>
          <w:lang w:val="en-US"/>
        </w:rPr>
        <w:t xml:space="preserve"> </w:t>
      </w:r>
      <w:r w:rsidR="00574E34">
        <w:rPr>
          <w:lang w:val="en-US"/>
        </w:rPr>
        <w:t>because</w:t>
      </w:r>
      <w:r w:rsidR="00574E34" w:rsidRPr="000160C9">
        <w:rPr>
          <w:lang w:val="en-US"/>
        </w:rPr>
        <w:t xml:space="preserve"> </w:t>
      </w:r>
      <w:r w:rsidRPr="000160C9">
        <w:rPr>
          <w:lang w:val="en-US"/>
        </w:rPr>
        <w:t>it is prone to significant resistance from employees. Change can be implemented in accordance with objective</w:t>
      </w:r>
      <w:r w:rsidR="00574E34">
        <w:rPr>
          <w:lang w:val="en-US"/>
        </w:rPr>
        <w:t>s</w:t>
      </w:r>
      <w:r w:rsidRPr="000160C9">
        <w:rPr>
          <w:lang w:val="en-US"/>
        </w:rPr>
        <w:t xml:space="preserve"> and external reality or contextual evidence that results from institutional pressures and routines (Quattrone and Hopper, 2001), </w:t>
      </w:r>
      <w:r w:rsidR="00574E34">
        <w:rPr>
          <w:lang w:val="en-US"/>
        </w:rPr>
        <w:t xml:space="preserve">which </w:t>
      </w:r>
      <w:r w:rsidRPr="000160C9">
        <w:rPr>
          <w:lang w:val="en-US"/>
        </w:rPr>
        <w:t>emphasiz</w:t>
      </w:r>
      <w:r w:rsidR="00574E34">
        <w:rPr>
          <w:lang w:val="en-US"/>
        </w:rPr>
        <w:t>es</w:t>
      </w:r>
      <w:r w:rsidRPr="000160C9">
        <w:rPr>
          <w:lang w:val="en-US"/>
        </w:rPr>
        <w:t xml:space="preserve"> the facilitating role of a change leader. For change management initiative</w:t>
      </w:r>
      <w:r w:rsidR="00574E34">
        <w:rPr>
          <w:lang w:val="en-US"/>
        </w:rPr>
        <w:t>s</w:t>
      </w:r>
      <w:r w:rsidRPr="000160C9">
        <w:rPr>
          <w:lang w:val="en-US"/>
        </w:rPr>
        <w:t xml:space="preserve"> to be a success, the leader should act as a successful role model through his/her own commitment toward the change and also to develop a positive bond toward such strategic initiatives in his/her organization (Abrell-Vogel and Rowold, 2014).</w:t>
      </w:r>
    </w:p>
    <w:p w14:paraId="3A4F8B2A" w14:textId="77777777" w:rsidR="00F46829" w:rsidRPr="000160C9" w:rsidRDefault="00890CD2" w:rsidP="00F03341">
      <w:pPr>
        <w:pStyle w:val="Style1"/>
        <w:rPr>
          <w:lang w:val="en-US"/>
        </w:rPr>
      </w:pPr>
      <w:r w:rsidRPr="000160C9">
        <w:rPr>
          <w:lang w:val="en-US"/>
        </w:rPr>
        <w:t xml:space="preserve">Therefore, the motivation of </w:t>
      </w:r>
      <w:r w:rsidR="00B11217">
        <w:rPr>
          <w:lang w:val="en-US"/>
        </w:rPr>
        <w:t xml:space="preserve">the </w:t>
      </w:r>
      <w:r w:rsidRPr="000160C9">
        <w:rPr>
          <w:lang w:val="en-US"/>
        </w:rPr>
        <w:t>change leader is important to the employees</w:t>
      </w:r>
      <w:r w:rsidR="00B11217">
        <w:rPr>
          <w:lang w:val="en-US"/>
        </w:rPr>
        <w:t>,</w:t>
      </w:r>
      <w:r w:rsidRPr="000160C9">
        <w:rPr>
          <w:lang w:val="en-US"/>
        </w:rPr>
        <w:t xml:space="preserve"> to the workplace</w:t>
      </w:r>
      <w:r w:rsidR="00B11217">
        <w:rPr>
          <w:lang w:val="en-US"/>
        </w:rPr>
        <w:t>,</w:t>
      </w:r>
      <w:r w:rsidRPr="000160C9">
        <w:rPr>
          <w:lang w:val="en-US"/>
        </w:rPr>
        <w:t xml:space="preserve"> and in retaining the organizational culture (Gilley </w:t>
      </w:r>
      <w:r w:rsidRPr="002B7CBE">
        <w:rPr>
          <w:lang w:val="en-US"/>
        </w:rPr>
        <w:t>et al</w:t>
      </w:r>
      <w:r w:rsidRPr="00B11217">
        <w:rPr>
          <w:lang w:val="en-US"/>
        </w:rPr>
        <w:t>.</w:t>
      </w:r>
      <w:r w:rsidR="00B11217">
        <w:rPr>
          <w:lang w:val="en-US"/>
        </w:rPr>
        <w:t>,</w:t>
      </w:r>
      <w:r w:rsidRPr="00B11217">
        <w:rPr>
          <w:lang w:val="en-US"/>
        </w:rPr>
        <w:t xml:space="preserve"> </w:t>
      </w:r>
      <w:r w:rsidRPr="000160C9">
        <w:rPr>
          <w:lang w:val="en-US"/>
        </w:rPr>
        <w:t xml:space="preserve">2009). This depends, however, on the abilities of the change leader and the orientation of the change leadership. Northouse (2013) emphasizes that change leaders exhibit two general behaviors. First, a leader with change orientation exhibits task behavior that facilitates goal accomplishment, while the second behavior helps employees to feel more relaxed and comfortable with themselves (Northouse, 2013). However, Hamstra </w:t>
      </w:r>
      <w:r w:rsidRPr="002B7CBE">
        <w:rPr>
          <w:lang w:val="en-US"/>
        </w:rPr>
        <w:t>et al</w:t>
      </w:r>
      <w:r w:rsidRPr="00B11217">
        <w:rPr>
          <w:lang w:val="en-US"/>
        </w:rPr>
        <w:t>.</w:t>
      </w:r>
      <w:r w:rsidRPr="000160C9">
        <w:rPr>
          <w:lang w:val="en-US"/>
        </w:rPr>
        <w:t xml:space="preserve"> (2011) argue that these behaviors are made possible through leadership styles that a leader adopts for the nature of </w:t>
      </w:r>
      <w:r w:rsidR="00B11217">
        <w:rPr>
          <w:lang w:val="en-US"/>
        </w:rPr>
        <w:t xml:space="preserve">the </w:t>
      </w:r>
      <w:r w:rsidRPr="000160C9">
        <w:rPr>
          <w:lang w:val="en-US"/>
        </w:rPr>
        <w:t>change required.</w:t>
      </w:r>
    </w:p>
    <w:p w14:paraId="189A9CAF" w14:textId="77777777" w:rsidR="00F46829" w:rsidRPr="000160C9" w:rsidRDefault="00890CD2" w:rsidP="00021FDB">
      <w:pPr>
        <w:pStyle w:val="Style1"/>
        <w:rPr>
          <w:lang w:val="en-US"/>
        </w:rPr>
      </w:pPr>
      <w:r w:rsidRPr="000160C9">
        <w:rPr>
          <w:lang w:val="en-US"/>
        </w:rPr>
        <w:t xml:space="preserve">In their research, Hamstra </w:t>
      </w:r>
      <w:r w:rsidRPr="002B7CBE">
        <w:rPr>
          <w:lang w:val="en-US"/>
        </w:rPr>
        <w:t>et al</w:t>
      </w:r>
      <w:r w:rsidRPr="00B11217">
        <w:rPr>
          <w:lang w:val="en-US"/>
        </w:rPr>
        <w:t>.</w:t>
      </w:r>
      <w:r w:rsidRPr="000160C9">
        <w:rPr>
          <w:lang w:val="en-US"/>
        </w:rPr>
        <w:t xml:space="preserve"> (2011) discovered that, in organizations where goals are achieved, leaders adopted both transactional and transformational styles to ensure productivity and effective change management. In this light, leaders are perceived as both supporters of organizational change and as change agents (Nazim </w:t>
      </w:r>
      <w:r w:rsidRPr="002B7CBE">
        <w:rPr>
          <w:lang w:val="en-US"/>
        </w:rPr>
        <w:t>et al</w:t>
      </w:r>
      <w:r w:rsidRPr="00B11217">
        <w:rPr>
          <w:lang w:val="en-US"/>
        </w:rPr>
        <w:t>.</w:t>
      </w:r>
      <w:r w:rsidR="00B11217">
        <w:rPr>
          <w:lang w:val="en-US"/>
        </w:rPr>
        <w:t>,</w:t>
      </w:r>
      <w:r w:rsidRPr="000160C9">
        <w:rPr>
          <w:lang w:val="en-US"/>
        </w:rPr>
        <w:t xml:space="preserve"> 2014) and also positively impacting and encouraging employees’ change-oriented behaviors</w:t>
      </w:r>
      <w:r w:rsidR="00CD752C">
        <w:rPr>
          <w:lang w:val="en-US"/>
        </w:rPr>
        <w:t xml:space="preserve"> </w:t>
      </w:r>
      <w:r w:rsidR="00021FDB">
        <w:rPr>
          <w:lang w:val="en-US"/>
        </w:rPr>
        <w:t xml:space="preserve">(Herold, Fedor </w:t>
      </w:r>
      <w:r w:rsidR="00021FDB" w:rsidRPr="00021FDB">
        <w:rPr>
          <w:lang w:val="en-US"/>
        </w:rPr>
        <w:t>and Caldwell</w:t>
      </w:r>
      <w:r w:rsidR="00021FDB">
        <w:rPr>
          <w:lang w:val="en-US"/>
        </w:rPr>
        <w:t>, 2007)</w:t>
      </w:r>
      <w:r w:rsidRPr="000160C9">
        <w:rPr>
          <w:lang w:val="en-US"/>
        </w:rPr>
        <w:t xml:space="preserve">. According to Nazim </w:t>
      </w:r>
      <w:r w:rsidRPr="002B7CBE">
        <w:rPr>
          <w:lang w:val="en-US"/>
        </w:rPr>
        <w:t>et al</w:t>
      </w:r>
      <w:r w:rsidRPr="00B11217">
        <w:rPr>
          <w:lang w:val="en-US"/>
        </w:rPr>
        <w:t>.</w:t>
      </w:r>
      <w:r w:rsidR="00B11217">
        <w:rPr>
          <w:lang w:val="en-US"/>
        </w:rPr>
        <w:t>,</w:t>
      </w:r>
      <w:r w:rsidRPr="000160C9">
        <w:rPr>
          <w:lang w:val="en-US"/>
        </w:rPr>
        <w:t xml:space="preserve"> (2014), a change agent is someone who introduces a concept, idea</w:t>
      </w:r>
      <w:r w:rsidR="00B11217">
        <w:rPr>
          <w:lang w:val="en-US"/>
        </w:rPr>
        <w:t>,</w:t>
      </w:r>
      <w:r w:rsidRPr="000160C9">
        <w:rPr>
          <w:lang w:val="en-US"/>
        </w:rPr>
        <w:t xml:space="preserve"> or innovation that leads to the appropriate environment for change</w:t>
      </w:r>
      <w:r w:rsidR="00B11217">
        <w:rPr>
          <w:lang w:val="en-US"/>
        </w:rPr>
        <w:t>,</w:t>
      </w:r>
      <w:r w:rsidRPr="000160C9">
        <w:rPr>
          <w:lang w:val="en-US"/>
        </w:rPr>
        <w:t xml:space="preserve"> facilitates the implementation of change, and can evaluate the impact of change. This demonstrates that change agents (leaders) have specific duties or tasks to perform when implementing change, </w:t>
      </w:r>
      <w:r w:rsidR="00B11217">
        <w:rPr>
          <w:lang w:val="en-US"/>
        </w:rPr>
        <w:t xml:space="preserve">which </w:t>
      </w:r>
      <w:r w:rsidRPr="000160C9">
        <w:rPr>
          <w:lang w:val="en-US"/>
        </w:rPr>
        <w:t>thus plac</w:t>
      </w:r>
      <w:r w:rsidR="00B11217">
        <w:rPr>
          <w:lang w:val="en-US"/>
        </w:rPr>
        <w:t>es</w:t>
      </w:r>
      <w:r w:rsidRPr="000160C9">
        <w:rPr>
          <w:lang w:val="en-US"/>
        </w:rPr>
        <w:t xml:space="preserve"> them at the helm of change management.</w:t>
      </w:r>
    </w:p>
    <w:p w14:paraId="7E79918E" w14:textId="77777777" w:rsidR="00F46829" w:rsidRPr="000160C9" w:rsidRDefault="00890CD2" w:rsidP="00F03341">
      <w:pPr>
        <w:pStyle w:val="Style1"/>
        <w:rPr>
          <w:lang w:val="en-US"/>
        </w:rPr>
      </w:pPr>
      <w:r w:rsidRPr="000160C9">
        <w:rPr>
          <w:lang w:val="en-US"/>
        </w:rPr>
        <w:t>The tasks of change agents</w:t>
      </w:r>
      <w:r w:rsidR="00B11217">
        <w:rPr>
          <w:lang w:val="en-US"/>
        </w:rPr>
        <w:t>,</w:t>
      </w:r>
      <w:r w:rsidRPr="000160C9">
        <w:rPr>
          <w:lang w:val="en-US"/>
        </w:rPr>
        <w:t xml:space="preserve"> according to Luscher and Lewis (2008)</w:t>
      </w:r>
      <w:r w:rsidR="00B11217">
        <w:rPr>
          <w:lang w:val="en-US"/>
        </w:rPr>
        <w:t>,</w:t>
      </w:r>
      <w:r w:rsidRPr="000160C9">
        <w:rPr>
          <w:lang w:val="en-US"/>
        </w:rPr>
        <w:t xml:space="preserve"> make them very involved in the change process and with employees at different levels and at different times in the organization. For instance, Hudescu and Ilies (2011) explained that leaders need to communicate </w:t>
      </w:r>
      <w:r w:rsidR="00B11217">
        <w:rPr>
          <w:lang w:val="en-US"/>
        </w:rPr>
        <w:t>a</w:t>
      </w:r>
      <w:r w:rsidR="00B11217" w:rsidRPr="000160C9">
        <w:rPr>
          <w:lang w:val="en-US"/>
        </w:rPr>
        <w:t xml:space="preserve"> </w:t>
      </w:r>
      <w:r w:rsidRPr="000160C9">
        <w:rPr>
          <w:lang w:val="en-US"/>
        </w:rPr>
        <w:t>broader appreciation of the basic principles surrounding the change process</w:t>
      </w:r>
      <w:r w:rsidR="00B11217">
        <w:rPr>
          <w:lang w:val="en-US"/>
        </w:rPr>
        <w:t>;</w:t>
      </w:r>
      <w:r w:rsidRPr="000160C9">
        <w:rPr>
          <w:lang w:val="en-US"/>
        </w:rPr>
        <w:t xml:space="preserve"> otherwise, the lack of communication often poses a barrier to change management. The ability to maintain an equilibrium between </w:t>
      </w:r>
      <w:r w:rsidR="00B11217">
        <w:rPr>
          <w:lang w:val="en-US"/>
        </w:rPr>
        <w:t xml:space="preserve">the </w:t>
      </w:r>
      <w:r w:rsidRPr="000160C9">
        <w:rPr>
          <w:lang w:val="en-US"/>
        </w:rPr>
        <w:t>change process and communication of the basics of change may be daunting.</w:t>
      </w:r>
    </w:p>
    <w:p w14:paraId="18D1E654" w14:textId="77777777" w:rsidR="00F03341" w:rsidRPr="000160C9" w:rsidRDefault="00890CD2" w:rsidP="00F03341">
      <w:pPr>
        <w:pStyle w:val="Style1"/>
        <w:rPr>
          <w:lang w:val="en-US"/>
        </w:rPr>
      </w:pPr>
      <w:r w:rsidRPr="000160C9">
        <w:rPr>
          <w:lang w:val="en-US"/>
        </w:rPr>
        <w:t>Nonetheless, change is a process that helps leaders, as change agents</w:t>
      </w:r>
      <w:r w:rsidR="00B11217">
        <w:rPr>
          <w:lang w:val="en-US"/>
        </w:rPr>
        <w:t>,</w:t>
      </w:r>
      <w:r w:rsidRPr="000160C9">
        <w:rPr>
          <w:lang w:val="en-US"/>
        </w:rPr>
        <w:t xml:space="preserve"> to establish relationships with employees that enable and facilitate the change process, thereby ensuring that the change is effectively managed (Nazim </w:t>
      </w:r>
      <w:r w:rsidRPr="002B7CBE">
        <w:rPr>
          <w:lang w:val="en-US"/>
        </w:rPr>
        <w:t>et al</w:t>
      </w:r>
      <w:r w:rsidRPr="00B11217">
        <w:rPr>
          <w:lang w:val="en-US"/>
        </w:rPr>
        <w:t>.</w:t>
      </w:r>
      <w:r w:rsidR="00B11217">
        <w:rPr>
          <w:lang w:val="en-US"/>
        </w:rPr>
        <w:t>,</w:t>
      </w:r>
      <w:r w:rsidRPr="000160C9">
        <w:rPr>
          <w:lang w:val="en-US"/>
        </w:rPr>
        <w:t xml:space="preserve"> 2014). Therefore, it can be </w:t>
      </w:r>
      <w:r w:rsidR="00F03341" w:rsidRPr="000160C9">
        <w:rPr>
          <w:lang w:val="en-US"/>
        </w:rPr>
        <w:t xml:space="preserve">proposed that: </w:t>
      </w:r>
    </w:p>
    <w:p w14:paraId="477DF42A" w14:textId="77777777" w:rsidR="00F03341" w:rsidRPr="000160C9" w:rsidRDefault="00722ABE" w:rsidP="00855CD7">
      <w:pPr>
        <w:pStyle w:val="Style1"/>
        <w:ind w:left="426" w:hanging="426"/>
        <w:rPr>
          <w:lang w:val="en-US"/>
        </w:rPr>
      </w:pPr>
      <w:r w:rsidRPr="000160C9">
        <w:rPr>
          <w:lang w:val="en-US"/>
        </w:rPr>
        <w:t>H1</w:t>
      </w:r>
      <w:r w:rsidR="00F03341" w:rsidRPr="000160C9">
        <w:rPr>
          <w:lang w:val="en-US"/>
        </w:rPr>
        <w:t xml:space="preserve">: </w:t>
      </w:r>
      <w:r w:rsidR="005558FC" w:rsidRPr="000160C9">
        <w:rPr>
          <w:i/>
          <w:lang w:val="en-US"/>
        </w:rPr>
        <w:t xml:space="preserve">There will be </w:t>
      </w:r>
      <w:r w:rsidR="00F03341" w:rsidRPr="000160C9">
        <w:rPr>
          <w:i/>
          <w:lang w:val="en-US"/>
        </w:rPr>
        <w:t xml:space="preserve">positive </w:t>
      </w:r>
      <w:r w:rsidR="005558FC" w:rsidRPr="000160C9">
        <w:rPr>
          <w:i/>
          <w:lang w:val="en-US"/>
        </w:rPr>
        <w:t xml:space="preserve">relationship </w:t>
      </w:r>
      <w:r w:rsidR="00F03341" w:rsidRPr="000160C9">
        <w:rPr>
          <w:i/>
          <w:lang w:val="en-US"/>
        </w:rPr>
        <w:t xml:space="preserve">between </w:t>
      </w:r>
      <w:r w:rsidR="00FF70C6" w:rsidRPr="000160C9">
        <w:rPr>
          <w:i/>
          <w:lang w:val="en-US"/>
        </w:rPr>
        <w:t xml:space="preserve">change </w:t>
      </w:r>
      <w:r w:rsidR="00F03341" w:rsidRPr="000160C9">
        <w:rPr>
          <w:i/>
          <w:lang w:val="en-US"/>
        </w:rPr>
        <w:t>leaders</w:t>
      </w:r>
      <w:r w:rsidRPr="000160C9">
        <w:rPr>
          <w:i/>
          <w:lang w:val="en-US"/>
        </w:rPr>
        <w:t xml:space="preserve">hip and </w:t>
      </w:r>
      <w:r w:rsidR="00F03341" w:rsidRPr="000160C9">
        <w:rPr>
          <w:i/>
          <w:lang w:val="en-US"/>
        </w:rPr>
        <w:t>change</w:t>
      </w:r>
      <w:r w:rsidRPr="000160C9">
        <w:rPr>
          <w:i/>
          <w:lang w:val="en-US"/>
        </w:rPr>
        <w:t xml:space="preserve"> management</w:t>
      </w:r>
      <w:r w:rsidR="005558FC" w:rsidRPr="000160C9">
        <w:rPr>
          <w:i/>
          <w:lang w:val="en-US"/>
        </w:rPr>
        <w:t>.</w:t>
      </w:r>
    </w:p>
    <w:p w14:paraId="460CCC52" w14:textId="77777777" w:rsidR="00F03341" w:rsidRPr="000160C9" w:rsidRDefault="00F03341" w:rsidP="00F03341">
      <w:pPr>
        <w:pStyle w:val="Style1"/>
        <w:rPr>
          <w:lang w:val="en-US"/>
        </w:rPr>
      </w:pPr>
      <w:r w:rsidRPr="000160C9">
        <w:rPr>
          <w:lang w:val="en-US"/>
        </w:rPr>
        <w:t xml:space="preserve">This hypothesis and illustration relates and further justifies the role of change agents such as leaders and </w:t>
      </w:r>
      <w:r w:rsidR="00722ABE" w:rsidRPr="000160C9">
        <w:rPr>
          <w:lang w:val="en-US"/>
        </w:rPr>
        <w:t xml:space="preserve">change </w:t>
      </w:r>
      <w:r w:rsidRPr="000160C9">
        <w:rPr>
          <w:lang w:val="en-US"/>
        </w:rPr>
        <w:t>leadership in change</w:t>
      </w:r>
      <w:r w:rsidR="00722ABE" w:rsidRPr="000160C9">
        <w:rPr>
          <w:lang w:val="en-US"/>
        </w:rPr>
        <w:t xml:space="preserve"> management</w:t>
      </w:r>
      <w:r w:rsidRPr="000160C9">
        <w:rPr>
          <w:lang w:val="en-US"/>
        </w:rPr>
        <w:t>. For instance, the GE change model emphasi</w:t>
      </w:r>
      <w:r w:rsidR="00B11217">
        <w:rPr>
          <w:lang w:val="en-US"/>
        </w:rPr>
        <w:t>z</w:t>
      </w:r>
      <w:r w:rsidRPr="000160C9">
        <w:rPr>
          <w:lang w:val="en-US"/>
        </w:rPr>
        <w:t xml:space="preserve">ed this by starting with the leader’s behavior in championing change, being </w:t>
      </w:r>
      <w:r w:rsidR="00B11217">
        <w:rPr>
          <w:lang w:val="en-US"/>
        </w:rPr>
        <w:t xml:space="preserve">a </w:t>
      </w:r>
      <w:r w:rsidRPr="000160C9">
        <w:rPr>
          <w:lang w:val="en-US"/>
        </w:rPr>
        <w:t>role model</w:t>
      </w:r>
      <w:r w:rsidR="00B11217">
        <w:rPr>
          <w:lang w:val="en-US"/>
        </w:rPr>
        <w:t>,</w:t>
      </w:r>
      <w:r w:rsidRPr="000160C9">
        <w:rPr>
          <w:lang w:val="en-US"/>
        </w:rPr>
        <w:t xml:space="preserve"> and </w:t>
      </w:r>
      <w:r w:rsidR="00722ABE" w:rsidRPr="000160C9">
        <w:rPr>
          <w:lang w:val="en-US"/>
        </w:rPr>
        <w:t>committing resources for organiz</w:t>
      </w:r>
      <w:r w:rsidRPr="000160C9">
        <w:rPr>
          <w:lang w:val="en-US"/>
        </w:rPr>
        <w:t>ational change</w:t>
      </w:r>
      <w:r w:rsidR="00722ABE" w:rsidRPr="000160C9">
        <w:rPr>
          <w:lang w:val="en-US"/>
        </w:rPr>
        <w:t xml:space="preserve"> management</w:t>
      </w:r>
      <w:r w:rsidRPr="000160C9">
        <w:rPr>
          <w:lang w:val="en-US"/>
        </w:rPr>
        <w:t xml:space="preserve">. The expectation of </w:t>
      </w:r>
      <w:r w:rsidR="00722ABE" w:rsidRPr="000160C9">
        <w:rPr>
          <w:lang w:val="en-US"/>
        </w:rPr>
        <w:t xml:space="preserve">change </w:t>
      </w:r>
      <w:r w:rsidRPr="000160C9">
        <w:rPr>
          <w:lang w:val="en-US"/>
        </w:rPr>
        <w:t>leadership ensures proper accountability and management of stakeholders for organi</w:t>
      </w:r>
      <w:r w:rsidR="00B11217">
        <w:rPr>
          <w:lang w:val="en-US"/>
        </w:rPr>
        <w:t>z</w:t>
      </w:r>
      <w:r w:rsidRPr="000160C9">
        <w:rPr>
          <w:lang w:val="en-US"/>
        </w:rPr>
        <w:t>ational change. This explanation stresses the necessity to maximi</w:t>
      </w:r>
      <w:r w:rsidR="00B11217">
        <w:rPr>
          <w:lang w:val="en-US"/>
        </w:rPr>
        <w:t>z</w:t>
      </w:r>
      <w:r w:rsidRPr="000160C9">
        <w:rPr>
          <w:lang w:val="en-US"/>
        </w:rPr>
        <w:t xml:space="preserve">e the six dimensions and resources mentioned by Vollman (1996) in stage </w:t>
      </w:r>
      <w:r w:rsidR="00B11217">
        <w:rPr>
          <w:lang w:val="en-US"/>
        </w:rPr>
        <w:t>three</w:t>
      </w:r>
      <w:r w:rsidRPr="000160C9">
        <w:rPr>
          <w:lang w:val="en-US"/>
        </w:rPr>
        <w:t xml:space="preserve"> of the conceptuali</w:t>
      </w:r>
      <w:r w:rsidR="00B11217">
        <w:rPr>
          <w:lang w:val="en-US"/>
        </w:rPr>
        <w:t>z</w:t>
      </w:r>
      <w:r w:rsidRPr="000160C9">
        <w:rPr>
          <w:lang w:val="en-US"/>
        </w:rPr>
        <w:t>ed change model</w:t>
      </w:r>
      <w:r w:rsidR="00B11217">
        <w:rPr>
          <w:lang w:val="en-US"/>
        </w:rPr>
        <w:t>,</w:t>
      </w:r>
      <w:r w:rsidRPr="000160C9">
        <w:rPr>
          <w:lang w:val="en-US"/>
        </w:rPr>
        <w:t xml:space="preserve"> especially in governmental enterprise</w:t>
      </w:r>
      <w:r w:rsidR="00B11217">
        <w:rPr>
          <w:lang w:val="en-US"/>
        </w:rPr>
        <w:t>s</w:t>
      </w:r>
      <w:r w:rsidRPr="000160C9">
        <w:rPr>
          <w:lang w:val="en-US"/>
        </w:rPr>
        <w:t xml:space="preserve"> where people may be less business</w:t>
      </w:r>
      <w:r w:rsidR="00B11217">
        <w:rPr>
          <w:lang w:val="en-US"/>
        </w:rPr>
        <w:t xml:space="preserve"> </w:t>
      </w:r>
      <w:r w:rsidRPr="000160C9">
        <w:rPr>
          <w:lang w:val="en-US"/>
        </w:rPr>
        <w:t>minded.</w:t>
      </w:r>
    </w:p>
    <w:p w14:paraId="74073031" w14:textId="77777777" w:rsidR="00BB1D4E" w:rsidRPr="000160C9" w:rsidRDefault="00BB1D4E" w:rsidP="00BB1D4E">
      <w:pPr>
        <w:pStyle w:val="Heading2"/>
        <w:rPr>
          <w:sz w:val="24"/>
          <w:szCs w:val="24"/>
          <w:lang w:val="en-US"/>
        </w:rPr>
      </w:pPr>
      <w:bookmarkStart w:id="41" w:name="_Toc482609976"/>
      <w:r w:rsidRPr="000160C9">
        <w:rPr>
          <w:sz w:val="24"/>
          <w:szCs w:val="24"/>
          <w:lang w:val="en-US"/>
        </w:rPr>
        <w:t>2.4.2 Change Leadership and Change Management through HR Practices</w:t>
      </w:r>
      <w:bookmarkEnd w:id="41"/>
    </w:p>
    <w:p w14:paraId="52D0AFCD" w14:textId="77777777" w:rsidR="009F2017" w:rsidRPr="000160C9" w:rsidRDefault="00F03341" w:rsidP="00F03341">
      <w:pPr>
        <w:pStyle w:val="Style1"/>
        <w:rPr>
          <w:lang w:val="en-US"/>
        </w:rPr>
      </w:pPr>
      <w:r w:rsidRPr="000160C9">
        <w:rPr>
          <w:lang w:val="en-US"/>
        </w:rPr>
        <w:t>Jaskyte (2004) emphasi</w:t>
      </w:r>
      <w:r w:rsidR="00CD1A7A">
        <w:rPr>
          <w:lang w:val="en-US"/>
        </w:rPr>
        <w:t>z</w:t>
      </w:r>
      <w:r w:rsidRPr="000160C9">
        <w:rPr>
          <w:lang w:val="en-US"/>
        </w:rPr>
        <w:t>ed the importance of this hypothesis by explaining that leaders play a strategic role in managing the resistance to change by using applicable elements of organi</w:t>
      </w:r>
      <w:r w:rsidR="00CD1A7A">
        <w:rPr>
          <w:lang w:val="en-US"/>
        </w:rPr>
        <w:t>z</w:t>
      </w:r>
      <w:r w:rsidRPr="000160C9">
        <w:rPr>
          <w:lang w:val="en-US"/>
        </w:rPr>
        <w:t>ation</w:t>
      </w:r>
      <w:r w:rsidR="00CD1A7A">
        <w:rPr>
          <w:lang w:val="en-US"/>
        </w:rPr>
        <w:t>al</w:t>
      </w:r>
      <w:r w:rsidRPr="000160C9">
        <w:rPr>
          <w:lang w:val="en-US"/>
        </w:rPr>
        <w:t xml:space="preserve"> culture to motivate employee participation in change. </w:t>
      </w:r>
      <w:r w:rsidR="00CD1A7A">
        <w:rPr>
          <w:lang w:val="en-US"/>
        </w:rPr>
        <w:t>However,</w:t>
      </w:r>
      <w:r w:rsidR="00CD1A7A" w:rsidRPr="000160C9">
        <w:rPr>
          <w:lang w:val="en-US"/>
        </w:rPr>
        <w:t xml:space="preserve"> </w:t>
      </w:r>
      <w:r w:rsidRPr="000160C9">
        <w:rPr>
          <w:lang w:val="en-US"/>
        </w:rPr>
        <w:t>Lanning (2001) argued that change is better motivated and sustained in an organi</w:t>
      </w:r>
      <w:r w:rsidR="00CD1A7A">
        <w:rPr>
          <w:lang w:val="en-US"/>
        </w:rPr>
        <w:t>z</w:t>
      </w:r>
      <w:r w:rsidRPr="000160C9">
        <w:rPr>
          <w:lang w:val="en-US"/>
        </w:rPr>
        <w:t>ation through education and communication, two main factors that influence participation and involvement. Salminen (2000) and Sarros et al</w:t>
      </w:r>
      <w:r w:rsidR="00CD1A7A">
        <w:rPr>
          <w:lang w:val="en-US"/>
        </w:rPr>
        <w:t>.</w:t>
      </w:r>
      <w:r w:rsidRPr="000160C9">
        <w:rPr>
          <w:lang w:val="en-US"/>
        </w:rPr>
        <w:t xml:space="preserve"> (2005) further explained that </w:t>
      </w:r>
      <w:r w:rsidR="00722ABE" w:rsidRPr="000160C9">
        <w:rPr>
          <w:lang w:val="en-US"/>
        </w:rPr>
        <w:t xml:space="preserve">change </w:t>
      </w:r>
      <w:r w:rsidRPr="000160C9">
        <w:rPr>
          <w:lang w:val="en-US"/>
        </w:rPr>
        <w:t>leadership, organi</w:t>
      </w:r>
      <w:r w:rsidR="00CD1A7A">
        <w:rPr>
          <w:lang w:val="en-US"/>
        </w:rPr>
        <w:t>z</w:t>
      </w:r>
      <w:r w:rsidRPr="000160C9">
        <w:rPr>
          <w:lang w:val="en-US"/>
        </w:rPr>
        <w:t>ation</w:t>
      </w:r>
      <w:r w:rsidR="00CD1A7A">
        <w:rPr>
          <w:lang w:val="en-US"/>
        </w:rPr>
        <w:t>al</w:t>
      </w:r>
      <w:r w:rsidRPr="000160C9">
        <w:rPr>
          <w:lang w:val="en-US"/>
        </w:rPr>
        <w:t xml:space="preserve"> culture</w:t>
      </w:r>
      <w:r w:rsidR="00CD1A7A">
        <w:rPr>
          <w:lang w:val="en-US"/>
        </w:rPr>
        <w:t>,</w:t>
      </w:r>
      <w:r w:rsidRPr="000160C9">
        <w:rPr>
          <w:lang w:val="en-US"/>
        </w:rPr>
        <w:t xml:space="preserve"> and HR practices are moderators in change management and resistance. This is because they are important in encouraging participation and involvement, in negotiating and forming agreement</w:t>
      </w:r>
      <w:r w:rsidR="00CD1A7A">
        <w:rPr>
          <w:lang w:val="en-US"/>
        </w:rPr>
        <w:t>,</w:t>
      </w:r>
      <w:r w:rsidRPr="000160C9">
        <w:rPr>
          <w:lang w:val="en-US"/>
        </w:rPr>
        <w:t xml:space="preserve"> </w:t>
      </w:r>
      <w:r w:rsidR="00CD1A7A">
        <w:rPr>
          <w:lang w:val="en-US"/>
        </w:rPr>
        <w:t>and</w:t>
      </w:r>
      <w:r w:rsidRPr="000160C9">
        <w:rPr>
          <w:lang w:val="en-US"/>
        </w:rPr>
        <w:t xml:space="preserve"> </w:t>
      </w:r>
      <w:r w:rsidR="00CD1A7A">
        <w:rPr>
          <w:lang w:val="en-US"/>
        </w:rPr>
        <w:t xml:space="preserve">in </w:t>
      </w:r>
      <w:r w:rsidRPr="000160C9">
        <w:rPr>
          <w:lang w:val="en-US"/>
        </w:rPr>
        <w:t>manipulating and co-opting or coercing people to adhere to change (Schein, 2004; Salminen, 2000</w:t>
      </w:r>
      <w:r w:rsidR="00CD1A7A">
        <w:rPr>
          <w:lang w:val="en-US"/>
        </w:rPr>
        <w:t>;</w:t>
      </w:r>
      <w:r w:rsidRPr="000160C9">
        <w:rPr>
          <w:lang w:val="en-US"/>
        </w:rPr>
        <w:t xml:space="preserve"> Sarros et al.</w:t>
      </w:r>
      <w:r w:rsidR="00CD1A7A">
        <w:rPr>
          <w:lang w:val="en-US"/>
        </w:rPr>
        <w:t>,</w:t>
      </w:r>
      <w:r w:rsidRPr="000160C9">
        <w:rPr>
          <w:lang w:val="en-US"/>
        </w:rPr>
        <w:t xml:space="preserve"> 2005).</w:t>
      </w:r>
    </w:p>
    <w:p w14:paraId="2AF529CF" w14:textId="77777777" w:rsidR="00697829" w:rsidRPr="000160C9" w:rsidRDefault="00F03341" w:rsidP="00F03341">
      <w:pPr>
        <w:pStyle w:val="Style1"/>
        <w:rPr>
          <w:lang w:val="en-US"/>
        </w:rPr>
      </w:pPr>
      <w:r w:rsidRPr="000160C9">
        <w:rPr>
          <w:lang w:val="en-US"/>
        </w:rPr>
        <w:t>Based on all these factors, organi</w:t>
      </w:r>
      <w:r w:rsidR="00CD1A7A">
        <w:rPr>
          <w:lang w:val="en-US"/>
        </w:rPr>
        <w:t>z</w:t>
      </w:r>
      <w:r w:rsidRPr="000160C9">
        <w:rPr>
          <w:lang w:val="en-US"/>
        </w:rPr>
        <w:t>ation</w:t>
      </w:r>
      <w:r w:rsidR="00CD1A7A">
        <w:rPr>
          <w:lang w:val="en-US"/>
        </w:rPr>
        <w:t>al</w:t>
      </w:r>
      <w:r w:rsidRPr="000160C9">
        <w:rPr>
          <w:lang w:val="en-US"/>
        </w:rPr>
        <w:t xml:space="preserve"> change</w:t>
      </w:r>
      <w:r w:rsidR="00722ABE" w:rsidRPr="000160C9">
        <w:rPr>
          <w:lang w:val="en-US"/>
        </w:rPr>
        <w:t xml:space="preserve"> management</w:t>
      </w:r>
      <w:r w:rsidRPr="000160C9">
        <w:rPr>
          <w:lang w:val="en-US"/>
        </w:rPr>
        <w:t xml:space="preserve"> </w:t>
      </w:r>
      <w:r w:rsidR="00CD1A7A">
        <w:rPr>
          <w:lang w:val="en-US"/>
        </w:rPr>
        <w:t>implies</w:t>
      </w:r>
      <w:r w:rsidR="00CD1A7A" w:rsidRPr="000160C9">
        <w:rPr>
          <w:lang w:val="en-US"/>
        </w:rPr>
        <w:t xml:space="preserve"> </w:t>
      </w:r>
      <w:r w:rsidRPr="000160C9">
        <w:rPr>
          <w:lang w:val="en-US"/>
        </w:rPr>
        <w:t>that for change to occur, alterations, action plans</w:t>
      </w:r>
      <w:r w:rsidR="00CD1A7A">
        <w:rPr>
          <w:lang w:val="en-US"/>
        </w:rPr>
        <w:t>,</w:t>
      </w:r>
      <w:r w:rsidRPr="000160C9">
        <w:rPr>
          <w:lang w:val="en-US"/>
        </w:rPr>
        <w:t xml:space="preserve"> and motivation are based on planned change (top down) and</w:t>
      </w:r>
      <w:r w:rsidR="00CD1A7A">
        <w:rPr>
          <w:lang w:val="en-US"/>
        </w:rPr>
        <w:t>/or</w:t>
      </w:r>
      <w:r w:rsidRPr="000160C9">
        <w:rPr>
          <w:lang w:val="en-US"/>
        </w:rPr>
        <w:t xml:space="preserve"> emergent change (bot</w:t>
      </w:r>
      <w:r w:rsidR="009F2017" w:rsidRPr="000160C9">
        <w:rPr>
          <w:lang w:val="en-US"/>
        </w:rPr>
        <w:t>tom up) (Shipton et al.</w:t>
      </w:r>
      <w:r w:rsidR="00CD1A7A">
        <w:rPr>
          <w:lang w:val="en-US"/>
        </w:rPr>
        <w:t>,</w:t>
      </w:r>
      <w:r w:rsidR="009F2017" w:rsidRPr="000160C9">
        <w:rPr>
          <w:lang w:val="en-US"/>
        </w:rPr>
        <w:t xml:space="preserve"> 2005). </w:t>
      </w:r>
      <w:r w:rsidRPr="000160C9">
        <w:rPr>
          <w:lang w:val="en-US"/>
        </w:rPr>
        <w:t>Thus, organi</w:t>
      </w:r>
      <w:r w:rsidR="00CD1A7A">
        <w:rPr>
          <w:lang w:val="en-US"/>
        </w:rPr>
        <w:t>z</w:t>
      </w:r>
      <w:r w:rsidRPr="000160C9">
        <w:rPr>
          <w:lang w:val="en-US"/>
        </w:rPr>
        <w:t>ation</w:t>
      </w:r>
      <w:r w:rsidR="00CD1A7A">
        <w:rPr>
          <w:lang w:val="en-US"/>
        </w:rPr>
        <w:t>al</w:t>
      </w:r>
      <w:r w:rsidRPr="000160C9">
        <w:rPr>
          <w:lang w:val="en-US"/>
        </w:rPr>
        <w:t xml:space="preserve"> change </w:t>
      </w:r>
      <w:r w:rsidR="00722ABE" w:rsidRPr="000160C9">
        <w:rPr>
          <w:lang w:val="en-US"/>
        </w:rPr>
        <w:t xml:space="preserve">management </w:t>
      </w:r>
      <w:r w:rsidRPr="000160C9">
        <w:rPr>
          <w:lang w:val="en-US"/>
        </w:rPr>
        <w:t xml:space="preserve">can occur </w:t>
      </w:r>
      <w:r w:rsidR="00CD1A7A">
        <w:rPr>
          <w:lang w:val="en-US"/>
        </w:rPr>
        <w:t xml:space="preserve">by </w:t>
      </w:r>
      <w:r w:rsidRPr="000160C9">
        <w:rPr>
          <w:lang w:val="en-US"/>
        </w:rPr>
        <w:t>using different change strategies</w:t>
      </w:r>
      <w:r w:rsidR="00CD1A7A">
        <w:rPr>
          <w:lang w:val="en-US"/>
        </w:rPr>
        <w:t>,</w:t>
      </w:r>
      <w:r w:rsidRPr="000160C9">
        <w:rPr>
          <w:lang w:val="en-US"/>
        </w:rPr>
        <w:t xml:space="preserve"> such as power, manipulation, persuasion, consultation</w:t>
      </w:r>
      <w:r w:rsidR="00CD1A7A">
        <w:rPr>
          <w:lang w:val="en-US"/>
        </w:rPr>
        <w:t>,</w:t>
      </w:r>
      <w:r w:rsidRPr="000160C9">
        <w:rPr>
          <w:lang w:val="en-US"/>
        </w:rPr>
        <w:t xml:space="preserve"> and participation (Hartnell et al.</w:t>
      </w:r>
      <w:r w:rsidR="00CD1A7A">
        <w:rPr>
          <w:lang w:val="en-US"/>
        </w:rPr>
        <w:t>,</w:t>
      </w:r>
      <w:r w:rsidRPr="000160C9">
        <w:rPr>
          <w:lang w:val="en-US"/>
        </w:rPr>
        <w:t xml:space="preserve"> 2011). These change strategies may have implications for leadership, organi</w:t>
      </w:r>
      <w:r w:rsidR="00CD1A7A">
        <w:rPr>
          <w:lang w:val="en-US"/>
        </w:rPr>
        <w:t>z</w:t>
      </w:r>
      <w:r w:rsidRPr="000160C9">
        <w:rPr>
          <w:lang w:val="en-US"/>
        </w:rPr>
        <w:t>ational culture</w:t>
      </w:r>
      <w:r w:rsidR="00CD1A7A">
        <w:rPr>
          <w:lang w:val="en-US"/>
        </w:rPr>
        <w:t>,</w:t>
      </w:r>
      <w:r w:rsidRPr="000160C9">
        <w:rPr>
          <w:lang w:val="en-US"/>
        </w:rPr>
        <w:t xml:space="preserve"> and HR practices as moderator</w:t>
      </w:r>
      <w:r w:rsidR="00CD1A7A">
        <w:rPr>
          <w:lang w:val="en-US"/>
        </w:rPr>
        <w:t>s</w:t>
      </w:r>
      <w:r w:rsidRPr="000160C9">
        <w:rPr>
          <w:lang w:val="en-US"/>
        </w:rPr>
        <w:t xml:space="preserve"> of change if planned change is not well implemented (Wilderom et al.</w:t>
      </w:r>
      <w:r w:rsidR="00CD1A7A">
        <w:rPr>
          <w:lang w:val="en-US"/>
        </w:rPr>
        <w:t>,</w:t>
      </w:r>
      <w:r w:rsidRPr="000160C9">
        <w:rPr>
          <w:lang w:val="en-US"/>
        </w:rPr>
        <w:t xml:space="preserve"> 2000).</w:t>
      </w:r>
    </w:p>
    <w:p w14:paraId="1A51B7FA" w14:textId="77777777" w:rsidR="00F46829" w:rsidRPr="000160C9" w:rsidRDefault="00976450" w:rsidP="00976450">
      <w:pPr>
        <w:spacing w:line="360" w:lineRule="auto"/>
        <w:jc w:val="both"/>
        <w:rPr>
          <w:lang w:val="en-US"/>
        </w:rPr>
      </w:pPr>
      <w:r w:rsidRPr="000160C9">
        <w:rPr>
          <w:lang w:val="en-US"/>
        </w:rPr>
        <w:t xml:space="preserve">In this context, </w:t>
      </w:r>
      <w:r w:rsidR="00CD1A7A">
        <w:rPr>
          <w:lang w:val="en-US"/>
        </w:rPr>
        <w:t xml:space="preserve">the </w:t>
      </w:r>
      <w:r w:rsidRPr="000160C9">
        <w:rPr>
          <w:lang w:val="en-US"/>
        </w:rPr>
        <w:t>leader (as change agent) mentors and facilitate</w:t>
      </w:r>
      <w:r w:rsidR="00CD1A7A">
        <w:rPr>
          <w:lang w:val="en-US"/>
        </w:rPr>
        <w:t>s</w:t>
      </w:r>
      <w:r w:rsidRPr="000160C9">
        <w:rPr>
          <w:lang w:val="en-US"/>
        </w:rPr>
        <w:t xml:space="preserve"> the development of employees and ensures that HR practices focus </w:t>
      </w:r>
      <w:r w:rsidR="00CD1A7A">
        <w:rPr>
          <w:lang w:val="en-US"/>
        </w:rPr>
        <w:t xml:space="preserve">on </w:t>
      </w:r>
      <w:r w:rsidRPr="000160C9">
        <w:rPr>
          <w:lang w:val="en-US"/>
        </w:rPr>
        <w:t>hiring and training appropriate people that can facilitate change. Similar process</w:t>
      </w:r>
      <w:r w:rsidR="00CD1A7A">
        <w:rPr>
          <w:lang w:val="en-US"/>
        </w:rPr>
        <w:t>es</w:t>
      </w:r>
      <w:r w:rsidRPr="000160C9">
        <w:rPr>
          <w:lang w:val="en-US"/>
        </w:rPr>
        <w:t xml:space="preserve"> appl</w:t>
      </w:r>
      <w:r w:rsidR="00CD1A7A">
        <w:rPr>
          <w:lang w:val="en-US"/>
        </w:rPr>
        <w:t>y</w:t>
      </w:r>
      <w:r w:rsidRPr="000160C9">
        <w:rPr>
          <w:lang w:val="en-US"/>
        </w:rPr>
        <w:t xml:space="preserve"> to other organi</w:t>
      </w:r>
      <w:r w:rsidR="00CD1A7A">
        <w:rPr>
          <w:lang w:val="en-US"/>
        </w:rPr>
        <w:t>z</w:t>
      </w:r>
      <w:r w:rsidRPr="000160C9">
        <w:rPr>
          <w:lang w:val="en-US"/>
        </w:rPr>
        <w:t>ation</w:t>
      </w:r>
      <w:r w:rsidR="00CD1A7A">
        <w:rPr>
          <w:lang w:val="en-US"/>
        </w:rPr>
        <w:t>al</w:t>
      </w:r>
      <w:r w:rsidRPr="000160C9">
        <w:rPr>
          <w:lang w:val="en-US"/>
        </w:rPr>
        <w:t xml:space="preserve"> culture</w:t>
      </w:r>
      <w:r w:rsidR="00CD1A7A">
        <w:rPr>
          <w:lang w:val="en-US"/>
        </w:rPr>
        <w:t>s,</w:t>
      </w:r>
      <w:r w:rsidRPr="000160C9">
        <w:rPr>
          <w:lang w:val="en-US"/>
        </w:rPr>
        <w:t xml:space="preserve"> in that HR practices will be influenced by the projected end result or outcome for undergoing organi</w:t>
      </w:r>
      <w:r w:rsidR="00CD1A7A">
        <w:rPr>
          <w:lang w:val="en-US"/>
        </w:rPr>
        <w:t>z</w:t>
      </w:r>
      <w:r w:rsidRPr="000160C9">
        <w:rPr>
          <w:lang w:val="en-US"/>
        </w:rPr>
        <w:t>ation change (Mavondo et al.</w:t>
      </w:r>
      <w:r w:rsidR="00CD1A7A">
        <w:rPr>
          <w:lang w:val="en-US"/>
        </w:rPr>
        <w:t>,</w:t>
      </w:r>
      <w:r w:rsidRPr="000160C9">
        <w:rPr>
          <w:lang w:val="en-US"/>
        </w:rPr>
        <w:t xml:space="preserve"> 2005). Whether it is </w:t>
      </w:r>
      <w:r w:rsidR="00CD1A7A">
        <w:rPr>
          <w:lang w:val="en-US"/>
        </w:rPr>
        <w:t>to increase</w:t>
      </w:r>
      <w:r w:rsidR="00CD1A7A" w:rsidRPr="000160C9">
        <w:rPr>
          <w:lang w:val="en-US"/>
        </w:rPr>
        <w:t xml:space="preserve"> </w:t>
      </w:r>
      <w:r w:rsidR="00CD1A7A">
        <w:rPr>
          <w:lang w:val="en-US"/>
        </w:rPr>
        <w:t xml:space="preserve">the </w:t>
      </w:r>
      <w:r w:rsidRPr="000160C9">
        <w:rPr>
          <w:lang w:val="en-US"/>
        </w:rPr>
        <w:t>development and commitment of staff and leaders in clan culture, to increase efficiency, timeliness, and smooth functioning as seen in hierarchy culture</w:t>
      </w:r>
      <w:r w:rsidR="00CD1A7A">
        <w:rPr>
          <w:lang w:val="en-US"/>
        </w:rPr>
        <w:t>,</w:t>
      </w:r>
      <w:r w:rsidRPr="000160C9">
        <w:rPr>
          <w:lang w:val="en-US"/>
        </w:rPr>
        <w:t xml:space="preserve"> or </w:t>
      </w:r>
      <w:r w:rsidR="00CD1A7A">
        <w:rPr>
          <w:lang w:val="en-US"/>
        </w:rPr>
        <w:t xml:space="preserve">to </w:t>
      </w:r>
      <w:r w:rsidRPr="000160C9">
        <w:rPr>
          <w:lang w:val="en-US"/>
        </w:rPr>
        <w:t>change for innovation and to develop cutting-edge output, it is the responsibility of HR practices to ensure that organi</w:t>
      </w:r>
      <w:r w:rsidR="00CD1A7A">
        <w:rPr>
          <w:lang w:val="en-US"/>
        </w:rPr>
        <w:t>z</w:t>
      </w:r>
      <w:r w:rsidRPr="000160C9">
        <w:rPr>
          <w:lang w:val="en-US"/>
        </w:rPr>
        <w:t>ation change</w:t>
      </w:r>
      <w:r w:rsidR="00CD1A7A">
        <w:rPr>
          <w:lang w:val="en-US"/>
        </w:rPr>
        <w:t xml:space="preserve"> i</w:t>
      </w:r>
      <w:r w:rsidRPr="000160C9">
        <w:rPr>
          <w:lang w:val="en-US"/>
        </w:rPr>
        <w:t>s achieved.</w:t>
      </w:r>
    </w:p>
    <w:p w14:paraId="4C0BBA20" w14:textId="77777777" w:rsidR="00976450" w:rsidRPr="000160C9" w:rsidRDefault="00976450" w:rsidP="00976450">
      <w:pPr>
        <w:spacing w:line="360" w:lineRule="auto"/>
        <w:jc w:val="both"/>
        <w:rPr>
          <w:lang w:val="en-US"/>
        </w:rPr>
      </w:pPr>
      <w:r w:rsidRPr="000160C9">
        <w:rPr>
          <w:lang w:val="en-US"/>
        </w:rPr>
        <w:t>Thus, it can be inferred that organi</w:t>
      </w:r>
      <w:r w:rsidR="00CD1A7A">
        <w:rPr>
          <w:lang w:val="en-US"/>
        </w:rPr>
        <w:t>z</w:t>
      </w:r>
      <w:r w:rsidRPr="000160C9">
        <w:rPr>
          <w:lang w:val="en-US"/>
        </w:rPr>
        <w:t>ation</w:t>
      </w:r>
      <w:r w:rsidR="00CD1A7A">
        <w:rPr>
          <w:lang w:val="en-US"/>
        </w:rPr>
        <w:t>al</w:t>
      </w:r>
      <w:r w:rsidRPr="000160C9">
        <w:rPr>
          <w:lang w:val="en-US"/>
        </w:rPr>
        <w:t xml:space="preserve"> culture and leadership play the following roles on HR practices:</w:t>
      </w:r>
    </w:p>
    <w:p w14:paraId="78F04253" w14:textId="77777777" w:rsidR="00976450" w:rsidRPr="000160C9" w:rsidRDefault="00976450" w:rsidP="00FE2165">
      <w:pPr>
        <w:numPr>
          <w:ilvl w:val="0"/>
          <w:numId w:val="2"/>
        </w:numPr>
        <w:spacing w:line="360" w:lineRule="auto"/>
        <w:jc w:val="both"/>
        <w:rPr>
          <w:lang w:val="en-US"/>
        </w:rPr>
      </w:pPr>
      <w:r w:rsidRPr="000160C9">
        <w:rPr>
          <w:lang w:val="en-US"/>
        </w:rPr>
        <w:t xml:space="preserve">Motivating role – </w:t>
      </w:r>
      <w:r w:rsidR="00CD1A7A">
        <w:rPr>
          <w:lang w:val="en-US"/>
        </w:rPr>
        <w:t>E</w:t>
      </w:r>
      <w:r w:rsidRPr="000160C9">
        <w:rPr>
          <w:lang w:val="en-US"/>
        </w:rPr>
        <w:t>nsure</w:t>
      </w:r>
      <w:r w:rsidR="004631B2">
        <w:rPr>
          <w:lang w:val="en-US"/>
        </w:rPr>
        <w:t>s</w:t>
      </w:r>
      <w:r w:rsidRPr="000160C9">
        <w:rPr>
          <w:lang w:val="en-US"/>
        </w:rPr>
        <w:t xml:space="preserve"> that HR practices focus on activities that lead to organi</w:t>
      </w:r>
      <w:r w:rsidR="00CD1A7A">
        <w:rPr>
          <w:lang w:val="en-US"/>
        </w:rPr>
        <w:t>z</w:t>
      </w:r>
      <w:r w:rsidRPr="000160C9">
        <w:rPr>
          <w:lang w:val="en-US"/>
        </w:rPr>
        <w:t>ation change and the goal of change (Mavondo et al.</w:t>
      </w:r>
      <w:r w:rsidR="00CD1A7A">
        <w:rPr>
          <w:lang w:val="en-US"/>
        </w:rPr>
        <w:t>,</w:t>
      </w:r>
      <w:r w:rsidRPr="000160C9">
        <w:rPr>
          <w:lang w:val="en-US"/>
        </w:rPr>
        <w:t xml:space="preserve"> 2005). Ensures that abilities and skills that brings change in the organi</w:t>
      </w:r>
      <w:r w:rsidR="00CD1A7A">
        <w:rPr>
          <w:lang w:val="en-US"/>
        </w:rPr>
        <w:t>z</w:t>
      </w:r>
      <w:r w:rsidRPr="000160C9">
        <w:rPr>
          <w:lang w:val="en-US"/>
        </w:rPr>
        <w:t>ation are prioriti</w:t>
      </w:r>
      <w:r w:rsidR="00CD1A7A">
        <w:rPr>
          <w:lang w:val="en-US"/>
        </w:rPr>
        <w:t>z</w:t>
      </w:r>
      <w:r w:rsidRPr="000160C9">
        <w:rPr>
          <w:lang w:val="en-US"/>
        </w:rPr>
        <w:t>ed (Nazim et al.</w:t>
      </w:r>
      <w:r w:rsidR="00CD1A7A">
        <w:rPr>
          <w:lang w:val="en-US"/>
        </w:rPr>
        <w:t>,</w:t>
      </w:r>
      <w:r w:rsidRPr="000160C9">
        <w:rPr>
          <w:lang w:val="en-US"/>
        </w:rPr>
        <w:t xml:space="preserve"> 2014). This role clarifies that HR practices are equally important in supporting change agent</w:t>
      </w:r>
      <w:r w:rsidR="004631B2">
        <w:rPr>
          <w:lang w:val="en-US"/>
        </w:rPr>
        <w:t>s</w:t>
      </w:r>
      <w:r w:rsidRPr="000160C9">
        <w:rPr>
          <w:lang w:val="en-US"/>
        </w:rPr>
        <w:t xml:space="preserve"> (leader</w:t>
      </w:r>
      <w:r w:rsidR="004631B2">
        <w:rPr>
          <w:lang w:val="en-US"/>
        </w:rPr>
        <w:t>s</w:t>
      </w:r>
      <w:r w:rsidRPr="000160C9">
        <w:rPr>
          <w:lang w:val="en-US"/>
        </w:rPr>
        <w:t xml:space="preserve">) in aligning </w:t>
      </w:r>
      <w:r w:rsidR="004631B2">
        <w:rPr>
          <w:lang w:val="en-US"/>
        </w:rPr>
        <w:t xml:space="preserve">the </w:t>
      </w:r>
      <w:r w:rsidRPr="000160C9">
        <w:rPr>
          <w:lang w:val="en-US"/>
        </w:rPr>
        <w:t>competencies and capacities of the organi</w:t>
      </w:r>
      <w:r w:rsidR="004631B2">
        <w:rPr>
          <w:lang w:val="en-US"/>
        </w:rPr>
        <w:t>z</w:t>
      </w:r>
      <w:r w:rsidRPr="000160C9">
        <w:rPr>
          <w:lang w:val="en-US"/>
        </w:rPr>
        <w:t>ation with change goals.</w:t>
      </w:r>
    </w:p>
    <w:p w14:paraId="342D6F27" w14:textId="77777777" w:rsidR="00976450" w:rsidRPr="000160C9" w:rsidRDefault="00976450" w:rsidP="00FE2165">
      <w:pPr>
        <w:numPr>
          <w:ilvl w:val="0"/>
          <w:numId w:val="2"/>
        </w:numPr>
        <w:spacing w:line="360" w:lineRule="auto"/>
        <w:jc w:val="both"/>
        <w:rPr>
          <w:lang w:val="en-US"/>
        </w:rPr>
      </w:pPr>
      <w:r w:rsidRPr="000160C9">
        <w:rPr>
          <w:lang w:val="en-US"/>
        </w:rPr>
        <w:t xml:space="preserve">Coordinating role – </w:t>
      </w:r>
      <w:r w:rsidR="004631B2">
        <w:rPr>
          <w:lang w:val="en-US"/>
        </w:rPr>
        <w:t>B</w:t>
      </w:r>
      <w:r w:rsidRPr="000160C9">
        <w:rPr>
          <w:lang w:val="en-US"/>
        </w:rPr>
        <w:t>ring</w:t>
      </w:r>
      <w:r w:rsidR="004631B2">
        <w:rPr>
          <w:lang w:val="en-US"/>
        </w:rPr>
        <w:t>s</w:t>
      </w:r>
      <w:r w:rsidRPr="000160C9">
        <w:rPr>
          <w:lang w:val="en-US"/>
        </w:rPr>
        <w:t xml:space="preserve"> together all elements of HR practices and communicate all complex activities of the organi</w:t>
      </w:r>
      <w:r w:rsidR="004631B2">
        <w:rPr>
          <w:lang w:val="en-US"/>
        </w:rPr>
        <w:t>z</w:t>
      </w:r>
      <w:r w:rsidRPr="000160C9">
        <w:rPr>
          <w:lang w:val="en-US"/>
        </w:rPr>
        <w:t>ation to achieve organi</w:t>
      </w:r>
      <w:r w:rsidR="004631B2">
        <w:rPr>
          <w:lang w:val="en-US"/>
        </w:rPr>
        <w:t>z</w:t>
      </w:r>
      <w:r w:rsidRPr="000160C9">
        <w:rPr>
          <w:lang w:val="en-US"/>
        </w:rPr>
        <w:t xml:space="preserve">ation change (Paauwe and Boselie, 2005). Coordination has been identified in Chapter </w:t>
      </w:r>
      <w:r w:rsidR="004631B2">
        <w:rPr>
          <w:lang w:val="en-US"/>
        </w:rPr>
        <w:t>2</w:t>
      </w:r>
      <w:r w:rsidRPr="000160C9">
        <w:rPr>
          <w:lang w:val="en-US"/>
        </w:rPr>
        <w:t xml:space="preserve"> as part of </w:t>
      </w:r>
      <w:r w:rsidR="004631B2">
        <w:rPr>
          <w:lang w:val="en-US"/>
        </w:rPr>
        <w:t xml:space="preserve">the </w:t>
      </w:r>
      <w:r w:rsidRPr="000160C9">
        <w:rPr>
          <w:lang w:val="en-US"/>
        </w:rPr>
        <w:t>organi</w:t>
      </w:r>
      <w:r w:rsidR="004631B2">
        <w:rPr>
          <w:lang w:val="en-US"/>
        </w:rPr>
        <w:t>z</w:t>
      </w:r>
      <w:r w:rsidRPr="000160C9">
        <w:rPr>
          <w:lang w:val="en-US"/>
        </w:rPr>
        <w:t>ational dimensions that need to be utili</w:t>
      </w:r>
      <w:r w:rsidR="004631B2">
        <w:rPr>
          <w:lang w:val="en-US"/>
        </w:rPr>
        <w:t>z</w:t>
      </w:r>
      <w:r w:rsidRPr="000160C9">
        <w:rPr>
          <w:lang w:val="en-US"/>
        </w:rPr>
        <w:t>ed for change management. Therefore, HR practices hav</w:t>
      </w:r>
      <w:r w:rsidR="004631B2">
        <w:rPr>
          <w:lang w:val="en-US"/>
        </w:rPr>
        <w:t>e</w:t>
      </w:r>
      <w:r w:rsidRPr="000160C9">
        <w:rPr>
          <w:lang w:val="en-US"/>
        </w:rPr>
        <w:t xml:space="preserve"> </w:t>
      </w:r>
      <w:r w:rsidR="004631B2">
        <w:rPr>
          <w:lang w:val="en-US"/>
        </w:rPr>
        <w:t xml:space="preserve">a </w:t>
      </w:r>
      <w:r w:rsidRPr="000160C9">
        <w:rPr>
          <w:lang w:val="en-US"/>
        </w:rPr>
        <w:t>coordinating role in organi</w:t>
      </w:r>
      <w:r w:rsidR="004631B2">
        <w:rPr>
          <w:lang w:val="en-US"/>
        </w:rPr>
        <w:t>z</w:t>
      </w:r>
      <w:r w:rsidRPr="000160C9">
        <w:rPr>
          <w:lang w:val="en-US"/>
        </w:rPr>
        <w:t>ational change process</w:t>
      </w:r>
      <w:r w:rsidR="004631B2">
        <w:rPr>
          <w:lang w:val="en-US"/>
        </w:rPr>
        <w:t>es</w:t>
      </w:r>
      <w:r w:rsidRPr="000160C9">
        <w:rPr>
          <w:lang w:val="en-US"/>
        </w:rPr>
        <w:t>.</w:t>
      </w:r>
    </w:p>
    <w:p w14:paraId="4E0DEE87" w14:textId="77777777" w:rsidR="00976450" w:rsidRPr="000160C9" w:rsidRDefault="00976450" w:rsidP="00FE2165">
      <w:pPr>
        <w:numPr>
          <w:ilvl w:val="0"/>
          <w:numId w:val="2"/>
        </w:numPr>
        <w:spacing w:line="360" w:lineRule="auto"/>
        <w:jc w:val="both"/>
        <w:rPr>
          <w:lang w:val="en-US"/>
        </w:rPr>
      </w:pPr>
      <w:r w:rsidRPr="000160C9">
        <w:rPr>
          <w:lang w:val="en-US"/>
        </w:rPr>
        <w:t xml:space="preserve">Facilitating role – </w:t>
      </w:r>
      <w:r w:rsidR="004631B2">
        <w:rPr>
          <w:lang w:val="en-US"/>
        </w:rPr>
        <w:t>M</w:t>
      </w:r>
      <w:r w:rsidRPr="000160C9">
        <w:rPr>
          <w:lang w:val="en-US"/>
        </w:rPr>
        <w:t>akes action and change process easier and smooth</w:t>
      </w:r>
      <w:r w:rsidR="004631B2">
        <w:rPr>
          <w:lang w:val="en-US"/>
        </w:rPr>
        <w:t>er</w:t>
      </w:r>
      <w:r w:rsidRPr="000160C9">
        <w:rPr>
          <w:lang w:val="en-US"/>
        </w:rPr>
        <w:t xml:space="preserve"> to embark on (Paton and McCalman, 2000). Also, ensures that HR practices and resources are timely and well distributed for organi</w:t>
      </w:r>
      <w:r w:rsidR="004631B2">
        <w:rPr>
          <w:lang w:val="en-US"/>
        </w:rPr>
        <w:t>z</w:t>
      </w:r>
      <w:r w:rsidRPr="000160C9">
        <w:rPr>
          <w:lang w:val="en-US"/>
        </w:rPr>
        <w:t>ation change. This role is crucial for successful organi</w:t>
      </w:r>
      <w:r w:rsidR="004631B2">
        <w:rPr>
          <w:lang w:val="en-US"/>
        </w:rPr>
        <w:t>z</w:t>
      </w:r>
      <w:r w:rsidRPr="000160C9">
        <w:rPr>
          <w:lang w:val="en-US"/>
        </w:rPr>
        <w:t>ational change management.</w:t>
      </w:r>
    </w:p>
    <w:p w14:paraId="07849633" w14:textId="77777777" w:rsidR="00B645F6" w:rsidRPr="00B932BD" w:rsidRDefault="00976450" w:rsidP="00976450">
      <w:pPr>
        <w:spacing w:line="360" w:lineRule="auto"/>
        <w:jc w:val="both"/>
        <w:rPr>
          <w:lang w:val="en-US"/>
        </w:rPr>
      </w:pPr>
      <w:r w:rsidRPr="000160C9">
        <w:rPr>
          <w:lang w:val="en-US"/>
        </w:rPr>
        <w:t>These three main roles enable HR practices to clarify and provide strategic direction for the organi</w:t>
      </w:r>
      <w:r w:rsidR="004631B2">
        <w:rPr>
          <w:lang w:val="en-US"/>
        </w:rPr>
        <w:t>z</w:t>
      </w:r>
      <w:r w:rsidRPr="000160C9">
        <w:rPr>
          <w:lang w:val="en-US"/>
        </w:rPr>
        <w:t>ation to pursue and achieve the goal of organi</w:t>
      </w:r>
      <w:r w:rsidR="004631B2">
        <w:rPr>
          <w:lang w:val="en-US"/>
        </w:rPr>
        <w:t>z</w:t>
      </w:r>
      <w:r w:rsidRPr="000160C9">
        <w:rPr>
          <w:lang w:val="en-US"/>
        </w:rPr>
        <w:t>ation change. However, no literature exists on the role of organi</w:t>
      </w:r>
      <w:r w:rsidR="004631B2">
        <w:rPr>
          <w:lang w:val="en-US"/>
        </w:rPr>
        <w:t>z</w:t>
      </w:r>
      <w:r w:rsidRPr="000160C9">
        <w:rPr>
          <w:lang w:val="en-US"/>
        </w:rPr>
        <w:t>ation</w:t>
      </w:r>
      <w:r w:rsidR="004631B2">
        <w:rPr>
          <w:lang w:val="en-US"/>
        </w:rPr>
        <w:t>al</w:t>
      </w:r>
      <w:r w:rsidRPr="000160C9">
        <w:rPr>
          <w:lang w:val="en-US"/>
        </w:rPr>
        <w:t xml:space="preserve"> culture and leadership on HR practices in the fully</w:t>
      </w:r>
      <w:r w:rsidR="004631B2">
        <w:rPr>
          <w:lang w:val="en-US"/>
        </w:rPr>
        <w:t xml:space="preserve"> </w:t>
      </w:r>
      <w:r w:rsidRPr="000160C9">
        <w:rPr>
          <w:lang w:val="en-US"/>
        </w:rPr>
        <w:t>owned and partly</w:t>
      </w:r>
      <w:r w:rsidR="004631B2">
        <w:rPr>
          <w:lang w:val="en-US"/>
        </w:rPr>
        <w:t xml:space="preserve"> </w:t>
      </w:r>
      <w:r w:rsidRPr="000160C9">
        <w:rPr>
          <w:lang w:val="en-US"/>
        </w:rPr>
        <w:t xml:space="preserve">owned governmental enterprises in the UAE. This gap in </w:t>
      </w:r>
      <w:r w:rsidR="004631B2">
        <w:rPr>
          <w:lang w:val="en-US"/>
        </w:rPr>
        <w:t xml:space="preserve">the </w:t>
      </w:r>
      <w:r w:rsidRPr="000160C9">
        <w:rPr>
          <w:lang w:val="en-US"/>
        </w:rPr>
        <w:t>literature emphasi</w:t>
      </w:r>
      <w:r w:rsidR="004631B2">
        <w:rPr>
          <w:lang w:val="en-US"/>
        </w:rPr>
        <w:t>z</w:t>
      </w:r>
      <w:r w:rsidRPr="000160C9">
        <w:rPr>
          <w:lang w:val="en-US"/>
        </w:rPr>
        <w:t>es the need for empirical data collection in order to answer the third research question but also in establishing the second hypothesis</w:t>
      </w:r>
      <w:r w:rsidR="004631B2">
        <w:rPr>
          <w:lang w:val="en-US"/>
        </w:rPr>
        <w:t>,</w:t>
      </w:r>
      <w:r w:rsidRPr="000160C9">
        <w:rPr>
          <w:lang w:val="en-US"/>
        </w:rPr>
        <w:t xml:space="preserve"> which can be divided into two parts. </w:t>
      </w:r>
      <w:r w:rsidR="00B645F6" w:rsidRPr="00B932BD">
        <w:rPr>
          <w:rFonts w:eastAsia="Calibri" w:cs="Arial"/>
          <w:lang w:val="en-US"/>
        </w:rPr>
        <w:t xml:space="preserve">Furthermore, it can also be established that </w:t>
      </w:r>
      <w:r w:rsidR="004631B2" w:rsidRPr="00B932BD">
        <w:rPr>
          <w:rFonts w:eastAsia="Calibri" w:cs="Arial"/>
          <w:lang w:val="en-US"/>
        </w:rPr>
        <w:t xml:space="preserve">a </w:t>
      </w:r>
      <w:r w:rsidR="00B645F6" w:rsidRPr="00B932BD">
        <w:rPr>
          <w:rFonts w:eastAsia="Calibri" w:cs="Arial"/>
          <w:lang w:val="en-US"/>
        </w:rPr>
        <w:t xml:space="preserve">relationship exists between change leadership and change management </w:t>
      </w:r>
      <w:r w:rsidR="004631B2" w:rsidRPr="00B932BD">
        <w:rPr>
          <w:rFonts w:eastAsia="Calibri" w:cs="Arial"/>
          <w:lang w:val="en-US"/>
        </w:rPr>
        <w:t xml:space="preserve">through </w:t>
      </w:r>
      <w:r w:rsidR="00B645F6" w:rsidRPr="00B932BD">
        <w:rPr>
          <w:rFonts w:eastAsia="Calibri" w:cs="Arial"/>
          <w:lang w:val="en-US"/>
        </w:rPr>
        <w:t>HR practices</w:t>
      </w:r>
      <w:r w:rsidR="000E7057" w:rsidRPr="00B932BD">
        <w:rPr>
          <w:rFonts w:eastAsia="Calibri" w:cs="Arial"/>
          <w:lang w:val="en-US"/>
        </w:rPr>
        <w:t>.</w:t>
      </w:r>
    </w:p>
    <w:p w14:paraId="0482DE40" w14:textId="3F1B2F29" w:rsidR="00B645F6" w:rsidRPr="00B932BD" w:rsidRDefault="00B645F6" w:rsidP="00855CD7">
      <w:pPr>
        <w:spacing w:after="160" w:line="360" w:lineRule="auto"/>
        <w:ind w:left="426" w:hanging="426"/>
        <w:contextualSpacing/>
        <w:jc w:val="both"/>
        <w:rPr>
          <w:rFonts w:eastAsia="Calibri" w:cs="Arial"/>
          <w:lang w:val="en-US"/>
        </w:rPr>
      </w:pPr>
      <w:r w:rsidRPr="00B932BD">
        <w:rPr>
          <w:rFonts w:eastAsia="Calibri" w:cs="Arial"/>
          <w:lang w:val="en-US"/>
        </w:rPr>
        <w:t xml:space="preserve">H2: </w:t>
      </w:r>
      <w:r w:rsidR="000F1C7A" w:rsidRPr="00B932BD">
        <w:rPr>
          <w:rFonts w:eastAsia="Calibri" w:cs="Arial"/>
          <w:i/>
          <w:lang w:val="en-US"/>
        </w:rPr>
        <w:t>The</w:t>
      </w:r>
      <w:r w:rsidR="005558FC" w:rsidRPr="00B932BD">
        <w:rPr>
          <w:rFonts w:eastAsia="Calibri" w:cs="Arial"/>
          <w:i/>
          <w:lang w:val="en-US"/>
        </w:rPr>
        <w:t xml:space="preserve"> </w:t>
      </w:r>
      <w:r w:rsidR="00855CD7" w:rsidRPr="00B932BD">
        <w:rPr>
          <w:rFonts w:eastAsia="Calibri" w:cs="Arial"/>
          <w:i/>
          <w:lang w:val="en-US"/>
        </w:rPr>
        <w:t>HR practice</w:t>
      </w:r>
      <w:r w:rsidR="00DD04F3" w:rsidRPr="00B932BD">
        <w:rPr>
          <w:rFonts w:eastAsia="Calibri" w:cs="Arial"/>
          <w:i/>
          <w:lang w:val="en-US"/>
        </w:rPr>
        <w:t>s</w:t>
      </w:r>
      <w:r w:rsidR="00855CD7" w:rsidRPr="00B932BD">
        <w:rPr>
          <w:rFonts w:eastAsia="Calibri" w:cs="Arial"/>
          <w:i/>
          <w:lang w:val="en-US"/>
        </w:rPr>
        <w:t xml:space="preserve"> will mediate the</w:t>
      </w:r>
      <w:r w:rsidRPr="00B932BD">
        <w:rPr>
          <w:rFonts w:eastAsia="Calibri" w:cs="Arial"/>
          <w:i/>
          <w:lang w:val="en-US"/>
        </w:rPr>
        <w:t xml:space="preserve"> relationship between change leadership and change management</w:t>
      </w:r>
      <w:r w:rsidR="005558FC" w:rsidRPr="00B932BD">
        <w:rPr>
          <w:rFonts w:eastAsia="Calibri" w:cs="Arial"/>
          <w:i/>
          <w:lang w:val="en-US"/>
        </w:rPr>
        <w:t>.</w:t>
      </w:r>
    </w:p>
    <w:p w14:paraId="2B94E7D0" w14:textId="77777777" w:rsidR="00722ABE" w:rsidRPr="000160C9" w:rsidRDefault="00F03341" w:rsidP="006F40E0">
      <w:pPr>
        <w:pStyle w:val="Style1"/>
        <w:rPr>
          <w:lang w:val="en-US"/>
        </w:rPr>
      </w:pPr>
      <w:r w:rsidRPr="00B932BD">
        <w:rPr>
          <w:lang w:val="en-US"/>
        </w:rPr>
        <w:t>Therefore, understanding the relationship between moderators of change</w:t>
      </w:r>
      <w:r w:rsidR="004631B2" w:rsidRPr="00B932BD">
        <w:rPr>
          <w:lang w:val="en-US"/>
        </w:rPr>
        <w:t>,</w:t>
      </w:r>
      <w:r w:rsidRPr="00B932BD">
        <w:rPr>
          <w:lang w:val="en-US"/>
        </w:rPr>
        <w:t xml:space="preserve"> </w:t>
      </w:r>
      <w:r w:rsidR="004631B2" w:rsidRPr="00B932BD">
        <w:rPr>
          <w:lang w:val="en-US"/>
        </w:rPr>
        <w:t>that is,</w:t>
      </w:r>
      <w:r w:rsidRPr="00B932BD">
        <w:rPr>
          <w:lang w:val="en-US"/>
        </w:rPr>
        <w:t xml:space="preserve"> </w:t>
      </w:r>
      <w:r w:rsidR="00B645F6" w:rsidRPr="00B932BD">
        <w:rPr>
          <w:lang w:val="en-US"/>
        </w:rPr>
        <w:t xml:space="preserve">change </w:t>
      </w:r>
      <w:r w:rsidRPr="00B932BD">
        <w:rPr>
          <w:lang w:val="en-US"/>
        </w:rPr>
        <w:t>leadership and HR practices</w:t>
      </w:r>
      <w:r w:rsidR="004631B2" w:rsidRPr="00B932BD">
        <w:rPr>
          <w:lang w:val="en-US"/>
        </w:rPr>
        <w:t>,</w:t>
      </w:r>
      <w:r w:rsidRPr="00B932BD">
        <w:rPr>
          <w:lang w:val="en-US"/>
        </w:rPr>
        <w:t xml:space="preserve"> in governmental </w:t>
      </w:r>
      <w:r w:rsidRPr="000160C9">
        <w:rPr>
          <w:lang w:val="en-US"/>
        </w:rPr>
        <w:t>enterprise is very important</w:t>
      </w:r>
      <w:r w:rsidR="00B645F6" w:rsidRPr="000160C9">
        <w:rPr>
          <w:lang w:val="en-US"/>
        </w:rPr>
        <w:t>. In addition, this section identifies the relevance of organizational culture in change management, which further emphasi</w:t>
      </w:r>
      <w:r w:rsidR="004631B2">
        <w:rPr>
          <w:lang w:val="en-US"/>
        </w:rPr>
        <w:t>z</w:t>
      </w:r>
      <w:r w:rsidR="00B645F6" w:rsidRPr="000160C9">
        <w:rPr>
          <w:lang w:val="en-US"/>
        </w:rPr>
        <w:t xml:space="preserve">es the need to examine the nature of </w:t>
      </w:r>
      <w:r w:rsidR="004631B2">
        <w:rPr>
          <w:lang w:val="en-US"/>
        </w:rPr>
        <w:t xml:space="preserve">the </w:t>
      </w:r>
      <w:r w:rsidR="00B645F6" w:rsidRPr="000160C9">
        <w:rPr>
          <w:lang w:val="en-US"/>
        </w:rPr>
        <w:t>relationship and the extent to which each factor influence</w:t>
      </w:r>
      <w:r w:rsidR="004631B2">
        <w:rPr>
          <w:lang w:val="en-US"/>
        </w:rPr>
        <w:t>s</w:t>
      </w:r>
      <w:r w:rsidR="00B645F6" w:rsidRPr="000160C9">
        <w:rPr>
          <w:lang w:val="en-US"/>
        </w:rPr>
        <w:t xml:space="preserve"> change.</w:t>
      </w:r>
    </w:p>
    <w:p w14:paraId="0A8DD0A3" w14:textId="77777777" w:rsidR="00830FB1" w:rsidRPr="000160C9" w:rsidRDefault="00BB1D4E" w:rsidP="00830FB1">
      <w:pPr>
        <w:pStyle w:val="Heading2"/>
        <w:rPr>
          <w:sz w:val="24"/>
          <w:szCs w:val="24"/>
          <w:lang w:val="en-US"/>
        </w:rPr>
      </w:pPr>
      <w:bookmarkStart w:id="42" w:name="_Toc482609977"/>
      <w:r w:rsidRPr="000160C9">
        <w:rPr>
          <w:sz w:val="24"/>
          <w:szCs w:val="24"/>
          <w:lang w:val="en-US"/>
        </w:rPr>
        <w:t>2.4.3</w:t>
      </w:r>
      <w:r w:rsidR="00830FB1" w:rsidRPr="000160C9">
        <w:rPr>
          <w:sz w:val="24"/>
          <w:szCs w:val="24"/>
          <w:lang w:val="en-US"/>
        </w:rPr>
        <w:t xml:space="preserve"> </w:t>
      </w:r>
      <w:r w:rsidR="00B645F6" w:rsidRPr="000160C9">
        <w:rPr>
          <w:sz w:val="24"/>
          <w:szCs w:val="24"/>
          <w:lang w:val="en-US"/>
        </w:rPr>
        <w:t>Organiz</w:t>
      </w:r>
      <w:r w:rsidR="000C4683" w:rsidRPr="000160C9">
        <w:rPr>
          <w:sz w:val="24"/>
          <w:szCs w:val="24"/>
          <w:lang w:val="en-US"/>
        </w:rPr>
        <w:t>ation</w:t>
      </w:r>
      <w:r w:rsidR="00B645F6" w:rsidRPr="000160C9">
        <w:rPr>
          <w:sz w:val="24"/>
          <w:szCs w:val="24"/>
          <w:lang w:val="en-US"/>
        </w:rPr>
        <w:t>al</w:t>
      </w:r>
      <w:r w:rsidR="000C4683" w:rsidRPr="000160C9">
        <w:rPr>
          <w:sz w:val="24"/>
          <w:szCs w:val="24"/>
          <w:lang w:val="en-US"/>
        </w:rPr>
        <w:t xml:space="preserve"> Culture and </w:t>
      </w:r>
      <w:r w:rsidR="00976450" w:rsidRPr="000160C9">
        <w:rPr>
          <w:sz w:val="24"/>
          <w:szCs w:val="24"/>
          <w:lang w:val="en-US"/>
        </w:rPr>
        <w:t>Change Management</w:t>
      </w:r>
      <w:bookmarkEnd w:id="42"/>
    </w:p>
    <w:p w14:paraId="7D89A7EC" w14:textId="77777777" w:rsidR="000E7057" w:rsidRPr="000160C9" w:rsidRDefault="00BF327A" w:rsidP="00BF327A">
      <w:pPr>
        <w:pStyle w:val="Style1"/>
        <w:rPr>
          <w:lang w:val="en-US"/>
        </w:rPr>
      </w:pPr>
      <w:r w:rsidRPr="000160C9">
        <w:rPr>
          <w:lang w:val="en-US"/>
        </w:rPr>
        <w:t>C</w:t>
      </w:r>
      <w:r w:rsidR="00890CD2" w:rsidRPr="000160C9">
        <w:rPr>
          <w:lang w:val="en-US"/>
        </w:rPr>
        <w:t>hange management concepts and their application</w:t>
      </w:r>
      <w:r w:rsidR="004631B2">
        <w:rPr>
          <w:lang w:val="en-US"/>
        </w:rPr>
        <w:t>s</w:t>
      </w:r>
      <w:r w:rsidR="00890CD2" w:rsidRPr="000160C9">
        <w:rPr>
          <w:lang w:val="en-US"/>
        </w:rPr>
        <w:t xml:space="preserve"> require knowledge from different areas and levels within an organization, or from individuals, groups, or organizational systems and culture (Hudescu and Ilies, 2011). Andrews </w:t>
      </w:r>
      <w:r w:rsidR="00890CD2" w:rsidRPr="002B7CBE">
        <w:rPr>
          <w:lang w:val="en-US"/>
        </w:rPr>
        <w:t>et al</w:t>
      </w:r>
      <w:r w:rsidR="00890CD2" w:rsidRPr="004631B2">
        <w:rPr>
          <w:lang w:val="en-US"/>
        </w:rPr>
        <w:t>.</w:t>
      </w:r>
      <w:r w:rsidR="00890CD2" w:rsidRPr="000160C9">
        <w:rPr>
          <w:lang w:val="en-US"/>
        </w:rPr>
        <w:t xml:space="preserve"> (2008) also explained the notion that change often needs to be understood and redefined by individuals or contextualized by contingencies, conflicting interests</w:t>
      </w:r>
      <w:r w:rsidR="004631B2">
        <w:rPr>
          <w:lang w:val="en-US"/>
        </w:rPr>
        <w:t>,</w:t>
      </w:r>
      <w:r w:rsidR="00890CD2" w:rsidRPr="000160C9">
        <w:rPr>
          <w:lang w:val="en-US"/>
        </w:rPr>
        <w:t xml:space="preserve"> and the ideologies of groups within an organization. This is because organizational culture is grounded in a rich set of values, assumptions, beliefs</w:t>
      </w:r>
      <w:r w:rsidR="004631B2">
        <w:rPr>
          <w:lang w:val="en-US"/>
        </w:rPr>
        <w:t>,</w:t>
      </w:r>
      <w:r w:rsidR="00890CD2" w:rsidRPr="000160C9">
        <w:rPr>
          <w:lang w:val="en-US"/>
        </w:rPr>
        <w:t xml:space="preserve"> and behavior</w:t>
      </w:r>
      <w:r w:rsidR="004631B2">
        <w:rPr>
          <w:lang w:val="en-US"/>
        </w:rPr>
        <w:t>s,</w:t>
      </w:r>
      <w:r w:rsidR="00890CD2" w:rsidRPr="000160C9">
        <w:rPr>
          <w:lang w:val="en-US"/>
        </w:rPr>
        <w:t xml:space="preserve"> and they collectively influence change, employees</w:t>
      </w:r>
      <w:r w:rsidR="004631B2">
        <w:rPr>
          <w:lang w:val="en-US"/>
        </w:rPr>
        <w:t>,</w:t>
      </w:r>
      <w:r w:rsidR="00890CD2" w:rsidRPr="000160C9">
        <w:rPr>
          <w:lang w:val="en-US"/>
        </w:rPr>
        <w:t xml:space="preserve"> and performance (Carlström and Ekman, 2012). </w:t>
      </w:r>
    </w:p>
    <w:p w14:paraId="24FBF71B" w14:textId="77777777" w:rsidR="00BF327A" w:rsidRPr="000160C9" w:rsidRDefault="00890CD2" w:rsidP="00BF327A">
      <w:pPr>
        <w:pStyle w:val="Style1"/>
        <w:rPr>
          <w:lang w:val="en-US"/>
        </w:rPr>
      </w:pPr>
      <w:r w:rsidRPr="000160C9">
        <w:rPr>
          <w:lang w:val="en-US"/>
        </w:rPr>
        <w:t>It can the</w:t>
      </w:r>
      <w:r w:rsidR="004631B2">
        <w:rPr>
          <w:lang w:val="en-US"/>
        </w:rPr>
        <w:t>refore</w:t>
      </w:r>
      <w:r w:rsidRPr="000160C9">
        <w:rPr>
          <w:lang w:val="en-US"/>
        </w:rPr>
        <w:t xml:space="preserve"> be inferred that the stronger an organizational culture, the greater its impact on the attitudes and behaviors exhibited by employees and leaders in the organization (Ostroff </w:t>
      </w:r>
      <w:r w:rsidRPr="002B7CBE">
        <w:rPr>
          <w:lang w:val="en-US"/>
        </w:rPr>
        <w:t>et al</w:t>
      </w:r>
      <w:r w:rsidRPr="004631B2">
        <w:rPr>
          <w:lang w:val="en-US"/>
        </w:rPr>
        <w:t>.</w:t>
      </w:r>
      <w:r w:rsidR="004631B2">
        <w:rPr>
          <w:lang w:val="en-US"/>
        </w:rPr>
        <w:t>,</w:t>
      </w:r>
      <w:r w:rsidRPr="004631B2">
        <w:rPr>
          <w:lang w:val="en-US"/>
        </w:rPr>
        <w:t xml:space="preserve"> </w:t>
      </w:r>
      <w:r w:rsidRPr="000160C9">
        <w:rPr>
          <w:lang w:val="en-US"/>
        </w:rPr>
        <w:t xml:space="preserve">2003). </w:t>
      </w:r>
      <w:r w:rsidR="00BF327A" w:rsidRPr="000160C9">
        <w:rPr>
          <w:lang w:val="en-US"/>
        </w:rPr>
        <w:t xml:space="preserve">Jaskyte (2004) argued that the stronger the organizational culture, the more difficult it is to change. </w:t>
      </w:r>
      <w:r w:rsidR="004631B2">
        <w:rPr>
          <w:lang w:val="en-US"/>
        </w:rPr>
        <w:t>However, as</w:t>
      </w:r>
      <w:r w:rsidR="00BF327A" w:rsidRPr="000160C9">
        <w:rPr>
          <w:lang w:val="en-US"/>
        </w:rPr>
        <w:t xml:space="preserve"> the world is constantly changing, organizations must imbibe and possess culture that is receptive toward change (Sarros </w:t>
      </w:r>
      <w:r w:rsidR="00BF327A" w:rsidRPr="002B7CBE">
        <w:rPr>
          <w:lang w:val="en-US"/>
        </w:rPr>
        <w:t>et al</w:t>
      </w:r>
      <w:r w:rsidR="00BF327A" w:rsidRPr="004631B2">
        <w:rPr>
          <w:lang w:val="en-US"/>
        </w:rPr>
        <w:t>.</w:t>
      </w:r>
      <w:r w:rsidR="004631B2">
        <w:rPr>
          <w:lang w:val="en-US"/>
        </w:rPr>
        <w:t>,</w:t>
      </w:r>
      <w:r w:rsidR="00BF327A" w:rsidRPr="000160C9">
        <w:rPr>
          <w:lang w:val="en-US"/>
        </w:rPr>
        <w:t xml:space="preserve"> 2005). Regardless of the importance of change, L</w:t>
      </w:r>
      <w:r w:rsidR="00061FB4">
        <w:rPr>
          <w:lang w:val="en-US"/>
        </w:rPr>
        <w:t>e</w:t>
      </w:r>
      <w:r w:rsidR="00BF327A" w:rsidRPr="000160C9">
        <w:rPr>
          <w:lang w:val="en-US"/>
        </w:rPr>
        <w:t>Pine (2005) argues that it is challenging to instill organizational culture that is receptive to change.</w:t>
      </w:r>
    </w:p>
    <w:p w14:paraId="71438FB6" w14:textId="77777777" w:rsidR="000E7057" w:rsidRPr="000160C9" w:rsidRDefault="00BF327A" w:rsidP="000C4683">
      <w:pPr>
        <w:pStyle w:val="Style1"/>
        <w:rPr>
          <w:lang w:val="en-US"/>
        </w:rPr>
      </w:pPr>
      <w:r w:rsidRPr="000160C9">
        <w:rPr>
          <w:lang w:val="en-US"/>
        </w:rPr>
        <w:t xml:space="preserve">Hence, </w:t>
      </w:r>
      <w:r w:rsidRPr="002B7CBE">
        <w:rPr>
          <w:lang w:val="en-US"/>
        </w:rPr>
        <w:t>Luu and Rowley (2016)</w:t>
      </w:r>
      <w:r w:rsidRPr="000160C9">
        <w:rPr>
          <w:lang w:val="en-US"/>
        </w:rPr>
        <w:t xml:space="preserve"> emphasize the need for a process that understands the organizational culture and that maintains, sustains</w:t>
      </w:r>
      <w:r w:rsidR="004631B2">
        <w:rPr>
          <w:lang w:val="en-US"/>
        </w:rPr>
        <w:t>,</w:t>
      </w:r>
      <w:r w:rsidRPr="000160C9">
        <w:rPr>
          <w:lang w:val="en-US"/>
        </w:rPr>
        <w:t xml:space="preserve"> and also facilitates the change process and commitment to change management. </w:t>
      </w:r>
      <w:r w:rsidR="00890CD2" w:rsidRPr="000160C9">
        <w:rPr>
          <w:lang w:val="en-US"/>
        </w:rPr>
        <w:t>While this establishes a relationship between organizational culture and change management, it also indicates that organizational change management is a process of reconfiguring components and of making alterations in structures and cultures, people</w:t>
      </w:r>
      <w:r w:rsidR="007F7093">
        <w:rPr>
          <w:lang w:val="en-US"/>
        </w:rPr>
        <w:t>,</w:t>
      </w:r>
      <w:r w:rsidR="00890CD2" w:rsidRPr="000160C9">
        <w:rPr>
          <w:lang w:val="en-US"/>
        </w:rPr>
        <w:t xml:space="preserve"> and/or technology within an organization in order to increase efficiency and effectiveness (Bendor-Samuel, 2004).</w:t>
      </w:r>
    </w:p>
    <w:p w14:paraId="47ED2F34" w14:textId="77777777" w:rsidR="000E7057" w:rsidRPr="000160C9" w:rsidRDefault="000C4683" w:rsidP="000C4683">
      <w:pPr>
        <w:pStyle w:val="Style1"/>
        <w:rPr>
          <w:lang w:val="en-US"/>
        </w:rPr>
      </w:pPr>
      <w:r w:rsidRPr="000160C9">
        <w:rPr>
          <w:lang w:val="en-US"/>
        </w:rPr>
        <w:t>For instance, the clan organi</w:t>
      </w:r>
      <w:r w:rsidR="007F7093">
        <w:rPr>
          <w:lang w:val="en-US"/>
        </w:rPr>
        <w:t>z</w:t>
      </w:r>
      <w:r w:rsidRPr="000160C9">
        <w:rPr>
          <w:lang w:val="en-US"/>
        </w:rPr>
        <w:t>ation</w:t>
      </w:r>
      <w:r w:rsidR="007F7093">
        <w:rPr>
          <w:lang w:val="en-US"/>
        </w:rPr>
        <w:t>al</w:t>
      </w:r>
      <w:r w:rsidRPr="000160C9">
        <w:rPr>
          <w:lang w:val="en-US"/>
        </w:rPr>
        <w:t xml:space="preserve"> culture uses thrust that is based on collaboration</w:t>
      </w:r>
      <w:r w:rsidR="007F7093">
        <w:rPr>
          <w:lang w:val="en-US"/>
        </w:rPr>
        <w:t xml:space="preserve"> and</w:t>
      </w:r>
      <w:r w:rsidRPr="000160C9">
        <w:rPr>
          <w:lang w:val="en-US"/>
        </w:rPr>
        <w:t xml:space="preserve"> uses cohesive, participative</w:t>
      </w:r>
      <w:r w:rsidR="007F7093">
        <w:rPr>
          <w:lang w:val="en-US"/>
        </w:rPr>
        <w:t>,</w:t>
      </w:r>
      <w:r w:rsidRPr="000160C9">
        <w:rPr>
          <w:lang w:val="en-US"/>
        </w:rPr>
        <w:t xml:space="preserve"> and empowerment means to ensure that employees’ morale is sufficient to ensure their commitment to organi</w:t>
      </w:r>
      <w:r w:rsidR="007F7093">
        <w:rPr>
          <w:lang w:val="en-US"/>
        </w:rPr>
        <w:t>z</w:t>
      </w:r>
      <w:r w:rsidRPr="000160C9">
        <w:rPr>
          <w:lang w:val="en-US"/>
        </w:rPr>
        <w:t>ational values (Hartnell et a</w:t>
      </w:r>
      <w:r w:rsidR="007F7093">
        <w:rPr>
          <w:lang w:val="en-US"/>
        </w:rPr>
        <w:t>l</w:t>
      </w:r>
      <w:r w:rsidRPr="000160C9">
        <w:rPr>
          <w:lang w:val="en-US"/>
        </w:rPr>
        <w:t>.</w:t>
      </w:r>
      <w:r w:rsidR="007F7093">
        <w:rPr>
          <w:lang w:val="en-US"/>
        </w:rPr>
        <w:t>,</w:t>
      </w:r>
      <w:r w:rsidRPr="000160C9">
        <w:rPr>
          <w:lang w:val="en-US"/>
        </w:rPr>
        <w:t xml:space="preserve"> 2011). However, hierarchy adopts control</w:t>
      </w:r>
      <w:r w:rsidR="007F7093">
        <w:rPr>
          <w:lang w:val="en-US"/>
        </w:rPr>
        <w:t xml:space="preserve"> and</w:t>
      </w:r>
      <w:r w:rsidRPr="000160C9">
        <w:rPr>
          <w:lang w:val="en-US"/>
        </w:rPr>
        <w:t xml:space="preserve"> us</w:t>
      </w:r>
      <w:r w:rsidR="007F7093">
        <w:rPr>
          <w:lang w:val="en-US"/>
        </w:rPr>
        <w:t>es</w:t>
      </w:r>
      <w:r w:rsidRPr="000160C9">
        <w:rPr>
          <w:lang w:val="en-US"/>
        </w:rPr>
        <w:t xml:space="preserve"> process control, measurement, consistency</w:t>
      </w:r>
      <w:r w:rsidR="007F7093">
        <w:rPr>
          <w:lang w:val="en-US"/>
        </w:rPr>
        <w:t>,</w:t>
      </w:r>
      <w:r w:rsidRPr="000160C9">
        <w:rPr>
          <w:lang w:val="en-US"/>
        </w:rPr>
        <w:t xml:space="preserve"> and capable processes as means of engagement (Cameron and Quinn, 1999). The expected outcome</w:t>
      </w:r>
      <w:r w:rsidR="007F7093">
        <w:rPr>
          <w:lang w:val="en-US"/>
        </w:rPr>
        <w:t>s</w:t>
      </w:r>
      <w:r w:rsidRPr="000160C9">
        <w:rPr>
          <w:lang w:val="en-US"/>
        </w:rPr>
        <w:t xml:space="preserve"> aimed for are efficiency, timeliness, </w:t>
      </w:r>
      <w:r w:rsidR="007F7093">
        <w:rPr>
          <w:lang w:val="en-US"/>
        </w:rPr>
        <w:t xml:space="preserve">and </w:t>
      </w:r>
      <w:r w:rsidRPr="000160C9">
        <w:rPr>
          <w:lang w:val="en-US"/>
        </w:rPr>
        <w:t xml:space="preserve">smooth functioning. The difference between </w:t>
      </w:r>
      <w:r w:rsidR="007F7093">
        <w:rPr>
          <w:lang w:val="en-US"/>
        </w:rPr>
        <w:t xml:space="preserve">the </w:t>
      </w:r>
      <w:r w:rsidRPr="000160C9">
        <w:rPr>
          <w:lang w:val="en-US"/>
        </w:rPr>
        <w:t>clan and hierarchy organi</w:t>
      </w:r>
      <w:r w:rsidR="007F7093">
        <w:rPr>
          <w:lang w:val="en-US"/>
        </w:rPr>
        <w:t>z</w:t>
      </w:r>
      <w:r w:rsidRPr="000160C9">
        <w:rPr>
          <w:lang w:val="en-US"/>
        </w:rPr>
        <w:t>ation</w:t>
      </w:r>
      <w:r w:rsidR="007F7093">
        <w:rPr>
          <w:lang w:val="en-US"/>
        </w:rPr>
        <w:t>al</w:t>
      </w:r>
      <w:r w:rsidRPr="000160C9">
        <w:rPr>
          <w:lang w:val="en-US"/>
        </w:rPr>
        <w:t xml:space="preserve"> culture</w:t>
      </w:r>
      <w:r w:rsidR="007F7093">
        <w:rPr>
          <w:lang w:val="en-US"/>
        </w:rPr>
        <w:t>s</w:t>
      </w:r>
      <w:r w:rsidRPr="000160C9">
        <w:rPr>
          <w:lang w:val="en-US"/>
        </w:rPr>
        <w:t xml:space="preserve"> is evident in the outcomes of the two.</w:t>
      </w:r>
    </w:p>
    <w:p w14:paraId="7138C1EB" w14:textId="77777777" w:rsidR="00890CD2" w:rsidRPr="000160C9" w:rsidRDefault="000C4683" w:rsidP="00385428">
      <w:pPr>
        <w:pStyle w:val="Style1"/>
        <w:rPr>
          <w:lang w:val="en-US"/>
        </w:rPr>
      </w:pPr>
      <w:r w:rsidRPr="000160C9">
        <w:rPr>
          <w:lang w:val="en-US"/>
        </w:rPr>
        <w:t xml:space="preserve">While clan </w:t>
      </w:r>
      <w:r w:rsidR="007F7093">
        <w:rPr>
          <w:lang w:val="en-US"/>
        </w:rPr>
        <w:t xml:space="preserve">culture </w:t>
      </w:r>
      <w:r w:rsidRPr="000160C9">
        <w:rPr>
          <w:lang w:val="en-US"/>
        </w:rPr>
        <w:t>focuses on boosting the morale, development and commitment of the people, hierarchy end goal</w:t>
      </w:r>
      <w:r w:rsidR="007F7093">
        <w:rPr>
          <w:lang w:val="en-US"/>
        </w:rPr>
        <w:t>s</w:t>
      </w:r>
      <w:r w:rsidRPr="000160C9">
        <w:rPr>
          <w:lang w:val="en-US"/>
        </w:rPr>
        <w:t xml:space="preserve"> are efficiency, smooth functioning</w:t>
      </w:r>
      <w:r w:rsidR="007F7093">
        <w:rPr>
          <w:lang w:val="en-US"/>
        </w:rPr>
        <w:t>,</w:t>
      </w:r>
      <w:r w:rsidRPr="000160C9">
        <w:rPr>
          <w:lang w:val="en-US"/>
        </w:rPr>
        <w:t xml:space="preserve"> and timeliness (Hartnell et al.</w:t>
      </w:r>
      <w:r w:rsidR="007F7093">
        <w:rPr>
          <w:lang w:val="en-US"/>
        </w:rPr>
        <w:t>,</w:t>
      </w:r>
      <w:r w:rsidRPr="000160C9">
        <w:rPr>
          <w:lang w:val="en-US"/>
        </w:rPr>
        <w:t xml:space="preserve"> 2011). The different outcomes of these two organi</w:t>
      </w:r>
      <w:r w:rsidR="007F7093">
        <w:rPr>
          <w:lang w:val="en-US"/>
        </w:rPr>
        <w:t>z</w:t>
      </w:r>
      <w:r w:rsidRPr="000160C9">
        <w:rPr>
          <w:lang w:val="en-US"/>
        </w:rPr>
        <w:t>ation</w:t>
      </w:r>
      <w:r w:rsidR="007F7093">
        <w:rPr>
          <w:lang w:val="en-US"/>
        </w:rPr>
        <w:t>al</w:t>
      </w:r>
      <w:r w:rsidRPr="000160C9">
        <w:rPr>
          <w:lang w:val="en-US"/>
        </w:rPr>
        <w:t xml:space="preserve"> cultures provide insights into the fundamental roles of leadership approach</w:t>
      </w:r>
      <w:r w:rsidR="007F7093">
        <w:rPr>
          <w:lang w:val="en-US"/>
        </w:rPr>
        <w:t>es</w:t>
      </w:r>
      <w:r w:rsidRPr="000160C9">
        <w:rPr>
          <w:lang w:val="en-US"/>
        </w:rPr>
        <w:t xml:space="preserve"> in the two organi</w:t>
      </w:r>
      <w:r w:rsidR="007F7093">
        <w:rPr>
          <w:lang w:val="en-US"/>
        </w:rPr>
        <w:t>z</w:t>
      </w:r>
      <w:r w:rsidRPr="000160C9">
        <w:rPr>
          <w:lang w:val="en-US"/>
        </w:rPr>
        <w:t>ations. The leader</w:t>
      </w:r>
      <w:r w:rsidR="007F7093">
        <w:rPr>
          <w:lang w:val="en-US"/>
        </w:rPr>
        <w:t>s</w:t>
      </w:r>
      <w:r w:rsidRPr="000160C9">
        <w:rPr>
          <w:lang w:val="en-US"/>
        </w:rPr>
        <w:t xml:space="preserve"> as change agents search for abilities</w:t>
      </w:r>
      <w:r w:rsidR="007F7093">
        <w:rPr>
          <w:lang w:val="en-US"/>
        </w:rPr>
        <w:t xml:space="preserve"> and</w:t>
      </w:r>
      <w:r w:rsidRPr="000160C9">
        <w:rPr>
          <w:lang w:val="en-US"/>
        </w:rPr>
        <w:t xml:space="preserve"> skills</w:t>
      </w:r>
      <w:r w:rsidR="007F7093">
        <w:rPr>
          <w:lang w:val="en-US"/>
        </w:rPr>
        <w:t>,</w:t>
      </w:r>
      <w:r w:rsidRPr="000160C9">
        <w:rPr>
          <w:lang w:val="en-US"/>
        </w:rPr>
        <w:t xml:space="preserve"> play</w:t>
      </w:r>
      <w:r w:rsidR="002D1BC3">
        <w:rPr>
          <w:lang w:val="en-US"/>
        </w:rPr>
        <w:t>ing</w:t>
      </w:r>
      <w:r w:rsidRPr="000160C9">
        <w:rPr>
          <w:lang w:val="en-US"/>
        </w:rPr>
        <w:t xml:space="preserve"> </w:t>
      </w:r>
      <w:r w:rsidR="007F7093">
        <w:rPr>
          <w:lang w:val="en-US"/>
        </w:rPr>
        <w:t>a</w:t>
      </w:r>
      <w:r w:rsidRPr="000160C9">
        <w:rPr>
          <w:lang w:val="en-US"/>
        </w:rPr>
        <w:t xml:space="preserve"> major role in goal achievement</w:t>
      </w:r>
      <w:r w:rsidR="007F7093">
        <w:rPr>
          <w:lang w:val="en-US"/>
        </w:rPr>
        <w:t>,</w:t>
      </w:r>
      <w:r w:rsidRPr="000160C9">
        <w:rPr>
          <w:lang w:val="en-US"/>
        </w:rPr>
        <w:t xml:space="preserve"> and adopt</w:t>
      </w:r>
      <w:r w:rsidR="002D1BC3">
        <w:rPr>
          <w:lang w:val="en-US"/>
        </w:rPr>
        <w:t>ing</w:t>
      </w:r>
      <w:r w:rsidRPr="000160C9">
        <w:rPr>
          <w:lang w:val="en-US"/>
        </w:rPr>
        <w:t xml:space="preserve"> the transactional and transformation styles to improve productivity. Thus, the change roles that leaders play in the two cultures differ based on their end goals.</w:t>
      </w:r>
    </w:p>
    <w:p w14:paraId="29744105" w14:textId="77777777" w:rsidR="000E7057" w:rsidRPr="000160C9" w:rsidRDefault="000C4683" w:rsidP="00C14BA2">
      <w:pPr>
        <w:pStyle w:val="Style1"/>
        <w:rPr>
          <w:lang w:val="en-US"/>
        </w:rPr>
      </w:pPr>
      <w:r w:rsidRPr="000160C9">
        <w:rPr>
          <w:lang w:val="en-US"/>
        </w:rPr>
        <w:t xml:space="preserve">This analysis also applies to </w:t>
      </w:r>
      <w:r w:rsidR="007F7093">
        <w:rPr>
          <w:lang w:val="en-US"/>
        </w:rPr>
        <w:t xml:space="preserve">the </w:t>
      </w:r>
      <w:r w:rsidRPr="000160C9">
        <w:rPr>
          <w:lang w:val="en-US"/>
        </w:rPr>
        <w:t>adhocracy culture type</w:t>
      </w:r>
      <w:r w:rsidR="007F7093">
        <w:rPr>
          <w:lang w:val="en-US"/>
        </w:rPr>
        <w:t>,</w:t>
      </w:r>
      <w:r w:rsidRPr="000160C9">
        <w:rPr>
          <w:lang w:val="en-US"/>
        </w:rPr>
        <w:t xml:space="preserve"> which is externally focused and differentiated. Its value as an organi</w:t>
      </w:r>
      <w:r w:rsidR="007F7093">
        <w:rPr>
          <w:lang w:val="en-US"/>
        </w:rPr>
        <w:t>z</w:t>
      </w:r>
      <w:r w:rsidRPr="000160C9">
        <w:rPr>
          <w:lang w:val="en-US"/>
        </w:rPr>
        <w:t xml:space="preserve">ation is to </w:t>
      </w:r>
      <w:r w:rsidR="00C14BA2">
        <w:rPr>
          <w:lang w:val="en-US"/>
        </w:rPr>
        <w:t xml:space="preserve">foster </w:t>
      </w:r>
      <w:r w:rsidRPr="000160C9">
        <w:rPr>
          <w:lang w:val="en-US"/>
        </w:rPr>
        <w:t>creat</w:t>
      </w:r>
      <w:r w:rsidR="00C14BA2">
        <w:rPr>
          <w:lang w:val="en-US"/>
        </w:rPr>
        <w:t>ion of new resources</w:t>
      </w:r>
      <w:r w:rsidRPr="000160C9">
        <w:rPr>
          <w:lang w:val="en-US"/>
        </w:rPr>
        <w:t xml:space="preserve">, </w:t>
      </w:r>
      <w:r w:rsidR="007F7093">
        <w:rPr>
          <w:lang w:val="en-US"/>
        </w:rPr>
        <w:t xml:space="preserve">by </w:t>
      </w:r>
      <w:r w:rsidRPr="000160C9">
        <w:rPr>
          <w:lang w:val="en-US"/>
        </w:rPr>
        <w:t>using adaptability, creativity</w:t>
      </w:r>
      <w:r w:rsidR="007F7093">
        <w:rPr>
          <w:lang w:val="en-US"/>
        </w:rPr>
        <w:t>,</w:t>
      </w:r>
      <w:r w:rsidRPr="000160C9">
        <w:rPr>
          <w:lang w:val="en-US"/>
        </w:rPr>
        <w:t xml:space="preserve"> and agility</w:t>
      </w:r>
      <w:r w:rsidR="007F7093">
        <w:rPr>
          <w:lang w:val="en-US"/>
        </w:rPr>
        <w:t>,</w:t>
      </w:r>
      <w:r w:rsidRPr="000160C9">
        <w:rPr>
          <w:lang w:val="en-US"/>
        </w:rPr>
        <w:t xml:space="preserve"> as seen in Figure 2.2. However, the end goal of this culture type is innovation and cutting-edge output. While this analysis shows that there is a relationship between organi</w:t>
      </w:r>
      <w:r w:rsidR="007F7093">
        <w:rPr>
          <w:lang w:val="en-US"/>
        </w:rPr>
        <w:t>z</w:t>
      </w:r>
      <w:r w:rsidRPr="000160C9">
        <w:rPr>
          <w:lang w:val="en-US"/>
        </w:rPr>
        <w:t>at</w:t>
      </w:r>
      <w:r w:rsidR="00BF327A" w:rsidRPr="000160C9">
        <w:rPr>
          <w:lang w:val="en-US"/>
        </w:rPr>
        <w:t>ion</w:t>
      </w:r>
      <w:r w:rsidR="007F7093">
        <w:rPr>
          <w:lang w:val="en-US"/>
        </w:rPr>
        <w:t>al</w:t>
      </w:r>
      <w:r w:rsidR="00BF327A" w:rsidRPr="000160C9">
        <w:rPr>
          <w:lang w:val="en-US"/>
        </w:rPr>
        <w:t xml:space="preserve"> culture and change management</w:t>
      </w:r>
      <w:r w:rsidRPr="000160C9">
        <w:rPr>
          <w:lang w:val="en-US"/>
        </w:rPr>
        <w:t xml:space="preserve">, it is unclear from </w:t>
      </w:r>
      <w:r w:rsidR="007F7093">
        <w:rPr>
          <w:lang w:val="en-US"/>
        </w:rPr>
        <w:t xml:space="preserve">the </w:t>
      </w:r>
      <w:r w:rsidRPr="000160C9">
        <w:rPr>
          <w:lang w:val="en-US"/>
        </w:rPr>
        <w:t xml:space="preserve">existing literature if </w:t>
      </w:r>
      <w:r w:rsidR="007F7093">
        <w:rPr>
          <w:lang w:val="en-US"/>
        </w:rPr>
        <w:t>this</w:t>
      </w:r>
      <w:r w:rsidR="007F7093" w:rsidRPr="000160C9">
        <w:rPr>
          <w:lang w:val="en-US"/>
        </w:rPr>
        <w:t xml:space="preserve"> </w:t>
      </w:r>
      <w:r w:rsidR="00BF327A" w:rsidRPr="000160C9">
        <w:rPr>
          <w:lang w:val="en-US"/>
        </w:rPr>
        <w:t>manner of</w:t>
      </w:r>
      <w:r w:rsidRPr="000160C9">
        <w:rPr>
          <w:lang w:val="en-US"/>
        </w:rPr>
        <w:t xml:space="preserve"> relationship </w:t>
      </w:r>
      <w:r w:rsidR="00BF327A" w:rsidRPr="000160C9">
        <w:rPr>
          <w:lang w:val="en-US"/>
        </w:rPr>
        <w:t>exist</w:t>
      </w:r>
      <w:r w:rsidR="007F7093">
        <w:rPr>
          <w:lang w:val="en-US"/>
        </w:rPr>
        <w:t>s</w:t>
      </w:r>
      <w:r w:rsidR="00BF327A" w:rsidRPr="000160C9">
        <w:rPr>
          <w:lang w:val="en-US"/>
        </w:rPr>
        <w:t xml:space="preserve"> </w:t>
      </w:r>
      <w:r w:rsidRPr="000160C9">
        <w:rPr>
          <w:lang w:val="en-US"/>
        </w:rPr>
        <w:t xml:space="preserve">in governmental enterprises. </w:t>
      </w:r>
      <w:r w:rsidR="00BF327A" w:rsidRPr="000160C9">
        <w:rPr>
          <w:lang w:val="en-US"/>
        </w:rPr>
        <w:t>This makes organizational culture an integral part of change management</w:t>
      </w:r>
      <w:r w:rsidR="007F7093">
        <w:rPr>
          <w:lang w:val="en-US"/>
        </w:rPr>
        <w:t xml:space="preserve"> and</w:t>
      </w:r>
      <w:r w:rsidR="00BF327A" w:rsidRPr="000160C9">
        <w:rPr>
          <w:lang w:val="en-US"/>
        </w:rPr>
        <w:t xml:space="preserve"> support</w:t>
      </w:r>
      <w:r w:rsidR="007F7093">
        <w:rPr>
          <w:lang w:val="en-US"/>
        </w:rPr>
        <w:t>s</w:t>
      </w:r>
      <w:r w:rsidR="00BF327A" w:rsidRPr="000160C9">
        <w:rPr>
          <w:lang w:val="en-US"/>
        </w:rPr>
        <w:t xml:space="preserve"> the next hypothesis.</w:t>
      </w:r>
      <w:r w:rsidR="00C14BA2">
        <w:rPr>
          <w:lang w:val="en-US"/>
        </w:rPr>
        <w:t xml:space="preserve"> </w:t>
      </w:r>
    </w:p>
    <w:p w14:paraId="6BEF1EFA" w14:textId="77777777" w:rsidR="005558FC" w:rsidRPr="002B21E3" w:rsidRDefault="00976450" w:rsidP="002B21E3">
      <w:pPr>
        <w:spacing w:line="360" w:lineRule="auto"/>
        <w:ind w:left="426" w:hanging="426"/>
        <w:jc w:val="both"/>
        <w:rPr>
          <w:i/>
          <w:lang w:val="en-US"/>
        </w:rPr>
      </w:pPr>
      <w:r w:rsidRPr="000160C9">
        <w:rPr>
          <w:lang w:val="en-US"/>
        </w:rPr>
        <w:t xml:space="preserve">H3: </w:t>
      </w:r>
      <w:r w:rsidR="005558FC" w:rsidRPr="000160C9">
        <w:rPr>
          <w:i/>
          <w:lang w:val="en-US"/>
        </w:rPr>
        <w:t xml:space="preserve">There will be </w:t>
      </w:r>
      <w:r w:rsidR="007F7093">
        <w:rPr>
          <w:i/>
          <w:lang w:val="en-US"/>
        </w:rPr>
        <w:t xml:space="preserve">a </w:t>
      </w:r>
      <w:r w:rsidRPr="000160C9">
        <w:rPr>
          <w:i/>
          <w:lang w:val="en-US"/>
        </w:rPr>
        <w:t>positive relationship between organizational culture</w:t>
      </w:r>
      <w:r w:rsidR="002B21E3">
        <w:rPr>
          <w:i/>
          <w:lang w:val="en-US"/>
        </w:rPr>
        <w:t xml:space="preserve"> dimension (</w:t>
      </w:r>
      <w:r w:rsidR="002B21E3" w:rsidRPr="002B21E3">
        <w:rPr>
          <w:i/>
          <w:lang w:val="en-US"/>
        </w:rPr>
        <w:t>ie., the clan culture, the ad</w:t>
      </w:r>
      <w:r w:rsidR="002B21E3">
        <w:rPr>
          <w:i/>
          <w:lang w:val="en-US"/>
        </w:rPr>
        <w:t>hocracy culture and the</w:t>
      </w:r>
      <w:r w:rsidR="002B21E3" w:rsidRPr="002B21E3">
        <w:rPr>
          <w:i/>
          <w:lang w:val="en-US"/>
        </w:rPr>
        <w:t xml:space="preserve"> hierarchical culture</w:t>
      </w:r>
      <w:r w:rsidR="002B21E3">
        <w:rPr>
          <w:i/>
          <w:lang w:val="en-US"/>
        </w:rPr>
        <w:t>)</w:t>
      </w:r>
      <w:r w:rsidRPr="000160C9">
        <w:rPr>
          <w:i/>
          <w:lang w:val="en-US"/>
        </w:rPr>
        <w:t xml:space="preserve"> and</w:t>
      </w:r>
      <w:r w:rsidR="005558FC" w:rsidRPr="000160C9">
        <w:rPr>
          <w:i/>
          <w:lang w:val="en-US"/>
        </w:rPr>
        <w:t xml:space="preserve"> </w:t>
      </w:r>
      <w:r w:rsidRPr="000160C9">
        <w:rPr>
          <w:i/>
          <w:lang w:val="en-US"/>
        </w:rPr>
        <w:t>change management</w:t>
      </w:r>
      <w:r w:rsidR="005558FC" w:rsidRPr="000160C9">
        <w:rPr>
          <w:i/>
          <w:lang w:val="en-US"/>
        </w:rPr>
        <w:t>.</w:t>
      </w:r>
    </w:p>
    <w:p w14:paraId="4F844592" w14:textId="77777777" w:rsidR="00F46829" w:rsidRPr="000160C9" w:rsidRDefault="000C4683" w:rsidP="00385428">
      <w:pPr>
        <w:pStyle w:val="Style1"/>
        <w:rPr>
          <w:lang w:val="en-US"/>
        </w:rPr>
      </w:pPr>
      <w:r w:rsidRPr="000160C9">
        <w:rPr>
          <w:lang w:val="en-US"/>
        </w:rPr>
        <w:t>While the current reputation of the UAE as a fast growing or emerging economy is commendable, it fails to provide sufficient explanations or evaluation of the impact of organi</w:t>
      </w:r>
      <w:r w:rsidR="00CC2D95">
        <w:rPr>
          <w:lang w:val="en-US"/>
        </w:rPr>
        <w:t>z</w:t>
      </w:r>
      <w:r w:rsidRPr="000160C9">
        <w:rPr>
          <w:lang w:val="en-US"/>
        </w:rPr>
        <w:t>ation</w:t>
      </w:r>
      <w:r w:rsidR="00CC2D95">
        <w:rPr>
          <w:lang w:val="en-US"/>
        </w:rPr>
        <w:t>al</w:t>
      </w:r>
      <w:r w:rsidRPr="000160C9">
        <w:rPr>
          <w:lang w:val="en-US"/>
        </w:rPr>
        <w:t xml:space="preserve"> culture and leadership in governmental enterprises. </w:t>
      </w:r>
      <w:r w:rsidR="00CC2D95">
        <w:rPr>
          <w:lang w:val="en-US"/>
        </w:rPr>
        <w:t>T</w:t>
      </w:r>
      <w:r w:rsidRPr="000160C9">
        <w:rPr>
          <w:lang w:val="en-US"/>
        </w:rPr>
        <w:t xml:space="preserve">he </w:t>
      </w:r>
      <w:r w:rsidR="008C0A9C">
        <w:rPr>
          <w:lang w:val="en-US"/>
        </w:rPr>
        <w:t>review presented</w:t>
      </w:r>
      <w:r w:rsidR="008C0A9C" w:rsidRPr="000160C9">
        <w:rPr>
          <w:lang w:val="en-US"/>
        </w:rPr>
        <w:t xml:space="preserve"> </w:t>
      </w:r>
      <w:r w:rsidRPr="000160C9">
        <w:rPr>
          <w:lang w:val="en-US"/>
        </w:rPr>
        <w:t>in this chapter suggest</w:t>
      </w:r>
      <w:r w:rsidR="00CC2D95">
        <w:rPr>
          <w:lang w:val="en-US"/>
        </w:rPr>
        <w:t>s</w:t>
      </w:r>
      <w:r w:rsidRPr="000160C9">
        <w:rPr>
          <w:lang w:val="en-US"/>
        </w:rPr>
        <w:t xml:space="preserve"> that</w:t>
      </w:r>
      <w:r w:rsidR="00CC2D95">
        <w:rPr>
          <w:lang w:val="en-US"/>
        </w:rPr>
        <w:t>,</w:t>
      </w:r>
      <w:r w:rsidRPr="000160C9">
        <w:rPr>
          <w:lang w:val="en-US"/>
        </w:rPr>
        <w:t xml:space="preserve"> based on the characteristics of the structure of the UAE governmental enterprises, clan, hierarchy</w:t>
      </w:r>
      <w:r w:rsidR="00CC2D95">
        <w:rPr>
          <w:lang w:val="en-US"/>
        </w:rPr>
        <w:t>,</w:t>
      </w:r>
      <w:r w:rsidRPr="000160C9">
        <w:rPr>
          <w:lang w:val="en-US"/>
        </w:rPr>
        <w:t xml:space="preserve"> and adhocracy organi</w:t>
      </w:r>
      <w:r w:rsidR="00CC2D95">
        <w:rPr>
          <w:lang w:val="en-US"/>
        </w:rPr>
        <w:t>z</w:t>
      </w:r>
      <w:r w:rsidRPr="000160C9">
        <w:rPr>
          <w:lang w:val="en-US"/>
        </w:rPr>
        <w:t>ational cultures seem to be in existence. It is</w:t>
      </w:r>
      <w:r w:rsidR="00CC2D95">
        <w:rPr>
          <w:lang w:val="en-US"/>
        </w:rPr>
        <w:t>,</w:t>
      </w:r>
      <w:r w:rsidRPr="000160C9">
        <w:rPr>
          <w:lang w:val="en-US"/>
        </w:rPr>
        <w:t xml:space="preserve"> however</w:t>
      </w:r>
      <w:r w:rsidR="00CC2D95">
        <w:rPr>
          <w:lang w:val="en-US"/>
        </w:rPr>
        <w:t>,</w:t>
      </w:r>
      <w:r w:rsidRPr="000160C9">
        <w:rPr>
          <w:lang w:val="en-US"/>
        </w:rPr>
        <w:t xml:space="preserve"> unclear if these three cultures are dominant in the governmental enterprises fully owned by government or the ones partly owned by </w:t>
      </w:r>
      <w:r w:rsidR="00CC2D95">
        <w:rPr>
          <w:lang w:val="en-US"/>
        </w:rPr>
        <w:t xml:space="preserve">the </w:t>
      </w:r>
      <w:r w:rsidRPr="000160C9">
        <w:rPr>
          <w:lang w:val="en-US"/>
        </w:rPr>
        <w:t>government.</w:t>
      </w:r>
    </w:p>
    <w:p w14:paraId="206DC97C" w14:textId="77777777" w:rsidR="00A658FC" w:rsidRPr="000160C9" w:rsidRDefault="000C4683" w:rsidP="006F50B4">
      <w:pPr>
        <w:pStyle w:val="Style1"/>
        <w:rPr>
          <w:lang w:val="en-US"/>
        </w:rPr>
      </w:pPr>
      <w:r w:rsidRPr="000160C9">
        <w:rPr>
          <w:lang w:val="en-US"/>
        </w:rPr>
        <w:t>It is also important based on the focus of this research to determine the relationship between organi</w:t>
      </w:r>
      <w:r w:rsidR="00CC2D95">
        <w:rPr>
          <w:lang w:val="en-US"/>
        </w:rPr>
        <w:t>z</w:t>
      </w:r>
      <w:r w:rsidRPr="000160C9">
        <w:rPr>
          <w:lang w:val="en-US"/>
        </w:rPr>
        <w:t>ation</w:t>
      </w:r>
      <w:r w:rsidR="00CC2D95">
        <w:rPr>
          <w:lang w:val="en-US"/>
        </w:rPr>
        <w:t>al</w:t>
      </w:r>
      <w:r w:rsidRPr="000160C9">
        <w:rPr>
          <w:lang w:val="en-US"/>
        </w:rPr>
        <w:t xml:space="preserve"> culture and leadership in governmental enterprises in order to know if the relationship is positive or not. This lack of clarity justifies the need for further investigation of the current practices in the UAE by collecting primary data. Thus, </w:t>
      </w:r>
      <w:r w:rsidR="00CC2D95">
        <w:rPr>
          <w:lang w:val="en-US"/>
        </w:rPr>
        <w:t>although</w:t>
      </w:r>
      <w:r w:rsidR="00CC2D95" w:rsidRPr="000160C9">
        <w:rPr>
          <w:lang w:val="en-US"/>
        </w:rPr>
        <w:t xml:space="preserve"> </w:t>
      </w:r>
      <w:r w:rsidRPr="000160C9">
        <w:rPr>
          <w:lang w:val="en-US"/>
        </w:rPr>
        <w:t xml:space="preserve">this literature review has confirmed that </w:t>
      </w:r>
      <w:r w:rsidR="00CC2D95">
        <w:rPr>
          <w:lang w:val="en-US"/>
        </w:rPr>
        <w:t xml:space="preserve">a </w:t>
      </w:r>
      <w:r w:rsidRPr="000160C9">
        <w:rPr>
          <w:lang w:val="en-US"/>
        </w:rPr>
        <w:t>relationship exists between organi</w:t>
      </w:r>
      <w:r w:rsidR="00CC2D95">
        <w:rPr>
          <w:lang w:val="en-US"/>
        </w:rPr>
        <w:t>z</w:t>
      </w:r>
      <w:r w:rsidRPr="000160C9">
        <w:rPr>
          <w:lang w:val="en-US"/>
        </w:rPr>
        <w:t>ation</w:t>
      </w:r>
      <w:r w:rsidR="00CC2D95">
        <w:rPr>
          <w:lang w:val="en-US"/>
        </w:rPr>
        <w:t>al</w:t>
      </w:r>
      <w:r w:rsidRPr="000160C9">
        <w:rPr>
          <w:lang w:val="en-US"/>
        </w:rPr>
        <w:t xml:space="preserve"> culture and leadership in governmental enterprises in the UAE, the precise relationship and nature of the relationship is unverified. This shows the gaps in </w:t>
      </w:r>
      <w:r w:rsidR="00CC2D95">
        <w:rPr>
          <w:lang w:val="en-US"/>
        </w:rPr>
        <w:t xml:space="preserve">the </w:t>
      </w:r>
      <w:r w:rsidRPr="000160C9">
        <w:rPr>
          <w:lang w:val="en-US"/>
        </w:rPr>
        <w:t>literature and one of the areas where this research will contribute to knowledge.</w:t>
      </w:r>
    </w:p>
    <w:p w14:paraId="2ED74C8D" w14:textId="77777777" w:rsidR="00A658FC" w:rsidRPr="000160C9" w:rsidRDefault="00BB1D4E" w:rsidP="00A658FC">
      <w:pPr>
        <w:pStyle w:val="Heading2"/>
        <w:rPr>
          <w:sz w:val="24"/>
          <w:szCs w:val="24"/>
          <w:lang w:val="en-US"/>
        </w:rPr>
      </w:pPr>
      <w:bookmarkStart w:id="43" w:name="_Toc482609978"/>
      <w:r w:rsidRPr="000160C9">
        <w:rPr>
          <w:sz w:val="24"/>
          <w:szCs w:val="24"/>
          <w:lang w:val="en-US"/>
        </w:rPr>
        <w:t>2.4.4</w:t>
      </w:r>
      <w:r w:rsidR="00A658FC" w:rsidRPr="000160C9">
        <w:rPr>
          <w:sz w:val="24"/>
          <w:szCs w:val="24"/>
          <w:lang w:val="en-US"/>
        </w:rPr>
        <w:t xml:space="preserve"> </w:t>
      </w:r>
      <w:r w:rsidR="000C4683" w:rsidRPr="000160C9">
        <w:rPr>
          <w:sz w:val="24"/>
          <w:szCs w:val="24"/>
          <w:lang w:val="en-US"/>
        </w:rPr>
        <w:t>Organization</w:t>
      </w:r>
      <w:r w:rsidR="00976450" w:rsidRPr="000160C9">
        <w:rPr>
          <w:sz w:val="24"/>
          <w:szCs w:val="24"/>
          <w:lang w:val="en-US"/>
        </w:rPr>
        <w:t>al</w:t>
      </w:r>
      <w:r w:rsidR="000C4683" w:rsidRPr="000160C9">
        <w:rPr>
          <w:sz w:val="24"/>
          <w:szCs w:val="24"/>
          <w:lang w:val="en-US"/>
        </w:rPr>
        <w:t xml:space="preserve"> Culture, </w:t>
      </w:r>
      <w:r w:rsidR="00976450" w:rsidRPr="000160C9">
        <w:rPr>
          <w:sz w:val="24"/>
          <w:szCs w:val="24"/>
          <w:lang w:val="en-US"/>
        </w:rPr>
        <w:t>Change Management</w:t>
      </w:r>
      <w:r w:rsidR="00CC2D95">
        <w:rPr>
          <w:sz w:val="24"/>
          <w:szCs w:val="24"/>
          <w:lang w:val="en-US"/>
        </w:rPr>
        <w:t>,</w:t>
      </w:r>
      <w:r w:rsidR="00976450" w:rsidRPr="000160C9">
        <w:rPr>
          <w:sz w:val="24"/>
          <w:szCs w:val="24"/>
          <w:lang w:val="en-US"/>
        </w:rPr>
        <w:t xml:space="preserve"> </w:t>
      </w:r>
      <w:r w:rsidR="000C4683" w:rsidRPr="000160C9">
        <w:rPr>
          <w:sz w:val="24"/>
          <w:szCs w:val="24"/>
          <w:lang w:val="en-US"/>
        </w:rPr>
        <w:t>and HR Practices</w:t>
      </w:r>
      <w:bookmarkEnd w:id="43"/>
    </w:p>
    <w:p w14:paraId="14A08109" w14:textId="77777777" w:rsidR="0041301F" w:rsidRPr="000160C9" w:rsidRDefault="00890CD2" w:rsidP="00B645F6">
      <w:pPr>
        <w:spacing w:line="360" w:lineRule="auto"/>
        <w:jc w:val="both"/>
        <w:rPr>
          <w:rFonts w:eastAsia="Calibri" w:cs="Arial"/>
          <w:lang w:val="en-US"/>
        </w:rPr>
      </w:pPr>
      <w:r w:rsidRPr="000160C9">
        <w:rPr>
          <w:rFonts w:eastAsia="Calibri" w:cs="Arial"/>
          <w:lang w:val="en-US"/>
        </w:rPr>
        <w:t xml:space="preserve">Change management is </w:t>
      </w:r>
      <w:r w:rsidR="00304474">
        <w:rPr>
          <w:rFonts w:eastAsia="Calibri" w:cs="Arial"/>
          <w:lang w:val="en-US"/>
        </w:rPr>
        <w:t>a</w:t>
      </w:r>
      <w:r w:rsidR="00304474" w:rsidRPr="000160C9">
        <w:rPr>
          <w:rFonts w:eastAsia="Calibri" w:cs="Arial"/>
          <w:lang w:val="en-US"/>
        </w:rPr>
        <w:t xml:space="preserve"> </w:t>
      </w:r>
      <w:r w:rsidRPr="000160C9">
        <w:rPr>
          <w:rFonts w:eastAsia="Calibri" w:cs="Arial"/>
          <w:lang w:val="en-US"/>
        </w:rPr>
        <w:t>systematic approach that includes the application of knowledge, resources</w:t>
      </w:r>
      <w:r w:rsidR="00304474">
        <w:rPr>
          <w:rFonts w:eastAsia="Calibri" w:cs="Arial"/>
          <w:lang w:val="en-US"/>
        </w:rPr>
        <w:t>,</w:t>
      </w:r>
      <w:r w:rsidRPr="000160C9">
        <w:rPr>
          <w:rFonts w:eastAsia="Calibri" w:cs="Arial"/>
          <w:lang w:val="en-US"/>
        </w:rPr>
        <w:t xml:space="preserve"> and tools that can be used to leverage the benefits of change (Metre, 2009). It is also viewed as </w:t>
      </w:r>
      <w:r w:rsidR="00304474">
        <w:rPr>
          <w:rFonts w:eastAsia="Calibri" w:cs="Arial"/>
          <w:lang w:val="en-US"/>
        </w:rPr>
        <w:t>a</w:t>
      </w:r>
      <w:r w:rsidR="00304474" w:rsidRPr="000160C9">
        <w:rPr>
          <w:rFonts w:eastAsia="Calibri" w:cs="Arial"/>
          <w:lang w:val="en-US"/>
        </w:rPr>
        <w:t xml:space="preserve"> </w:t>
      </w:r>
      <w:r w:rsidRPr="000160C9">
        <w:rPr>
          <w:rFonts w:eastAsia="Calibri" w:cs="Arial"/>
          <w:lang w:val="en-US"/>
        </w:rPr>
        <w:t xml:space="preserve">systematic approach </w:t>
      </w:r>
      <w:r w:rsidR="00304474">
        <w:rPr>
          <w:rFonts w:eastAsia="Calibri" w:cs="Arial"/>
          <w:lang w:val="en-US"/>
        </w:rPr>
        <w:t xml:space="preserve">that is </w:t>
      </w:r>
      <w:r w:rsidRPr="000160C9">
        <w:rPr>
          <w:rFonts w:eastAsia="Calibri" w:cs="Arial"/>
          <w:lang w:val="en-US"/>
        </w:rPr>
        <w:t xml:space="preserve">used to better manage the change process with the intention of positively improving performance (Metre, 2009). It also </w:t>
      </w:r>
      <w:r w:rsidR="00304474">
        <w:rPr>
          <w:rFonts w:eastAsia="Calibri" w:cs="Arial"/>
          <w:lang w:val="en-US"/>
        </w:rPr>
        <w:t>implies</w:t>
      </w:r>
      <w:r w:rsidR="00304474" w:rsidRPr="000160C9">
        <w:rPr>
          <w:rFonts w:eastAsia="Calibri" w:cs="Arial"/>
          <w:lang w:val="en-US"/>
        </w:rPr>
        <w:t xml:space="preserve"> </w:t>
      </w:r>
      <w:r w:rsidRPr="000160C9">
        <w:rPr>
          <w:rFonts w:eastAsia="Calibri" w:cs="Arial"/>
          <w:lang w:val="en-US"/>
        </w:rPr>
        <w:t>that all constructs examined thus far</w:t>
      </w:r>
      <w:r w:rsidR="0041301F" w:rsidRPr="000160C9">
        <w:rPr>
          <w:rFonts w:eastAsia="Calibri" w:cs="Arial"/>
          <w:lang w:val="en-US"/>
        </w:rPr>
        <w:t xml:space="preserve"> intervene in processes that </w:t>
      </w:r>
      <w:r w:rsidR="007957DD" w:rsidRPr="000160C9">
        <w:rPr>
          <w:rFonts w:eastAsia="Calibri" w:cs="Arial"/>
          <w:lang w:val="en-US"/>
        </w:rPr>
        <w:t xml:space="preserve">influence </w:t>
      </w:r>
      <w:r w:rsidR="0041301F" w:rsidRPr="000160C9">
        <w:rPr>
          <w:rFonts w:eastAsia="Calibri" w:cs="Arial"/>
          <w:lang w:val="en-US"/>
        </w:rPr>
        <w:t>organizational</w:t>
      </w:r>
      <w:r w:rsidR="007957DD" w:rsidRPr="000160C9">
        <w:rPr>
          <w:rFonts w:eastAsia="Calibri" w:cs="Arial"/>
          <w:lang w:val="en-US"/>
        </w:rPr>
        <w:t xml:space="preserve"> culture</w:t>
      </w:r>
      <w:r w:rsidR="0041301F" w:rsidRPr="000160C9">
        <w:rPr>
          <w:rFonts w:eastAsia="Calibri" w:cs="Arial"/>
          <w:lang w:val="en-US"/>
        </w:rPr>
        <w:t xml:space="preserve"> and change management. For instance, it is part of HR practices to recruit appropriate staff</w:t>
      </w:r>
      <w:r w:rsidR="00304474">
        <w:rPr>
          <w:rFonts w:eastAsia="Calibri" w:cs="Arial"/>
          <w:lang w:val="en-US"/>
        </w:rPr>
        <w:t>,</w:t>
      </w:r>
      <w:r w:rsidR="0041301F" w:rsidRPr="000160C9">
        <w:rPr>
          <w:rFonts w:eastAsia="Calibri" w:cs="Arial"/>
          <w:lang w:val="en-US"/>
        </w:rPr>
        <w:t xml:space="preserve"> including the leadership</w:t>
      </w:r>
      <w:r w:rsidR="00304474">
        <w:rPr>
          <w:rFonts w:eastAsia="Calibri" w:cs="Arial"/>
          <w:lang w:val="en-US"/>
        </w:rPr>
        <w:t>,</w:t>
      </w:r>
      <w:r w:rsidR="0041301F" w:rsidRPr="000160C9">
        <w:rPr>
          <w:rFonts w:eastAsia="Calibri" w:cs="Arial"/>
          <w:lang w:val="en-US"/>
        </w:rPr>
        <w:t xml:space="preserve"> for an organi</w:t>
      </w:r>
      <w:r w:rsidR="00304474">
        <w:rPr>
          <w:rFonts w:eastAsia="Calibri" w:cs="Arial"/>
          <w:lang w:val="en-US"/>
        </w:rPr>
        <w:t>z</w:t>
      </w:r>
      <w:r w:rsidR="0041301F" w:rsidRPr="000160C9">
        <w:rPr>
          <w:rFonts w:eastAsia="Calibri" w:cs="Arial"/>
          <w:lang w:val="en-US"/>
        </w:rPr>
        <w:t>ation based on organi</w:t>
      </w:r>
      <w:r w:rsidR="00304474">
        <w:rPr>
          <w:rFonts w:eastAsia="Calibri" w:cs="Arial"/>
          <w:lang w:val="en-US"/>
        </w:rPr>
        <w:t>z</w:t>
      </w:r>
      <w:r w:rsidR="0041301F" w:rsidRPr="000160C9">
        <w:rPr>
          <w:rFonts w:eastAsia="Calibri" w:cs="Arial"/>
          <w:lang w:val="en-US"/>
        </w:rPr>
        <w:t>ation</w:t>
      </w:r>
      <w:r w:rsidR="00304474">
        <w:rPr>
          <w:rFonts w:eastAsia="Calibri" w:cs="Arial"/>
          <w:lang w:val="en-US"/>
        </w:rPr>
        <w:t>al</w:t>
      </w:r>
      <w:r w:rsidR="0041301F" w:rsidRPr="000160C9">
        <w:rPr>
          <w:rFonts w:eastAsia="Calibri" w:cs="Arial"/>
          <w:lang w:val="en-US"/>
        </w:rPr>
        <w:t xml:space="preserve"> culture and values. While HR practices influence leadership directly in this sense, the decisions of leader</w:t>
      </w:r>
      <w:r w:rsidR="00304474">
        <w:rPr>
          <w:rFonts w:eastAsia="Calibri" w:cs="Arial"/>
          <w:lang w:val="en-US"/>
        </w:rPr>
        <w:t>s</w:t>
      </w:r>
      <w:r w:rsidR="0041301F" w:rsidRPr="000160C9">
        <w:rPr>
          <w:rFonts w:eastAsia="Calibri" w:cs="Arial"/>
          <w:lang w:val="en-US"/>
        </w:rPr>
        <w:t xml:space="preserve"> (as change agents) also influence subsequent HR practices</w:t>
      </w:r>
      <w:r w:rsidR="00304474">
        <w:rPr>
          <w:rFonts w:eastAsia="Calibri" w:cs="Arial"/>
          <w:lang w:val="en-US"/>
        </w:rPr>
        <w:t>,</w:t>
      </w:r>
      <w:r w:rsidR="0041301F" w:rsidRPr="000160C9">
        <w:rPr>
          <w:rFonts w:eastAsia="Calibri" w:cs="Arial"/>
          <w:lang w:val="en-US"/>
        </w:rPr>
        <w:t xml:space="preserve"> such as training needs and development programs for staff and leader</w:t>
      </w:r>
      <w:r w:rsidR="00304474">
        <w:rPr>
          <w:rFonts w:eastAsia="Calibri" w:cs="Arial"/>
          <w:lang w:val="en-US"/>
        </w:rPr>
        <w:t>s</w:t>
      </w:r>
      <w:r w:rsidR="0041301F" w:rsidRPr="000160C9">
        <w:rPr>
          <w:rFonts w:eastAsia="Calibri" w:cs="Arial"/>
          <w:lang w:val="en-US"/>
        </w:rPr>
        <w:t xml:space="preserve"> to develop required skills for organi</w:t>
      </w:r>
      <w:r w:rsidR="00304474">
        <w:rPr>
          <w:rFonts w:eastAsia="Calibri" w:cs="Arial"/>
          <w:lang w:val="en-US"/>
        </w:rPr>
        <w:t>z</w:t>
      </w:r>
      <w:r w:rsidR="0041301F" w:rsidRPr="000160C9">
        <w:rPr>
          <w:rFonts w:eastAsia="Calibri" w:cs="Arial"/>
          <w:lang w:val="en-US"/>
        </w:rPr>
        <w:t>ation</w:t>
      </w:r>
      <w:r w:rsidR="00304474">
        <w:rPr>
          <w:rFonts w:eastAsia="Calibri" w:cs="Arial"/>
          <w:lang w:val="en-US"/>
        </w:rPr>
        <w:t>al</w:t>
      </w:r>
      <w:r w:rsidR="0041301F" w:rsidRPr="000160C9">
        <w:rPr>
          <w:rFonts w:eastAsia="Calibri" w:cs="Arial"/>
          <w:lang w:val="en-US"/>
        </w:rPr>
        <w:t xml:space="preserve"> change (Tan and Nasurdin, 2010).</w:t>
      </w:r>
    </w:p>
    <w:p w14:paraId="6C82F881" w14:textId="77777777" w:rsidR="0041301F" w:rsidRPr="000160C9" w:rsidRDefault="0041301F" w:rsidP="00B645F6">
      <w:pPr>
        <w:spacing w:line="360" w:lineRule="auto"/>
        <w:jc w:val="both"/>
        <w:rPr>
          <w:rFonts w:eastAsia="Calibri" w:cs="Arial"/>
          <w:lang w:val="en-US"/>
        </w:rPr>
      </w:pPr>
      <w:r w:rsidRPr="000160C9">
        <w:rPr>
          <w:rFonts w:eastAsia="Calibri" w:cs="Arial"/>
          <w:lang w:val="en-US"/>
        </w:rPr>
        <w:t>Explanations like this indicate organi</w:t>
      </w:r>
      <w:r w:rsidR="00EA366A">
        <w:rPr>
          <w:rFonts w:eastAsia="Calibri" w:cs="Arial"/>
          <w:lang w:val="en-US"/>
        </w:rPr>
        <w:t>z</w:t>
      </w:r>
      <w:r w:rsidRPr="000160C9">
        <w:rPr>
          <w:rFonts w:eastAsia="Calibri" w:cs="Arial"/>
          <w:lang w:val="en-US"/>
        </w:rPr>
        <w:t>ation</w:t>
      </w:r>
      <w:r w:rsidR="00EA366A">
        <w:rPr>
          <w:rFonts w:eastAsia="Calibri" w:cs="Arial"/>
          <w:lang w:val="en-US"/>
        </w:rPr>
        <w:t>al</w:t>
      </w:r>
      <w:r w:rsidRPr="000160C9">
        <w:rPr>
          <w:rFonts w:eastAsia="Calibri" w:cs="Arial"/>
          <w:lang w:val="en-US"/>
        </w:rPr>
        <w:t xml:space="preserve"> culture, leadership</w:t>
      </w:r>
      <w:r w:rsidR="00EA366A">
        <w:rPr>
          <w:rFonts w:eastAsia="Calibri" w:cs="Arial"/>
          <w:lang w:val="en-US"/>
        </w:rPr>
        <w:t>,</w:t>
      </w:r>
      <w:r w:rsidRPr="000160C9">
        <w:rPr>
          <w:rFonts w:eastAsia="Calibri" w:cs="Arial"/>
          <w:lang w:val="en-US"/>
        </w:rPr>
        <w:t xml:space="preserve"> and HR practices as dependent factors that directly and indirectly influence organi</w:t>
      </w:r>
      <w:r w:rsidR="00EA366A">
        <w:rPr>
          <w:rFonts w:eastAsia="Calibri" w:cs="Arial"/>
          <w:lang w:val="en-US"/>
        </w:rPr>
        <w:t>z</w:t>
      </w:r>
      <w:r w:rsidRPr="000160C9">
        <w:rPr>
          <w:rFonts w:eastAsia="Calibri" w:cs="Arial"/>
          <w:lang w:val="en-US"/>
        </w:rPr>
        <w:t>ation</w:t>
      </w:r>
      <w:r w:rsidR="00EA366A">
        <w:rPr>
          <w:rFonts w:eastAsia="Calibri" w:cs="Arial"/>
          <w:lang w:val="en-US"/>
        </w:rPr>
        <w:t>al</w:t>
      </w:r>
      <w:r w:rsidRPr="000160C9">
        <w:rPr>
          <w:rFonts w:eastAsia="Calibri" w:cs="Arial"/>
          <w:lang w:val="en-US"/>
        </w:rPr>
        <w:t xml:space="preserve"> change. Furthermore, it </w:t>
      </w:r>
      <w:r w:rsidR="00EA366A">
        <w:rPr>
          <w:rFonts w:eastAsia="Calibri" w:cs="Arial"/>
          <w:lang w:val="en-US"/>
        </w:rPr>
        <w:t>implies</w:t>
      </w:r>
      <w:r w:rsidR="00EA366A" w:rsidRPr="000160C9">
        <w:rPr>
          <w:rFonts w:eastAsia="Calibri" w:cs="Arial"/>
          <w:lang w:val="en-US"/>
        </w:rPr>
        <w:t xml:space="preserve"> </w:t>
      </w:r>
      <w:r w:rsidRPr="000160C9">
        <w:rPr>
          <w:rFonts w:eastAsia="Calibri" w:cs="Arial"/>
          <w:lang w:val="en-US"/>
        </w:rPr>
        <w:t xml:space="preserve">that </w:t>
      </w:r>
      <w:r w:rsidR="00EA366A">
        <w:rPr>
          <w:rFonts w:eastAsia="Calibri" w:cs="Arial"/>
          <w:lang w:val="en-US"/>
        </w:rPr>
        <w:t xml:space="preserve">the </w:t>
      </w:r>
      <w:r w:rsidRPr="000160C9">
        <w:rPr>
          <w:rFonts w:eastAsia="Calibri" w:cs="Arial"/>
          <w:lang w:val="en-US"/>
        </w:rPr>
        <w:t>leader (as change agent) is unable to perform his</w:t>
      </w:r>
      <w:r w:rsidR="00EA366A">
        <w:rPr>
          <w:rFonts w:eastAsia="Calibri" w:cs="Arial"/>
          <w:lang w:val="en-US"/>
        </w:rPr>
        <w:t>/</w:t>
      </w:r>
      <w:r w:rsidRPr="000160C9">
        <w:rPr>
          <w:rFonts w:eastAsia="Calibri" w:cs="Arial"/>
          <w:lang w:val="en-US"/>
        </w:rPr>
        <w:t>her duties effectively without efficient HR practices (Ulrich and Brockbank, 2005), while HR practices can significantly impact organi</w:t>
      </w:r>
      <w:r w:rsidR="00EA366A">
        <w:rPr>
          <w:rFonts w:eastAsia="Calibri" w:cs="Arial"/>
          <w:lang w:val="en-US"/>
        </w:rPr>
        <w:t>z</w:t>
      </w:r>
      <w:r w:rsidRPr="000160C9">
        <w:rPr>
          <w:rFonts w:eastAsia="Calibri" w:cs="Arial"/>
          <w:lang w:val="en-US"/>
        </w:rPr>
        <w:t>ation culture and vice versa (Wilderom et al.</w:t>
      </w:r>
      <w:r w:rsidR="00EA366A">
        <w:rPr>
          <w:rFonts w:eastAsia="Calibri" w:cs="Arial"/>
          <w:lang w:val="en-US"/>
        </w:rPr>
        <w:t>,</w:t>
      </w:r>
      <w:r w:rsidRPr="000160C9">
        <w:rPr>
          <w:rFonts w:eastAsia="Calibri" w:cs="Arial"/>
          <w:lang w:val="en-US"/>
        </w:rPr>
        <w:t xml:space="preserve"> 2000). The relationship between these factors </w:t>
      </w:r>
      <w:r w:rsidR="00EA366A">
        <w:rPr>
          <w:rFonts w:eastAsia="Calibri" w:cs="Arial"/>
          <w:lang w:val="en-US"/>
        </w:rPr>
        <w:t>is</w:t>
      </w:r>
      <w:r w:rsidR="00EA366A" w:rsidRPr="000160C9">
        <w:rPr>
          <w:rFonts w:eastAsia="Calibri" w:cs="Arial"/>
          <w:lang w:val="en-US"/>
        </w:rPr>
        <w:t xml:space="preserve"> </w:t>
      </w:r>
      <w:r w:rsidRPr="000160C9">
        <w:rPr>
          <w:rFonts w:eastAsia="Calibri" w:cs="Arial"/>
          <w:lang w:val="en-US"/>
        </w:rPr>
        <w:t>undisputable</w:t>
      </w:r>
      <w:r w:rsidR="00EA366A">
        <w:rPr>
          <w:rFonts w:eastAsia="Calibri" w:cs="Arial"/>
          <w:lang w:val="en-US"/>
        </w:rPr>
        <w:t>;</w:t>
      </w:r>
      <w:r w:rsidRPr="000160C9">
        <w:rPr>
          <w:rFonts w:eastAsia="Calibri" w:cs="Arial"/>
          <w:lang w:val="en-US"/>
        </w:rPr>
        <w:t xml:space="preserve"> however</w:t>
      </w:r>
      <w:r w:rsidR="00EA366A">
        <w:rPr>
          <w:rFonts w:eastAsia="Calibri" w:cs="Arial"/>
          <w:lang w:val="en-US"/>
        </w:rPr>
        <w:t>,</w:t>
      </w:r>
      <w:r w:rsidRPr="000160C9">
        <w:rPr>
          <w:rFonts w:eastAsia="Calibri" w:cs="Arial"/>
          <w:lang w:val="en-US"/>
        </w:rPr>
        <w:t xml:space="preserve"> the HR impact on organi</w:t>
      </w:r>
      <w:r w:rsidR="00EA366A">
        <w:rPr>
          <w:rFonts w:eastAsia="Calibri" w:cs="Arial"/>
          <w:lang w:val="en-US"/>
        </w:rPr>
        <w:t>z</w:t>
      </w:r>
      <w:r w:rsidRPr="000160C9">
        <w:rPr>
          <w:rFonts w:eastAsia="Calibri" w:cs="Arial"/>
          <w:lang w:val="en-US"/>
        </w:rPr>
        <w:t>ational culture and leadership in governmental enterprise</w:t>
      </w:r>
      <w:r w:rsidR="00EA366A">
        <w:rPr>
          <w:rFonts w:eastAsia="Calibri" w:cs="Arial"/>
          <w:lang w:val="en-US"/>
        </w:rPr>
        <w:t>s</w:t>
      </w:r>
      <w:r w:rsidRPr="000160C9">
        <w:rPr>
          <w:rFonts w:eastAsia="Calibri" w:cs="Arial"/>
          <w:lang w:val="en-US"/>
        </w:rPr>
        <w:t xml:space="preserve"> in the UAE is unclear.</w:t>
      </w:r>
    </w:p>
    <w:p w14:paraId="77845C94" w14:textId="77777777" w:rsidR="00B645F6" w:rsidRPr="000160C9" w:rsidRDefault="000C4683" w:rsidP="00B645F6">
      <w:pPr>
        <w:spacing w:line="360" w:lineRule="auto"/>
        <w:jc w:val="both"/>
        <w:rPr>
          <w:lang w:val="en-US"/>
        </w:rPr>
      </w:pPr>
      <w:r w:rsidRPr="000160C9">
        <w:rPr>
          <w:lang w:val="en-US"/>
        </w:rPr>
        <w:t>While it helps to partly answer the second research question, this section requires that the role of organi</w:t>
      </w:r>
      <w:r w:rsidR="00EA366A">
        <w:rPr>
          <w:lang w:val="en-US"/>
        </w:rPr>
        <w:t>z</w:t>
      </w:r>
      <w:r w:rsidRPr="000160C9">
        <w:rPr>
          <w:lang w:val="en-US"/>
        </w:rPr>
        <w:t>ation</w:t>
      </w:r>
      <w:r w:rsidR="00EA366A">
        <w:rPr>
          <w:lang w:val="en-US"/>
        </w:rPr>
        <w:t>al</w:t>
      </w:r>
      <w:r w:rsidRPr="000160C9">
        <w:rPr>
          <w:lang w:val="en-US"/>
        </w:rPr>
        <w:t xml:space="preserve"> culture and leadership on HR practices </w:t>
      </w:r>
      <w:r w:rsidR="00EA366A">
        <w:rPr>
          <w:lang w:val="en-US"/>
        </w:rPr>
        <w:t>is</w:t>
      </w:r>
      <w:r w:rsidR="00EA366A" w:rsidRPr="000160C9">
        <w:rPr>
          <w:lang w:val="en-US"/>
        </w:rPr>
        <w:t xml:space="preserve"> </w:t>
      </w:r>
      <w:r w:rsidRPr="000160C9">
        <w:rPr>
          <w:lang w:val="en-US"/>
        </w:rPr>
        <w:t>identified and defined. HR practices are important in any organi</w:t>
      </w:r>
      <w:r w:rsidR="00EA366A">
        <w:rPr>
          <w:lang w:val="en-US"/>
        </w:rPr>
        <w:t>z</w:t>
      </w:r>
      <w:r w:rsidRPr="000160C9">
        <w:rPr>
          <w:lang w:val="en-US"/>
        </w:rPr>
        <w:t>ation</w:t>
      </w:r>
      <w:r w:rsidR="00EA366A">
        <w:rPr>
          <w:lang w:val="en-US"/>
        </w:rPr>
        <w:t>,</w:t>
      </w:r>
      <w:r w:rsidRPr="000160C9">
        <w:rPr>
          <w:lang w:val="en-US"/>
        </w:rPr>
        <w:t xml:space="preserve"> especially in ensuring that organi</w:t>
      </w:r>
      <w:r w:rsidR="00EA366A">
        <w:rPr>
          <w:lang w:val="en-US"/>
        </w:rPr>
        <w:t>z</w:t>
      </w:r>
      <w:r w:rsidRPr="000160C9">
        <w:rPr>
          <w:lang w:val="en-US"/>
        </w:rPr>
        <w:t>ation change is positive. However, HR practices do not operate in</w:t>
      </w:r>
      <w:r w:rsidR="00EA366A">
        <w:rPr>
          <w:lang w:val="en-US"/>
        </w:rPr>
        <w:t xml:space="preserve"> a</w:t>
      </w:r>
      <w:r w:rsidRPr="000160C9">
        <w:rPr>
          <w:lang w:val="en-US"/>
        </w:rPr>
        <w:t xml:space="preserve"> vacuum without the coordination of a leader (change agent) and the employees </w:t>
      </w:r>
      <w:r w:rsidR="00EA366A">
        <w:rPr>
          <w:lang w:val="en-US"/>
        </w:rPr>
        <w:t>to</w:t>
      </w:r>
      <w:r w:rsidR="00EA366A" w:rsidRPr="000160C9">
        <w:rPr>
          <w:lang w:val="en-US"/>
        </w:rPr>
        <w:t xml:space="preserve"> </w:t>
      </w:r>
      <w:r w:rsidRPr="000160C9">
        <w:rPr>
          <w:lang w:val="en-US"/>
        </w:rPr>
        <w:t>ensure that the goal of change is achieved. Given this premise and the end goal of each organi</w:t>
      </w:r>
      <w:r w:rsidR="00EA366A">
        <w:rPr>
          <w:lang w:val="en-US"/>
        </w:rPr>
        <w:t>z</w:t>
      </w:r>
      <w:r w:rsidRPr="000160C9">
        <w:rPr>
          <w:lang w:val="en-US"/>
        </w:rPr>
        <w:t>ation</w:t>
      </w:r>
      <w:r w:rsidR="00EA366A">
        <w:rPr>
          <w:lang w:val="en-US"/>
        </w:rPr>
        <w:t>al</w:t>
      </w:r>
      <w:r w:rsidRPr="000160C9">
        <w:rPr>
          <w:lang w:val="en-US"/>
        </w:rPr>
        <w:t xml:space="preserve"> culture, it can be said that organi</w:t>
      </w:r>
      <w:r w:rsidR="00EA366A">
        <w:rPr>
          <w:lang w:val="en-US"/>
        </w:rPr>
        <w:t>z</w:t>
      </w:r>
      <w:r w:rsidRPr="000160C9">
        <w:rPr>
          <w:lang w:val="en-US"/>
        </w:rPr>
        <w:t>ation</w:t>
      </w:r>
      <w:r w:rsidR="00EA366A">
        <w:rPr>
          <w:lang w:val="en-US"/>
        </w:rPr>
        <w:t>al</w:t>
      </w:r>
      <w:r w:rsidRPr="000160C9">
        <w:rPr>
          <w:lang w:val="en-US"/>
        </w:rPr>
        <w:t xml:space="preserve"> culture influences HR practices. For instance, in clan culture, HR practices will be influenced to recruit and organi</w:t>
      </w:r>
      <w:r w:rsidR="00EA366A">
        <w:rPr>
          <w:lang w:val="en-US"/>
        </w:rPr>
        <w:t>z</w:t>
      </w:r>
      <w:r w:rsidRPr="000160C9">
        <w:rPr>
          <w:lang w:val="en-US"/>
        </w:rPr>
        <w:t xml:space="preserve">e training programs that ensure that </w:t>
      </w:r>
      <w:r w:rsidR="00EA366A">
        <w:rPr>
          <w:lang w:val="en-US"/>
        </w:rPr>
        <w:t xml:space="preserve">the </w:t>
      </w:r>
      <w:r w:rsidRPr="000160C9">
        <w:rPr>
          <w:lang w:val="en-US"/>
        </w:rPr>
        <w:t xml:space="preserve">morale of staff </w:t>
      </w:r>
      <w:r w:rsidR="00EA366A">
        <w:rPr>
          <w:lang w:val="en-US"/>
        </w:rPr>
        <w:t>is</w:t>
      </w:r>
      <w:r w:rsidRPr="000160C9">
        <w:rPr>
          <w:lang w:val="en-US"/>
        </w:rPr>
        <w:t xml:space="preserve"> appropriate to collaborate</w:t>
      </w:r>
      <w:r w:rsidR="00EA366A">
        <w:rPr>
          <w:lang w:val="en-US"/>
        </w:rPr>
        <w:t xml:space="preserve"> and</w:t>
      </w:r>
      <w:r w:rsidRPr="000160C9">
        <w:rPr>
          <w:lang w:val="en-US"/>
        </w:rPr>
        <w:t xml:space="preserve"> participat</w:t>
      </w:r>
      <w:r w:rsidR="0041301F" w:rsidRPr="000160C9">
        <w:rPr>
          <w:lang w:val="en-US"/>
        </w:rPr>
        <w:t xml:space="preserve">e </w:t>
      </w:r>
      <w:r w:rsidR="00EA366A">
        <w:rPr>
          <w:lang w:val="en-US"/>
        </w:rPr>
        <w:t>in</w:t>
      </w:r>
      <w:r w:rsidR="0041301F" w:rsidRPr="000160C9">
        <w:rPr>
          <w:lang w:val="en-US"/>
        </w:rPr>
        <w:t xml:space="preserve"> organi</w:t>
      </w:r>
      <w:r w:rsidR="00EA366A">
        <w:rPr>
          <w:lang w:val="en-US"/>
        </w:rPr>
        <w:t>z</w:t>
      </w:r>
      <w:r w:rsidR="0041301F" w:rsidRPr="000160C9">
        <w:rPr>
          <w:lang w:val="en-US"/>
        </w:rPr>
        <w:t>ation change.</w:t>
      </w:r>
    </w:p>
    <w:p w14:paraId="2BE09360" w14:textId="0AD27DFE" w:rsidR="000C4683" w:rsidRPr="000160C9" w:rsidRDefault="0041301F" w:rsidP="002E1DE9">
      <w:pPr>
        <w:spacing w:line="360" w:lineRule="auto"/>
        <w:ind w:left="426" w:hanging="426"/>
        <w:jc w:val="both"/>
        <w:rPr>
          <w:lang w:val="en-US"/>
        </w:rPr>
      </w:pPr>
      <w:r w:rsidRPr="000160C9">
        <w:rPr>
          <w:lang w:val="en-US"/>
        </w:rPr>
        <w:t>H4</w:t>
      </w:r>
      <w:r w:rsidR="000C4683" w:rsidRPr="000160C9">
        <w:rPr>
          <w:lang w:val="en-US"/>
        </w:rPr>
        <w:t xml:space="preserve">: </w:t>
      </w:r>
      <w:r w:rsidR="002E1DE9">
        <w:rPr>
          <w:i/>
          <w:lang w:val="en-US"/>
        </w:rPr>
        <w:t>The HR practice</w:t>
      </w:r>
      <w:r w:rsidR="00DD04F3">
        <w:rPr>
          <w:i/>
          <w:lang w:val="en-US"/>
        </w:rPr>
        <w:t>s</w:t>
      </w:r>
      <w:r w:rsidR="002E1DE9">
        <w:rPr>
          <w:i/>
          <w:lang w:val="en-US"/>
        </w:rPr>
        <w:t xml:space="preserve"> </w:t>
      </w:r>
      <w:r w:rsidR="0055424B">
        <w:rPr>
          <w:i/>
          <w:lang w:val="en-US"/>
        </w:rPr>
        <w:t xml:space="preserve">will </w:t>
      </w:r>
      <w:r w:rsidR="002E1DE9">
        <w:rPr>
          <w:i/>
          <w:lang w:val="en-US"/>
        </w:rPr>
        <w:t>mediate the</w:t>
      </w:r>
      <w:r w:rsidR="000C4683" w:rsidRPr="000160C9">
        <w:rPr>
          <w:i/>
          <w:lang w:val="en-US"/>
        </w:rPr>
        <w:t xml:space="preserve"> rel</w:t>
      </w:r>
      <w:r w:rsidRPr="000160C9">
        <w:rPr>
          <w:i/>
          <w:lang w:val="en-US"/>
        </w:rPr>
        <w:t>ationship between organiz</w:t>
      </w:r>
      <w:r w:rsidR="000C4683" w:rsidRPr="000160C9">
        <w:rPr>
          <w:i/>
          <w:lang w:val="en-US"/>
        </w:rPr>
        <w:t>ational cult</w:t>
      </w:r>
      <w:r w:rsidRPr="000160C9">
        <w:rPr>
          <w:i/>
          <w:lang w:val="en-US"/>
        </w:rPr>
        <w:t xml:space="preserve">ure </w:t>
      </w:r>
      <w:r w:rsidR="002E1DE9">
        <w:rPr>
          <w:i/>
          <w:lang w:val="en-US"/>
        </w:rPr>
        <w:t>dimension (</w:t>
      </w:r>
      <w:r w:rsidR="000F1C7A" w:rsidRPr="002B21E3">
        <w:rPr>
          <w:i/>
          <w:lang w:val="en-US"/>
        </w:rPr>
        <w:t>i.e.</w:t>
      </w:r>
      <w:r w:rsidR="002E1DE9" w:rsidRPr="002B21E3">
        <w:rPr>
          <w:i/>
          <w:lang w:val="en-US"/>
        </w:rPr>
        <w:t xml:space="preserve"> the clan culture, the ad</w:t>
      </w:r>
      <w:r w:rsidR="002E1DE9">
        <w:rPr>
          <w:i/>
          <w:lang w:val="en-US"/>
        </w:rPr>
        <w:t>hocracy culture and the</w:t>
      </w:r>
      <w:r w:rsidR="002E1DE9" w:rsidRPr="002B21E3">
        <w:rPr>
          <w:i/>
          <w:lang w:val="en-US"/>
        </w:rPr>
        <w:t xml:space="preserve"> hierarchical culture</w:t>
      </w:r>
      <w:r w:rsidR="002E1DE9">
        <w:rPr>
          <w:i/>
          <w:lang w:val="en-US"/>
        </w:rPr>
        <w:t>)</w:t>
      </w:r>
      <w:r w:rsidR="002E1DE9" w:rsidRPr="000160C9">
        <w:rPr>
          <w:i/>
          <w:lang w:val="en-US"/>
        </w:rPr>
        <w:t xml:space="preserve"> </w:t>
      </w:r>
      <w:r w:rsidRPr="000160C9">
        <w:rPr>
          <w:i/>
          <w:lang w:val="en-US"/>
        </w:rPr>
        <w:t xml:space="preserve">and </w:t>
      </w:r>
      <w:r w:rsidR="000C4683" w:rsidRPr="000160C9">
        <w:rPr>
          <w:i/>
          <w:lang w:val="en-US"/>
        </w:rPr>
        <w:t>change</w:t>
      </w:r>
      <w:r w:rsidRPr="000160C9">
        <w:rPr>
          <w:i/>
          <w:lang w:val="en-US"/>
        </w:rPr>
        <w:t xml:space="preserve"> management</w:t>
      </w:r>
      <w:r w:rsidR="002E1DE9">
        <w:rPr>
          <w:i/>
          <w:lang w:val="en-US"/>
        </w:rPr>
        <w:t>.</w:t>
      </w:r>
    </w:p>
    <w:p w14:paraId="61829C38" w14:textId="77777777" w:rsidR="000C4683" w:rsidRPr="000160C9" w:rsidRDefault="000C4683" w:rsidP="000C4683">
      <w:pPr>
        <w:spacing w:line="360" w:lineRule="auto"/>
        <w:jc w:val="both"/>
        <w:rPr>
          <w:rFonts w:eastAsia="Calibri" w:cs="Arial"/>
          <w:lang w:val="en-US"/>
        </w:rPr>
      </w:pPr>
      <w:r w:rsidRPr="000160C9">
        <w:rPr>
          <w:rFonts w:eastAsia="Calibri" w:cs="Arial"/>
          <w:lang w:val="en-US"/>
        </w:rPr>
        <w:t>Based on the explanations in this section</w:t>
      </w:r>
      <w:r w:rsidR="00F51BBD">
        <w:rPr>
          <w:rFonts w:eastAsia="Calibri" w:cs="Arial"/>
          <w:lang w:val="en-US"/>
        </w:rPr>
        <w:t>,</w:t>
      </w:r>
      <w:r w:rsidRPr="000160C9">
        <w:rPr>
          <w:rFonts w:eastAsia="Calibri" w:cs="Arial"/>
          <w:lang w:val="en-US"/>
        </w:rPr>
        <w:t xml:space="preserve"> especially the roles of HR practices being confirmed in the conceptuali</w:t>
      </w:r>
      <w:r w:rsidR="00F51BBD">
        <w:rPr>
          <w:rFonts w:eastAsia="Calibri" w:cs="Arial"/>
          <w:lang w:val="en-US"/>
        </w:rPr>
        <w:t>z</w:t>
      </w:r>
      <w:r w:rsidRPr="000160C9">
        <w:rPr>
          <w:rFonts w:eastAsia="Calibri" w:cs="Arial"/>
          <w:lang w:val="en-US"/>
        </w:rPr>
        <w:t>ed model for organi</w:t>
      </w:r>
      <w:r w:rsidR="00F51BBD">
        <w:rPr>
          <w:rFonts w:eastAsia="Calibri" w:cs="Arial"/>
          <w:lang w:val="en-US"/>
        </w:rPr>
        <w:t>z</w:t>
      </w:r>
      <w:r w:rsidRPr="000160C9">
        <w:rPr>
          <w:rFonts w:eastAsia="Calibri" w:cs="Arial"/>
          <w:lang w:val="en-US"/>
        </w:rPr>
        <w:t xml:space="preserve">ational change management, it can be inferred that </w:t>
      </w:r>
      <w:r w:rsidR="00F51BBD">
        <w:rPr>
          <w:rFonts w:eastAsia="Calibri" w:cs="Arial"/>
          <w:lang w:val="en-US"/>
        </w:rPr>
        <w:t xml:space="preserve">a </w:t>
      </w:r>
      <w:r w:rsidRPr="000160C9">
        <w:rPr>
          <w:rFonts w:eastAsia="Calibri" w:cs="Arial"/>
          <w:lang w:val="en-US"/>
        </w:rPr>
        <w:t>positive relationship exists between leadership, HR practices</w:t>
      </w:r>
      <w:r w:rsidR="00F51BBD">
        <w:rPr>
          <w:rFonts w:eastAsia="Calibri" w:cs="Arial"/>
          <w:lang w:val="en-US"/>
        </w:rPr>
        <w:t>,</w:t>
      </w:r>
      <w:r w:rsidRPr="000160C9">
        <w:rPr>
          <w:rFonts w:eastAsia="Calibri" w:cs="Arial"/>
          <w:lang w:val="en-US"/>
        </w:rPr>
        <w:t xml:space="preserve"> and</w:t>
      </w:r>
      <w:r w:rsidR="00F51BBD">
        <w:rPr>
          <w:rFonts w:eastAsia="Calibri" w:cs="Arial"/>
          <w:lang w:val="en-US"/>
        </w:rPr>
        <w:t xml:space="preserve"> the</w:t>
      </w:r>
      <w:r w:rsidRPr="000160C9">
        <w:rPr>
          <w:rFonts w:eastAsia="Calibri" w:cs="Arial"/>
          <w:lang w:val="en-US"/>
        </w:rPr>
        <w:t xml:space="preserve"> ability to manage organi</w:t>
      </w:r>
      <w:r w:rsidR="00F51BBD">
        <w:rPr>
          <w:rFonts w:eastAsia="Calibri" w:cs="Arial"/>
          <w:lang w:val="en-US"/>
        </w:rPr>
        <w:t>z</w:t>
      </w:r>
      <w:r w:rsidRPr="000160C9">
        <w:rPr>
          <w:rFonts w:eastAsia="Calibri" w:cs="Arial"/>
          <w:lang w:val="en-US"/>
        </w:rPr>
        <w:t>ational change. However, this hypothesis will be tested within the UAE context by engaging governmental enterprises in the country to determine the extent of the nature of this relationship.</w:t>
      </w:r>
    </w:p>
    <w:p w14:paraId="6AB00215" w14:textId="77777777" w:rsidR="000C4683" w:rsidRPr="000160C9" w:rsidRDefault="00BB1D4E" w:rsidP="000C4683">
      <w:pPr>
        <w:pStyle w:val="Heading2"/>
        <w:rPr>
          <w:sz w:val="24"/>
          <w:szCs w:val="24"/>
          <w:lang w:val="en-US"/>
        </w:rPr>
      </w:pPr>
      <w:bookmarkStart w:id="44" w:name="_Toc482609979"/>
      <w:r w:rsidRPr="000160C9">
        <w:rPr>
          <w:sz w:val="24"/>
          <w:szCs w:val="24"/>
          <w:lang w:val="en-US"/>
        </w:rPr>
        <w:t>2.4.5</w:t>
      </w:r>
      <w:r w:rsidR="000C4683" w:rsidRPr="000160C9">
        <w:rPr>
          <w:sz w:val="24"/>
          <w:szCs w:val="24"/>
          <w:lang w:val="en-US"/>
        </w:rPr>
        <w:t xml:space="preserve"> Organization</w:t>
      </w:r>
      <w:r w:rsidR="0041301F" w:rsidRPr="000160C9">
        <w:rPr>
          <w:sz w:val="24"/>
          <w:szCs w:val="24"/>
          <w:lang w:val="en-US"/>
        </w:rPr>
        <w:t>al</w:t>
      </w:r>
      <w:r w:rsidR="000C4683" w:rsidRPr="000160C9">
        <w:rPr>
          <w:sz w:val="24"/>
          <w:szCs w:val="24"/>
          <w:lang w:val="en-US"/>
        </w:rPr>
        <w:t xml:space="preserve"> Culture and </w:t>
      </w:r>
      <w:r w:rsidR="0041301F" w:rsidRPr="000160C9">
        <w:rPr>
          <w:sz w:val="24"/>
          <w:szCs w:val="24"/>
          <w:lang w:val="en-US"/>
        </w:rPr>
        <w:t xml:space="preserve">Change </w:t>
      </w:r>
      <w:r w:rsidR="000C4683" w:rsidRPr="000160C9">
        <w:rPr>
          <w:sz w:val="24"/>
          <w:szCs w:val="24"/>
          <w:lang w:val="en-US"/>
        </w:rPr>
        <w:t>Leadership</w:t>
      </w:r>
      <w:bookmarkEnd w:id="44"/>
    </w:p>
    <w:p w14:paraId="7D4CD57D" w14:textId="77777777" w:rsidR="007957DD" w:rsidRPr="000160C9" w:rsidRDefault="000C4683" w:rsidP="007957DD">
      <w:pPr>
        <w:spacing w:line="360" w:lineRule="auto"/>
        <w:jc w:val="both"/>
        <w:rPr>
          <w:lang w:val="en-US"/>
        </w:rPr>
      </w:pPr>
      <w:r w:rsidRPr="000160C9">
        <w:rPr>
          <w:rFonts w:eastAsia="Calibri" w:cs="Arial"/>
          <w:lang w:val="en-US"/>
        </w:rPr>
        <w:t>The explanations of previous sections have shown that organi</w:t>
      </w:r>
      <w:r w:rsidR="00B44793">
        <w:rPr>
          <w:rFonts w:eastAsia="Calibri" w:cs="Arial"/>
          <w:lang w:val="en-US"/>
        </w:rPr>
        <w:t>z</w:t>
      </w:r>
      <w:r w:rsidRPr="000160C9">
        <w:rPr>
          <w:rFonts w:eastAsia="Calibri" w:cs="Arial"/>
          <w:lang w:val="en-US"/>
        </w:rPr>
        <w:t>ation culture, leadership</w:t>
      </w:r>
      <w:r w:rsidR="00B44793">
        <w:rPr>
          <w:rFonts w:eastAsia="Calibri" w:cs="Arial"/>
          <w:lang w:val="en-US"/>
        </w:rPr>
        <w:t>,</w:t>
      </w:r>
      <w:r w:rsidRPr="000160C9">
        <w:rPr>
          <w:rFonts w:eastAsia="Calibri" w:cs="Arial"/>
          <w:lang w:val="en-US"/>
        </w:rPr>
        <w:t xml:space="preserve"> and HR practices are all factors that influence organi</w:t>
      </w:r>
      <w:r w:rsidR="00B44793">
        <w:rPr>
          <w:rFonts w:eastAsia="Calibri" w:cs="Arial"/>
          <w:lang w:val="en-US"/>
        </w:rPr>
        <w:t>z</w:t>
      </w:r>
      <w:r w:rsidRPr="000160C9">
        <w:rPr>
          <w:rFonts w:eastAsia="Calibri" w:cs="Arial"/>
          <w:lang w:val="en-US"/>
        </w:rPr>
        <w:t xml:space="preserve">ation change. </w:t>
      </w:r>
      <w:r w:rsidR="0041301F" w:rsidRPr="000160C9">
        <w:rPr>
          <w:lang w:val="en-US"/>
        </w:rPr>
        <w:t xml:space="preserve">Establishing that </w:t>
      </w:r>
      <w:r w:rsidR="00B44793">
        <w:rPr>
          <w:lang w:val="en-US"/>
        </w:rPr>
        <w:t xml:space="preserve">a </w:t>
      </w:r>
      <w:r w:rsidR="0041301F" w:rsidRPr="000160C9">
        <w:rPr>
          <w:lang w:val="en-US"/>
        </w:rPr>
        <w:t>relationship exists between organizational culture and leadership in governmental enterprise</w:t>
      </w:r>
      <w:r w:rsidR="00B44793">
        <w:rPr>
          <w:lang w:val="en-US"/>
        </w:rPr>
        <w:t>s</w:t>
      </w:r>
      <w:r w:rsidR="0041301F" w:rsidRPr="000160C9">
        <w:rPr>
          <w:lang w:val="en-US"/>
        </w:rPr>
        <w:t xml:space="preserve"> is significant to this research.</w:t>
      </w:r>
      <w:r w:rsidR="007957DD" w:rsidRPr="000160C9">
        <w:rPr>
          <w:lang w:val="en-US"/>
        </w:rPr>
        <w:t xml:space="preserve"> The systematic approach required for change management may leave a change leader with limited time and resources to assess the change process and to simultaneously implement change as planned (Hudescu and Ilies, 2011). Burnes (2004) explained that organizational changes need to be approached appropriately</w:t>
      </w:r>
      <w:r w:rsidR="00B44793">
        <w:rPr>
          <w:lang w:val="en-US"/>
        </w:rPr>
        <w:t>;</w:t>
      </w:r>
      <w:r w:rsidR="007957DD" w:rsidRPr="000160C9">
        <w:rPr>
          <w:lang w:val="en-US"/>
        </w:rPr>
        <w:t xml:space="preserve"> otherwise, planned and emergent changes may be competing rather than complementary.</w:t>
      </w:r>
    </w:p>
    <w:p w14:paraId="07A711E7" w14:textId="77777777" w:rsidR="007957DD" w:rsidRPr="000160C9" w:rsidRDefault="007957DD" w:rsidP="007957DD">
      <w:pPr>
        <w:spacing w:line="360" w:lineRule="auto"/>
        <w:jc w:val="both"/>
        <w:rPr>
          <w:lang w:val="en-US"/>
        </w:rPr>
      </w:pPr>
      <w:r w:rsidRPr="000160C9">
        <w:rPr>
          <w:lang w:val="en-US"/>
        </w:rPr>
        <w:t xml:space="preserve">Although contestable, his research found that organizations will do well to identify the approach best suited to both types of change, especially the change they desire based on organizational context. This makes the change process something in which leadership and change management play a vital role </w:t>
      </w:r>
      <w:r w:rsidR="00B44793">
        <w:rPr>
          <w:lang w:val="en-US"/>
        </w:rPr>
        <w:t>for</w:t>
      </w:r>
      <w:r w:rsidR="00B44793" w:rsidRPr="000160C9">
        <w:rPr>
          <w:lang w:val="en-US"/>
        </w:rPr>
        <w:t xml:space="preserve"> </w:t>
      </w:r>
      <w:r w:rsidRPr="000160C9">
        <w:rPr>
          <w:lang w:val="en-US"/>
        </w:rPr>
        <w:t>achieving successful outcomes (Al-Yahya, 2009). However, the ability to maintain the positive aspects of a strong culture requires a change approach, which is subjective and subsequently influenced by organization</w:t>
      </w:r>
      <w:r w:rsidR="00B44793">
        <w:rPr>
          <w:lang w:val="en-US"/>
        </w:rPr>
        <w:t>al</w:t>
      </w:r>
      <w:r w:rsidRPr="000160C9">
        <w:rPr>
          <w:lang w:val="en-US"/>
        </w:rPr>
        <w:t xml:space="preserve"> culture and change leadership (Erdogan </w:t>
      </w:r>
      <w:r w:rsidRPr="002B7CBE">
        <w:rPr>
          <w:lang w:val="en-US"/>
        </w:rPr>
        <w:t>et al</w:t>
      </w:r>
      <w:r w:rsidRPr="00B44793">
        <w:rPr>
          <w:lang w:val="en-US"/>
        </w:rPr>
        <w:t>.</w:t>
      </w:r>
      <w:r w:rsidR="00B44793">
        <w:rPr>
          <w:lang w:val="en-US"/>
        </w:rPr>
        <w:t>,</w:t>
      </w:r>
      <w:r w:rsidRPr="000160C9">
        <w:rPr>
          <w:lang w:val="en-US"/>
        </w:rPr>
        <w:t xml:space="preserve"> 2006).</w:t>
      </w:r>
    </w:p>
    <w:p w14:paraId="2F667734" w14:textId="77777777" w:rsidR="000E7057" w:rsidRPr="000160C9" w:rsidRDefault="007957DD" w:rsidP="000C4683">
      <w:pPr>
        <w:spacing w:line="360" w:lineRule="auto"/>
        <w:jc w:val="both"/>
        <w:rPr>
          <w:lang w:val="en-US"/>
        </w:rPr>
      </w:pPr>
      <w:r w:rsidRPr="000160C9">
        <w:rPr>
          <w:lang w:val="en-US"/>
        </w:rPr>
        <w:t xml:space="preserve">Salminen (2000) and Sarros </w:t>
      </w:r>
      <w:r w:rsidRPr="002B7CBE">
        <w:rPr>
          <w:lang w:val="en-US"/>
        </w:rPr>
        <w:t>et al</w:t>
      </w:r>
      <w:r w:rsidRPr="00B44793">
        <w:rPr>
          <w:lang w:val="en-US"/>
        </w:rPr>
        <w:t xml:space="preserve">. </w:t>
      </w:r>
      <w:r w:rsidRPr="000160C9">
        <w:rPr>
          <w:lang w:val="en-US"/>
        </w:rPr>
        <w:t>(2005) further explain that both leadership and organizational culture</w:t>
      </w:r>
      <w:r w:rsidR="00B44793">
        <w:rPr>
          <w:lang w:val="en-US"/>
        </w:rPr>
        <w:t>,</w:t>
      </w:r>
      <w:r w:rsidRPr="000160C9">
        <w:rPr>
          <w:lang w:val="en-US"/>
        </w:rPr>
        <w:t xml:space="preserve"> among others</w:t>
      </w:r>
      <w:r w:rsidR="00B44793">
        <w:rPr>
          <w:lang w:val="en-US"/>
        </w:rPr>
        <w:t>,</w:t>
      </w:r>
      <w:r w:rsidRPr="000160C9">
        <w:rPr>
          <w:lang w:val="en-US"/>
        </w:rPr>
        <w:t xml:space="preserve"> serve as moderators in change management and in dealing with resistance to change. Thus, both leadership and organizational culture are important for encouraging participation and involvement, in negotiating and forming agreements</w:t>
      </w:r>
      <w:r w:rsidR="00B44793">
        <w:rPr>
          <w:lang w:val="en-US"/>
        </w:rPr>
        <w:t>,</w:t>
      </w:r>
      <w:r w:rsidRPr="000160C9">
        <w:rPr>
          <w:lang w:val="en-US"/>
        </w:rPr>
        <w:t xml:space="preserve"> and/or in manipulating, co-opting</w:t>
      </w:r>
      <w:r w:rsidR="00B44793">
        <w:rPr>
          <w:lang w:val="en-US"/>
        </w:rPr>
        <w:t>,</w:t>
      </w:r>
      <w:r w:rsidRPr="000160C9">
        <w:rPr>
          <w:lang w:val="en-US"/>
        </w:rPr>
        <w:t xml:space="preserve"> and coercing people to adhere to change (Schein, 2004; Salminen, 2000; Sarros </w:t>
      </w:r>
      <w:r w:rsidRPr="002B7CBE">
        <w:rPr>
          <w:lang w:val="en-US"/>
        </w:rPr>
        <w:t>et al</w:t>
      </w:r>
      <w:r w:rsidRPr="00B44793">
        <w:rPr>
          <w:lang w:val="en-US"/>
        </w:rPr>
        <w:t>.</w:t>
      </w:r>
      <w:r w:rsidR="00B44793">
        <w:rPr>
          <w:lang w:val="en-US"/>
        </w:rPr>
        <w:t>,</w:t>
      </w:r>
      <w:r w:rsidRPr="000160C9">
        <w:rPr>
          <w:lang w:val="en-US"/>
        </w:rPr>
        <w:t xml:space="preserve"> 2005). Change management, in this sense, reinforces the relevance and role of organizational culture and leadership, especially </w:t>
      </w:r>
      <w:r w:rsidR="00B44793">
        <w:rPr>
          <w:lang w:val="en-US"/>
        </w:rPr>
        <w:t>because</w:t>
      </w:r>
      <w:r w:rsidR="00B44793" w:rsidRPr="000160C9">
        <w:rPr>
          <w:lang w:val="en-US"/>
        </w:rPr>
        <w:t xml:space="preserve"> </w:t>
      </w:r>
      <w:r w:rsidRPr="000160C9">
        <w:rPr>
          <w:lang w:val="en-US"/>
        </w:rPr>
        <w:t>both constructs are key in managing and ensuring equilibrium between external and internal factors that may influence change management (Salminen, 2000).</w:t>
      </w:r>
    </w:p>
    <w:p w14:paraId="08F7C6C8" w14:textId="77777777" w:rsidR="000C4683" w:rsidRPr="000160C9" w:rsidRDefault="007957DD" w:rsidP="000C4683">
      <w:pPr>
        <w:spacing w:line="360" w:lineRule="auto"/>
        <w:jc w:val="both"/>
        <w:rPr>
          <w:lang w:val="en-US"/>
        </w:rPr>
      </w:pPr>
      <w:r w:rsidRPr="000160C9">
        <w:rPr>
          <w:lang w:val="en-US"/>
        </w:rPr>
        <w:t xml:space="preserve">While no author negates the relevance and roles of both change leadership and organizational culture in change management and its success, none </w:t>
      </w:r>
      <w:r w:rsidR="00B44793">
        <w:rPr>
          <w:lang w:val="en-US"/>
        </w:rPr>
        <w:t xml:space="preserve">have </w:t>
      </w:r>
      <w:r w:rsidRPr="000160C9">
        <w:rPr>
          <w:lang w:val="en-US"/>
        </w:rPr>
        <w:t xml:space="preserve">established the nature of </w:t>
      </w:r>
      <w:r w:rsidR="00B44793">
        <w:rPr>
          <w:lang w:val="en-US"/>
        </w:rPr>
        <w:t xml:space="preserve">the </w:t>
      </w:r>
      <w:r w:rsidRPr="000160C9">
        <w:rPr>
          <w:lang w:val="en-US"/>
        </w:rPr>
        <w:t>relationship between the two constructs that may inform change management in governmental enterprise</w:t>
      </w:r>
      <w:r w:rsidR="00B44793">
        <w:rPr>
          <w:lang w:val="en-US"/>
        </w:rPr>
        <w:t>s</w:t>
      </w:r>
      <w:r w:rsidRPr="000160C9">
        <w:rPr>
          <w:lang w:val="en-US"/>
        </w:rPr>
        <w:t xml:space="preserve">. </w:t>
      </w:r>
      <w:r w:rsidR="000C4683" w:rsidRPr="000160C9">
        <w:rPr>
          <w:rFonts w:eastAsia="Calibri" w:cs="Arial"/>
          <w:lang w:val="en-US"/>
        </w:rPr>
        <w:t>This gap clarifies anoth</w:t>
      </w:r>
      <w:r w:rsidRPr="000160C9">
        <w:rPr>
          <w:rFonts w:eastAsia="Calibri" w:cs="Arial"/>
          <w:lang w:val="en-US"/>
        </w:rPr>
        <w:t xml:space="preserve">er contribution </w:t>
      </w:r>
      <w:r w:rsidR="000C4683" w:rsidRPr="000160C9">
        <w:rPr>
          <w:rFonts w:eastAsia="Calibri" w:cs="Arial"/>
          <w:lang w:val="en-US"/>
        </w:rPr>
        <w:t xml:space="preserve">this research </w:t>
      </w:r>
      <w:r w:rsidRPr="000160C9">
        <w:rPr>
          <w:rFonts w:eastAsia="Calibri" w:cs="Arial"/>
          <w:lang w:val="en-US"/>
        </w:rPr>
        <w:t xml:space="preserve">will make to knowledge </w:t>
      </w:r>
      <w:r w:rsidR="000C4683" w:rsidRPr="000160C9">
        <w:rPr>
          <w:rFonts w:eastAsia="Calibri" w:cs="Arial"/>
          <w:lang w:val="en-US"/>
        </w:rPr>
        <w:t xml:space="preserve">by indicating </w:t>
      </w:r>
      <w:r w:rsidRPr="000160C9">
        <w:rPr>
          <w:rFonts w:eastAsia="Calibri" w:cs="Arial"/>
          <w:lang w:val="en-US"/>
        </w:rPr>
        <w:t>the relationship between organiz</w:t>
      </w:r>
      <w:r w:rsidR="000C4683" w:rsidRPr="000160C9">
        <w:rPr>
          <w:rFonts w:eastAsia="Calibri" w:cs="Arial"/>
          <w:lang w:val="en-US"/>
        </w:rPr>
        <w:t>ational culture and leadership</w:t>
      </w:r>
      <w:r w:rsidR="00B44793">
        <w:rPr>
          <w:rFonts w:eastAsia="Calibri" w:cs="Arial"/>
          <w:lang w:val="en-US"/>
        </w:rPr>
        <w:t>,</w:t>
      </w:r>
      <w:r w:rsidR="0041301F" w:rsidRPr="000160C9">
        <w:rPr>
          <w:rFonts w:eastAsia="Calibri" w:cs="Arial"/>
          <w:lang w:val="en-US"/>
        </w:rPr>
        <w:t xml:space="preserve"> </w:t>
      </w:r>
      <w:r w:rsidR="00B44793">
        <w:rPr>
          <w:rFonts w:eastAsia="Calibri" w:cs="Arial"/>
          <w:lang w:val="en-US"/>
        </w:rPr>
        <w:t>which</w:t>
      </w:r>
      <w:r w:rsidR="0041301F" w:rsidRPr="000160C9">
        <w:rPr>
          <w:rFonts w:eastAsia="Calibri" w:cs="Arial"/>
          <w:lang w:val="en-US"/>
        </w:rPr>
        <w:t xml:space="preserve"> helps to form hypothesis 5</w:t>
      </w:r>
      <w:r w:rsidR="000C4683" w:rsidRPr="000160C9">
        <w:rPr>
          <w:rFonts w:eastAsia="Calibri" w:cs="Arial"/>
          <w:lang w:val="en-US"/>
        </w:rPr>
        <w:t>.</w:t>
      </w:r>
    </w:p>
    <w:p w14:paraId="2491A5AC" w14:textId="29152846" w:rsidR="000C4683" w:rsidRPr="000160C9" w:rsidRDefault="0041301F" w:rsidP="002E1DE9">
      <w:pPr>
        <w:spacing w:after="160" w:line="360" w:lineRule="auto"/>
        <w:ind w:left="567" w:hanging="567"/>
        <w:contextualSpacing/>
        <w:jc w:val="both"/>
        <w:rPr>
          <w:rFonts w:eastAsia="Calibri" w:cs="Arial"/>
          <w:lang w:val="en-US"/>
        </w:rPr>
      </w:pPr>
      <w:r w:rsidRPr="000160C9">
        <w:rPr>
          <w:rFonts w:eastAsia="Calibri" w:cs="Arial"/>
          <w:lang w:val="en-US"/>
        </w:rPr>
        <w:t>H5</w:t>
      </w:r>
      <w:r w:rsidR="00084C04" w:rsidRPr="000160C9">
        <w:rPr>
          <w:rFonts w:eastAsia="Calibri" w:cs="Arial"/>
          <w:lang w:val="en-US"/>
        </w:rPr>
        <w:t xml:space="preserve"> – </w:t>
      </w:r>
      <w:r w:rsidR="00084C04" w:rsidRPr="000160C9">
        <w:rPr>
          <w:rFonts w:eastAsia="Calibri" w:cs="Arial"/>
          <w:i/>
          <w:lang w:val="en-US"/>
        </w:rPr>
        <w:t>The</w:t>
      </w:r>
      <w:r w:rsidR="002E1DE9">
        <w:rPr>
          <w:rFonts w:eastAsia="Calibri" w:cs="Arial"/>
          <w:i/>
          <w:lang w:val="en-US"/>
        </w:rPr>
        <w:t>re will a positive relationship between</w:t>
      </w:r>
      <w:r w:rsidR="00084C04" w:rsidRPr="000160C9">
        <w:rPr>
          <w:rFonts w:eastAsia="Calibri" w:cs="Arial"/>
          <w:i/>
          <w:lang w:val="en-US"/>
        </w:rPr>
        <w:t xml:space="preserve"> o</w:t>
      </w:r>
      <w:r w:rsidR="007957DD" w:rsidRPr="000160C9">
        <w:rPr>
          <w:rFonts w:eastAsia="Calibri" w:cs="Arial"/>
          <w:i/>
          <w:lang w:val="en-US"/>
        </w:rPr>
        <w:t>rganiz</w:t>
      </w:r>
      <w:r w:rsidR="000C4683" w:rsidRPr="000160C9">
        <w:rPr>
          <w:rFonts w:eastAsia="Calibri" w:cs="Arial"/>
          <w:i/>
          <w:lang w:val="en-US"/>
        </w:rPr>
        <w:t>ational culture</w:t>
      </w:r>
      <w:r w:rsidR="002E1DE9">
        <w:rPr>
          <w:rFonts w:eastAsia="Calibri" w:cs="Arial"/>
          <w:i/>
          <w:lang w:val="en-US"/>
        </w:rPr>
        <w:t xml:space="preserve"> </w:t>
      </w:r>
      <w:r w:rsidR="002E1DE9">
        <w:rPr>
          <w:i/>
          <w:lang w:val="en-US"/>
        </w:rPr>
        <w:t>dimension (</w:t>
      </w:r>
      <w:r w:rsidR="000F1C7A" w:rsidRPr="002B21E3">
        <w:rPr>
          <w:i/>
          <w:lang w:val="en-US"/>
        </w:rPr>
        <w:t>i.e.</w:t>
      </w:r>
      <w:r w:rsidR="002E1DE9" w:rsidRPr="002B21E3">
        <w:rPr>
          <w:i/>
          <w:lang w:val="en-US"/>
        </w:rPr>
        <w:t xml:space="preserve"> the clan culture, the ad</w:t>
      </w:r>
      <w:r w:rsidR="002E1DE9">
        <w:rPr>
          <w:i/>
          <w:lang w:val="en-US"/>
        </w:rPr>
        <w:t>hocracy culture and the</w:t>
      </w:r>
      <w:r w:rsidR="002E1DE9" w:rsidRPr="002B21E3">
        <w:rPr>
          <w:i/>
          <w:lang w:val="en-US"/>
        </w:rPr>
        <w:t xml:space="preserve"> hierarchical culture</w:t>
      </w:r>
      <w:r w:rsidR="002E1DE9">
        <w:rPr>
          <w:i/>
          <w:lang w:val="en-US"/>
        </w:rPr>
        <w:t>)</w:t>
      </w:r>
      <w:r w:rsidR="000C4683" w:rsidRPr="000160C9">
        <w:rPr>
          <w:rFonts w:eastAsia="Calibri" w:cs="Arial"/>
          <w:i/>
          <w:lang w:val="en-US"/>
        </w:rPr>
        <w:t xml:space="preserve"> and </w:t>
      </w:r>
      <w:r w:rsidR="00C86468">
        <w:rPr>
          <w:rFonts w:eastAsia="Calibri" w:cs="Arial"/>
          <w:i/>
          <w:lang w:val="en-US"/>
        </w:rPr>
        <w:t xml:space="preserve">change </w:t>
      </w:r>
      <w:r w:rsidR="000C4683" w:rsidRPr="000160C9">
        <w:rPr>
          <w:rFonts w:eastAsia="Calibri" w:cs="Arial"/>
          <w:i/>
          <w:lang w:val="en-US"/>
        </w:rPr>
        <w:t>leadership</w:t>
      </w:r>
      <w:r w:rsidR="00084C04" w:rsidRPr="000160C9">
        <w:rPr>
          <w:rFonts w:eastAsia="Calibri" w:cs="Arial"/>
          <w:i/>
          <w:lang w:val="en-US"/>
        </w:rPr>
        <w:t>.</w:t>
      </w:r>
    </w:p>
    <w:p w14:paraId="028D881C" w14:textId="77777777" w:rsidR="000E7057" w:rsidRPr="000160C9" w:rsidRDefault="000C4683" w:rsidP="00A06B2C">
      <w:pPr>
        <w:spacing w:after="160" w:line="360" w:lineRule="auto"/>
        <w:jc w:val="both"/>
        <w:rPr>
          <w:rFonts w:eastAsia="Calibri" w:cs="Times New Roman"/>
          <w:szCs w:val="24"/>
          <w:lang w:val="en-US"/>
        </w:rPr>
      </w:pPr>
      <w:r w:rsidRPr="000160C9">
        <w:rPr>
          <w:rFonts w:eastAsia="Calibri" w:cs="Arial"/>
          <w:lang w:val="en-US"/>
        </w:rPr>
        <w:t xml:space="preserve">The evaluation of models conducted in Chapter </w:t>
      </w:r>
      <w:r w:rsidR="00B44793">
        <w:rPr>
          <w:rFonts w:eastAsia="Calibri" w:cs="Arial"/>
          <w:lang w:val="en-US"/>
        </w:rPr>
        <w:t>2</w:t>
      </w:r>
      <w:r w:rsidRPr="000160C9">
        <w:rPr>
          <w:rFonts w:eastAsia="Calibri" w:cs="Arial"/>
          <w:lang w:val="en-US"/>
        </w:rPr>
        <w:t xml:space="preserve"> demonstrated that </w:t>
      </w:r>
      <w:r w:rsidR="00B44793">
        <w:rPr>
          <w:rFonts w:eastAsia="Calibri" w:cs="Arial"/>
          <w:lang w:val="en-US"/>
        </w:rPr>
        <w:t xml:space="preserve">a </w:t>
      </w:r>
      <w:r w:rsidRPr="000160C9">
        <w:rPr>
          <w:rFonts w:eastAsia="Calibri" w:cs="Arial"/>
          <w:lang w:val="en-US"/>
        </w:rPr>
        <w:t>positive relationship exists between organi</w:t>
      </w:r>
      <w:r w:rsidR="00B44793">
        <w:rPr>
          <w:rFonts w:eastAsia="Calibri" w:cs="Arial"/>
          <w:lang w:val="en-US"/>
        </w:rPr>
        <w:t>z</w:t>
      </w:r>
      <w:r w:rsidRPr="000160C9">
        <w:rPr>
          <w:rFonts w:eastAsia="Calibri" w:cs="Arial"/>
          <w:lang w:val="en-US"/>
        </w:rPr>
        <w:t>ational culture and leadership</w:t>
      </w:r>
      <w:r w:rsidR="00B44793">
        <w:rPr>
          <w:rFonts w:eastAsia="Calibri" w:cs="Arial"/>
          <w:lang w:val="en-US"/>
        </w:rPr>
        <w:t>,</w:t>
      </w:r>
      <w:r w:rsidRPr="000160C9">
        <w:rPr>
          <w:rFonts w:eastAsia="Calibri" w:cs="Arial"/>
          <w:lang w:val="en-US"/>
        </w:rPr>
        <w:t xml:space="preserve"> especially for leader</w:t>
      </w:r>
      <w:r w:rsidR="00B44793">
        <w:rPr>
          <w:rFonts w:eastAsia="Calibri" w:cs="Arial"/>
          <w:lang w:val="en-US"/>
        </w:rPr>
        <w:t>s</w:t>
      </w:r>
      <w:r w:rsidRPr="000160C9">
        <w:rPr>
          <w:rFonts w:eastAsia="Calibri" w:cs="Arial"/>
          <w:lang w:val="en-US"/>
        </w:rPr>
        <w:t xml:space="preserve"> as change agent</w:t>
      </w:r>
      <w:r w:rsidR="008C0A9C">
        <w:rPr>
          <w:rFonts w:eastAsia="Calibri" w:cs="Arial"/>
          <w:lang w:val="en-US"/>
        </w:rPr>
        <w:t>s</w:t>
      </w:r>
      <w:r w:rsidRPr="000160C9">
        <w:rPr>
          <w:rFonts w:eastAsia="Calibri" w:cs="Arial"/>
          <w:lang w:val="en-US"/>
        </w:rPr>
        <w:t xml:space="preserve"> being able to preserve </w:t>
      </w:r>
      <w:r w:rsidR="00B44793">
        <w:rPr>
          <w:rFonts w:eastAsia="Calibri" w:cs="Arial"/>
          <w:lang w:val="en-US"/>
        </w:rPr>
        <w:t xml:space="preserve">the </w:t>
      </w:r>
      <w:r w:rsidRPr="000160C9">
        <w:rPr>
          <w:rFonts w:eastAsia="Calibri" w:cs="Arial"/>
          <w:lang w:val="en-US"/>
        </w:rPr>
        <w:t>culture of the organi</w:t>
      </w:r>
      <w:r w:rsidR="00B44793">
        <w:rPr>
          <w:rFonts w:eastAsia="Calibri" w:cs="Arial"/>
          <w:lang w:val="en-US"/>
        </w:rPr>
        <w:t>z</w:t>
      </w:r>
      <w:r w:rsidRPr="000160C9">
        <w:rPr>
          <w:rFonts w:eastAsia="Calibri" w:cs="Arial"/>
          <w:lang w:val="en-US"/>
        </w:rPr>
        <w:t xml:space="preserve">ation as part of the change management cycle. However, it is important to also test this hypothesis within the UAE context. </w:t>
      </w:r>
      <w:r w:rsidR="00B44793">
        <w:rPr>
          <w:rFonts w:eastAsia="Calibri" w:cs="Arial"/>
          <w:lang w:val="en-US"/>
        </w:rPr>
        <w:t xml:space="preserve">The </w:t>
      </w:r>
      <w:r w:rsidR="00A06B2C">
        <w:rPr>
          <w:rFonts w:eastAsia="Calibri" w:cs="Arial"/>
          <w:lang w:val="en-US"/>
        </w:rPr>
        <w:t xml:space="preserve">aforementioned </w:t>
      </w:r>
      <w:r w:rsidR="00A06B2C">
        <w:rPr>
          <w:rFonts w:eastAsia="Calibri" w:cs="Times New Roman"/>
          <w:szCs w:val="24"/>
          <w:lang w:val="en-US"/>
        </w:rPr>
        <w:t xml:space="preserve">argument that presented </w:t>
      </w:r>
      <w:r w:rsidRPr="000160C9">
        <w:rPr>
          <w:rFonts w:eastAsia="Calibri" w:cs="Times New Roman"/>
          <w:szCs w:val="24"/>
          <w:lang w:val="en-US"/>
        </w:rPr>
        <w:t>in this chapter</w:t>
      </w:r>
      <w:r w:rsidR="00A06B2C">
        <w:rPr>
          <w:rFonts w:eastAsia="Calibri" w:cs="Times New Roman"/>
          <w:szCs w:val="24"/>
          <w:lang w:val="en-US"/>
        </w:rPr>
        <w:t>,</w:t>
      </w:r>
      <w:r w:rsidRPr="000160C9">
        <w:rPr>
          <w:rFonts w:eastAsia="Calibri" w:cs="Times New Roman"/>
          <w:szCs w:val="24"/>
          <w:lang w:val="en-US"/>
        </w:rPr>
        <w:t xml:space="preserve"> specified that HR practices mediate the impact of organi</w:t>
      </w:r>
      <w:r w:rsidR="00B44793">
        <w:rPr>
          <w:rFonts w:eastAsia="Calibri" w:cs="Times New Roman"/>
          <w:szCs w:val="24"/>
          <w:lang w:val="en-US"/>
        </w:rPr>
        <w:t>z</w:t>
      </w:r>
      <w:r w:rsidRPr="000160C9">
        <w:rPr>
          <w:rFonts w:eastAsia="Calibri" w:cs="Times New Roman"/>
          <w:szCs w:val="24"/>
          <w:lang w:val="en-US"/>
        </w:rPr>
        <w:t>ation</w:t>
      </w:r>
      <w:r w:rsidR="00B44793">
        <w:rPr>
          <w:rFonts w:eastAsia="Calibri" w:cs="Times New Roman"/>
          <w:szCs w:val="24"/>
          <w:lang w:val="en-US"/>
        </w:rPr>
        <w:t>al</w:t>
      </w:r>
      <w:r w:rsidRPr="000160C9">
        <w:rPr>
          <w:rFonts w:eastAsia="Calibri" w:cs="Times New Roman"/>
          <w:szCs w:val="24"/>
          <w:lang w:val="en-US"/>
        </w:rPr>
        <w:t xml:space="preserve"> culture and leadership, but </w:t>
      </w:r>
      <w:r w:rsidR="00B44793">
        <w:rPr>
          <w:rFonts w:eastAsia="Calibri" w:cs="Times New Roman"/>
          <w:szCs w:val="24"/>
          <w:lang w:val="en-US"/>
        </w:rPr>
        <w:t xml:space="preserve">there is </w:t>
      </w:r>
      <w:r w:rsidRPr="000160C9">
        <w:rPr>
          <w:rFonts w:eastAsia="Calibri" w:cs="Times New Roman"/>
          <w:szCs w:val="24"/>
          <w:lang w:val="en-US"/>
        </w:rPr>
        <w:t>no existing literature to confirm the status of this statement in the UAE.</w:t>
      </w:r>
    </w:p>
    <w:p w14:paraId="0AAB5EBC" w14:textId="50C2A4CD" w:rsidR="000E7057" w:rsidRDefault="000C4683" w:rsidP="00385428">
      <w:pPr>
        <w:spacing w:after="160" w:line="360" w:lineRule="auto"/>
        <w:jc w:val="both"/>
        <w:rPr>
          <w:rFonts w:eastAsia="Calibri" w:cs="Times New Roman"/>
          <w:szCs w:val="24"/>
          <w:lang w:val="en-US"/>
        </w:rPr>
      </w:pPr>
      <w:r w:rsidRPr="000160C9">
        <w:rPr>
          <w:rFonts w:eastAsia="Calibri" w:cs="Times New Roman"/>
          <w:szCs w:val="24"/>
          <w:lang w:val="en-US"/>
        </w:rPr>
        <w:t>While the first research question has been answered in this chapter, questions two, three</w:t>
      </w:r>
      <w:r w:rsidR="00B44793">
        <w:rPr>
          <w:rFonts w:eastAsia="Calibri" w:cs="Times New Roman"/>
          <w:szCs w:val="24"/>
          <w:lang w:val="en-US"/>
        </w:rPr>
        <w:t>,</w:t>
      </w:r>
      <w:r w:rsidRPr="000160C9">
        <w:rPr>
          <w:rFonts w:eastAsia="Calibri" w:cs="Times New Roman"/>
          <w:szCs w:val="24"/>
          <w:lang w:val="en-US"/>
        </w:rPr>
        <w:t xml:space="preserve"> and four remain partly answered, </w:t>
      </w:r>
      <w:r w:rsidR="00B44793">
        <w:rPr>
          <w:rFonts w:eastAsia="Calibri" w:cs="Times New Roman"/>
          <w:szCs w:val="24"/>
          <w:lang w:val="en-US"/>
        </w:rPr>
        <w:t xml:space="preserve">which </w:t>
      </w:r>
      <w:r w:rsidRPr="000160C9">
        <w:rPr>
          <w:rFonts w:eastAsia="Calibri" w:cs="Times New Roman"/>
          <w:szCs w:val="24"/>
          <w:lang w:val="en-US"/>
        </w:rPr>
        <w:t>thus emphasi</w:t>
      </w:r>
      <w:r w:rsidR="00B44793">
        <w:rPr>
          <w:rFonts w:eastAsia="Calibri" w:cs="Times New Roman"/>
          <w:szCs w:val="24"/>
          <w:lang w:val="en-US"/>
        </w:rPr>
        <w:t>zes</w:t>
      </w:r>
      <w:r w:rsidRPr="000160C9">
        <w:rPr>
          <w:rFonts w:eastAsia="Calibri" w:cs="Times New Roman"/>
          <w:szCs w:val="24"/>
          <w:lang w:val="en-US"/>
        </w:rPr>
        <w:t xml:space="preserve"> the need to conduct primary research. Regardless of the gaps identified in this chapter, the main findings and research hypothes</w:t>
      </w:r>
      <w:r w:rsidR="00B44793">
        <w:rPr>
          <w:rFonts w:eastAsia="Calibri" w:cs="Times New Roman"/>
          <w:szCs w:val="24"/>
          <w:lang w:val="en-US"/>
        </w:rPr>
        <w:t>e</w:t>
      </w:r>
      <w:r w:rsidRPr="000160C9">
        <w:rPr>
          <w:rFonts w:eastAsia="Calibri" w:cs="Times New Roman"/>
          <w:szCs w:val="24"/>
          <w:lang w:val="en-US"/>
        </w:rPr>
        <w:t xml:space="preserve">s have contributed to developing the </w:t>
      </w:r>
      <w:r w:rsidR="00084C04" w:rsidRPr="000160C9">
        <w:rPr>
          <w:rFonts w:eastAsia="Calibri" w:cs="Times New Roman"/>
          <w:szCs w:val="24"/>
          <w:lang w:val="en-US"/>
        </w:rPr>
        <w:t xml:space="preserve">research </w:t>
      </w:r>
      <w:r w:rsidR="008C0A9C">
        <w:rPr>
          <w:rFonts w:eastAsia="Calibri" w:cs="Times New Roman"/>
          <w:szCs w:val="24"/>
          <w:lang w:val="en-US"/>
        </w:rPr>
        <w:t>model</w:t>
      </w:r>
      <w:r w:rsidR="008C0A9C" w:rsidRPr="000160C9">
        <w:rPr>
          <w:rFonts w:eastAsia="Calibri" w:cs="Times New Roman"/>
          <w:szCs w:val="24"/>
          <w:lang w:val="en-US"/>
        </w:rPr>
        <w:t xml:space="preserve"> </w:t>
      </w:r>
      <w:r w:rsidRPr="000160C9">
        <w:rPr>
          <w:rFonts w:eastAsia="Calibri" w:cs="Times New Roman"/>
          <w:szCs w:val="24"/>
          <w:lang w:val="en-US"/>
        </w:rPr>
        <w:t>for this resea</w:t>
      </w:r>
      <w:r w:rsidR="00697829" w:rsidRPr="000160C9">
        <w:rPr>
          <w:rFonts w:eastAsia="Calibri" w:cs="Times New Roman"/>
          <w:szCs w:val="24"/>
          <w:lang w:val="en-US"/>
        </w:rPr>
        <w:t>rch</w:t>
      </w:r>
      <w:r w:rsidR="00B44793">
        <w:rPr>
          <w:rFonts w:eastAsia="Calibri" w:cs="Times New Roman"/>
          <w:szCs w:val="24"/>
          <w:lang w:val="en-US"/>
        </w:rPr>
        <w:t>, as</w:t>
      </w:r>
      <w:r w:rsidR="00697829" w:rsidRPr="000160C9">
        <w:rPr>
          <w:rFonts w:eastAsia="Calibri" w:cs="Times New Roman"/>
          <w:szCs w:val="24"/>
          <w:lang w:val="en-US"/>
        </w:rPr>
        <w:t xml:space="preserve"> illustrated in Figure 2.4.</w:t>
      </w:r>
    </w:p>
    <w:p w14:paraId="07C4C8B1" w14:textId="77777777" w:rsidR="003E0CDF" w:rsidRDefault="003E0CDF" w:rsidP="00385428">
      <w:pPr>
        <w:spacing w:after="160" w:line="360" w:lineRule="auto"/>
        <w:jc w:val="both"/>
        <w:rPr>
          <w:rFonts w:eastAsia="Calibri" w:cs="Times New Roman"/>
          <w:szCs w:val="24"/>
          <w:lang w:val="en-US"/>
        </w:rPr>
      </w:pPr>
    </w:p>
    <w:p w14:paraId="2353D74A" w14:textId="77777777" w:rsidR="003E0CDF" w:rsidRDefault="003E0CDF" w:rsidP="00385428">
      <w:pPr>
        <w:spacing w:after="160" w:line="360" w:lineRule="auto"/>
        <w:jc w:val="both"/>
        <w:rPr>
          <w:rFonts w:eastAsia="Calibri" w:cs="Times New Roman"/>
          <w:szCs w:val="24"/>
          <w:lang w:val="en-US"/>
        </w:rPr>
      </w:pPr>
    </w:p>
    <w:p w14:paraId="6276F312" w14:textId="77777777" w:rsidR="003E0CDF" w:rsidRDefault="003E0CDF" w:rsidP="00385428">
      <w:pPr>
        <w:spacing w:after="160" w:line="360" w:lineRule="auto"/>
        <w:jc w:val="both"/>
        <w:rPr>
          <w:rFonts w:eastAsia="Calibri" w:cs="Times New Roman"/>
          <w:szCs w:val="24"/>
          <w:lang w:val="en-US"/>
        </w:rPr>
      </w:pPr>
    </w:p>
    <w:p w14:paraId="0857D46E" w14:textId="77777777" w:rsidR="003E0CDF" w:rsidRDefault="003E0CDF" w:rsidP="00385428">
      <w:pPr>
        <w:spacing w:after="160" w:line="360" w:lineRule="auto"/>
        <w:jc w:val="both"/>
        <w:rPr>
          <w:rFonts w:eastAsia="Calibri" w:cs="Times New Roman"/>
          <w:szCs w:val="24"/>
          <w:lang w:val="en-US"/>
        </w:rPr>
      </w:pPr>
    </w:p>
    <w:p w14:paraId="2C7D401A" w14:textId="77777777" w:rsidR="003E0CDF" w:rsidRDefault="003E0CDF" w:rsidP="00385428">
      <w:pPr>
        <w:spacing w:after="160" w:line="360" w:lineRule="auto"/>
        <w:jc w:val="both"/>
        <w:rPr>
          <w:rFonts w:eastAsia="Calibri" w:cs="Times New Roman"/>
          <w:szCs w:val="24"/>
          <w:lang w:val="en-US"/>
        </w:rPr>
      </w:pPr>
    </w:p>
    <w:p w14:paraId="577FAF0E" w14:textId="77777777" w:rsidR="003E0CDF" w:rsidRDefault="003E0CDF" w:rsidP="00385428">
      <w:pPr>
        <w:spacing w:after="160" w:line="360" w:lineRule="auto"/>
        <w:jc w:val="both"/>
        <w:rPr>
          <w:rFonts w:eastAsia="Calibri" w:cs="Times New Roman"/>
          <w:szCs w:val="24"/>
          <w:lang w:val="en-US"/>
        </w:rPr>
      </w:pPr>
    </w:p>
    <w:p w14:paraId="5C10EB80" w14:textId="77777777" w:rsidR="003E0CDF" w:rsidRDefault="003E0CDF" w:rsidP="00385428">
      <w:pPr>
        <w:spacing w:after="160" w:line="360" w:lineRule="auto"/>
        <w:jc w:val="both"/>
        <w:rPr>
          <w:rFonts w:eastAsia="Calibri" w:cs="Times New Roman"/>
          <w:szCs w:val="24"/>
          <w:lang w:val="en-US"/>
        </w:rPr>
      </w:pPr>
    </w:p>
    <w:p w14:paraId="7F55C8E7" w14:textId="5639379E" w:rsidR="003E0CDF" w:rsidRDefault="003E0CDF" w:rsidP="00385428">
      <w:pPr>
        <w:spacing w:after="160" w:line="360" w:lineRule="auto"/>
        <w:jc w:val="both"/>
        <w:rPr>
          <w:rFonts w:eastAsia="Calibri" w:cs="Times New Roman"/>
          <w:szCs w:val="24"/>
          <w:lang w:val="en-US"/>
        </w:rPr>
      </w:pPr>
      <w:r>
        <w:rPr>
          <w:rFonts w:ascii="Calibri" w:eastAsia="Calibri" w:hAnsi="Calibri" w:cs="Arial"/>
          <w:noProof/>
          <w:sz w:val="22"/>
          <w:lang w:val="en-US"/>
        </w:rPr>
        <mc:AlternateContent>
          <mc:Choice Requires="wpg">
            <w:drawing>
              <wp:anchor distT="0" distB="0" distL="114300" distR="114300" simplePos="0" relativeHeight="251686912" behindDoc="0" locked="0" layoutInCell="1" allowOverlap="1" wp14:anchorId="2F3D0460" wp14:editId="2F91CF27">
                <wp:simplePos x="0" y="0"/>
                <wp:positionH relativeFrom="margin">
                  <wp:posOffset>196850</wp:posOffset>
                </wp:positionH>
                <wp:positionV relativeFrom="paragraph">
                  <wp:posOffset>38100</wp:posOffset>
                </wp:positionV>
                <wp:extent cx="5290185" cy="2041525"/>
                <wp:effectExtent l="0" t="0" r="5715" b="0"/>
                <wp:wrapNone/>
                <wp:docPr id="152"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90185" cy="2041525"/>
                          <a:chOff x="2201" y="2470"/>
                          <a:chExt cx="8331" cy="3426"/>
                        </a:xfrm>
                      </wpg:grpSpPr>
                      <wpg:grpSp>
                        <wpg:cNvPr id="153" name="Group 25"/>
                        <wpg:cNvGrpSpPr>
                          <a:grpSpLocks/>
                        </wpg:cNvGrpSpPr>
                        <wpg:grpSpPr bwMode="auto">
                          <a:xfrm>
                            <a:off x="2201" y="2698"/>
                            <a:ext cx="8331" cy="3198"/>
                            <a:chOff x="2201" y="2698"/>
                            <a:chExt cx="8331" cy="3198"/>
                          </a:xfrm>
                        </wpg:grpSpPr>
                        <wps:wsp>
                          <wps:cNvPr id="154" name="AutoShape 26"/>
                          <wps:cNvCnPr>
                            <a:cxnSpLocks noChangeShapeType="1"/>
                          </wps:cNvCnPr>
                          <wps:spPr bwMode="auto">
                            <a:xfrm>
                              <a:off x="4067" y="3020"/>
                              <a:ext cx="1800" cy="13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55" name="Group 27"/>
                          <wpg:cNvGrpSpPr>
                            <a:grpSpLocks/>
                          </wpg:cNvGrpSpPr>
                          <wpg:grpSpPr bwMode="auto">
                            <a:xfrm>
                              <a:off x="2201" y="2698"/>
                              <a:ext cx="8331" cy="3198"/>
                              <a:chOff x="2201" y="2698"/>
                              <a:chExt cx="8331" cy="3198"/>
                            </a:xfrm>
                          </wpg:grpSpPr>
                          <wps:wsp>
                            <wps:cNvPr id="156" name="Rectangle 5"/>
                            <wps:cNvSpPr>
                              <a:spLocks noChangeArrowheads="1"/>
                            </wps:cNvSpPr>
                            <wps:spPr bwMode="auto">
                              <a:xfrm>
                                <a:off x="8840" y="3869"/>
                                <a:ext cx="1692" cy="1080"/>
                              </a:xfrm>
                              <a:prstGeom prst="rect">
                                <a:avLst/>
                              </a:prstGeom>
                              <a:solidFill>
                                <a:srgbClr val="FFFFFF"/>
                              </a:solidFill>
                              <a:ln w="12700">
                                <a:solidFill>
                                  <a:srgbClr val="000000"/>
                                </a:solidFill>
                                <a:miter lim="800000"/>
                                <a:headEnd/>
                                <a:tailEnd/>
                              </a:ln>
                            </wps:spPr>
                            <wps:txbx>
                              <w:txbxContent>
                                <w:p w14:paraId="6EA711F2" w14:textId="77777777" w:rsidR="000D4AEB" w:rsidRPr="00BB1D4E" w:rsidRDefault="000D4AEB" w:rsidP="000C4683">
                                  <w:pPr>
                                    <w:spacing w:after="0" w:line="240" w:lineRule="auto"/>
                                    <w:jc w:val="center"/>
                                    <w:rPr>
                                      <w:sz w:val="22"/>
                                    </w:rPr>
                                  </w:pPr>
                                  <w:r w:rsidRPr="00BB1D4E">
                                    <w:rPr>
                                      <w:sz w:val="22"/>
                                    </w:rPr>
                                    <w:t>Change Management</w:t>
                                  </w:r>
                                </w:p>
                              </w:txbxContent>
                            </wps:txbx>
                            <wps:bodyPr rot="0" vert="horz" wrap="square" lIns="91440" tIns="45720" rIns="91440" bIns="45720" anchor="ctr" anchorCtr="0" upright="1">
                              <a:noAutofit/>
                            </wps:bodyPr>
                          </wps:wsp>
                          <wps:wsp>
                            <wps:cNvPr id="157" name="AutoShape 29"/>
                            <wps:cNvCnPr>
                              <a:cxnSpLocks noChangeShapeType="1"/>
                            </wps:cNvCnPr>
                            <wps:spPr bwMode="auto">
                              <a:xfrm flipV="1">
                                <a:off x="4087" y="3020"/>
                                <a:ext cx="5423" cy="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8" name="AutoShape 62"/>
                            <wps:cNvCnPr>
                              <a:cxnSpLocks noChangeShapeType="1"/>
                            </wps:cNvCnPr>
                            <wps:spPr bwMode="auto">
                              <a:xfrm>
                                <a:off x="9480" y="2980"/>
                                <a:ext cx="20" cy="8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59" name="Group 31"/>
                            <wpg:cNvGrpSpPr>
                              <a:grpSpLocks/>
                            </wpg:cNvGrpSpPr>
                            <wpg:grpSpPr bwMode="auto">
                              <a:xfrm>
                                <a:off x="2201" y="2698"/>
                                <a:ext cx="7309" cy="3198"/>
                                <a:chOff x="2201" y="2698"/>
                                <a:chExt cx="7309" cy="3198"/>
                              </a:xfrm>
                            </wpg:grpSpPr>
                            <wps:wsp>
                              <wps:cNvPr id="160" name="Straight Arrow Connector 8"/>
                              <wps:cNvCnPr>
                                <a:cxnSpLocks noChangeShapeType="1"/>
                              </wps:cNvCnPr>
                              <wps:spPr bwMode="auto">
                                <a:xfrm flipV="1">
                                  <a:off x="7400" y="4409"/>
                                  <a:ext cx="1440" cy="8"/>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61" name="Rectangle 4"/>
                              <wps:cNvSpPr>
                                <a:spLocks noChangeArrowheads="1"/>
                              </wps:cNvSpPr>
                              <wps:spPr bwMode="auto">
                                <a:xfrm>
                                  <a:off x="5867" y="4019"/>
                                  <a:ext cx="1533" cy="795"/>
                                </a:xfrm>
                                <a:prstGeom prst="rect">
                                  <a:avLst/>
                                </a:prstGeom>
                                <a:solidFill>
                                  <a:srgbClr val="FFFFFF"/>
                                </a:solidFill>
                                <a:ln w="12700">
                                  <a:solidFill>
                                    <a:srgbClr val="000000"/>
                                  </a:solidFill>
                                  <a:miter lim="800000"/>
                                  <a:headEnd/>
                                  <a:tailEnd/>
                                </a:ln>
                              </wps:spPr>
                              <wps:txbx>
                                <w:txbxContent>
                                  <w:p w14:paraId="30EE3E7F" w14:textId="77777777" w:rsidR="000D4AEB" w:rsidRDefault="000D4AEB" w:rsidP="000C4683">
                                    <w:pPr>
                                      <w:jc w:val="center"/>
                                    </w:pPr>
                                    <w:r>
                                      <w:t xml:space="preserve">HR Practices </w:t>
                                    </w:r>
                                  </w:p>
                                </w:txbxContent>
                              </wps:txbx>
                              <wps:bodyPr rot="0" vert="horz" wrap="square" lIns="91440" tIns="45720" rIns="91440" bIns="45720" anchor="ctr" anchorCtr="0" upright="1">
                                <a:noAutofit/>
                              </wps:bodyPr>
                            </wps:wsp>
                            <wps:wsp>
                              <wps:cNvPr id="162" name="Rectangle 66"/>
                              <wps:cNvSpPr>
                                <a:spLocks noChangeArrowheads="1"/>
                              </wps:cNvSpPr>
                              <wps:spPr bwMode="auto">
                                <a:xfrm>
                                  <a:off x="2201" y="2698"/>
                                  <a:ext cx="1866" cy="795"/>
                                </a:xfrm>
                                <a:prstGeom prst="rect">
                                  <a:avLst/>
                                </a:prstGeom>
                                <a:solidFill>
                                  <a:srgbClr val="FFFFFF"/>
                                </a:solidFill>
                                <a:ln w="12700">
                                  <a:solidFill>
                                    <a:srgbClr val="000000"/>
                                  </a:solidFill>
                                  <a:miter lim="800000"/>
                                  <a:headEnd/>
                                  <a:tailEnd/>
                                </a:ln>
                              </wps:spPr>
                              <wps:txbx>
                                <w:txbxContent>
                                  <w:p w14:paraId="3EDFB793" w14:textId="77777777" w:rsidR="000D4AEB" w:rsidRDefault="000D4AEB" w:rsidP="000C4683">
                                    <w:pPr>
                                      <w:spacing w:after="0" w:line="240" w:lineRule="auto"/>
                                      <w:jc w:val="center"/>
                                    </w:pPr>
                                    <w:r>
                                      <w:t>Organizational Culture</w:t>
                                    </w:r>
                                  </w:p>
                                </w:txbxContent>
                              </wps:txbx>
                              <wps:bodyPr rot="0" vert="horz" wrap="square" lIns="91440" tIns="45720" rIns="91440" bIns="45720" anchor="ctr" anchorCtr="0" upright="1">
                                <a:noAutofit/>
                              </wps:bodyPr>
                            </wps:wsp>
                            <wps:wsp>
                              <wps:cNvPr id="163" name="AutoShape 35"/>
                              <wps:cNvCnPr>
                                <a:cxnSpLocks noChangeShapeType="1"/>
                              </wps:cNvCnPr>
                              <wps:spPr bwMode="auto">
                                <a:xfrm flipH="1">
                                  <a:off x="3195" y="3472"/>
                                  <a:ext cx="26" cy="1574"/>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64" name="Rectangle 68"/>
                              <wps:cNvSpPr>
                                <a:spLocks noChangeArrowheads="1"/>
                              </wps:cNvSpPr>
                              <wps:spPr bwMode="auto">
                                <a:xfrm>
                                  <a:off x="2332" y="5046"/>
                                  <a:ext cx="1725" cy="850"/>
                                </a:xfrm>
                                <a:prstGeom prst="rect">
                                  <a:avLst/>
                                </a:prstGeom>
                                <a:solidFill>
                                  <a:srgbClr val="FFFFFF"/>
                                </a:solidFill>
                                <a:ln w="12700">
                                  <a:solidFill>
                                    <a:srgbClr val="000000"/>
                                  </a:solidFill>
                                  <a:miter lim="800000"/>
                                  <a:headEnd/>
                                  <a:tailEnd/>
                                </a:ln>
                              </wps:spPr>
                              <wps:txbx>
                                <w:txbxContent>
                                  <w:p w14:paraId="34AD2AEA" w14:textId="77777777" w:rsidR="000D4AEB" w:rsidRPr="00BB1D4E" w:rsidRDefault="000D4AEB" w:rsidP="00BB1D4E">
                                    <w:pPr>
                                      <w:spacing w:after="0" w:line="240" w:lineRule="auto"/>
                                      <w:jc w:val="center"/>
                                      <w:rPr>
                                        <w:rFonts w:cs="Times New Roman"/>
                                        <w:sz w:val="22"/>
                                      </w:rPr>
                                    </w:pPr>
                                    <w:r w:rsidRPr="00BB1D4E">
                                      <w:rPr>
                                        <w:rFonts w:cs="Times New Roman"/>
                                        <w:sz w:val="22"/>
                                      </w:rPr>
                                      <w:t>Change Leadership</w:t>
                                    </w:r>
                                  </w:p>
                                  <w:p w14:paraId="72540FD9" w14:textId="77777777" w:rsidR="000D4AEB" w:rsidRDefault="000D4AEB" w:rsidP="000C4683">
                                    <w:pPr>
                                      <w:spacing w:after="0" w:line="240" w:lineRule="auto"/>
                                      <w:jc w:val="center"/>
                                      <w:rPr>
                                        <w:rFonts w:cs="Times New Roman"/>
                                        <w:sz w:val="18"/>
                                        <w:szCs w:val="18"/>
                                      </w:rPr>
                                    </w:pPr>
                                  </w:p>
                                </w:txbxContent>
                              </wps:txbx>
                              <wps:bodyPr rot="0" vert="horz" wrap="square" lIns="91440" tIns="45720" rIns="91440" bIns="45720" anchor="ctr" anchorCtr="0" upright="1">
                                <a:noAutofit/>
                              </wps:bodyPr>
                            </wps:wsp>
                            <wps:wsp>
                              <wps:cNvPr id="165" name="AutoShape 37"/>
                              <wps:cNvCnPr>
                                <a:cxnSpLocks noChangeShapeType="1"/>
                              </wps:cNvCnPr>
                              <wps:spPr bwMode="auto">
                                <a:xfrm flipV="1">
                                  <a:off x="4067" y="4366"/>
                                  <a:ext cx="1790" cy="10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6" name="AutoShape 38"/>
                              <wps:cNvCnPr>
                                <a:cxnSpLocks noChangeShapeType="1"/>
                              </wps:cNvCnPr>
                              <wps:spPr bwMode="auto">
                                <a:xfrm>
                                  <a:off x="4077" y="5406"/>
                                  <a:ext cx="543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7" name="AutoShape 39"/>
                              <wps:cNvCnPr>
                                <a:cxnSpLocks noChangeShapeType="1"/>
                              </wps:cNvCnPr>
                              <wps:spPr bwMode="auto">
                                <a:xfrm flipV="1">
                                  <a:off x="9500" y="4916"/>
                                  <a:ext cx="10" cy="4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grpSp>
                      <wps:wsp>
                        <wps:cNvPr id="168" name="Text Box 40"/>
                        <wps:cNvSpPr txBox="1">
                          <a:spLocks noChangeArrowheads="1"/>
                        </wps:cNvSpPr>
                        <wps:spPr bwMode="auto">
                          <a:xfrm>
                            <a:off x="5750" y="2470"/>
                            <a:ext cx="730" cy="510"/>
                          </a:xfrm>
                          <a:prstGeom prst="rect">
                            <a:avLst/>
                          </a:prstGeom>
                          <a:solidFill>
                            <a:srgbClr val="FFFFFF"/>
                          </a:solidFill>
                          <a:ln w="9525">
                            <a:solidFill>
                              <a:srgbClr val="FFFFFF"/>
                            </a:solidFill>
                            <a:miter lim="800000"/>
                            <a:headEnd/>
                            <a:tailEnd/>
                          </a:ln>
                        </wps:spPr>
                        <wps:txbx>
                          <w:txbxContent>
                            <w:p w14:paraId="3D7CE4A4" w14:textId="77777777" w:rsidR="000D4AEB" w:rsidRDefault="000D4AEB" w:rsidP="000C4683">
                              <w:r>
                                <w:t>H3</w:t>
                              </w:r>
                            </w:p>
                          </w:txbxContent>
                        </wps:txbx>
                        <wps:bodyPr rot="0" vert="horz" wrap="square" lIns="91440" tIns="45720" rIns="91440" bIns="45720" anchor="t" anchorCtr="0" upright="1">
                          <a:noAutofit/>
                        </wps:bodyPr>
                      </wps:wsp>
                      <wps:wsp>
                        <wps:cNvPr id="169" name="Text Box 41"/>
                        <wps:cNvSpPr txBox="1">
                          <a:spLocks noChangeArrowheads="1"/>
                        </wps:cNvSpPr>
                        <wps:spPr bwMode="auto">
                          <a:xfrm>
                            <a:off x="6180" y="4916"/>
                            <a:ext cx="730" cy="441"/>
                          </a:xfrm>
                          <a:prstGeom prst="rect">
                            <a:avLst/>
                          </a:prstGeom>
                          <a:solidFill>
                            <a:srgbClr val="FFFFFF"/>
                          </a:solidFill>
                          <a:ln w="9525">
                            <a:solidFill>
                              <a:srgbClr val="FFFFFF"/>
                            </a:solidFill>
                            <a:miter lim="800000"/>
                            <a:headEnd/>
                            <a:tailEnd/>
                          </a:ln>
                        </wps:spPr>
                        <wps:txbx>
                          <w:txbxContent>
                            <w:p w14:paraId="1DD910F3" w14:textId="77777777" w:rsidR="000D4AEB" w:rsidRDefault="000D4AEB" w:rsidP="000C4683">
                              <w:r>
                                <w:t>H1</w:t>
                              </w:r>
                            </w:p>
                          </w:txbxContent>
                        </wps:txbx>
                        <wps:bodyPr rot="0" vert="horz" wrap="square" lIns="91440" tIns="45720" rIns="91440" bIns="45720" anchor="t" anchorCtr="0" upright="1">
                          <a:noAutofit/>
                        </wps:bodyPr>
                      </wps:wsp>
                      <wps:wsp>
                        <wps:cNvPr id="171" name="Text Box 43"/>
                        <wps:cNvSpPr txBox="1">
                          <a:spLocks noChangeArrowheads="1"/>
                        </wps:cNvSpPr>
                        <wps:spPr bwMode="auto">
                          <a:xfrm>
                            <a:off x="5030" y="3300"/>
                            <a:ext cx="730" cy="410"/>
                          </a:xfrm>
                          <a:prstGeom prst="rect">
                            <a:avLst/>
                          </a:prstGeom>
                          <a:solidFill>
                            <a:srgbClr val="FFFFFF"/>
                          </a:solidFill>
                          <a:ln w="9525">
                            <a:solidFill>
                              <a:srgbClr val="FFFFFF"/>
                            </a:solidFill>
                            <a:miter lim="800000"/>
                            <a:headEnd/>
                            <a:tailEnd/>
                          </a:ln>
                        </wps:spPr>
                        <wps:txbx>
                          <w:txbxContent>
                            <w:p w14:paraId="697DF4E6" w14:textId="77777777" w:rsidR="000D4AEB" w:rsidRDefault="000D4AEB" w:rsidP="000C4683">
                              <w:r>
                                <w:t>H4</w:t>
                              </w:r>
                            </w:p>
                          </w:txbxContent>
                        </wps:txbx>
                        <wps:bodyPr rot="0" vert="horz" wrap="square" lIns="91440" tIns="45720" rIns="91440" bIns="45720" anchor="t" anchorCtr="0" upright="1">
                          <a:noAutofit/>
                        </wps:bodyPr>
                      </wps:wsp>
                      <wps:wsp>
                        <wps:cNvPr id="172" name="Text Box 76"/>
                        <wps:cNvSpPr txBox="1">
                          <a:spLocks noChangeArrowheads="1"/>
                        </wps:cNvSpPr>
                        <wps:spPr bwMode="auto">
                          <a:xfrm>
                            <a:off x="4500" y="4240"/>
                            <a:ext cx="730" cy="461"/>
                          </a:xfrm>
                          <a:prstGeom prst="rect">
                            <a:avLst/>
                          </a:prstGeom>
                          <a:solidFill>
                            <a:srgbClr val="FFFFFF"/>
                          </a:solidFill>
                          <a:ln w="9525">
                            <a:solidFill>
                              <a:srgbClr val="FFFFFF"/>
                            </a:solidFill>
                            <a:miter lim="800000"/>
                            <a:headEnd/>
                            <a:tailEnd/>
                          </a:ln>
                        </wps:spPr>
                        <wps:txbx>
                          <w:txbxContent>
                            <w:p w14:paraId="6334BD7E" w14:textId="77777777" w:rsidR="000D4AEB" w:rsidRDefault="000D4AEB" w:rsidP="000C4683">
                              <w:r>
                                <w:t>H2</w:t>
                              </w:r>
                            </w:p>
                          </w:txbxContent>
                        </wps:txbx>
                        <wps:bodyPr rot="0" vert="horz" wrap="square" lIns="91440" tIns="45720" rIns="91440" bIns="45720" anchor="t" anchorCtr="0" upright="1">
                          <a:noAutofit/>
                        </wps:bodyPr>
                      </wps:wsp>
                      <wps:wsp>
                        <wps:cNvPr id="173" name="Text Box 45"/>
                        <wps:cNvSpPr txBox="1">
                          <a:spLocks noChangeArrowheads="1"/>
                        </wps:cNvSpPr>
                        <wps:spPr bwMode="auto">
                          <a:xfrm>
                            <a:off x="3300" y="4070"/>
                            <a:ext cx="730" cy="466"/>
                          </a:xfrm>
                          <a:prstGeom prst="rect">
                            <a:avLst/>
                          </a:prstGeom>
                          <a:solidFill>
                            <a:srgbClr val="FFFFFF"/>
                          </a:solidFill>
                          <a:ln w="9525">
                            <a:solidFill>
                              <a:srgbClr val="FFFFFF"/>
                            </a:solidFill>
                            <a:miter lim="800000"/>
                            <a:headEnd/>
                            <a:tailEnd/>
                          </a:ln>
                        </wps:spPr>
                        <wps:txbx>
                          <w:txbxContent>
                            <w:p w14:paraId="05B7462C" w14:textId="77777777" w:rsidR="000D4AEB" w:rsidRDefault="000D4AEB" w:rsidP="000C4683">
                              <w:r>
                                <w:t>H5</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3D0460" id="Group 152" o:spid="_x0000_s1028" style="position:absolute;left:0;text-align:left;margin-left:15.5pt;margin-top:3pt;width:416.55pt;height:160.75pt;z-index:251686912;mso-position-horizontal-relative:margin" coordorigin="2201,2470" coordsize="8331,3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">
                <v:group id="Group 25" o:spid="_x0000_s1029" style="position:absolute;left:2201;top:2698;width:8331;height:3198" coordorigin="2201,2698" coordsize="8331,31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opSs2wwAAANwAAAAP&#10;AAAAAAAAAAAAAAAAAKoCAABkcnMvZG93bnJldi54bWxQSwUGAAAAAAQABAD6AAAAmgMAAAAA&#10;">
                  <v:shapetype id="_x0000_t32" coordsize="21600,21600" o:spt="32" o:oned="t" path="m,l21600,21600e" filled="f">
                    <v:path arrowok="t" fillok="f" o:connecttype="none"/>
                    <o:lock v:ext="edit" shapetype="t"/>
                  </v:shapetype>
                  <v:shape id="AutoShape 26" o:spid="_x0000_s1030" type="#_x0000_t32" style="position:absolute;left:4067;top:3020;width:1800;height:13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cHisMAAADcAAAADwAAAGRycy9kb3ducmV2LnhtbERPTWsCMRC9C/0PYQreNKuo1K1RSkER&#10;xYNalvY2bKa7SzeTJYm6+uuNIPQ2j/c5s0VranEm5yvLCgb9BARxbnXFhYKv47L3BsIHZI21ZVJw&#10;JQ+L+Utnhqm2F97T+RAKEUPYp6igDKFJpfR5SQZ93zbEkfu1zmCI0BVSO7zEcFPLYZJMpMGKY0OJ&#10;DX2WlP8dTkbB93Z6yq7ZjjbZYLr5QWf87bhSqvvafryDCNSGf/HTvdZx/ngEj2fiBXJ+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s3B4rDAAAA3AAAAA8AAAAAAAAAAAAA&#10;AAAAoQIAAGRycy9kb3ducmV2LnhtbFBLBQYAAAAABAAEAPkAAACRAwAAAAA=&#10;">
                    <v:stroke endarrow="block"/>
                  </v:shape>
                  <v:group id="Group 27" o:spid="_x0000_s1031" style="position:absolute;left:2201;top:2698;width:8331;height:3198" coordorigin="2201,2698" coordsize="8331,31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gAFtnCAAAA3AAAAA8A&#10;AAAAAAAAAAAAAAAAqgIAAGRycy9kb3ducmV2LnhtbFBLBQYAAAAABAAEAPoAAACZAwAAAAA=&#10;">
                    <v:rect id="Rectangle 5" o:spid="_x0000_s1032" style="position:absolute;left:8840;top:3869;width:1692;height:10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m1OMIA&#10;AADcAAAADwAAAGRycy9kb3ducmV2LnhtbERPS2vCQBC+C/0PyxR6MxsLDRKzioiFHnpJ9NDehuyY&#10;BLOzIbvm0V/fFQRv8/E9J9tNphUD9a6xrGAVxSCIS6sbrhScT5/LNQjnkTW2lknBTA5225dFhqm2&#10;I+c0FL4SIYRdigpq77tUSlfWZNBFtiMO3MX2Bn2AfSV1j2MIN618j+NEGmw4NNTY0aGm8lrcjAIs&#10;pt95nn/GUeZt3Bz/8q74zpV6e532GxCeJv8UP9xfOsz/SOD+TLhAb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6bU4wgAAANwAAAAPAAAAAAAAAAAAAAAAAJgCAABkcnMvZG93&#10;bnJldi54bWxQSwUGAAAAAAQABAD1AAAAhwMAAAAA&#10;" strokeweight="1pt">
                      <v:textbox>
                        <w:txbxContent>
                          <w:p w14:paraId="6EA711F2" w14:textId="77777777" w:rsidR="000D4AEB" w:rsidRPr="00BB1D4E" w:rsidRDefault="000D4AEB" w:rsidP="000C4683">
                            <w:pPr>
                              <w:spacing w:after="0" w:line="240" w:lineRule="auto"/>
                              <w:jc w:val="center"/>
                              <w:rPr>
                                <w:sz w:val="22"/>
                              </w:rPr>
                            </w:pPr>
                            <w:r w:rsidRPr="00BB1D4E">
                              <w:rPr>
                                <w:sz w:val="22"/>
                              </w:rPr>
                              <w:t>Change Management</w:t>
                            </w:r>
                          </w:p>
                        </w:txbxContent>
                      </v:textbox>
                    </v:rect>
                    <v:shape id="AutoShape 29" o:spid="_x0000_s1033" type="#_x0000_t32" style="position:absolute;left:4087;top:3020;width:5423;height:1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O1wcIAAADcAAAADwAAAGRycy9kb3ducmV2LnhtbERPTWsCMRC9F/ofwgheimZXqMrWKKUg&#10;iAehugePQzLdXdxMtklc139vCgVv83ifs9oMthU9+dA4VpBPMxDE2pmGKwXlaTtZgggR2WDrmBTc&#10;KcBm/fqywsK4G39Tf4yVSCEcClRQx9gVUgZdk8UwdR1x4n6ctxgT9JU0Hm8p3LZylmVzabHh1FBj&#10;R1816cvxahU0+/JQ9m+/0evlPj/7PJzOrVZqPBo+P0BEGuJT/O/emTT/fQF/z6QL5P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tO1wcIAAADcAAAADwAAAAAAAAAAAAAA&#10;AAChAgAAZHJzL2Rvd25yZXYueG1sUEsFBgAAAAAEAAQA+QAAAJADAAAAAA==&#10;"/>
                    <v:shape id="AutoShape 62" o:spid="_x0000_s1034" type="#_x0000_t32" style="position:absolute;left:9480;top:2980;width:20;height:8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oNj8YAAADcAAAADwAAAGRycy9kb3ducmV2LnhtbESPQWvCQBCF70L/wzIFb7qxYKnRVUqh&#10;pVg8VCXobchOk9DsbNhdNfbXdw6Ctxnem/e+Wax616ozhdh4NjAZZ6CIS28brgzsd++jF1AxIVts&#10;PZOBK0VYLR8GC8ytv/A3nbepUhLCMUcDdUpdrnUsa3IYx74jFu3HB4dJ1lBpG/Ai4a7VT1n2rB02&#10;LA01dvRWU/m7PTkDh6/ZqbgWG1oXk9n6iMHFv92HMcPH/nUOKlGf7ubb9acV/KnQyjMygV7+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p6DY/GAAAA3AAAAA8AAAAAAAAA&#10;AAAAAAAAoQIAAGRycy9kb3ducmV2LnhtbFBLBQYAAAAABAAEAPkAAACUAwAAAAA=&#10;">
                      <v:stroke endarrow="block"/>
                    </v:shape>
                    <v:group id="Group 31" o:spid="_x0000_s1035" style="position:absolute;left:2201;top:2698;width:7309;height:3198" coordorigin="2201,2698" coordsize="7309,31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0c3MMAAADcAAAADwAAAGRycy9kb3ducmV2LnhtbERPS4vCMBC+L/gfwgje&#10;NK2iuF2jiKh4EMEHLHsbmrEtNpPSxLb++82CsLf5+J6zWHWmFA3VrrCsIB5FIIhTqwvOFNyuu+Ec&#10;hPPIGkvLpOBFDlbL3scCE21bPlNz8ZkIIewSVJB7XyVSujQng25kK+LA3W1t0AdYZ1LX2IZwU8px&#10;FM2kwYJDQ44VbXJKH5enUbBvsV1P4m1zfNw3r5/r9PR9jEmpQb9bf4Hw1Pl/8dt90GH+9BP+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TRzcwwAAANwAAAAP&#10;AAAAAAAAAAAAAAAAAKoCAABkcnMvZG93bnJldi54bWxQSwUGAAAAAAQABAD6AAAAmgMAAAAA&#10;">
                      <v:shape id="Straight Arrow Connector 8" o:spid="_x0000_s1036" type="#_x0000_t32" style="position:absolute;left:7400;top:4409;width:1440;height: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jNH8MYAAADcAAAADwAAAGRycy9kb3ducmV2LnhtbESPT2vCQBDF7wW/wzKCt7qxoNjUVUQQ&#10;/xwErZfehuw0G5qdDdltjH76zqHgbYb35r3fLFa9r1VHbawCG5iMM1DERbAVlwaun9vXOaiYkC3W&#10;gcnAnSKsloOXBeY23PhM3SWVSkI45mjApdTkWsfCkcc4Dg2xaN+h9ZhkbUttW7xJuK/1W5bNtMeK&#10;pcFhQxtHxc/l1xs47d93X8fTIXWP6X13PFeZ6+qrMaNhv/4AlahPT/P/9d4K/kzw5Rm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ozR/DGAAAA3AAAAA8AAAAAAAAA&#10;AAAAAAAAoQIAAGRycy9kb3ducmV2LnhtbFBLBQYAAAAABAAEAPkAAACUAwAAAAA=&#10;" strokeweight=".5pt">
                        <v:stroke endarrow="block" joinstyle="miter"/>
                      </v:shape>
                      <v:rect id="Rectangle 4" o:spid="_x0000_s1037" style="position:absolute;left:5867;top:4019;width:1533;height:7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zn8cAA&#10;AADcAAAADwAAAGRycy9kb3ducmV2LnhtbERPTYvCMBC9C/6HMII3m+pBpBplWRQ8eGn1oLehmW3L&#10;NpPSRNv6640geJvH+5zNrje1eFDrKssK5lEMgji3uuJCweV8mK1AOI+ssbZMCgZysNuORxtMtO04&#10;pUfmCxFC2CWooPS+SaR0eUkGXWQb4sD92dagD7AtpG6xC+Gmlos4XkqDFYeGEhv6LSn/z+5GAWb9&#10;bRiGa9fJtI6r/TNtslOq1HTS/6xBeOr9V/xxH3WYv5zD+5lwgdy+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Wzn8cAAAADcAAAADwAAAAAAAAAAAAAAAACYAgAAZHJzL2Rvd25y&#10;ZXYueG1sUEsFBgAAAAAEAAQA9QAAAIUDAAAAAA==&#10;" strokeweight="1pt">
                        <v:textbox>
                          <w:txbxContent>
                            <w:p w14:paraId="30EE3E7F" w14:textId="77777777" w:rsidR="000D4AEB" w:rsidRDefault="000D4AEB" w:rsidP="000C4683">
                              <w:pPr>
                                <w:jc w:val="center"/>
                              </w:pPr>
                              <w:r>
                                <w:t xml:space="preserve">HR Practices </w:t>
                              </w:r>
                            </w:p>
                          </w:txbxContent>
                        </v:textbox>
                      </v:rect>
                      <v:rect id="Rectangle 66" o:spid="_x0000_s1038" style="position:absolute;left:2201;top:2698;width:1866;height:7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55hsAA&#10;AADcAAAADwAAAGRycy9kb3ducmV2LnhtbERPTYvCMBC9C/6HMII3m+pBpGsUEQUPXlo9uLehGdti&#10;MylNtK2/frMgeJvH+5z1tje1eFHrKssK5lEMgji3uuJCwfVynK1AOI+ssbZMCgZysN2MR2tMtO04&#10;pVfmCxFC2CWooPS+SaR0eUkGXWQb4sDdbWvQB9gWUrfYhXBTy0UcL6XBikNDiQ3tS8of2dMowKz/&#10;HYbh1nUyrePq8E6b7JwqNZ30ux8Qnnr/FX/cJx3mLxfw/0y4QG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b55hsAAAADcAAAADwAAAAAAAAAAAAAAAACYAgAAZHJzL2Rvd25y&#10;ZXYueG1sUEsFBgAAAAAEAAQA9QAAAIUDAAAAAA==&#10;" strokeweight="1pt">
                        <v:textbox>
                          <w:txbxContent>
                            <w:p w14:paraId="3EDFB793" w14:textId="77777777" w:rsidR="000D4AEB" w:rsidRDefault="000D4AEB" w:rsidP="000C4683">
                              <w:pPr>
                                <w:spacing w:after="0" w:line="240" w:lineRule="auto"/>
                                <w:jc w:val="center"/>
                              </w:pPr>
                              <w:r>
                                <w:t>Organizational Culture</w:t>
                              </w:r>
                            </w:p>
                          </w:txbxContent>
                        </v:textbox>
                      </v:rect>
                      <v:shape id="AutoShape 35" o:spid="_x0000_s1039" type="#_x0000_t32" style="position:absolute;left:3195;top:3472;width:26;height:157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OSsMAAADcAAAADwAAAGRycy9kb3ducmV2LnhtbERPTWvCQBC9F/wPywi91Y2KQVLXIKKi&#10;l0JtS3scs2MSkp0Nu9uY/vtuoeBtHu9zVvlgWtGT87VlBdNJAoK4sLrmUsH72/5pCcIHZI2tZVLw&#10;Qx7y9ehhhZm2N36l/hxKEUPYZ6igCqHLpPRFRQb9xHbEkbtaZzBE6EqpHd5iuGnlLElSabDm2FBh&#10;R9uKiub8bRScDodlL9uX5nO/SHeOLse6+PhS6nE8bJ5BBBrCXfzvPuo4P53D3zPxArn+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6/zkrDAAAA3AAAAA8AAAAAAAAAAAAA&#10;AAAAoQIAAGRycy9kb3ducmV2LnhtbFBLBQYAAAAABAAEAPkAAACRAwAAAAA=&#10;">
                        <v:stroke startarrow="block" endarrow="block"/>
                      </v:shape>
                      <v:rect id="Rectangle 68" o:spid="_x0000_s1040" style="position:absolute;left:2332;top:5046;width:1725;height:8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EacIA&#10;AADcAAAADwAAAGRycy9kb3ducmV2LnhtbERPS2vCQBC+C/0PyxR6MxtLCRKzioiFHnpJ9NDehuyY&#10;BLOzIbvm0V/fFQRv8/E9J9tNphUD9a6xrGAVxSCIS6sbrhScT5/LNQjnkTW2lknBTA5225dFhqm2&#10;I+c0FL4SIYRdigpq77tUSlfWZNBFtiMO3MX2Bn2AfSV1j2MIN618j+NEGmw4NNTY0aGm8lrcjAIs&#10;pt95nn/GUeZt3Bz/8q74zpV6e532GxCeJv8UP9xfOsxPPuD+TLhAb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G0RpwgAAANwAAAAPAAAAAAAAAAAAAAAAAJgCAABkcnMvZG93&#10;bnJldi54bWxQSwUGAAAAAAQABAD1AAAAhwMAAAAA&#10;" strokeweight="1pt">
                        <v:textbox>
                          <w:txbxContent>
                            <w:p w14:paraId="34AD2AEA" w14:textId="77777777" w:rsidR="000D4AEB" w:rsidRPr="00BB1D4E" w:rsidRDefault="000D4AEB" w:rsidP="00BB1D4E">
                              <w:pPr>
                                <w:spacing w:after="0" w:line="240" w:lineRule="auto"/>
                                <w:jc w:val="center"/>
                                <w:rPr>
                                  <w:rFonts w:cs="Times New Roman"/>
                                  <w:sz w:val="22"/>
                                </w:rPr>
                              </w:pPr>
                              <w:r w:rsidRPr="00BB1D4E">
                                <w:rPr>
                                  <w:rFonts w:cs="Times New Roman"/>
                                  <w:sz w:val="22"/>
                                </w:rPr>
                                <w:t>Change Leadership</w:t>
                              </w:r>
                            </w:p>
                            <w:p w14:paraId="72540FD9" w14:textId="77777777" w:rsidR="000D4AEB" w:rsidRDefault="000D4AEB" w:rsidP="000C4683">
                              <w:pPr>
                                <w:spacing w:after="0" w:line="240" w:lineRule="auto"/>
                                <w:jc w:val="center"/>
                                <w:rPr>
                                  <w:rFonts w:cs="Times New Roman"/>
                                  <w:sz w:val="18"/>
                                  <w:szCs w:val="18"/>
                                </w:rPr>
                              </w:pPr>
                            </w:p>
                          </w:txbxContent>
                        </v:textbox>
                      </v:rect>
                      <v:shape id="AutoShape 37" o:spid="_x0000_s1041" type="#_x0000_t32" style="position:absolute;left:4067;top:4366;width:1790;height:104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Yj778AAADcAAAADwAAAGRycy9kb3ducmV2LnhtbERPTYvCMBC9L/gfwgje1lRBWapRVBDE&#10;y7KuoMehGdtgMylNbOq/3ywI3ubxPme57m0tOmq9caxgMs5AEBdOGy4VnH/3n18gfEDWWDsmBU/y&#10;sF4NPpaYaxf5h7pTKEUKYZ+jgiqEJpfSFxVZ9GPXECfu5lqLIcG2lLrFmMJtLadZNpcWDaeGChva&#10;VVTcTw+rwMRv0zWHXdweL1evI5nnzBmlRsN+swARqA9v8ct90Gn+fAb/z6QL5OoP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KwYj778AAADcAAAADwAAAAAAAAAAAAAAAACh&#10;AgAAZHJzL2Rvd25yZXYueG1sUEsFBgAAAAAEAAQA+QAAAI0DAAAAAA==&#10;">
                        <v:stroke endarrow="block"/>
                      </v:shape>
                      <v:shape id="AutoShape 38" o:spid="_x0000_s1042" type="#_x0000_t32" style="position:absolute;left:4077;top:5406;width:543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JajMMAAADcAAAADwAAAGRycy9kb3ducmV2LnhtbERP32vCMBB+H/g/hBP2MmzqYGVUo9SB&#10;MAc+qPP9bG5NWHOpTdTuv18GA9/u4/t58+XgWnGlPljPCqZZDoK49tpyo+DzsJ68gggRWWPrmRT8&#10;UIDlYvQwx1L7G+/ouo+NSCEcSlRgYuxKKUNtyGHIfEecuC/fO4wJ9o3UPd5SuGvlc54X0qHl1GCw&#10;ozdD9ff+4hRsN9NVdTJ287E72+3LumovzdNRqcfxUM1ARBriXfzvftdpflHA3zPpArn4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cSWozDAAAA3AAAAA8AAAAAAAAAAAAA&#10;AAAAoQIAAGRycy9kb3ducmV2LnhtbFBLBQYAAAAABAAEAPkAAACRAwAAAAA=&#10;"/>
                      <v:shape id="AutoShape 39" o:spid="_x0000_s1043" type="#_x0000_t32" style="position:absolute;left:9500;top:4916;width:10;height:49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gYA8EAAADcAAAADwAAAGRycy9kb3ducmV2LnhtbERP32vCMBB+H+x/CDfwbU0d6EZnLK4w&#10;EF9EN9gej+Zsg82lNFlT/3sjCHu7j+/nrcrJdmKkwRvHCuZZDoK4dtpwo+D76/P5DYQPyBo7x6Tg&#10;Qh7K9ePDCgvtIh9oPIZGpBD2BSpoQ+gLKX3dkkWfuZ44cSc3WAwJDo3UA8YUbjv5kudLadFwamix&#10;p6ql+nz8swpM3Jux31bxY/fz63Ukc1k4o9Tsadq8gwg0hX/x3b3Vaf7yFW7PpAvk+go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0mBgDwQAAANwAAAAPAAAAAAAAAAAAAAAA&#10;AKECAABkcnMvZG93bnJldi54bWxQSwUGAAAAAAQABAD5AAAAjwMAAAAA&#10;">
                        <v:stroke endarrow="block"/>
                      </v:shape>
                    </v:group>
                  </v:group>
                </v:group>
                <v:shape id="Text Box 40" o:spid="_x0000_s1044" type="#_x0000_t202" style="position:absolute;left:5750;top:2470;width:730;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zlNcQA&#10;AADcAAAADwAAAGRycy9kb3ducmV2LnhtbESPT4vCQAzF7wt+hyHCXkSn24NI11FEXPTqn8veQie2&#10;xU6m7Yy27qc3B2FvCe/lvV+W68HV6kFdqDwb+JoloIhzbysuDFzOP9MFqBCRLdaeycCTAqxXo48l&#10;Ztb3fKTHKRZKQjhkaKCMscm0DnlJDsPMN8SiXX3nMMraFdp22Eu4q3WaJHPtsGJpKLGhbUn57XR3&#10;Bny/ezpPbZJOfv/cfrtpj9e0NeZzPGy+QUUa4r/5fX2wgj8XWnlGJt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85TXEAAAA3AAAAA8AAAAAAAAAAAAAAAAAmAIAAGRycy9k&#10;b3ducmV2LnhtbFBLBQYAAAAABAAEAPUAAACJAwAAAAA=&#10;" strokecolor="white">
                  <v:textbox>
                    <w:txbxContent>
                      <w:p w14:paraId="3D7CE4A4" w14:textId="77777777" w:rsidR="000D4AEB" w:rsidRDefault="000D4AEB" w:rsidP="000C4683">
                        <w:r>
                          <w:t>H3</w:t>
                        </w:r>
                      </w:p>
                    </w:txbxContent>
                  </v:textbox>
                </v:shape>
                <v:shape id="Text Box 41" o:spid="_x0000_s1045" type="#_x0000_t202" style="position:absolute;left:6180;top:4916;width:730;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BArsEA&#10;AADcAAAADwAAAGRycy9kb3ducmV2LnhtbERPTYvCMBC9L/gfwgh7WTS1B1mrsRRR1quuF29DM7bF&#10;ZtI20VZ//WZB8DaP9zmrdDC1uFPnKssKZtMIBHFudcWFgtPvbvINwnlkjbVlUvAgB+l69LHCRNue&#10;D3Q/+kKEEHYJKii9bxIpXV6SQTe1DXHgLrYz6APsCqk77EO4qWUcRXNpsOLQUGJDm5Ly6/FmFNh+&#10;+zCW2ij+Oj/NzyZrD5e4VepzPGRLEJ4G/xa/3Hsd5s8X8P9MuEC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6wQK7BAAAA3AAAAA8AAAAAAAAAAAAAAAAAmAIAAGRycy9kb3du&#10;cmV2LnhtbFBLBQYAAAAABAAEAPUAAACGAwAAAAA=&#10;" strokecolor="white">
                  <v:textbox>
                    <w:txbxContent>
                      <w:p w14:paraId="1DD910F3" w14:textId="77777777" w:rsidR="000D4AEB" w:rsidRDefault="000D4AEB" w:rsidP="000C4683">
                        <w:r>
                          <w:t>H1</w:t>
                        </w:r>
                      </w:p>
                    </w:txbxContent>
                  </v:textbox>
                </v:shape>
                <v:shape id="Text Box 43" o:spid="_x0000_s1046" type="#_x0000_t202" style="position:absolute;left:5030;top:3300;width:730;height: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adcIA&#10;AADcAAAADwAAAGRycy9kb3ducmV2LnhtbERPTWuDQBC9B/oflinkEppVD02xriLSkF6T9NLb4E5U&#10;6s6qu40mv75bKPQ2j/c5WbGYXlxpcp1lBfE2AkFcW91xo+DjvH96AeE8ssbeMim4kYMif1hlmGo7&#10;85GuJ9+IEMIuRQWt90MqpatbMui2diAO3MVOBn2AUyP1hHMIN71MouhZGuw4NLQ4UNVS/XX6Ngrs&#10;/HYzlsYo2XzezaEqx+MlGZVaPy7lKwhPi/8X/7nfdZi/i+H3mXCB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H9p1wgAAANwAAAAPAAAAAAAAAAAAAAAAAJgCAABkcnMvZG93&#10;bnJldi54bWxQSwUGAAAAAAQABAD1AAAAhwMAAAAA&#10;" strokecolor="white">
                  <v:textbox>
                    <w:txbxContent>
                      <w:p w14:paraId="697DF4E6" w14:textId="77777777" w:rsidR="000D4AEB" w:rsidRDefault="000D4AEB" w:rsidP="000C4683">
                        <w:r>
                          <w:t>H4</w:t>
                        </w:r>
                      </w:p>
                    </w:txbxContent>
                  </v:textbox>
                </v:shape>
                <v:shape id="Text Box 76" o:spid="_x0000_s1047" type="#_x0000_t202" style="position:absolute;left:4500;top:4240;width:730;height: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1EAsEA&#10;AADcAAAADwAAAGRycy9kb3ducmV2LnhtbERPS4vCMBC+C/6HMAt7EU3tQaU2FRHFvfq4eBuasS3b&#10;TNom2rq/fiMs7G0+vuekm8HU4kmdqywrmM8iEMS51RUXCq6Xw3QFwnlkjbVlUvAiB5tsPEox0bbn&#10;Ez3PvhAhhF2CCkrvm0RKl5dk0M1sQxy4u+0M+gC7QuoO+xBuahlH0UIarDg0lNjQrqT8+/wwCmy/&#10;fxlLbRRPbj/muNu2p3vcKvX5MWzXIDwN/l/85/7SYf4yhvcz4QKZ/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XNRALBAAAA3AAAAA8AAAAAAAAAAAAAAAAAmAIAAGRycy9kb3du&#10;cmV2LnhtbFBLBQYAAAAABAAEAPUAAACGAwAAAAA=&#10;" strokecolor="white">
                  <v:textbox>
                    <w:txbxContent>
                      <w:p w14:paraId="6334BD7E" w14:textId="77777777" w:rsidR="000D4AEB" w:rsidRDefault="000D4AEB" w:rsidP="000C4683">
                        <w:r>
                          <w:t>H2</w:t>
                        </w:r>
                      </w:p>
                    </w:txbxContent>
                  </v:textbox>
                </v:shape>
                <v:shape id="Text Box 45" o:spid="_x0000_s1048" type="#_x0000_t202" style="position:absolute;left:3300;top:4070;width:730;height:4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HhmcEA&#10;AADcAAAADwAAAGRycy9kb3ducmV2LnhtbERPS4vCMBC+C/6HMIIX0dQKKl2jiCh61d2Lt6GZPthm&#10;0jbR1v31m4UFb/PxPWez600lntS60rKC+SwCQZxaXXKu4OvzNF2DcB5ZY2WZFLzIwW47HGww0bbj&#10;Kz1vPhchhF2CCgrv60RKlxZk0M1sTRy4zLYGfYBtLnWLXQg3lYyjaCkNlhwaCqzpUFD6fXsYBbY7&#10;voylJoon9x9zPuybaxY3So1H/f4DhKfev8X/7osO81cL+HsmXCC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qB4ZnBAAAA3AAAAA8AAAAAAAAAAAAAAAAAmAIAAGRycy9kb3du&#10;cmV2LnhtbFBLBQYAAAAABAAEAPUAAACGAwAAAAA=&#10;" strokecolor="white">
                  <v:textbox>
                    <w:txbxContent>
                      <w:p w14:paraId="05B7462C" w14:textId="77777777" w:rsidR="000D4AEB" w:rsidRDefault="000D4AEB" w:rsidP="000C4683">
                        <w:r>
                          <w:t>H5</w:t>
                        </w:r>
                      </w:p>
                    </w:txbxContent>
                  </v:textbox>
                </v:shape>
                <w10:wrap anchorx="margin"/>
              </v:group>
            </w:pict>
          </mc:Fallback>
        </mc:AlternateContent>
      </w:r>
    </w:p>
    <w:p w14:paraId="1587BDFD" w14:textId="77777777" w:rsidR="003E0CDF" w:rsidRPr="000160C9" w:rsidRDefault="003E0CDF" w:rsidP="00385428">
      <w:pPr>
        <w:spacing w:after="160" w:line="360" w:lineRule="auto"/>
        <w:jc w:val="both"/>
        <w:rPr>
          <w:rFonts w:eastAsia="Calibri" w:cs="Times New Roman"/>
          <w:szCs w:val="24"/>
          <w:lang w:val="en-US"/>
        </w:rPr>
      </w:pPr>
    </w:p>
    <w:p w14:paraId="12387847" w14:textId="23939E8A" w:rsidR="00F20602" w:rsidRPr="000160C9" w:rsidRDefault="00F20602" w:rsidP="003E0CDF">
      <w:pPr>
        <w:spacing w:line="360" w:lineRule="auto"/>
        <w:jc w:val="both"/>
        <w:rPr>
          <w:rFonts w:eastAsia="Calibri" w:cs="Times New Roman"/>
          <w:szCs w:val="24"/>
          <w:lang w:val="en-US"/>
        </w:rPr>
      </w:pPr>
    </w:p>
    <w:p w14:paraId="1B6AFA83" w14:textId="77777777" w:rsidR="000C4683" w:rsidRPr="000160C9" w:rsidRDefault="000C4683" w:rsidP="000C4683">
      <w:pPr>
        <w:spacing w:line="360" w:lineRule="auto"/>
        <w:jc w:val="both"/>
        <w:rPr>
          <w:rFonts w:eastAsia="Calibri" w:cs="Arial"/>
          <w:lang w:val="en-US"/>
        </w:rPr>
      </w:pPr>
    </w:p>
    <w:p w14:paraId="72192856" w14:textId="77777777" w:rsidR="000C4683" w:rsidRPr="000160C9" w:rsidRDefault="000C4683" w:rsidP="000C4683">
      <w:pPr>
        <w:spacing w:line="360" w:lineRule="auto"/>
        <w:jc w:val="both"/>
        <w:rPr>
          <w:rFonts w:eastAsia="Calibri" w:cs="Arial"/>
          <w:lang w:val="en-US"/>
        </w:rPr>
      </w:pPr>
    </w:p>
    <w:p w14:paraId="4A2D66A6" w14:textId="77777777" w:rsidR="000C4683" w:rsidRPr="000160C9" w:rsidRDefault="000C4683" w:rsidP="000C4683">
      <w:pPr>
        <w:spacing w:line="360" w:lineRule="auto"/>
        <w:jc w:val="both"/>
        <w:rPr>
          <w:rFonts w:eastAsia="Calibri" w:cs="Arial"/>
          <w:lang w:val="en-US"/>
        </w:rPr>
      </w:pPr>
    </w:p>
    <w:p w14:paraId="4729C1BD" w14:textId="77777777" w:rsidR="000C4683" w:rsidRDefault="00084C04" w:rsidP="00385428">
      <w:pPr>
        <w:spacing w:line="360" w:lineRule="auto"/>
        <w:jc w:val="center"/>
        <w:rPr>
          <w:rFonts w:eastAsia="Calibri" w:cs="Arial"/>
          <w:i/>
          <w:lang w:val="en-US"/>
        </w:rPr>
      </w:pPr>
      <w:r w:rsidRPr="002B7CBE">
        <w:rPr>
          <w:rFonts w:eastAsia="Calibri" w:cs="Arial"/>
          <w:i/>
          <w:lang w:val="en-US"/>
        </w:rPr>
        <w:t xml:space="preserve">Figure 2.4: </w:t>
      </w:r>
      <w:r w:rsidR="00A251EA">
        <w:rPr>
          <w:rFonts w:eastAsia="Calibri" w:cs="Arial"/>
          <w:i/>
          <w:lang w:val="en-US"/>
        </w:rPr>
        <w:t>Conceptual r</w:t>
      </w:r>
      <w:r w:rsidRPr="002B7CBE">
        <w:rPr>
          <w:rFonts w:eastAsia="Calibri" w:cs="Arial"/>
          <w:i/>
          <w:lang w:val="en-US"/>
        </w:rPr>
        <w:t xml:space="preserve">esearch </w:t>
      </w:r>
      <w:r w:rsidR="008C0A9C">
        <w:rPr>
          <w:rFonts w:eastAsia="Calibri" w:cs="Arial"/>
          <w:i/>
          <w:lang w:val="en-US"/>
        </w:rPr>
        <w:t>model</w:t>
      </w:r>
      <w:r w:rsidR="008C0A9C" w:rsidRPr="002B7CBE">
        <w:rPr>
          <w:rFonts w:eastAsia="Calibri" w:cs="Arial"/>
          <w:i/>
          <w:lang w:val="en-US"/>
        </w:rPr>
        <w:t xml:space="preserve"> </w:t>
      </w:r>
      <w:r w:rsidRPr="002B7CBE">
        <w:rPr>
          <w:rFonts w:eastAsia="Calibri" w:cs="Arial"/>
          <w:i/>
          <w:lang w:val="en-US"/>
        </w:rPr>
        <w:t>for the study</w:t>
      </w:r>
    </w:p>
    <w:p w14:paraId="27FA5D6F" w14:textId="77777777" w:rsidR="000C4683" w:rsidRPr="000160C9" w:rsidRDefault="000C4683">
      <w:pPr>
        <w:spacing w:line="360" w:lineRule="auto"/>
        <w:jc w:val="both"/>
        <w:rPr>
          <w:rFonts w:eastAsia="Calibri" w:cs="Arial"/>
          <w:lang w:val="en-US"/>
        </w:rPr>
      </w:pPr>
      <w:r w:rsidRPr="000160C9">
        <w:rPr>
          <w:rFonts w:eastAsia="Calibri" w:cs="Arial"/>
          <w:lang w:val="en-US"/>
        </w:rPr>
        <w:t xml:space="preserve">The research </w:t>
      </w:r>
      <w:r w:rsidR="008C0A9C">
        <w:rPr>
          <w:rFonts w:eastAsia="Calibri" w:cs="Arial"/>
          <w:lang w:val="en-US"/>
        </w:rPr>
        <w:t>model</w:t>
      </w:r>
      <w:r w:rsidR="008C0A9C" w:rsidRPr="000160C9">
        <w:rPr>
          <w:rFonts w:eastAsia="Calibri" w:cs="Arial"/>
          <w:lang w:val="en-US"/>
        </w:rPr>
        <w:t xml:space="preserve"> </w:t>
      </w:r>
      <w:r w:rsidRPr="000160C9">
        <w:rPr>
          <w:rFonts w:eastAsia="Calibri" w:cs="Arial"/>
          <w:lang w:val="en-US"/>
        </w:rPr>
        <w:t>is used in a consolidated manner in order for the researcher to comprehend and be able to subject all hypotheses to proper test process</w:t>
      </w:r>
      <w:r w:rsidR="00B62C2E">
        <w:rPr>
          <w:rFonts w:eastAsia="Calibri" w:cs="Arial"/>
          <w:lang w:val="en-US"/>
        </w:rPr>
        <w:t>es</w:t>
      </w:r>
      <w:r w:rsidRPr="000160C9">
        <w:rPr>
          <w:rFonts w:eastAsia="Calibri" w:cs="Arial"/>
          <w:lang w:val="en-US"/>
        </w:rPr>
        <w:t xml:space="preserve">. This conceptual </w:t>
      </w:r>
      <w:r w:rsidR="00A251EA">
        <w:rPr>
          <w:rFonts w:eastAsia="Calibri" w:cs="Arial"/>
          <w:lang w:val="en-US"/>
        </w:rPr>
        <w:t>model</w:t>
      </w:r>
      <w:r w:rsidR="00A251EA" w:rsidRPr="000160C9">
        <w:rPr>
          <w:rFonts w:eastAsia="Calibri" w:cs="Arial"/>
          <w:lang w:val="en-US"/>
        </w:rPr>
        <w:t xml:space="preserve"> </w:t>
      </w:r>
      <w:r w:rsidR="00B62C2E">
        <w:rPr>
          <w:rFonts w:eastAsia="Calibri" w:cs="Arial"/>
          <w:lang w:val="en-US"/>
        </w:rPr>
        <w:t xml:space="preserve">is an </w:t>
      </w:r>
      <w:r w:rsidRPr="000160C9">
        <w:rPr>
          <w:rFonts w:eastAsia="Calibri" w:cs="Arial"/>
          <w:lang w:val="en-US"/>
        </w:rPr>
        <w:t>important foundation for this research</w:t>
      </w:r>
      <w:r w:rsidR="00B62C2E">
        <w:rPr>
          <w:rFonts w:eastAsia="Calibri" w:cs="Arial"/>
          <w:lang w:val="en-US"/>
        </w:rPr>
        <w:t>,</w:t>
      </w:r>
      <w:r w:rsidRPr="000160C9">
        <w:rPr>
          <w:rFonts w:eastAsia="Calibri" w:cs="Arial"/>
          <w:lang w:val="en-US"/>
        </w:rPr>
        <w:t xml:space="preserve"> especially in determining </w:t>
      </w:r>
      <w:r w:rsidR="00B62C2E">
        <w:rPr>
          <w:rFonts w:eastAsia="Calibri" w:cs="Arial"/>
          <w:lang w:val="en-US"/>
        </w:rPr>
        <w:t xml:space="preserve">the </w:t>
      </w:r>
      <w:r w:rsidRPr="000160C9">
        <w:rPr>
          <w:rFonts w:eastAsia="Calibri" w:cs="Arial"/>
          <w:lang w:val="en-US"/>
        </w:rPr>
        <w:t>appropriate research methodology explained and justified in the next chapter.</w:t>
      </w:r>
    </w:p>
    <w:p w14:paraId="4ADF22C5" w14:textId="77777777" w:rsidR="000C4683" w:rsidRPr="000160C9" w:rsidRDefault="00FF70C6" w:rsidP="00FE2165">
      <w:pPr>
        <w:pStyle w:val="Heading1"/>
        <w:numPr>
          <w:ilvl w:val="1"/>
          <w:numId w:val="9"/>
        </w:numPr>
        <w:rPr>
          <w:sz w:val="24"/>
          <w:szCs w:val="24"/>
          <w:lang w:val="en-US"/>
        </w:rPr>
      </w:pPr>
      <w:bookmarkStart w:id="45" w:name="_Toc482609980"/>
      <w:r w:rsidRPr="000160C9">
        <w:rPr>
          <w:caps w:val="0"/>
          <w:sz w:val="24"/>
          <w:szCs w:val="24"/>
          <w:lang w:val="en-US"/>
        </w:rPr>
        <w:t xml:space="preserve">SUMMARY OF </w:t>
      </w:r>
      <w:r w:rsidR="007D0E50" w:rsidRPr="000160C9">
        <w:rPr>
          <w:caps w:val="0"/>
          <w:sz w:val="24"/>
          <w:szCs w:val="24"/>
          <w:lang w:val="en-US"/>
        </w:rPr>
        <w:t>CHAPTER</w:t>
      </w:r>
      <w:bookmarkEnd w:id="45"/>
    </w:p>
    <w:p w14:paraId="6D45C94A" w14:textId="77777777" w:rsidR="00697829" w:rsidRPr="000160C9" w:rsidRDefault="000C4683" w:rsidP="000C4683">
      <w:pPr>
        <w:spacing w:line="360" w:lineRule="auto"/>
        <w:jc w:val="both"/>
        <w:rPr>
          <w:rFonts w:eastAsia="Calibri" w:cs="Times New Roman"/>
          <w:szCs w:val="24"/>
          <w:lang w:val="en-US"/>
        </w:rPr>
      </w:pPr>
      <w:r w:rsidRPr="000160C9">
        <w:rPr>
          <w:rFonts w:eastAsia="Calibri" w:cs="Times New Roman"/>
          <w:szCs w:val="24"/>
          <w:lang w:val="en-US"/>
        </w:rPr>
        <w:t>This chapter has examined</w:t>
      </w:r>
      <w:r w:rsidR="00B62C2E">
        <w:rPr>
          <w:rFonts w:eastAsia="Calibri" w:cs="Times New Roman"/>
          <w:szCs w:val="24"/>
          <w:lang w:val="en-US"/>
        </w:rPr>
        <w:t xml:space="preserve"> the</w:t>
      </w:r>
      <w:r w:rsidRPr="000160C9">
        <w:rPr>
          <w:rFonts w:eastAsia="Calibri" w:cs="Times New Roman"/>
          <w:szCs w:val="24"/>
          <w:lang w:val="en-US"/>
        </w:rPr>
        <w:t xml:space="preserve"> literature on the research topic and partly answered the four research questions. By so doing, a better understanding of the context being researched </w:t>
      </w:r>
      <w:r w:rsidR="00B62C2E">
        <w:rPr>
          <w:rFonts w:eastAsia="Calibri" w:cs="Times New Roman"/>
          <w:szCs w:val="24"/>
          <w:lang w:val="en-US"/>
        </w:rPr>
        <w:t>has</w:t>
      </w:r>
      <w:r w:rsidR="00B62C2E" w:rsidRPr="000160C9">
        <w:rPr>
          <w:rFonts w:eastAsia="Calibri" w:cs="Times New Roman"/>
          <w:szCs w:val="24"/>
          <w:lang w:val="en-US"/>
        </w:rPr>
        <w:t xml:space="preserve"> </w:t>
      </w:r>
      <w:r w:rsidRPr="000160C9">
        <w:rPr>
          <w:rFonts w:eastAsia="Calibri" w:cs="Times New Roman"/>
          <w:szCs w:val="24"/>
          <w:lang w:val="en-US"/>
        </w:rPr>
        <w:t>been provided through critical evaluation of models that provide theoretical context for organizational change management. The gaps identified through this critical evaluation and existing literature on organizational change management have further emphasi</w:t>
      </w:r>
      <w:r w:rsidR="00B62C2E">
        <w:rPr>
          <w:rFonts w:eastAsia="Calibri" w:cs="Times New Roman"/>
          <w:szCs w:val="24"/>
          <w:lang w:val="en-US"/>
        </w:rPr>
        <w:t>z</w:t>
      </w:r>
      <w:r w:rsidRPr="000160C9">
        <w:rPr>
          <w:rFonts w:eastAsia="Calibri" w:cs="Times New Roman"/>
          <w:szCs w:val="24"/>
          <w:lang w:val="en-US"/>
        </w:rPr>
        <w:t>ed the importance of this study.</w:t>
      </w:r>
    </w:p>
    <w:p w14:paraId="2948010A" w14:textId="77777777" w:rsidR="00697829" w:rsidRPr="000160C9" w:rsidRDefault="000C4683" w:rsidP="000C4683">
      <w:pPr>
        <w:spacing w:line="360" w:lineRule="auto"/>
        <w:jc w:val="both"/>
        <w:rPr>
          <w:rFonts w:eastAsia="Calibri" w:cs="Times New Roman"/>
          <w:szCs w:val="24"/>
          <w:lang w:val="en-US"/>
        </w:rPr>
      </w:pPr>
      <w:r w:rsidRPr="000160C9">
        <w:rPr>
          <w:rFonts w:eastAsia="Calibri" w:cs="Times New Roman"/>
          <w:szCs w:val="24"/>
          <w:lang w:val="en-US"/>
        </w:rPr>
        <w:t>The main findings in this chapter are that the factors that influence organi</w:t>
      </w:r>
      <w:r w:rsidR="00B62C2E">
        <w:rPr>
          <w:rFonts w:eastAsia="Calibri" w:cs="Times New Roman"/>
          <w:szCs w:val="24"/>
          <w:lang w:val="en-US"/>
        </w:rPr>
        <w:t>z</w:t>
      </w:r>
      <w:r w:rsidRPr="000160C9">
        <w:rPr>
          <w:rFonts w:eastAsia="Calibri" w:cs="Times New Roman"/>
          <w:szCs w:val="24"/>
          <w:lang w:val="en-US"/>
        </w:rPr>
        <w:t>ational change management in governmental enterprises are organi</w:t>
      </w:r>
      <w:r w:rsidR="00B62C2E">
        <w:rPr>
          <w:rFonts w:eastAsia="Calibri" w:cs="Times New Roman"/>
          <w:szCs w:val="24"/>
          <w:lang w:val="en-US"/>
        </w:rPr>
        <w:t>z</w:t>
      </w:r>
      <w:r w:rsidRPr="000160C9">
        <w:rPr>
          <w:rFonts w:eastAsia="Calibri" w:cs="Times New Roman"/>
          <w:szCs w:val="24"/>
          <w:lang w:val="en-US"/>
        </w:rPr>
        <w:t>ation</w:t>
      </w:r>
      <w:r w:rsidR="00B62C2E">
        <w:rPr>
          <w:rFonts w:eastAsia="Calibri" w:cs="Times New Roman"/>
          <w:szCs w:val="24"/>
          <w:lang w:val="en-US"/>
        </w:rPr>
        <w:t>al</w:t>
      </w:r>
      <w:r w:rsidRPr="000160C9">
        <w:rPr>
          <w:rFonts w:eastAsia="Calibri" w:cs="Times New Roman"/>
          <w:szCs w:val="24"/>
          <w:lang w:val="en-US"/>
        </w:rPr>
        <w:t xml:space="preserve"> culture, leadership</w:t>
      </w:r>
      <w:r w:rsidR="00B62C2E">
        <w:rPr>
          <w:rFonts w:eastAsia="Calibri" w:cs="Times New Roman"/>
          <w:szCs w:val="24"/>
          <w:lang w:val="en-US"/>
        </w:rPr>
        <w:t>,</w:t>
      </w:r>
      <w:r w:rsidRPr="000160C9">
        <w:rPr>
          <w:rFonts w:eastAsia="Calibri" w:cs="Times New Roman"/>
          <w:szCs w:val="24"/>
          <w:lang w:val="en-US"/>
        </w:rPr>
        <w:t xml:space="preserve"> and HR practices. This has helped to answer the first research question. However, a further evaluation of these factors showed that they have specific roles, functions</w:t>
      </w:r>
      <w:r w:rsidR="00B62C2E">
        <w:rPr>
          <w:rFonts w:eastAsia="Calibri" w:cs="Times New Roman"/>
          <w:szCs w:val="24"/>
          <w:lang w:val="en-US"/>
        </w:rPr>
        <w:t>,</w:t>
      </w:r>
      <w:r w:rsidRPr="000160C9">
        <w:rPr>
          <w:rFonts w:eastAsia="Calibri" w:cs="Times New Roman"/>
          <w:szCs w:val="24"/>
          <w:lang w:val="en-US"/>
        </w:rPr>
        <w:t xml:space="preserve"> and impacts in organi</w:t>
      </w:r>
      <w:r w:rsidR="00B62C2E">
        <w:rPr>
          <w:rFonts w:eastAsia="Calibri" w:cs="Times New Roman"/>
          <w:szCs w:val="24"/>
          <w:lang w:val="en-US"/>
        </w:rPr>
        <w:t>z</w:t>
      </w:r>
      <w:r w:rsidRPr="000160C9">
        <w:rPr>
          <w:rFonts w:eastAsia="Calibri" w:cs="Times New Roman"/>
          <w:szCs w:val="24"/>
          <w:lang w:val="en-US"/>
        </w:rPr>
        <w:t>ational change management. For instance, a strong relationship between organi</w:t>
      </w:r>
      <w:r w:rsidR="00B62C2E">
        <w:rPr>
          <w:rFonts w:eastAsia="Calibri" w:cs="Times New Roman"/>
          <w:szCs w:val="24"/>
          <w:lang w:val="en-US"/>
        </w:rPr>
        <w:t>z</w:t>
      </w:r>
      <w:r w:rsidRPr="000160C9">
        <w:rPr>
          <w:rFonts w:eastAsia="Calibri" w:cs="Times New Roman"/>
          <w:szCs w:val="24"/>
          <w:lang w:val="en-US"/>
        </w:rPr>
        <w:t>ation culture and leadership was identified</w:t>
      </w:r>
      <w:r w:rsidR="00B62C2E">
        <w:rPr>
          <w:rFonts w:eastAsia="Calibri" w:cs="Times New Roman"/>
          <w:szCs w:val="24"/>
          <w:lang w:val="en-US"/>
        </w:rPr>
        <w:t>;</w:t>
      </w:r>
      <w:r w:rsidRPr="000160C9">
        <w:rPr>
          <w:rFonts w:eastAsia="Calibri" w:cs="Times New Roman"/>
          <w:szCs w:val="24"/>
          <w:lang w:val="en-US"/>
        </w:rPr>
        <w:t xml:space="preserve"> however</w:t>
      </w:r>
      <w:r w:rsidR="00B62C2E">
        <w:rPr>
          <w:rFonts w:eastAsia="Calibri" w:cs="Times New Roman"/>
          <w:szCs w:val="24"/>
          <w:lang w:val="en-US"/>
        </w:rPr>
        <w:t>,</w:t>
      </w:r>
      <w:r w:rsidRPr="000160C9">
        <w:rPr>
          <w:rFonts w:eastAsia="Calibri" w:cs="Times New Roman"/>
          <w:szCs w:val="24"/>
          <w:lang w:val="en-US"/>
        </w:rPr>
        <w:t xml:space="preserve"> the nature of the relationship in governmental enterprises in the UAE remain</w:t>
      </w:r>
      <w:r w:rsidR="00B62C2E">
        <w:rPr>
          <w:rFonts w:eastAsia="Calibri" w:cs="Times New Roman"/>
          <w:szCs w:val="24"/>
          <w:lang w:val="en-US"/>
        </w:rPr>
        <w:t>s</w:t>
      </w:r>
      <w:r w:rsidRPr="000160C9">
        <w:rPr>
          <w:rFonts w:eastAsia="Calibri" w:cs="Times New Roman"/>
          <w:szCs w:val="24"/>
          <w:lang w:val="en-US"/>
        </w:rPr>
        <w:t xml:space="preserve"> an assumption.</w:t>
      </w:r>
    </w:p>
    <w:p w14:paraId="4A5C9880" w14:textId="77777777" w:rsidR="000C4683" w:rsidRPr="000160C9" w:rsidRDefault="00B62C2E" w:rsidP="000C4683">
      <w:pPr>
        <w:spacing w:line="360" w:lineRule="auto"/>
        <w:jc w:val="both"/>
        <w:rPr>
          <w:rFonts w:eastAsia="Calibri" w:cs="Times New Roman"/>
          <w:szCs w:val="24"/>
          <w:lang w:val="en-US"/>
        </w:rPr>
      </w:pPr>
      <w:r>
        <w:rPr>
          <w:rFonts w:eastAsia="Calibri" w:cs="Times New Roman"/>
          <w:szCs w:val="24"/>
          <w:lang w:val="en-US"/>
        </w:rPr>
        <w:t>I</w:t>
      </w:r>
      <w:r w:rsidR="000C4683" w:rsidRPr="000160C9">
        <w:rPr>
          <w:rFonts w:eastAsia="Calibri" w:cs="Times New Roman"/>
          <w:szCs w:val="24"/>
          <w:lang w:val="en-US"/>
        </w:rPr>
        <w:t>t has been identified in this chapter that organi</w:t>
      </w:r>
      <w:r>
        <w:rPr>
          <w:rFonts w:eastAsia="Calibri" w:cs="Times New Roman"/>
          <w:szCs w:val="24"/>
          <w:lang w:val="en-US"/>
        </w:rPr>
        <w:t>z</w:t>
      </w:r>
      <w:r w:rsidR="000C4683" w:rsidRPr="000160C9">
        <w:rPr>
          <w:rFonts w:eastAsia="Calibri" w:cs="Times New Roman"/>
          <w:szCs w:val="24"/>
          <w:lang w:val="en-US"/>
        </w:rPr>
        <w:t>ation</w:t>
      </w:r>
      <w:r>
        <w:rPr>
          <w:rFonts w:eastAsia="Calibri" w:cs="Times New Roman"/>
          <w:szCs w:val="24"/>
          <w:lang w:val="en-US"/>
        </w:rPr>
        <w:t>al</w:t>
      </w:r>
      <w:r w:rsidR="000C4683" w:rsidRPr="000160C9">
        <w:rPr>
          <w:rFonts w:eastAsia="Calibri" w:cs="Times New Roman"/>
          <w:szCs w:val="24"/>
          <w:lang w:val="en-US"/>
        </w:rPr>
        <w:t xml:space="preserve"> culture and leadership have specific roles</w:t>
      </w:r>
      <w:r>
        <w:rPr>
          <w:rFonts w:eastAsia="Calibri" w:cs="Times New Roman"/>
          <w:szCs w:val="24"/>
          <w:lang w:val="en-US"/>
        </w:rPr>
        <w:t>,</w:t>
      </w:r>
      <w:r w:rsidR="000C4683" w:rsidRPr="000160C9">
        <w:rPr>
          <w:rFonts w:eastAsia="Calibri" w:cs="Times New Roman"/>
          <w:szCs w:val="24"/>
          <w:lang w:val="en-US"/>
        </w:rPr>
        <w:t xml:space="preserve"> such as motivating, coordinating</w:t>
      </w:r>
      <w:r>
        <w:rPr>
          <w:rFonts w:eastAsia="Calibri" w:cs="Times New Roman"/>
          <w:szCs w:val="24"/>
          <w:lang w:val="en-US"/>
        </w:rPr>
        <w:t>,</w:t>
      </w:r>
      <w:r w:rsidR="000C4683" w:rsidRPr="000160C9">
        <w:rPr>
          <w:rFonts w:eastAsia="Calibri" w:cs="Times New Roman"/>
          <w:szCs w:val="24"/>
          <w:lang w:val="en-US"/>
        </w:rPr>
        <w:t xml:space="preserve"> and facilitating </w:t>
      </w:r>
      <w:r w:rsidR="00A251EA" w:rsidRPr="000160C9">
        <w:rPr>
          <w:rFonts w:eastAsia="Calibri" w:cs="Times New Roman"/>
          <w:szCs w:val="24"/>
          <w:lang w:val="en-US"/>
        </w:rPr>
        <w:t>roles</w:t>
      </w:r>
      <w:r w:rsidR="00A251EA">
        <w:rPr>
          <w:rFonts w:eastAsia="Calibri" w:cs="Times New Roman"/>
          <w:szCs w:val="24"/>
          <w:lang w:val="en-US"/>
        </w:rPr>
        <w:t xml:space="preserve"> that</w:t>
      </w:r>
      <w:r w:rsidR="000C4683" w:rsidRPr="000160C9">
        <w:rPr>
          <w:rFonts w:eastAsia="Calibri" w:cs="Times New Roman"/>
          <w:szCs w:val="24"/>
          <w:lang w:val="en-US"/>
        </w:rPr>
        <w:t xml:space="preserve"> they play in governmental enterprises for change management. However, </w:t>
      </w:r>
      <w:r>
        <w:rPr>
          <w:rFonts w:eastAsia="Calibri" w:cs="Times New Roman"/>
          <w:szCs w:val="24"/>
          <w:lang w:val="en-US"/>
        </w:rPr>
        <w:t xml:space="preserve">a </w:t>
      </w:r>
      <w:r w:rsidR="000C4683" w:rsidRPr="000160C9">
        <w:rPr>
          <w:rFonts w:eastAsia="Calibri" w:cs="Times New Roman"/>
          <w:szCs w:val="24"/>
          <w:lang w:val="en-US"/>
        </w:rPr>
        <w:t xml:space="preserve">gap exists in determining the roles in UAE governmental enterprises. This gap and others identified in this literature review justify the relevance of this study, the potential area of contribution to knowledge, </w:t>
      </w:r>
      <w:r>
        <w:rPr>
          <w:rFonts w:eastAsia="Calibri" w:cs="Times New Roman"/>
          <w:szCs w:val="24"/>
          <w:lang w:val="en-US"/>
        </w:rPr>
        <w:t>and</w:t>
      </w:r>
      <w:r w:rsidRPr="000160C9">
        <w:rPr>
          <w:rFonts w:eastAsia="Calibri" w:cs="Times New Roman"/>
          <w:szCs w:val="24"/>
          <w:lang w:val="en-US"/>
        </w:rPr>
        <w:t xml:space="preserve"> </w:t>
      </w:r>
      <w:r w:rsidR="000C4683" w:rsidRPr="000160C9">
        <w:rPr>
          <w:rFonts w:eastAsia="Calibri" w:cs="Times New Roman"/>
          <w:szCs w:val="24"/>
          <w:lang w:val="en-US"/>
        </w:rPr>
        <w:t xml:space="preserve">also the need for further investigation </w:t>
      </w:r>
      <w:r>
        <w:rPr>
          <w:rFonts w:eastAsia="Calibri" w:cs="Times New Roman"/>
          <w:szCs w:val="24"/>
          <w:lang w:val="en-US"/>
        </w:rPr>
        <w:t xml:space="preserve">by </w:t>
      </w:r>
      <w:r w:rsidR="000C4683" w:rsidRPr="000160C9">
        <w:rPr>
          <w:rFonts w:eastAsia="Calibri" w:cs="Times New Roman"/>
          <w:szCs w:val="24"/>
          <w:lang w:val="en-US"/>
        </w:rPr>
        <w:t>using primary data to identify current issues and trends being studied. The next chapter discusses and justifies the methods, approaches</w:t>
      </w:r>
      <w:r>
        <w:rPr>
          <w:rFonts w:eastAsia="Calibri" w:cs="Times New Roman"/>
          <w:szCs w:val="24"/>
          <w:lang w:val="en-US"/>
        </w:rPr>
        <w:t>,</w:t>
      </w:r>
      <w:r w:rsidR="000C4683" w:rsidRPr="000160C9">
        <w:rPr>
          <w:rFonts w:eastAsia="Calibri" w:cs="Times New Roman"/>
          <w:szCs w:val="24"/>
          <w:lang w:val="en-US"/>
        </w:rPr>
        <w:t xml:space="preserve"> and design adopted for gathering primary data.</w:t>
      </w:r>
    </w:p>
    <w:p w14:paraId="5D53455C" w14:textId="77777777" w:rsidR="00417382" w:rsidRPr="000160C9" w:rsidRDefault="00417382" w:rsidP="008C4A5D">
      <w:pPr>
        <w:spacing w:line="360" w:lineRule="auto"/>
        <w:jc w:val="both"/>
        <w:rPr>
          <w:lang w:val="en-US"/>
        </w:rPr>
      </w:pPr>
      <w:r w:rsidRPr="000160C9">
        <w:rPr>
          <w:lang w:val="en-US"/>
        </w:rPr>
        <w:br w:type="page"/>
      </w:r>
    </w:p>
    <w:p w14:paraId="5E98B29C" w14:textId="77777777" w:rsidR="006E4D9F" w:rsidRPr="000160C9" w:rsidRDefault="00417382" w:rsidP="00B103EF">
      <w:pPr>
        <w:pStyle w:val="Title"/>
        <w:rPr>
          <w:sz w:val="28"/>
          <w:szCs w:val="28"/>
          <w:lang w:val="en-US"/>
        </w:rPr>
      </w:pPr>
      <w:bookmarkStart w:id="46" w:name="_Toc482609981"/>
      <w:r w:rsidRPr="000160C9">
        <w:rPr>
          <w:sz w:val="28"/>
          <w:szCs w:val="28"/>
          <w:lang w:val="en-US"/>
        </w:rPr>
        <w:t>Chapter 3</w:t>
      </w:r>
      <w:bookmarkEnd w:id="46"/>
    </w:p>
    <w:p w14:paraId="230902DC" w14:textId="77777777" w:rsidR="00417382" w:rsidRDefault="00417382" w:rsidP="00F46829">
      <w:pPr>
        <w:pStyle w:val="Title"/>
        <w:rPr>
          <w:sz w:val="28"/>
          <w:szCs w:val="28"/>
          <w:lang w:val="en-US"/>
        </w:rPr>
      </w:pPr>
      <w:bookmarkStart w:id="47" w:name="_Toc482609982"/>
      <w:r w:rsidRPr="000160C9">
        <w:rPr>
          <w:sz w:val="28"/>
          <w:szCs w:val="28"/>
          <w:lang w:val="en-US"/>
        </w:rPr>
        <w:t>Methodology</w:t>
      </w:r>
      <w:bookmarkEnd w:id="47"/>
    </w:p>
    <w:p w14:paraId="2BBF72E3" w14:textId="77777777" w:rsidR="003B4A71" w:rsidRPr="002B7CBE" w:rsidRDefault="003B4A71" w:rsidP="002B7CBE">
      <w:pPr>
        <w:rPr>
          <w:lang w:val="en-US"/>
        </w:rPr>
      </w:pPr>
    </w:p>
    <w:p w14:paraId="6AA73472" w14:textId="77777777" w:rsidR="000C4683" w:rsidRPr="000160C9" w:rsidRDefault="000C4683" w:rsidP="00697829">
      <w:pPr>
        <w:spacing w:line="360" w:lineRule="auto"/>
        <w:jc w:val="both"/>
        <w:rPr>
          <w:rFonts w:eastAsia="Calibri" w:cs="Arial"/>
          <w:lang w:val="en-US"/>
        </w:rPr>
      </w:pPr>
      <w:r w:rsidRPr="000160C9">
        <w:rPr>
          <w:rFonts w:eastAsia="Calibri" w:cs="Arial"/>
          <w:lang w:val="en-US"/>
        </w:rPr>
        <w:t>This chapter has the purpose of discussing the concepts and methods used for conducting this research. Relevant approaches, techniques and procedures adopted for investigating the hypotheses are examined in order to justify their selection for this research. This chapter further explains and justifies the choice of research design, the most applicable approaches for investigating the research hypotheses</w:t>
      </w:r>
      <w:r w:rsidR="00B62C2E">
        <w:rPr>
          <w:rFonts w:eastAsia="Calibri" w:cs="Arial"/>
          <w:lang w:val="en-US"/>
        </w:rPr>
        <w:t>,</w:t>
      </w:r>
      <w:r w:rsidRPr="000160C9">
        <w:rPr>
          <w:rFonts w:eastAsia="Calibri" w:cs="Arial"/>
          <w:lang w:val="en-US"/>
        </w:rPr>
        <w:t xml:space="preserve"> and their suitability for answering the research questions. Procedures, sampling method, data sources</w:t>
      </w:r>
      <w:r w:rsidR="00B62C2E">
        <w:rPr>
          <w:rFonts w:eastAsia="Calibri" w:cs="Arial"/>
          <w:lang w:val="en-US"/>
        </w:rPr>
        <w:t>,</w:t>
      </w:r>
      <w:r w:rsidRPr="000160C9">
        <w:rPr>
          <w:rFonts w:eastAsia="Calibri" w:cs="Arial"/>
          <w:lang w:val="en-US"/>
        </w:rPr>
        <w:t xml:space="preserve"> and analysis techniques are also critically examined in this chapter</w:t>
      </w:r>
      <w:r w:rsidR="00B62C2E">
        <w:rPr>
          <w:rFonts w:eastAsia="Calibri" w:cs="Arial"/>
          <w:lang w:val="en-US"/>
        </w:rPr>
        <w:t>, along with</w:t>
      </w:r>
      <w:r w:rsidRPr="000160C9">
        <w:rPr>
          <w:rFonts w:eastAsia="Calibri" w:cs="Arial"/>
          <w:lang w:val="en-US"/>
        </w:rPr>
        <w:t xml:space="preserve"> their role in helping to answer the research questions. Lastly, the ethical consideration</w:t>
      </w:r>
      <w:r w:rsidR="00B62C2E">
        <w:rPr>
          <w:rFonts w:eastAsia="Calibri" w:cs="Arial"/>
          <w:lang w:val="en-US"/>
        </w:rPr>
        <w:t>s</w:t>
      </w:r>
      <w:r w:rsidRPr="000160C9">
        <w:rPr>
          <w:rFonts w:eastAsia="Calibri" w:cs="Arial"/>
          <w:lang w:val="en-US"/>
        </w:rPr>
        <w:t>, limitations</w:t>
      </w:r>
      <w:r w:rsidR="00B62C2E">
        <w:rPr>
          <w:rFonts w:eastAsia="Calibri" w:cs="Arial"/>
          <w:lang w:val="en-US"/>
        </w:rPr>
        <w:t>,</w:t>
      </w:r>
      <w:r w:rsidRPr="000160C9">
        <w:rPr>
          <w:rFonts w:eastAsia="Calibri" w:cs="Arial"/>
          <w:lang w:val="en-US"/>
        </w:rPr>
        <w:t xml:space="preserve"> </w:t>
      </w:r>
      <w:r w:rsidR="00B62C2E">
        <w:rPr>
          <w:rFonts w:eastAsia="Calibri" w:cs="Arial"/>
          <w:lang w:val="en-US"/>
        </w:rPr>
        <w:t>and</w:t>
      </w:r>
      <w:r w:rsidRPr="000160C9">
        <w:rPr>
          <w:rFonts w:eastAsia="Calibri" w:cs="Arial"/>
          <w:lang w:val="en-US"/>
        </w:rPr>
        <w:t xml:space="preserve"> validity and reliability that govern the nature and quality of </w:t>
      </w:r>
      <w:r w:rsidR="00B62C2E">
        <w:rPr>
          <w:rFonts w:eastAsia="Calibri" w:cs="Arial"/>
          <w:lang w:val="en-US"/>
        </w:rPr>
        <w:t xml:space="preserve">the </w:t>
      </w:r>
      <w:r w:rsidRPr="000160C9">
        <w:rPr>
          <w:rFonts w:eastAsia="Calibri" w:cs="Arial"/>
          <w:lang w:val="en-US"/>
        </w:rPr>
        <w:t>data collected in the course of this research are all discussed and justified in this chapter.</w:t>
      </w:r>
    </w:p>
    <w:p w14:paraId="2B93EC48" w14:textId="77777777" w:rsidR="000C4683" w:rsidRPr="000160C9" w:rsidRDefault="000C4683" w:rsidP="000C4683">
      <w:pPr>
        <w:pStyle w:val="Heading1"/>
        <w:rPr>
          <w:sz w:val="24"/>
          <w:szCs w:val="24"/>
          <w:lang w:val="en-US"/>
        </w:rPr>
      </w:pPr>
      <w:bookmarkStart w:id="48" w:name="_Toc482609983"/>
      <w:r w:rsidRPr="000160C9">
        <w:rPr>
          <w:sz w:val="24"/>
          <w:szCs w:val="24"/>
          <w:lang w:val="en-US"/>
        </w:rPr>
        <w:t>3.1 Research Design</w:t>
      </w:r>
      <w:bookmarkEnd w:id="48"/>
    </w:p>
    <w:p w14:paraId="64DC4B17" w14:textId="77777777" w:rsidR="000C4683" w:rsidRPr="000160C9" w:rsidRDefault="000C4683" w:rsidP="00EC0B4B">
      <w:pPr>
        <w:pStyle w:val="Style1"/>
        <w:rPr>
          <w:lang w:val="en-US"/>
        </w:rPr>
      </w:pPr>
      <w:r w:rsidRPr="000160C9">
        <w:rPr>
          <w:lang w:val="en-US"/>
        </w:rPr>
        <w:t>Research is made up of different elements that ensure that an objective outcome is achieved. In this sense, elements like tasks, techniques, phases</w:t>
      </w:r>
      <w:r w:rsidR="00B62C2E">
        <w:rPr>
          <w:lang w:val="en-US"/>
        </w:rPr>
        <w:t>,</w:t>
      </w:r>
      <w:r w:rsidRPr="000160C9">
        <w:rPr>
          <w:lang w:val="en-US"/>
        </w:rPr>
        <w:t xml:space="preserve"> and tools are linked together in a coherent manner</w:t>
      </w:r>
      <w:r w:rsidR="00B62C2E">
        <w:rPr>
          <w:lang w:val="en-US"/>
        </w:rPr>
        <w:t>,</w:t>
      </w:r>
      <w:r w:rsidRPr="000160C9">
        <w:rPr>
          <w:lang w:val="en-US"/>
        </w:rPr>
        <w:t xml:space="preserve"> such that the laid-out aim of conducting the research is achieved (White, 2009). Therefore, methodology is an important guide for research that helps to link methods that permit researchers to review, plan</w:t>
      </w:r>
      <w:r w:rsidR="00B62C2E">
        <w:rPr>
          <w:lang w:val="en-US"/>
        </w:rPr>
        <w:t>,</w:t>
      </w:r>
      <w:r w:rsidRPr="000160C9">
        <w:rPr>
          <w:lang w:val="en-US"/>
        </w:rPr>
        <w:t xml:space="preserve"> and coordinate the research activities (Punch, 2005). A structure that contain</w:t>
      </w:r>
      <w:r w:rsidR="00B62C2E">
        <w:rPr>
          <w:lang w:val="en-US"/>
        </w:rPr>
        <w:t>s</w:t>
      </w:r>
      <w:r w:rsidRPr="000160C9">
        <w:rPr>
          <w:lang w:val="en-US"/>
        </w:rPr>
        <w:t xml:space="preserve"> techniques, elements</w:t>
      </w:r>
      <w:r w:rsidR="00B62C2E">
        <w:rPr>
          <w:lang w:val="en-US"/>
        </w:rPr>
        <w:t>,</w:t>
      </w:r>
      <w:r w:rsidRPr="000160C9">
        <w:rPr>
          <w:lang w:val="en-US"/>
        </w:rPr>
        <w:t xml:space="preserve"> and approaches for carrying out a research</w:t>
      </w:r>
      <w:r w:rsidR="00B62C2E">
        <w:rPr>
          <w:lang w:val="en-US"/>
        </w:rPr>
        <w:t xml:space="preserve"> study</w:t>
      </w:r>
      <w:r w:rsidRPr="000160C9">
        <w:rPr>
          <w:lang w:val="en-US"/>
        </w:rPr>
        <w:t xml:space="preserve"> is called </w:t>
      </w:r>
      <w:r w:rsidR="00B62C2E">
        <w:rPr>
          <w:lang w:val="en-US"/>
        </w:rPr>
        <w:t xml:space="preserve">a </w:t>
      </w:r>
      <w:r w:rsidRPr="000160C9">
        <w:rPr>
          <w:lang w:val="en-US"/>
        </w:rPr>
        <w:t>research design (</w:t>
      </w:r>
      <w:r w:rsidR="00EC0B4B">
        <w:rPr>
          <w:lang w:val="en-US"/>
        </w:rPr>
        <w:t xml:space="preserve">Marczyk, DeMatteo </w:t>
      </w:r>
      <w:r w:rsidR="00EC0B4B" w:rsidRPr="00EC0B4B">
        <w:rPr>
          <w:lang w:val="en-US"/>
        </w:rPr>
        <w:t xml:space="preserve">and </w:t>
      </w:r>
      <w:r w:rsidR="00EC0B4B" w:rsidRPr="00EC0B4B">
        <w:rPr>
          <w:rFonts w:cs="Times New Roman"/>
          <w:sz w:val="22"/>
          <w:lang w:val="en-US"/>
        </w:rPr>
        <w:t>Festinger,</w:t>
      </w:r>
      <w:r w:rsidR="00EC0B4B" w:rsidRPr="00EC0B4B">
        <w:rPr>
          <w:lang w:val="en-US"/>
        </w:rPr>
        <w:t xml:space="preserve"> 2005</w:t>
      </w:r>
      <w:r w:rsidRPr="000160C9">
        <w:rPr>
          <w:lang w:val="en-US"/>
        </w:rPr>
        <w:t>).</w:t>
      </w:r>
    </w:p>
    <w:p w14:paraId="72398F63" w14:textId="77777777" w:rsidR="000C4683" w:rsidRPr="000160C9" w:rsidRDefault="000C4683" w:rsidP="00EC0B4B">
      <w:pPr>
        <w:pStyle w:val="Style1"/>
        <w:rPr>
          <w:lang w:val="en-US"/>
        </w:rPr>
      </w:pPr>
      <w:r w:rsidRPr="000160C9">
        <w:rPr>
          <w:lang w:val="en-US"/>
        </w:rPr>
        <w:t xml:space="preserve">The choice of research design according to Bryman and Bell (2007) “reflects decision that is based on priority that is being given to a range of dimension of research process” (p.40). Authors such as Saunders et al. (2009) likened research design to an </w:t>
      </w:r>
      <w:r w:rsidR="00C332A7">
        <w:rPr>
          <w:lang w:val="en-US"/>
        </w:rPr>
        <w:t>“</w:t>
      </w:r>
      <w:r w:rsidR="00C332A7" w:rsidRPr="000160C9">
        <w:rPr>
          <w:lang w:val="en-US"/>
        </w:rPr>
        <w:t>onion</w:t>
      </w:r>
      <w:r w:rsidR="00C332A7">
        <w:rPr>
          <w:lang w:val="en-US"/>
        </w:rPr>
        <w:t>”</w:t>
      </w:r>
      <w:r w:rsidR="002B38D0">
        <w:rPr>
          <w:lang w:val="en-US"/>
        </w:rPr>
        <w:t>,</w:t>
      </w:r>
      <w:r w:rsidRPr="000160C9">
        <w:rPr>
          <w:lang w:val="en-US"/>
        </w:rPr>
        <w:t xml:space="preserve"> in which elements or activities are considered as layer</w:t>
      </w:r>
      <w:r w:rsidR="002B38D0">
        <w:rPr>
          <w:lang w:val="en-US"/>
        </w:rPr>
        <w:t>s</w:t>
      </w:r>
      <w:r w:rsidRPr="000160C9">
        <w:rPr>
          <w:lang w:val="en-US"/>
        </w:rPr>
        <w:t xml:space="preserve"> </w:t>
      </w:r>
      <w:r w:rsidR="002B38D0">
        <w:rPr>
          <w:lang w:val="en-US"/>
        </w:rPr>
        <w:t>that</w:t>
      </w:r>
      <w:r w:rsidRPr="000160C9">
        <w:rPr>
          <w:lang w:val="en-US"/>
        </w:rPr>
        <w:t xml:space="preserve"> leads to other layer</w:t>
      </w:r>
      <w:r w:rsidR="002B38D0">
        <w:rPr>
          <w:lang w:val="en-US"/>
        </w:rPr>
        <w:t>s</w:t>
      </w:r>
      <w:r w:rsidRPr="000160C9">
        <w:rPr>
          <w:lang w:val="en-US"/>
        </w:rPr>
        <w:t>, until the inner la</w:t>
      </w:r>
      <w:r w:rsidR="002B38D0">
        <w:rPr>
          <w:lang w:val="en-US"/>
        </w:rPr>
        <w:t>y</w:t>
      </w:r>
      <w:r w:rsidRPr="000160C9">
        <w:rPr>
          <w:lang w:val="en-US"/>
        </w:rPr>
        <w:t>er</w:t>
      </w:r>
      <w:r w:rsidR="002B38D0">
        <w:rPr>
          <w:lang w:val="en-US"/>
        </w:rPr>
        <w:t>,</w:t>
      </w:r>
      <w:r w:rsidRPr="000160C9">
        <w:rPr>
          <w:lang w:val="en-US"/>
        </w:rPr>
        <w:t xml:space="preserve"> which is the data collection techniques and analysis. According to Saunders et al. (2009), </w:t>
      </w:r>
      <w:r w:rsidR="00EC0B4B">
        <w:rPr>
          <w:lang w:val="en-US"/>
        </w:rPr>
        <w:t xml:space="preserve">Marczyk, DeMatteo </w:t>
      </w:r>
      <w:r w:rsidR="00EC0B4B" w:rsidRPr="00EC0B4B">
        <w:rPr>
          <w:lang w:val="en-US"/>
        </w:rPr>
        <w:t xml:space="preserve">and </w:t>
      </w:r>
      <w:r w:rsidR="00EC0B4B" w:rsidRPr="00EC0B4B">
        <w:rPr>
          <w:rFonts w:cs="Times New Roman"/>
          <w:sz w:val="22"/>
          <w:lang w:val="en-US"/>
        </w:rPr>
        <w:t>Festinger,</w:t>
      </w:r>
      <w:r w:rsidR="00EC0B4B" w:rsidRPr="00EC0B4B">
        <w:rPr>
          <w:lang w:val="en-US"/>
        </w:rPr>
        <w:t xml:space="preserve"> </w:t>
      </w:r>
      <w:r w:rsidRPr="000160C9">
        <w:rPr>
          <w:lang w:val="en-US"/>
        </w:rPr>
        <w:t>(</w:t>
      </w:r>
      <w:r w:rsidR="00EC0B4B" w:rsidRPr="00EC0B4B">
        <w:rPr>
          <w:lang w:val="en-US"/>
        </w:rPr>
        <w:t>2005</w:t>
      </w:r>
      <w:r w:rsidRPr="000160C9">
        <w:rPr>
          <w:lang w:val="en-US"/>
        </w:rPr>
        <w:t>)</w:t>
      </w:r>
      <w:r w:rsidR="002B38D0">
        <w:rPr>
          <w:lang w:val="en-US"/>
        </w:rPr>
        <w:t>,</w:t>
      </w:r>
      <w:r w:rsidRPr="000160C9">
        <w:rPr>
          <w:lang w:val="en-US"/>
        </w:rPr>
        <w:t xml:space="preserve"> and others, having a research plan, guide</w:t>
      </w:r>
      <w:r w:rsidR="002B38D0">
        <w:rPr>
          <w:lang w:val="en-US"/>
        </w:rPr>
        <w:t>,</w:t>
      </w:r>
      <w:r w:rsidRPr="000160C9">
        <w:rPr>
          <w:lang w:val="en-US"/>
        </w:rPr>
        <w:t xml:space="preserve"> and structure is crucial to achieving the goal of conducting research</w:t>
      </w:r>
      <w:r w:rsidR="002B38D0">
        <w:rPr>
          <w:lang w:val="en-US"/>
        </w:rPr>
        <w:t>,</w:t>
      </w:r>
      <w:r w:rsidRPr="000160C9">
        <w:rPr>
          <w:lang w:val="en-US"/>
        </w:rPr>
        <w:t xml:space="preserve"> as well as ensuring valid and reliable outcomes. </w:t>
      </w:r>
      <w:r w:rsidR="002B38D0">
        <w:rPr>
          <w:lang w:val="en-US"/>
        </w:rPr>
        <w:t>A d</w:t>
      </w:r>
      <w:r w:rsidRPr="000160C9">
        <w:rPr>
          <w:lang w:val="en-US"/>
        </w:rPr>
        <w:t>esign for this research</w:t>
      </w:r>
      <w:r w:rsidR="002B38D0">
        <w:rPr>
          <w:lang w:val="en-US"/>
        </w:rPr>
        <w:t>, including</w:t>
      </w:r>
      <w:r w:rsidRPr="000160C9">
        <w:rPr>
          <w:lang w:val="en-US"/>
        </w:rPr>
        <w:t xml:space="preserve"> approaches, strategies</w:t>
      </w:r>
      <w:r w:rsidR="002B38D0">
        <w:rPr>
          <w:lang w:val="en-US"/>
        </w:rPr>
        <w:t>,</w:t>
      </w:r>
      <w:r w:rsidRPr="000160C9">
        <w:rPr>
          <w:lang w:val="en-US"/>
        </w:rPr>
        <w:t xml:space="preserve"> and selection of methods that align with the purpose of undertaking this research</w:t>
      </w:r>
      <w:r w:rsidR="002B38D0">
        <w:rPr>
          <w:lang w:val="en-US"/>
        </w:rPr>
        <w:t>,</w:t>
      </w:r>
      <w:r w:rsidRPr="000160C9">
        <w:rPr>
          <w:lang w:val="en-US"/>
        </w:rPr>
        <w:t xml:space="preserve"> </w:t>
      </w:r>
      <w:r w:rsidR="002B38D0">
        <w:rPr>
          <w:lang w:val="en-US"/>
        </w:rPr>
        <w:t>is</w:t>
      </w:r>
      <w:r w:rsidRPr="000160C9">
        <w:rPr>
          <w:lang w:val="en-US"/>
        </w:rPr>
        <w:t xml:space="preserve"> justified in </w:t>
      </w:r>
      <w:r w:rsidR="002B38D0">
        <w:rPr>
          <w:lang w:val="en-US"/>
        </w:rPr>
        <w:t xml:space="preserve">the </w:t>
      </w:r>
      <w:r w:rsidRPr="000160C9">
        <w:rPr>
          <w:lang w:val="en-US"/>
        </w:rPr>
        <w:t>subsequent subsections in this chapter.</w:t>
      </w:r>
    </w:p>
    <w:p w14:paraId="253EC798" w14:textId="77777777" w:rsidR="000C4683" w:rsidRPr="000160C9" w:rsidRDefault="000C4683" w:rsidP="000C4683">
      <w:pPr>
        <w:pStyle w:val="Heading1"/>
        <w:rPr>
          <w:sz w:val="24"/>
          <w:szCs w:val="24"/>
          <w:lang w:val="en-US"/>
        </w:rPr>
      </w:pPr>
      <w:bookmarkStart w:id="49" w:name="_Toc482609984"/>
      <w:r w:rsidRPr="000160C9">
        <w:rPr>
          <w:sz w:val="24"/>
          <w:szCs w:val="24"/>
          <w:lang w:val="en-US"/>
        </w:rPr>
        <w:t xml:space="preserve">3.1.1 </w:t>
      </w:r>
      <w:r w:rsidRPr="000160C9">
        <w:rPr>
          <w:caps w:val="0"/>
          <w:sz w:val="24"/>
          <w:szCs w:val="24"/>
          <w:lang w:val="en-US"/>
        </w:rPr>
        <w:t>Research Approach</w:t>
      </w:r>
      <w:bookmarkEnd w:id="49"/>
    </w:p>
    <w:p w14:paraId="747BEB28" w14:textId="77777777" w:rsidR="000C4683" w:rsidRPr="000160C9" w:rsidRDefault="000C4683" w:rsidP="00061FB4">
      <w:pPr>
        <w:spacing w:line="360" w:lineRule="auto"/>
        <w:jc w:val="both"/>
        <w:rPr>
          <w:rFonts w:eastAsia="Calibri" w:cs="Arial"/>
          <w:lang w:val="en-US"/>
        </w:rPr>
      </w:pPr>
      <w:r w:rsidRPr="000160C9">
        <w:rPr>
          <w:rFonts w:eastAsia="Calibri" w:cs="Arial"/>
          <w:lang w:val="en-US"/>
        </w:rPr>
        <w:t>A research approach is usually adopted by a researcher for investigating a research hypothesis or examining an observation (Saunders et al.</w:t>
      </w:r>
      <w:r w:rsidR="002B38D0">
        <w:rPr>
          <w:rFonts w:eastAsia="Calibri" w:cs="Arial"/>
          <w:lang w:val="en-US"/>
        </w:rPr>
        <w:t>,</w:t>
      </w:r>
      <w:r w:rsidRPr="000160C9">
        <w:rPr>
          <w:rFonts w:eastAsia="Calibri" w:cs="Arial"/>
          <w:lang w:val="en-US"/>
        </w:rPr>
        <w:t xml:space="preserve"> 2012). In this sense, authors like Saunders et al</w:t>
      </w:r>
      <w:r w:rsidR="002B38D0">
        <w:rPr>
          <w:rFonts w:eastAsia="Calibri" w:cs="Arial"/>
          <w:lang w:val="en-US"/>
        </w:rPr>
        <w:t>.</w:t>
      </w:r>
      <w:r w:rsidRPr="000160C9">
        <w:rPr>
          <w:rFonts w:eastAsia="Calibri" w:cs="Arial"/>
          <w:lang w:val="en-US"/>
        </w:rPr>
        <w:t xml:space="preserve">, </w:t>
      </w:r>
      <w:r w:rsidR="00061FB4">
        <w:rPr>
          <w:rFonts w:eastAsia="Calibri" w:cs="Arial"/>
          <w:lang w:val="en-US"/>
        </w:rPr>
        <w:t>Gliner</w:t>
      </w:r>
      <w:r w:rsidR="002B38D0">
        <w:rPr>
          <w:rFonts w:eastAsia="Calibri" w:cs="Arial"/>
          <w:lang w:val="en-US"/>
        </w:rPr>
        <w:t>, Morgan, and Leech</w:t>
      </w:r>
      <w:r w:rsidRPr="000160C9">
        <w:rPr>
          <w:rFonts w:eastAsia="Calibri" w:cs="Arial"/>
          <w:lang w:val="en-US"/>
        </w:rPr>
        <w:t xml:space="preserve"> (2009), Hesse-Biber (2011)</w:t>
      </w:r>
      <w:r w:rsidR="002B38D0">
        <w:rPr>
          <w:rFonts w:eastAsia="Calibri" w:cs="Arial"/>
          <w:lang w:val="en-US"/>
        </w:rPr>
        <w:t>,</w:t>
      </w:r>
      <w:r w:rsidRPr="000160C9">
        <w:rPr>
          <w:rFonts w:eastAsia="Calibri" w:cs="Arial"/>
          <w:lang w:val="en-US"/>
        </w:rPr>
        <w:t xml:space="preserve"> and others have discussed the two main approaches that can be taken for conducting research. The inductive and deductive approach</w:t>
      </w:r>
      <w:r w:rsidR="002B38D0">
        <w:rPr>
          <w:rFonts w:eastAsia="Calibri" w:cs="Arial"/>
          <w:lang w:val="en-US"/>
        </w:rPr>
        <w:t>es</w:t>
      </w:r>
      <w:r w:rsidRPr="000160C9">
        <w:rPr>
          <w:rFonts w:eastAsia="Calibri" w:cs="Arial"/>
          <w:lang w:val="en-US"/>
        </w:rPr>
        <w:t xml:space="preserve"> are two approaches any research</w:t>
      </w:r>
      <w:r w:rsidR="002B38D0">
        <w:rPr>
          <w:rFonts w:eastAsia="Calibri" w:cs="Arial"/>
          <w:lang w:val="en-US"/>
        </w:rPr>
        <w:t>er</w:t>
      </w:r>
      <w:r w:rsidRPr="000160C9">
        <w:rPr>
          <w:rFonts w:eastAsia="Calibri" w:cs="Arial"/>
          <w:lang w:val="en-US"/>
        </w:rPr>
        <w:t xml:space="preserve"> may adopt to provide explanations and investigate a research area. According to </w:t>
      </w:r>
      <w:r w:rsidR="00061FB4" w:rsidRPr="00061FB4">
        <w:rPr>
          <w:rFonts w:eastAsia="Calibri" w:cs="Arial"/>
          <w:lang w:val="en-US"/>
        </w:rPr>
        <w:t xml:space="preserve">Gliner </w:t>
      </w:r>
      <w:r w:rsidRPr="000160C9">
        <w:rPr>
          <w:rFonts w:eastAsia="Calibri" w:cs="Arial"/>
          <w:lang w:val="en-US"/>
        </w:rPr>
        <w:t>et al.</w:t>
      </w:r>
      <w:r w:rsidR="002B38D0">
        <w:rPr>
          <w:rFonts w:eastAsia="Calibri" w:cs="Arial"/>
          <w:lang w:val="en-US"/>
        </w:rPr>
        <w:t>,</w:t>
      </w:r>
      <w:r w:rsidRPr="000160C9">
        <w:rPr>
          <w:rFonts w:eastAsia="Calibri" w:cs="Arial"/>
          <w:lang w:val="en-US"/>
        </w:rPr>
        <w:t xml:space="preserve"> </w:t>
      </w:r>
      <w:r w:rsidR="002B38D0">
        <w:rPr>
          <w:rFonts w:eastAsia="Calibri" w:cs="Arial"/>
          <w:lang w:val="en-US"/>
        </w:rPr>
        <w:t xml:space="preserve">the </w:t>
      </w:r>
      <w:r w:rsidRPr="000160C9">
        <w:rPr>
          <w:rFonts w:eastAsia="Calibri" w:cs="Arial"/>
          <w:lang w:val="en-US"/>
        </w:rPr>
        <w:t xml:space="preserve">deductive approach is considered as a process </w:t>
      </w:r>
      <w:r w:rsidR="002B38D0">
        <w:rPr>
          <w:rFonts w:eastAsia="Calibri" w:cs="Arial"/>
          <w:lang w:val="en-US"/>
        </w:rPr>
        <w:t>that</w:t>
      </w:r>
      <w:r w:rsidR="002B38D0" w:rsidRPr="000160C9">
        <w:rPr>
          <w:rFonts w:eastAsia="Calibri" w:cs="Arial"/>
          <w:lang w:val="en-US"/>
        </w:rPr>
        <w:t xml:space="preserve"> </w:t>
      </w:r>
      <w:r w:rsidRPr="000160C9">
        <w:rPr>
          <w:rFonts w:eastAsia="Calibri" w:cs="Arial"/>
          <w:lang w:val="en-US"/>
        </w:rPr>
        <w:t>commences with a theory development that aligns with a research assumption motivat</w:t>
      </w:r>
      <w:r w:rsidR="002B38D0">
        <w:rPr>
          <w:rFonts w:eastAsia="Calibri" w:cs="Arial"/>
          <w:lang w:val="en-US"/>
        </w:rPr>
        <w:t>ing the</w:t>
      </w:r>
      <w:r w:rsidRPr="000160C9">
        <w:rPr>
          <w:rFonts w:eastAsia="Calibri" w:cs="Arial"/>
          <w:lang w:val="en-US"/>
        </w:rPr>
        <w:t xml:space="preserve"> study and </w:t>
      </w:r>
      <w:r w:rsidR="002B38D0">
        <w:rPr>
          <w:rFonts w:eastAsia="Calibri" w:cs="Arial"/>
          <w:lang w:val="en-US"/>
        </w:rPr>
        <w:t>that</w:t>
      </w:r>
      <w:r w:rsidR="002B38D0" w:rsidRPr="000160C9">
        <w:rPr>
          <w:rFonts w:eastAsia="Calibri" w:cs="Arial"/>
          <w:lang w:val="en-US"/>
        </w:rPr>
        <w:t xml:space="preserve"> </w:t>
      </w:r>
      <w:r w:rsidRPr="000160C9">
        <w:rPr>
          <w:rFonts w:eastAsia="Calibri" w:cs="Arial"/>
          <w:lang w:val="en-US"/>
        </w:rPr>
        <w:t xml:space="preserve">progresses to the point </w:t>
      </w:r>
      <w:r w:rsidR="002B38D0">
        <w:rPr>
          <w:rFonts w:eastAsia="Calibri" w:cs="Arial"/>
          <w:lang w:val="en-US"/>
        </w:rPr>
        <w:t>at which the</w:t>
      </w:r>
      <w:r w:rsidR="002B38D0" w:rsidRPr="000160C9">
        <w:rPr>
          <w:rFonts w:eastAsia="Calibri" w:cs="Arial"/>
          <w:lang w:val="en-US"/>
        </w:rPr>
        <w:t xml:space="preserve"> </w:t>
      </w:r>
      <w:r w:rsidRPr="000160C9">
        <w:rPr>
          <w:rFonts w:eastAsia="Calibri" w:cs="Arial"/>
          <w:lang w:val="en-US"/>
        </w:rPr>
        <w:t>hypothesis that govern</w:t>
      </w:r>
      <w:r w:rsidR="002B38D0">
        <w:rPr>
          <w:rFonts w:eastAsia="Calibri" w:cs="Arial"/>
          <w:lang w:val="en-US"/>
        </w:rPr>
        <w:t>s</w:t>
      </w:r>
      <w:r w:rsidRPr="000160C9">
        <w:rPr>
          <w:rFonts w:eastAsia="Calibri" w:cs="Arial"/>
          <w:lang w:val="en-US"/>
        </w:rPr>
        <w:t xml:space="preserve"> a research may be tested in order to determine acceptance or rejection of the hypothesis.</w:t>
      </w:r>
    </w:p>
    <w:p w14:paraId="50F94EAC" w14:textId="77777777" w:rsidR="000C4683" w:rsidRDefault="000C4683" w:rsidP="000C4683">
      <w:pPr>
        <w:spacing w:line="360" w:lineRule="auto"/>
        <w:jc w:val="both"/>
        <w:rPr>
          <w:rFonts w:eastAsia="Calibri" w:cs="Arial"/>
          <w:lang w:val="en-US"/>
        </w:rPr>
      </w:pPr>
      <w:r w:rsidRPr="000160C9">
        <w:rPr>
          <w:rFonts w:eastAsia="Calibri" w:cs="Arial"/>
          <w:lang w:val="en-US"/>
        </w:rPr>
        <w:t>According to Saunders et al. (2012)</w:t>
      </w:r>
      <w:r w:rsidR="002B38D0">
        <w:rPr>
          <w:rFonts w:eastAsia="Calibri" w:cs="Arial"/>
          <w:lang w:val="en-US"/>
        </w:rPr>
        <w:t>,</w:t>
      </w:r>
      <w:r w:rsidRPr="000160C9">
        <w:rPr>
          <w:rFonts w:eastAsia="Calibri" w:cs="Arial"/>
          <w:lang w:val="en-US"/>
        </w:rPr>
        <w:t xml:space="preserve"> this approach is a top-down approach </w:t>
      </w:r>
      <w:r w:rsidR="002B38D0">
        <w:rPr>
          <w:rFonts w:eastAsia="Calibri" w:cs="Arial"/>
          <w:lang w:val="en-US"/>
        </w:rPr>
        <w:t>because</w:t>
      </w:r>
      <w:r w:rsidRPr="000160C9">
        <w:rPr>
          <w:rFonts w:eastAsia="Calibri" w:cs="Arial"/>
          <w:lang w:val="en-US"/>
        </w:rPr>
        <w:t xml:space="preserve"> it starts with developing a theory and ends with accepting or rejecting the hypothesis. </w:t>
      </w:r>
      <w:r w:rsidR="002B38D0">
        <w:rPr>
          <w:rFonts w:eastAsia="Calibri" w:cs="Arial"/>
          <w:lang w:val="en-US"/>
        </w:rPr>
        <w:t>The i</w:t>
      </w:r>
      <w:r w:rsidRPr="000160C9">
        <w:rPr>
          <w:rFonts w:eastAsia="Calibri" w:cs="Arial"/>
          <w:lang w:val="en-US"/>
        </w:rPr>
        <w:t>nductive</w:t>
      </w:r>
      <w:r w:rsidR="002B38D0">
        <w:rPr>
          <w:rFonts w:eastAsia="Calibri" w:cs="Arial"/>
          <w:lang w:val="en-US"/>
        </w:rPr>
        <w:t xml:space="preserve"> approach,</w:t>
      </w:r>
      <w:r w:rsidRPr="000160C9">
        <w:rPr>
          <w:rFonts w:eastAsia="Calibri" w:cs="Arial"/>
          <w:lang w:val="en-US"/>
        </w:rPr>
        <w:t xml:space="preserve"> on the other hand</w:t>
      </w:r>
      <w:r w:rsidR="002B38D0">
        <w:rPr>
          <w:rFonts w:eastAsia="Calibri" w:cs="Arial"/>
          <w:lang w:val="en-US"/>
        </w:rPr>
        <w:t>,</w:t>
      </w:r>
      <w:r w:rsidRPr="000160C9">
        <w:rPr>
          <w:rFonts w:eastAsia="Calibri" w:cs="Arial"/>
          <w:lang w:val="en-US"/>
        </w:rPr>
        <w:t xml:space="preserve"> is explained as the opposite</w:t>
      </w:r>
      <w:r w:rsidR="002B38D0">
        <w:rPr>
          <w:rFonts w:eastAsia="Calibri" w:cs="Arial"/>
          <w:lang w:val="en-US"/>
        </w:rPr>
        <w:t>,</w:t>
      </w:r>
      <w:r w:rsidRPr="000160C9">
        <w:rPr>
          <w:rFonts w:eastAsia="Calibri" w:cs="Arial"/>
          <w:lang w:val="en-US"/>
        </w:rPr>
        <w:t xml:space="preserve"> which is a research inquiry that takes </w:t>
      </w:r>
      <w:r w:rsidR="002B38D0">
        <w:rPr>
          <w:rFonts w:eastAsia="Calibri" w:cs="Arial"/>
          <w:lang w:val="en-US"/>
        </w:rPr>
        <w:t xml:space="preserve">a </w:t>
      </w:r>
      <w:r w:rsidRPr="000160C9">
        <w:rPr>
          <w:rFonts w:eastAsia="Calibri" w:cs="Arial"/>
          <w:lang w:val="en-US"/>
        </w:rPr>
        <w:t xml:space="preserve">clue from observing a phenomenon </w:t>
      </w:r>
      <w:r w:rsidR="002B38D0">
        <w:rPr>
          <w:rFonts w:eastAsia="Calibri" w:cs="Arial"/>
          <w:lang w:val="en-US"/>
        </w:rPr>
        <w:t xml:space="preserve">to </w:t>
      </w:r>
      <w:r w:rsidRPr="000160C9">
        <w:rPr>
          <w:rFonts w:eastAsia="Calibri" w:cs="Arial"/>
          <w:lang w:val="en-US"/>
        </w:rPr>
        <w:t xml:space="preserve">identify themes and patterns </w:t>
      </w:r>
      <w:r w:rsidR="002B38D0">
        <w:rPr>
          <w:rFonts w:eastAsia="Calibri" w:cs="Arial"/>
          <w:lang w:val="en-US"/>
        </w:rPr>
        <w:t>that</w:t>
      </w:r>
      <w:r w:rsidRPr="000160C9">
        <w:rPr>
          <w:rFonts w:eastAsia="Calibri" w:cs="Arial"/>
          <w:lang w:val="en-US"/>
        </w:rPr>
        <w:t xml:space="preserve"> enable relationship formulation</w:t>
      </w:r>
      <w:r w:rsidR="002B38D0">
        <w:rPr>
          <w:rFonts w:eastAsia="Calibri" w:cs="Arial"/>
          <w:lang w:val="en-US"/>
        </w:rPr>
        <w:t>,</w:t>
      </w:r>
      <w:r w:rsidRPr="000160C9">
        <w:rPr>
          <w:rFonts w:eastAsia="Calibri" w:cs="Arial"/>
          <w:lang w:val="en-US"/>
        </w:rPr>
        <w:t xml:space="preserve"> </w:t>
      </w:r>
      <w:r w:rsidR="002B38D0">
        <w:rPr>
          <w:rFonts w:eastAsia="Calibri" w:cs="Arial"/>
          <w:lang w:val="en-US"/>
        </w:rPr>
        <w:t>which</w:t>
      </w:r>
      <w:r w:rsidRPr="000160C9">
        <w:rPr>
          <w:rFonts w:eastAsia="Calibri" w:cs="Arial"/>
          <w:lang w:val="en-US"/>
        </w:rPr>
        <w:t xml:space="preserve"> generates the concept for formulating a theory for the observed phenomena (Saunders et al.</w:t>
      </w:r>
      <w:r w:rsidR="001E30F8">
        <w:rPr>
          <w:rFonts w:eastAsia="Calibri" w:cs="Arial"/>
          <w:lang w:val="en-US"/>
        </w:rPr>
        <w:t>,</w:t>
      </w:r>
      <w:r w:rsidRPr="000160C9">
        <w:rPr>
          <w:rFonts w:eastAsia="Calibri" w:cs="Arial"/>
          <w:lang w:val="en-US"/>
        </w:rPr>
        <w:t xml:space="preserve"> 2012; Hesse-Biber, 2011). This inquiry process indicate</w:t>
      </w:r>
      <w:r w:rsidR="002B38D0">
        <w:rPr>
          <w:rFonts w:eastAsia="Calibri" w:cs="Arial"/>
          <w:lang w:val="en-US"/>
        </w:rPr>
        <w:t>s</w:t>
      </w:r>
      <w:r w:rsidRPr="000160C9">
        <w:rPr>
          <w:rFonts w:eastAsia="Calibri" w:cs="Arial"/>
          <w:lang w:val="en-US"/>
        </w:rPr>
        <w:t xml:space="preserve"> that </w:t>
      </w:r>
      <w:r w:rsidR="002B38D0">
        <w:rPr>
          <w:rFonts w:eastAsia="Calibri" w:cs="Arial"/>
          <w:lang w:val="en-US"/>
        </w:rPr>
        <w:t xml:space="preserve">the </w:t>
      </w:r>
      <w:r w:rsidRPr="000160C9">
        <w:rPr>
          <w:rFonts w:eastAsia="Calibri" w:cs="Arial"/>
          <w:lang w:val="en-US"/>
        </w:rPr>
        <w:t>inductive process is a bottom-up process (Saunders et al.</w:t>
      </w:r>
      <w:r w:rsidR="001E30F8">
        <w:rPr>
          <w:rFonts w:eastAsia="Calibri" w:cs="Arial"/>
          <w:lang w:val="en-US"/>
        </w:rPr>
        <w:t>,</w:t>
      </w:r>
      <w:r w:rsidRPr="000160C9">
        <w:rPr>
          <w:rFonts w:eastAsia="Calibri" w:cs="Arial"/>
          <w:lang w:val="en-US"/>
        </w:rPr>
        <w:t xml:space="preserve"> 2009). The main differences between these two approaches are summari</w:t>
      </w:r>
      <w:r w:rsidR="001E30F8">
        <w:rPr>
          <w:rFonts w:eastAsia="Calibri" w:cs="Arial"/>
          <w:lang w:val="en-US"/>
        </w:rPr>
        <w:t>z</w:t>
      </w:r>
      <w:r w:rsidRPr="000160C9">
        <w:rPr>
          <w:rFonts w:eastAsia="Calibri" w:cs="Arial"/>
          <w:lang w:val="en-US"/>
        </w:rPr>
        <w:t>ed in Table 3.1 below.</w:t>
      </w:r>
    </w:p>
    <w:p w14:paraId="074C011E" w14:textId="77777777" w:rsidR="000563E3" w:rsidRDefault="000563E3" w:rsidP="000C4683">
      <w:pPr>
        <w:spacing w:line="360" w:lineRule="auto"/>
        <w:jc w:val="both"/>
        <w:rPr>
          <w:rFonts w:eastAsia="Calibri" w:cs="Arial"/>
          <w:lang w:val="en-US"/>
        </w:rPr>
      </w:pPr>
    </w:p>
    <w:p w14:paraId="09D38D34" w14:textId="77777777" w:rsidR="000563E3" w:rsidRDefault="000563E3" w:rsidP="000C4683">
      <w:pPr>
        <w:spacing w:line="360" w:lineRule="auto"/>
        <w:jc w:val="both"/>
        <w:rPr>
          <w:rFonts w:eastAsia="Calibri" w:cs="Arial"/>
          <w:lang w:val="en-US"/>
        </w:rPr>
      </w:pPr>
    </w:p>
    <w:p w14:paraId="13DCCB4D" w14:textId="77777777" w:rsidR="000563E3" w:rsidRDefault="000563E3" w:rsidP="000C4683">
      <w:pPr>
        <w:spacing w:line="360" w:lineRule="auto"/>
        <w:jc w:val="both"/>
        <w:rPr>
          <w:rFonts w:eastAsia="Calibri" w:cs="Arial"/>
          <w:lang w:val="en-US"/>
        </w:rPr>
      </w:pPr>
    </w:p>
    <w:p w14:paraId="1870006C" w14:textId="77777777" w:rsidR="000563E3" w:rsidRDefault="000563E3" w:rsidP="000C4683">
      <w:pPr>
        <w:spacing w:line="360" w:lineRule="auto"/>
        <w:jc w:val="both"/>
        <w:rPr>
          <w:rFonts w:eastAsia="Calibri" w:cs="Arial"/>
          <w:lang w:val="en-US"/>
        </w:rPr>
      </w:pPr>
    </w:p>
    <w:p w14:paraId="1BCCF299" w14:textId="77777777" w:rsidR="000563E3" w:rsidRDefault="000563E3" w:rsidP="000C4683">
      <w:pPr>
        <w:spacing w:line="360" w:lineRule="auto"/>
        <w:jc w:val="both"/>
        <w:rPr>
          <w:rFonts w:eastAsia="Calibri" w:cs="Arial"/>
          <w:lang w:val="en-US"/>
        </w:rPr>
      </w:pPr>
    </w:p>
    <w:p w14:paraId="20839660" w14:textId="77777777" w:rsidR="000563E3" w:rsidRDefault="000563E3" w:rsidP="000C4683">
      <w:pPr>
        <w:spacing w:line="360" w:lineRule="auto"/>
        <w:jc w:val="both"/>
        <w:rPr>
          <w:rFonts w:eastAsia="Calibri" w:cs="Arial"/>
          <w:lang w:val="en-US"/>
        </w:rPr>
      </w:pPr>
    </w:p>
    <w:p w14:paraId="732C9C97" w14:textId="77777777" w:rsidR="000563E3" w:rsidRDefault="000563E3" w:rsidP="000C4683">
      <w:pPr>
        <w:spacing w:line="360" w:lineRule="auto"/>
        <w:jc w:val="both"/>
        <w:rPr>
          <w:rFonts w:eastAsia="Calibri" w:cs="Arial"/>
          <w:lang w:val="en-US"/>
        </w:rPr>
      </w:pPr>
    </w:p>
    <w:p w14:paraId="11804425" w14:textId="77777777" w:rsidR="000563E3" w:rsidRPr="000160C9" w:rsidRDefault="000563E3" w:rsidP="000C4683">
      <w:pPr>
        <w:spacing w:line="360" w:lineRule="auto"/>
        <w:jc w:val="both"/>
        <w:rPr>
          <w:rFonts w:eastAsia="Calibri" w:cs="Arial"/>
          <w:lang w:val="en-US"/>
        </w:rPr>
      </w:pPr>
    </w:p>
    <w:p w14:paraId="00C2F984" w14:textId="77777777" w:rsidR="000C4683" w:rsidRPr="002B7CBE" w:rsidRDefault="000C4683" w:rsidP="000C4683">
      <w:pPr>
        <w:spacing w:after="0" w:line="240" w:lineRule="auto"/>
        <w:jc w:val="center"/>
        <w:rPr>
          <w:rFonts w:eastAsia="Calibri" w:cs="Times New Roman"/>
          <w:szCs w:val="24"/>
          <w:lang w:val="en-US"/>
        </w:rPr>
      </w:pPr>
      <w:r w:rsidRPr="00477ACA">
        <w:rPr>
          <w:rFonts w:eastAsia="Calibri" w:cs="Arial"/>
          <w:szCs w:val="24"/>
          <w:lang w:val="en-US"/>
        </w:rPr>
        <w:t>Table 3.1</w:t>
      </w:r>
      <w:r w:rsidR="00477ACA">
        <w:rPr>
          <w:rFonts w:eastAsia="Calibri" w:cs="Arial"/>
          <w:szCs w:val="24"/>
          <w:lang w:val="en-US"/>
        </w:rPr>
        <w:t>:</w:t>
      </w:r>
      <w:r w:rsidRPr="00477ACA">
        <w:rPr>
          <w:rFonts w:eastAsia="Calibri" w:cs="Arial"/>
          <w:szCs w:val="24"/>
          <w:lang w:val="en-US"/>
        </w:rPr>
        <w:t xml:space="preserve"> </w:t>
      </w:r>
      <w:r w:rsidRPr="002B7CBE">
        <w:rPr>
          <w:rFonts w:eastAsia="Calibri" w:cs="Times New Roman"/>
          <w:szCs w:val="24"/>
          <w:lang w:val="en-US"/>
        </w:rPr>
        <w:t xml:space="preserve">Comparison between </w:t>
      </w:r>
      <w:r w:rsidR="00477ACA">
        <w:rPr>
          <w:rFonts w:eastAsia="Calibri" w:cs="Times New Roman"/>
          <w:szCs w:val="24"/>
          <w:lang w:val="en-US"/>
        </w:rPr>
        <w:t>I</w:t>
      </w:r>
      <w:r w:rsidRPr="002B7CBE">
        <w:rPr>
          <w:rFonts w:eastAsia="Calibri" w:cs="Times New Roman"/>
          <w:szCs w:val="24"/>
          <w:lang w:val="en-US"/>
        </w:rPr>
        <w:t xml:space="preserve">nductive and </w:t>
      </w:r>
      <w:r w:rsidR="00477ACA">
        <w:rPr>
          <w:rFonts w:eastAsia="Calibri" w:cs="Times New Roman"/>
          <w:szCs w:val="24"/>
          <w:lang w:val="en-US"/>
        </w:rPr>
        <w:t>D</w:t>
      </w:r>
      <w:r w:rsidRPr="002B7CBE">
        <w:rPr>
          <w:rFonts w:eastAsia="Calibri" w:cs="Times New Roman"/>
          <w:szCs w:val="24"/>
          <w:lang w:val="en-US"/>
        </w:rPr>
        <w:t xml:space="preserve">eductive </w:t>
      </w:r>
      <w:r w:rsidR="00477ACA">
        <w:rPr>
          <w:rFonts w:eastAsia="Calibri" w:cs="Times New Roman"/>
          <w:szCs w:val="24"/>
          <w:lang w:val="en-US"/>
        </w:rPr>
        <w:t>A</w:t>
      </w:r>
      <w:r w:rsidRPr="002B7CBE">
        <w:rPr>
          <w:rFonts w:eastAsia="Calibri" w:cs="Times New Roman"/>
          <w:szCs w:val="24"/>
          <w:lang w:val="en-US"/>
        </w:rPr>
        <w:t>pproaches</w:t>
      </w:r>
    </w:p>
    <w:p w14:paraId="52EAE7A9" w14:textId="77777777" w:rsidR="000C4683" w:rsidRPr="002B7CBE" w:rsidRDefault="000C4683" w:rsidP="000C4683">
      <w:pPr>
        <w:spacing w:after="0" w:line="240" w:lineRule="auto"/>
        <w:jc w:val="center"/>
        <w:rPr>
          <w:rFonts w:eastAsia="Calibri" w:cs="Times New Roman"/>
          <w:szCs w:val="24"/>
          <w:lang w:val="en-US"/>
        </w:rPr>
      </w:pPr>
      <w:r w:rsidRPr="002B7CBE">
        <w:rPr>
          <w:rFonts w:eastAsia="Calibri" w:cs="Times New Roman"/>
          <w:szCs w:val="24"/>
          <w:lang w:val="en-US"/>
        </w:rPr>
        <w:t>(Adopted from Hesse-Biber, 2011; Saunders et al.</w:t>
      </w:r>
      <w:r w:rsidR="001E30F8" w:rsidRPr="002B7CBE">
        <w:rPr>
          <w:rFonts w:eastAsia="Calibri" w:cs="Times New Roman"/>
          <w:szCs w:val="24"/>
          <w:lang w:val="en-US"/>
        </w:rPr>
        <w:t>,</w:t>
      </w:r>
      <w:r w:rsidRPr="002B7CBE">
        <w:rPr>
          <w:rFonts w:eastAsia="Calibri" w:cs="Times New Roman"/>
          <w:szCs w:val="24"/>
          <w:lang w:val="en-US"/>
        </w:rPr>
        <w:t xml:space="preserve"> 2012)</w:t>
      </w:r>
    </w:p>
    <w:p w14:paraId="18C62CC5" w14:textId="77777777" w:rsidR="00E25FC0" w:rsidRPr="002B7CBE" w:rsidRDefault="00E25FC0" w:rsidP="002B7CBE">
      <w:pPr>
        <w:spacing w:after="0" w:line="240" w:lineRule="auto"/>
        <w:rPr>
          <w:rFonts w:eastAsia="Calibri" w:cs="Times New Roman"/>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8"/>
        <w:gridCol w:w="4243"/>
      </w:tblGrid>
      <w:tr w:rsidR="000C4683" w:rsidRPr="000160C9" w14:paraId="4E31B59A" w14:textId="77777777" w:rsidTr="00912F66">
        <w:tc>
          <w:tcPr>
            <w:tcW w:w="4509" w:type="dxa"/>
            <w:tcBorders>
              <w:top w:val="single" w:sz="4" w:space="0" w:color="auto"/>
              <w:left w:val="single" w:sz="4" w:space="0" w:color="auto"/>
              <w:bottom w:val="single" w:sz="4" w:space="0" w:color="auto"/>
              <w:right w:val="single" w:sz="4" w:space="0" w:color="auto"/>
            </w:tcBorders>
            <w:shd w:val="clear" w:color="auto" w:fill="E0E0E0"/>
            <w:hideMark/>
          </w:tcPr>
          <w:p w14:paraId="05B02F80" w14:textId="77777777" w:rsidR="000C4683" w:rsidRPr="000160C9" w:rsidRDefault="000C4683" w:rsidP="000C4683">
            <w:pPr>
              <w:tabs>
                <w:tab w:val="center" w:pos="4153"/>
                <w:tab w:val="right" w:pos="8306"/>
              </w:tabs>
              <w:spacing w:after="0" w:line="360" w:lineRule="auto"/>
              <w:jc w:val="both"/>
              <w:rPr>
                <w:rFonts w:ascii="TimesNewRomanPSMT" w:eastAsia="Times New Roman" w:hAnsi="TimesNewRomanPSMT" w:cs="TimesNewRomanPSMT"/>
                <w:b/>
                <w:bCs/>
                <w:szCs w:val="24"/>
                <w:lang w:val="en-US" w:eastAsia="en-GB"/>
              </w:rPr>
            </w:pPr>
            <w:r w:rsidRPr="000160C9">
              <w:rPr>
                <w:rFonts w:ascii="TimesNewRomanPSMT" w:eastAsia="Times New Roman" w:hAnsi="TimesNewRomanPSMT" w:cs="TimesNewRomanPSMT"/>
                <w:b/>
                <w:bCs/>
                <w:szCs w:val="24"/>
                <w:lang w:val="en-US" w:eastAsia="en-GB"/>
              </w:rPr>
              <w:t>Deductive approach</w:t>
            </w:r>
          </w:p>
        </w:tc>
        <w:tc>
          <w:tcPr>
            <w:tcW w:w="4507" w:type="dxa"/>
            <w:tcBorders>
              <w:top w:val="single" w:sz="4" w:space="0" w:color="auto"/>
              <w:left w:val="single" w:sz="4" w:space="0" w:color="auto"/>
              <w:bottom w:val="single" w:sz="4" w:space="0" w:color="auto"/>
              <w:right w:val="single" w:sz="4" w:space="0" w:color="auto"/>
            </w:tcBorders>
            <w:shd w:val="clear" w:color="auto" w:fill="E0E0E0"/>
            <w:hideMark/>
          </w:tcPr>
          <w:p w14:paraId="531B023D" w14:textId="77777777" w:rsidR="000C4683" w:rsidRPr="000160C9" w:rsidRDefault="000C4683" w:rsidP="000C4683">
            <w:pPr>
              <w:tabs>
                <w:tab w:val="center" w:pos="4153"/>
                <w:tab w:val="right" w:pos="8306"/>
              </w:tabs>
              <w:spacing w:after="0" w:line="360" w:lineRule="auto"/>
              <w:jc w:val="both"/>
              <w:rPr>
                <w:rFonts w:ascii="TimesNewRomanPSMT" w:eastAsia="Times New Roman" w:hAnsi="TimesNewRomanPSMT" w:cs="TimesNewRomanPSMT"/>
                <w:b/>
                <w:bCs/>
                <w:szCs w:val="24"/>
                <w:lang w:val="en-US" w:eastAsia="en-GB"/>
              </w:rPr>
            </w:pPr>
            <w:r w:rsidRPr="000160C9">
              <w:rPr>
                <w:rFonts w:ascii="TimesNewRomanPSMT" w:eastAsia="Times New Roman" w:hAnsi="TimesNewRomanPSMT" w:cs="TimesNewRomanPSMT"/>
                <w:b/>
                <w:bCs/>
                <w:szCs w:val="24"/>
                <w:lang w:val="en-US" w:eastAsia="en-GB"/>
              </w:rPr>
              <w:t>Inductive approach</w:t>
            </w:r>
          </w:p>
        </w:tc>
      </w:tr>
      <w:tr w:rsidR="000C4683" w:rsidRPr="000160C9" w14:paraId="735BCD1C" w14:textId="77777777" w:rsidTr="00912F66">
        <w:tc>
          <w:tcPr>
            <w:tcW w:w="4509" w:type="dxa"/>
            <w:tcBorders>
              <w:top w:val="single" w:sz="4" w:space="0" w:color="auto"/>
              <w:left w:val="single" w:sz="4" w:space="0" w:color="auto"/>
              <w:bottom w:val="single" w:sz="4" w:space="0" w:color="auto"/>
              <w:right w:val="single" w:sz="4" w:space="0" w:color="auto"/>
            </w:tcBorders>
          </w:tcPr>
          <w:p w14:paraId="6410ADCF" w14:textId="77777777" w:rsidR="000C4683" w:rsidRPr="000160C9" w:rsidRDefault="000C4683" w:rsidP="000C4683">
            <w:pPr>
              <w:tabs>
                <w:tab w:val="center" w:pos="4153"/>
                <w:tab w:val="right" w:pos="8306"/>
              </w:tabs>
              <w:spacing w:after="0" w:line="240" w:lineRule="auto"/>
              <w:jc w:val="both"/>
              <w:rPr>
                <w:rFonts w:ascii="TimesNewRomanPSMT" w:eastAsia="Times New Roman" w:hAnsi="TimesNewRomanPSMT" w:cs="TimesNewRomanPSMT"/>
                <w:szCs w:val="24"/>
                <w:lang w:val="en-US" w:eastAsia="en-GB"/>
              </w:rPr>
            </w:pPr>
            <w:r w:rsidRPr="000160C9">
              <w:rPr>
                <w:rFonts w:ascii="TimesNewRomanPSMT" w:eastAsia="Times New Roman" w:hAnsi="TimesNewRomanPSMT" w:cs="TimesNewRomanPSMT"/>
                <w:szCs w:val="24"/>
                <w:lang w:val="en-US" w:eastAsia="en-GB"/>
              </w:rPr>
              <w:t>Both variable and constant factors need to be identified and determined</w:t>
            </w:r>
          </w:p>
        </w:tc>
        <w:tc>
          <w:tcPr>
            <w:tcW w:w="4507" w:type="dxa"/>
            <w:tcBorders>
              <w:top w:val="single" w:sz="4" w:space="0" w:color="auto"/>
              <w:left w:val="single" w:sz="4" w:space="0" w:color="auto"/>
              <w:bottom w:val="single" w:sz="4" w:space="0" w:color="auto"/>
              <w:right w:val="single" w:sz="4" w:space="0" w:color="auto"/>
            </w:tcBorders>
          </w:tcPr>
          <w:p w14:paraId="6EE8C85F" w14:textId="77777777" w:rsidR="000C4683" w:rsidRPr="000160C9" w:rsidRDefault="000C4683" w:rsidP="000C4683">
            <w:pPr>
              <w:tabs>
                <w:tab w:val="center" w:pos="4153"/>
                <w:tab w:val="right" w:pos="8306"/>
              </w:tabs>
              <w:spacing w:after="0" w:line="240" w:lineRule="auto"/>
              <w:jc w:val="both"/>
              <w:rPr>
                <w:rFonts w:ascii="TimesNewRomanPSMT" w:eastAsia="Times New Roman" w:hAnsi="TimesNewRomanPSMT" w:cs="TimesNewRomanPSMT"/>
                <w:szCs w:val="24"/>
                <w:lang w:val="en-US" w:eastAsia="en-GB"/>
              </w:rPr>
            </w:pPr>
            <w:r w:rsidRPr="000160C9">
              <w:rPr>
                <w:rFonts w:ascii="TimesNewRomanPSMT" w:eastAsia="Times New Roman" w:hAnsi="TimesNewRomanPSMT" w:cs="TimesNewRomanPSMT"/>
                <w:szCs w:val="24"/>
                <w:lang w:val="en-US" w:eastAsia="en-GB"/>
              </w:rPr>
              <w:t>Establishes relationship based on identified themes and patterns</w:t>
            </w:r>
          </w:p>
        </w:tc>
      </w:tr>
      <w:tr w:rsidR="000C4683" w:rsidRPr="000160C9" w14:paraId="6998DB2C" w14:textId="77777777" w:rsidTr="00912F66">
        <w:tc>
          <w:tcPr>
            <w:tcW w:w="4509" w:type="dxa"/>
            <w:tcBorders>
              <w:top w:val="single" w:sz="4" w:space="0" w:color="auto"/>
              <w:left w:val="single" w:sz="4" w:space="0" w:color="auto"/>
              <w:bottom w:val="single" w:sz="4" w:space="0" w:color="auto"/>
              <w:right w:val="single" w:sz="4" w:space="0" w:color="auto"/>
            </w:tcBorders>
          </w:tcPr>
          <w:p w14:paraId="23D89AE4" w14:textId="77777777" w:rsidR="000C4683" w:rsidRPr="000160C9" w:rsidRDefault="000C4683" w:rsidP="000C4683">
            <w:pPr>
              <w:tabs>
                <w:tab w:val="center" w:pos="4153"/>
                <w:tab w:val="right" w:pos="8306"/>
              </w:tabs>
              <w:spacing w:after="0" w:line="240" w:lineRule="auto"/>
              <w:jc w:val="both"/>
              <w:rPr>
                <w:rFonts w:ascii="TimesNewRomanPSMT" w:eastAsia="Times New Roman" w:hAnsi="TimesNewRomanPSMT" w:cs="TimesNewRomanPSMT"/>
                <w:szCs w:val="24"/>
                <w:lang w:val="en-US" w:eastAsia="en-GB"/>
              </w:rPr>
            </w:pPr>
            <w:r w:rsidRPr="000160C9">
              <w:rPr>
                <w:rFonts w:ascii="TimesNewRomanPSMT" w:eastAsia="Times New Roman" w:hAnsi="TimesNewRomanPSMT" w:cs="TimesNewRomanPSMT"/>
                <w:szCs w:val="24"/>
                <w:lang w:val="en-US" w:eastAsia="en-GB"/>
              </w:rPr>
              <w:t>A highly controlled and restricted format for data collection</w:t>
            </w:r>
          </w:p>
        </w:tc>
        <w:tc>
          <w:tcPr>
            <w:tcW w:w="4507" w:type="dxa"/>
            <w:tcBorders>
              <w:top w:val="single" w:sz="4" w:space="0" w:color="auto"/>
              <w:left w:val="single" w:sz="4" w:space="0" w:color="auto"/>
              <w:bottom w:val="single" w:sz="4" w:space="0" w:color="auto"/>
              <w:right w:val="single" w:sz="4" w:space="0" w:color="auto"/>
            </w:tcBorders>
          </w:tcPr>
          <w:p w14:paraId="47BAF013" w14:textId="77777777" w:rsidR="000C4683" w:rsidRPr="000160C9" w:rsidRDefault="000C4683" w:rsidP="000C4683">
            <w:pPr>
              <w:tabs>
                <w:tab w:val="center" w:pos="4153"/>
                <w:tab w:val="right" w:pos="8306"/>
              </w:tabs>
              <w:spacing w:after="0" w:line="240" w:lineRule="auto"/>
              <w:jc w:val="both"/>
              <w:rPr>
                <w:rFonts w:ascii="TimesNewRomanPSMT" w:eastAsia="Times New Roman" w:hAnsi="TimesNewRomanPSMT" w:cs="TimesNewRomanPSMT"/>
                <w:szCs w:val="24"/>
                <w:lang w:val="en-US" w:eastAsia="en-GB"/>
              </w:rPr>
            </w:pPr>
            <w:r w:rsidRPr="000160C9">
              <w:rPr>
                <w:rFonts w:ascii="TimesNewRomanPSMT" w:eastAsia="Times New Roman" w:hAnsi="TimesNewRomanPSMT" w:cs="TimesNewRomanPSMT"/>
                <w:szCs w:val="24"/>
                <w:lang w:val="en-US" w:eastAsia="en-GB"/>
              </w:rPr>
              <w:t>More engaging and interactive approach to data collection</w:t>
            </w:r>
          </w:p>
        </w:tc>
      </w:tr>
      <w:tr w:rsidR="000C4683" w:rsidRPr="000160C9" w14:paraId="54CC74D5" w14:textId="77777777" w:rsidTr="00912F66">
        <w:tc>
          <w:tcPr>
            <w:tcW w:w="4509" w:type="dxa"/>
            <w:tcBorders>
              <w:top w:val="single" w:sz="4" w:space="0" w:color="auto"/>
              <w:left w:val="single" w:sz="4" w:space="0" w:color="auto"/>
              <w:bottom w:val="single" w:sz="4" w:space="0" w:color="auto"/>
              <w:right w:val="single" w:sz="4" w:space="0" w:color="auto"/>
            </w:tcBorders>
          </w:tcPr>
          <w:p w14:paraId="281D11C2" w14:textId="77777777" w:rsidR="000C4683" w:rsidRPr="000160C9" w:rsidRDefault="000C4683" w:rsidP="000C4683">
            <w:pPr>
              <w:tabs>
                <w:tab w:val="center" w:pos="4153"/>
                <w:tab w:val="right" w:pos="8306"/>
              </w:tabs>
              <w:spacing w:after="0" w:line="240" w:lineRule="auto"/>
              <w:jc w:val="both"/>
              <w:rPr>
                <w:rFonts w:ascii="TimesNewRomanPSMT" w:eastAsia="Times New Roman" w:hAnsi="TimesNewRomanPSMT" w:cs="TimesNewRomanPSMT"/>
                <w:szCs w:val="24"/>
                <w:lang w:val="en-US" w:eastAsia="en-GB"/>
              </w:rPr>
            </w:pPr>
            <w:r w:rsidRPr="000160C9">
              <w:rPr>
                <w:rFonts w:ascii="TimesNewRomanPSMT" w:eastAsia="Times New Roman" w:hAnsi="TimesNewRomanPSMT" w:cs="TimesNewRomanPSMT"/>
                <w:szCs w:val="24"/>
                <w:lang w:val="en-US" w:eastAsia="en-GB"/>
              </w:rPr>
              <w:t>Researcher is independent of what is being examined</w:t>
            </w:r>
          </w:p>
        </w:tc>
        <w:tc>
          <w:tcPr>
            <w:tcW w:w="4507" w:type="dxa"/>
            <w:tcBorders>
              <w:top w:val="single" w:sz="4" w:space="0" w:color="auto"/>
              <w:left w:val="single" w:sz="4" w:space="0" w:color="auto"/>
              <w:bottom w:val="single" w:sz="4" w:space="0" w:color="auto"/>
              <w:right w:val="single" w:sz="4" w:space="0" w:color="auto"/>
            </w:tcBorders>
          </w:tcPr>
          <w:p w14:paraId="7E3F1318" w14:textId="77777777" w:rsidR="000C4683" w:rsidRPr="000160C9" w:rsidRDefault="000C4683" w:rsidP="000C4683">
            <w:pPr>
              <w:tabs>
                <w:tab w:val="center" w:pos="4153"/>
                <w:tab w:val="right" w:pos="8306"/>
              </w:tabs>
              <w:spacing w:after="0" w:line="240" w:lineRule="auto"/>
              <w:jc w:val="both"/>
              <w:rPr>
                <w:rFonts w:ascii="TimesNewRomanPSMT" w:eastAsia="Times New Roman" w:hAnsi="TimesNewRomanPSMT" w:cs="TimesNewRomanPSMT"/>
                <w:szCs w:val="24"/>
                <w:lang w:val="en-US" w:eastAsia="en-GB"/>
              </w:rPr>
            </w:pPr>
            <w:r w:rsidRPr="000160C9">
              <w:rPr>
                <w:rFonts w:ascii="TimesNewRomanPSMT" w:eastAsia="Times New Roman" w:hAnsi="TimesNewRomanPSMT" w:cs="TimesNewRomanPSMT"/>
                <w:szCs w:val="24"/>
                <w:lang w:val="en-US" w:eastAsia="en-GB"/>
              </w:rPr>
              <w:t>Researcher facilitates the research process</w:t>
            </w:r>
          </w:p>
        </w:tc>
      </w:tr>
      <w:tr w:rsidR="000C4683" w:rsidRPr="000160C9" w14:paraId="47C82717" w14:textId="77777777" w:rsidTr="00912F66">
        <w:tc>
          <w:tcPr>
            <w:tcW w:w="4509" w:type="dxa"/>
            <w:tcBorders>
              <w:top w:val="single" w:sz="4" w:space="0" w:color="auto"/>
              <w:left w:val="single" w:sz="4" w:space="0" w:color="auto"/>
              <w:bottom w:val="single" w:sz="4" w:space="0" w:color="auto"/>
              <w:right w:val="single" w:sz="4" w:space="0" w:color="auto"/>
            </w:tcBorders>
            <w:hideMark/>
          </w:tcPr>
          <w:p w14:paraId="42AAE59F" w14:textId="77777777" w:rsidR="000C4683" w:rsidRPr="000160C9" w:rsidRDefault="000C4683" w:rsidP="000C4683">
            <w:pPr>
              <w:tabs>
                <w:tab w:val="center" w:pos="4153"/>
                <w:tab w:val="right" w:pos="8306"/>
              </w:tabs>
              <w:spacing w:after="0" w:line="240" w:lineRule="auto"/>
              <w:jc w:val="both"/>
              <w:rPr>
                <w:rFonts w:ascii="TimesNewRomanPSMT" w:eastAsia="Times New Roman" w:hAnsi="TimesNewRomanPSMT" w:cs="TimesNewRomanPSMT"/>
                <w:szCs w:val="24"/>
                <w:lang w:val="en-US" w:eastAsia="en-GB"/>
              </w:rPr>
            </w:pPr>
            <w:r w:rsidRPr="000160C9">
              <w:rPr>
                <w:rFonts w:ascii="TimesNewRomanPSMT" w:eastAsia="Times New Roman" w:hAnsi="TimesNewRomanPSMT" w:cs="TimesNewRomanPSMT"/>
                <w:szCs w:val="24"/>
                <w:lang w:val="en-US" w:eastAsia="en-GB"/>
              </w:rPr>
              <w:t>Control measures are applied to ensure data validity</w:t>
            </w:r>
          </w:p>
        </w:tc>
        <w:tc>
          <w:tcPr>
            <w:tcW w:w="4507" w:type="dxa"/>
            <w:tcBorders>
              <w:top w:val="single" w:sz="4" w:space="0" w:color="auto"/>
              <w:left w:val="single" w:sz="4" w:space="0" w:color="auto"/>
              <w:bottom w:val="single" w:sz="4" w:space="0" w:color="auto"/>
              <w:right w:val="single" w:sz="4" w:space="0" w:color="auto"/>
            </w:tcBorders>
            <w:hideMark/>
          </w:tcPr>
          <w:p w14:paraId="3137E139" w14:textId="77777777" w:rsidR="000C4683" w:rsidRPr="000160C9" w:rsidRDefault="000C4683" w:rsidP="000C4683">
            <w:pPr>
              <w:tabs>
                <w:tab w:val="center" w:pos="4153"/>
                <w:tab w:val="right" w:pos="8306"/>
              </w:tabs>
              <w:spacing w:after="0" w:line="240" w:lineRule="auto"/>
              <w:jc w:val="both"/>
              <w:rPr>
                <w:rFonts w:ascii="TimesNewRomanPSMT" w:eastAsia="Times New Roman" w:hAnsi="TimesNewRomanPSMT" w:cs="TimesNewRomanPSMT"/>
                <w:szCs w:val="24"/>
                <w:lang w:val="en-US" w:eastAsia="en-GB"/>
              </w:rPr>
            </w:pPr>
            <w:r w:rsidRPr="000160C9">
              <w:rPr>
                <w:rFonts w:ascii="TimesNewRomanPSMT" w:eastAsia="Times New Roman" w:hAnsi="TimesNewRomanPSMT" w:cs="TimesNewRomanPSMT"/>
                <w:szCs w:val="24"/>
                <w:lang w:val="en-US" w:eastAsia="en-GB"/>
              </w:rPr>
              <w:t xml:space="preserve">More flexible to allow discovery of new findings </w:t>
            </w:r>
          </w:p>
        </w:tc>
      </w:tr>
      <w:tr w:rsidR="000C4683" w:rsidRPr="000160C9" w14:paraId="41BE7257" w14:textId="77777777" w:rsidTr="00912F66">
        <w:tc>
          <w:tcPr>
            <w:tcW w:w="4509" w:type="dxa"/>
            <w:tcBorders>
              <w:top w:val="single" w:sz="4" w:space="0" w:color="auto"/>
              <w:left w:val="single" w:sz="4" w:space="0" w:color="auto"/>
              <w:bottom w:val="single" w:sz="4" w:space="0" w:color="auto"/>
              <w:right w:val="single" w:sz="4" w:space="0" w:color="auto"/>
            </w:tcBorders>
          </w:tcPr>
          <w:p w14:paraId="64907FF6" w14:textId="77777777" w:rsidR="000C4683" w:rsidRPr="000160C9" w:rsidRDefault="000C4683" w:rsidP="000C4683">
            <w:pPr>
              <w:tabs>
                <w:tab w:val="center" w:pos="4153"/>
                <w:tab w:val="right" w:pos="8306"/>
              </w:tabs>
              <w:spacing w:after="0" w:line="240" w:lineRule="auto"/>
              <w:jc w:val="both"/>
              <w:rPr>
                <w:rFonts w:ascii="TimesNewRomanPSMT" w:eastAsia="Times New Roman" w:hAnsi="TimesNewRomanPSMT" w:cs="TimesNewRomanPSMT"/>
                <w:szCs w:val="24"/>
                <w:lang w:val="en-US" w:eastAsia="en-GB"/>
              </w:rPr>
            </w:pPr>
            <w:r w:rsidRPr="000160C9">
              <w:rPr>
                <w:rFonts w:ascii="TimesNewRomanPSMT" w:eastAsia="Times New Roman" w:hAnsi="TimesNewRomanPSMT" w:cs="TimesNewRomanPSMT"/>
                <w:szCs w:val="24"/>
                <w:lang w:val="en-US" w:eastAsia="en-GB"/>
              </w:rPr>
              <w:t>Scientific principles are usually used to explain and test hypothesis</w:t>
            </w:r>
          </w:p>
        </w:tc>
        <w:tc>
          <w:tcPr>
            <w:tcW w:w="4507" w:type="dxa"/>
            <w:tcBorders>
              <w:top w:val="single" w:sz="4" w:space="0" w:color="auto"/>
              <w:left w:val="single" w:sz="4" w:space="0" w:color="auto"/>
              <w:bottom w:val="single" w:sz="4" w:space="0" w:color="auto"/>
              <w:right w:val="single" w:sz="4" w:space="0" w:color="auto"/>
            </w:tcBorders>
          </w:tcPr>
          <w:p w14:paraId="1689DBB5" w14:textId="77777777" w:rsidR="000C4683" w:rsidRPr="000160C9" w:rsidRDefault="000C4683" w:rsidP="000C4683">
            <w:pPr>
              <w:tabs>
                <w:tab w:val="center" w:pos="4153"/>
                <w:tab w:val="right" w:pos="8306"/>
              </w:tabs>
              <w:spacing w:after="0" w:line="240" w:lineRule="auto"/>
              <w:jc w:val="both"/>
              <w:rPr>
                <w:rFonts w:ascii="TimesNewRomanPSMT" w:eastAsia="Times New Roman" w:hAnsi="TimesNewRomanPSMT" w:cs="TimesNewRomanPSMT"/>
                <w:szCs w:val="24"/>
                <w:lang w:val="en-US" w:eastAsia="en-GB"/>
              </w:rPr>
            </w:pPr>
            <w:r w:rsidRPr="000160C9">
              <w:rPr>
                <w:rFonts w:ascii="TimesNewRomanPSMT" w:eastAsia="Times New Roman" w:hAnsi="TimesNewRomanPSMT" w:cs="TimesNewRomanPSMT"/>
                <w:szCs w:val="24"/>
                <w:lang w:val="en-US" w:eastAsia="en-GB"/>
              </w:rPr>
              <w:t>Flexible process aimed at understanding phenomenon being researched</w:t>
            </w:r>
          </w:p>
        </w:tc>
      </w:tr>
    </w:tbl>
    <w:p w14:paraId="4235474D" w14:textId="77777777" w:rsidR="000C4683" w:rsidRPr="000160C9" w:rsidRDefault="000C4683" w:rsidP="000C4683">
      <w:pPr>
        <w:spacing w:after="160" w:line="360" w:lineRule="auto"/>
        <w:jc w:val="both"/>
        <w:rPr>
          <w:rFonts w:eastAsia="Calibri" w:cs="Times New Roman"/>
          <w:szCs w:val="24"/>
          <w:lang w:val="en-US"/>
        </w:rPr>
      </w:pPr>
    </w:p>
    <w:p w14:paraId="10FD2AB2" w14:textId="77777777" w:rsidR="000C4683" w:rsidRPr="000160C9" w:rsidRDefault="000C4683" w:rsidP="00061FB4">
      <w:pPr>
        <w:spacing w:after="160" w:line="360" w:lineRule="auto"/>
        <w:jc w:val="both"/>
        <w:rPr>
          <w:rFonts w:eastAsia="Calibri" w:cs="Times New Roman"/>
          <w:szCs w:val="24"/>
          <w:lang w:val="en-US"/>
        </w:rPr>
      </w:pPr>
      <w:r w:rsidRPr="000160C9">
        <w:rPr>
          <w:rFonts w:eastAsia="Calibri" w:cs="Times New Roman"/>
          <w:szCs w:val="24"/>
          <w:lang w:val="en-US"/>
        </w:rPr>
        <w:t xml:space="preserve">It can be inferred from the above table that the inductive approach helps to gain better understanding of the research context by encouraging the move between themes and patterns that emerge </w:t>
      </w:r>
      <w:r w:rsidR="00461280" w:rsidRPr="000160C9">
        <w:rPr>
          <w:rFonts w:eastAsia="Calibri" w:cs="Times New Roman"/>
          <w:szCs w:val="24"/>
          <w:lang w:val="en-US"/>
        </w:rPr>
        <w:t>from an inquiry process (</w:t>
      </w:r>
      <w:r w:rsidR="00061FB4" w:rsidRPr="00061FB4">
        <w:rPr>
          <w:rFonts w:eastAsia="Calibri" w:cs="Times New Roman"/>
          <w:szCs w:val="24"/>
          <w:lang w:val="en-US"/>
        </w:rPr>
        <w:t xml:space="preserve">Gliner </w:t>
      </w:r>
      <w:r w:rsidRPr="000160C9">
        <w:rPr>
          <w:rFonts w:eastAsia="Calibri" w:cs="Times New Roman"/>
          <w:szCs w:val="24"/>
          <w:lang w:val="en-US"/>
        </w:rPr>
        <w:t>et al.</w:t>
      </w:r>
      <w:r w:rsidR="00C220C4">
        <w:rPr>
          <w:rFonts w:eastAsia="Calibri" w:cs="Times New Roman"/>
          <w:szCs w:val="24"/>
          <w:lang w:val="en-US"/>
        </w:rPr>
        <w:t>,</w:t>
      </w:r>
      <w:r w:rsidRPr="000160C9">
        <w:rPr>
          <w:rFonts w:eastAsia="Calibri" w:cs="Times New Roman"/>
          <w:szCs w:val="24"/>
          <w:lang w:val="en-US"/>
        </w:rPr>
        <w:t xml:space="preserve"> 2009). However, Hesse-Biber (2011) argued that this process and </w:t>
      </w:r>
      <w:r w:rsidR="00C220C4">
        <w:rPr>
          <w:rFonts w:eastAsia="Calibri" w:cs="Times New Roman"/>
          <w:szCs w:val="24"/>
          <w:lang w:val="en-US"/>
        </w:rPr>
        <w:t xml:space="preserve">the </w:t>
      </w:r>
      <w:r w:rsidRPr="000160C9">
        <w:rPr>
          <w:rFonts w:eastAsia="Calibri" w:cs="Times New Roman"/>
          <w:szCs w:val="24"/>
          <w:lang w:val="en-US"/>
        </w:rPr>
        <w:t>emergence of themes and patterns are possible when the appropriate data that can generate them are collected. Ba</w:t>
      </w:r>
      <w:r w:rsidR="00F549BE" w:rsidRPr="000160C9">
        <w:rPr>
          <w:rFonts w:eastAsia="Calibri" w:cs="Times New Roman"/>
          <w:szCs w:val="24"/>
          <w:lang w:val="en-US"/>
        </w:rPr>
        <w:t xml:space="preserve">sed on the comparison in </w:t>
      </w:r>
      <w:r w:rsidR="00C220C4">
        <w:rPr>
          <w:rFonts w:eastAsia="Calibri" w:cs="Times New Roman"/>
          <w:szCs w:val="24"/>
          <w:lang w:val="en-US"/>
        </w:rPr>
        <w:t>T</w:t>
      </w:r>
      <w:r w:rsidR="00F549BE" w:rsidRPr="000160C9">
        <w:rPr>
          <w:rFonts w:eastAsia="Calibri" w:cs="Times New Roman"/>
          <w:szCs w:val="24"/>
          <w:lang w:val="en-US"/>
        </w:rPr>
        <w:t>able 3</w:t>
      </w:r>
      <w:r w:rsidRPr="000160C9">
        <w:rPr>
          <w:rFonts w:eastAsia="Calibri" w:cs="Times New Roman"/>
          <w:szCs w:val="24"/>
          <w:lang w:val="en-US"/>
        </w:rPr>
        <w:t xml:space="preserve">.1, the researcher has adopted </w:t>
      </w:r>
      <w:r w:rsidR="00C220C4">
        <w:rPr>
          <w:rFonts w:eastAsia="Calibri" w:cs="Times New Roman"/>
          <w:szCs w:val="24"/>
          <w:lang w:val="en-US"/>
        </w:rPr>
        <w:t xml:space="preserve">a </w:t>
      </w:r>
      <w:r w:rsidRPr="000160C9">
        <w:rPr>
          <w:rFonts w:eastAsia="Calibri" w:cs="Times New Roman"/>
          <w:szCs w:val="24"/>
          <w:lang w:val="en-US"/>
        </w:rPr>
        <w:t>deductive approach</w:t>
      </w:r>
      <w:r w:rsidR="00C220C4">
        <w:rPr>
          <w:rFonts w:eastAsia="Calibri" w:cs="Times New Roman"/>
          <w:szCs w:val="24"/>
          <w:lang w:val="en-US"/>
        </w:rPr>
        <w:t>,</w:t>
      </w:r>
      <w:r w:rsidRPr="000160C9">
        <w:rPr>
          <w:rFonts w:eastAsia="Calibri" w:cs="Times New Roman"/>
          <w:szCs w:val="24"/>
          <w:lang w:val="en-US"/>
        </w:rPr>
        <w:t xml:space="preserve"> which is an inquiry process that encourages the collection of valid data and </w:t>
      </w:r>
      <w:r w:rsidR="00C220C4">
        <w:rPr>
          <w:rFonts w:eastAsia="Calibri" w:cs="Times New Roman"/>
          <w:szCs w:val="24"/>
          <w:lang w:val="en-US"/>
        </w:rPr>
        <w:t xml:space="preserve">the </w:t>
      </w:r>
      <w:r w:rsidRPr="000160C9">
        <w:rPr>
          <w:rFonts w:eastAsia="Calibri" w:cs="Times New Roman"/>
          <w:szCs w:val="24"/>
          <w:lang w:val="en-US"/>
        </w:rPr>
        <w:t xml:space="preserve">identification of constant and variable factors that influence the verification of </w:t>
      </w:r>
      <w:r w:rsidR="00C220C4">
        <w:rPr>
          <w:rFonts w:eastAsia="Calibri" w:cs="Times New Roman"/>
          <w:szCs w:val="24"/>
          <w:lang w:val="en-US"/>
        </w:rPr>
        <w:t xml:space="preserve">the </w:t>
      </w:r>
      <w:r w:rsidRPr="000160C9">
        <w:rPr>
          <w:rFonts w:eastAsia="Calibri" w:cs="Times New Roman"/>
          <w:szCs w:val="24"/>
          <w:lang w:val="en-US"/>
        </w:rPr>
        <w:t>hypothesis.</w:t>
      </w:r>
    </w:p>
    <w:p w14:paraId="5B5B9A59" w14:textId="77777777" w:rsidR="000C4683" w:rsidRPr="000160C9" w:rsidRDefault="000C4683" w:rsidP="00385428">
      <w:pPr>
        <w:spacing w:after="160" w:line="360" w:lineRule="auto"/>
        <w:jc w:val="both"/>
        <w:rPr>
          <w:rFonts w:eastAsia="Calibri" w:cs="Times New Roman"/>
          <w:szCs w:val="24"/>
          <w:lang w:val="en-US"/>
        </w:rPr>
      </w:pPr>
      <w:r w:rsidRPr="000160C9">
        <w:rPr>
          <w:rFonts w:eastAsia="Calibri" w:cs="Times New Roman"/>
          <w:szCs w:val="24"/>
          <w:lang w:val="en-US"/>
        </w:rPr>
        <w:t>In addition</w:t>
      </w:r>
      <w:r w:rsidR="00C220C4">
        <w:rPr>
          <w:rFonts w:eastAsia="Calibri" w:cs="Times New Roman"/>
          <w:szCs w:val="24"/>
          <w:lang w:val="en-US"/>
        </w:rPr>
        <w:t xml:space="preserve"> to</w:t>
      </w:r>
      <w:r w:rsidRPr="000160C9">
        <w:rPr>
          <w:rFonts w:eastAsia="Calibri" w:cs="Times New Roman"/>
          <w:szCs w:val="24"/>
          <w:lang w:val="en-US"/>
        </w:rPr>
        <w:t xml:space="preserve"> the characteristics outlined in table</w:t>
      </w:r>
      <w:r w:rsidR="00A251EA">
        <w:rPr>
          <w:rFonts w:eastAsia="Calibri" w:cs="Times New Roman"/>
          <w:szCs w:val="24"/>
          <w:lang w:val="en-US"/>
        </w:rPr>
        <w:t xml:space="preserve"> 3.1</w:t>
      </w:r>
      <w:r w:rsidRPr="000160C9">
        <w:rPr>
          <w:rFonts w:eastAsia="Calibri" w:cs="Times New Roman"/>
          <w:szCs w:val="24"/>
          <w:lang w:val="en-US"/>
        </w:rPr>
        <w:t xml:space="preserve">, this research also requires that the research hypotheses are examined, </w:t>
      </w:r>
      <w:r w:rsidR="00C220C4">
        <w:rPr>
          <w:rFonts w:eastAsia="Calibri" w:cs="Times New Roman"/>
          <w:szCs w:val="24"/>
          <w:lang w:val="en-US"/>
        </w:rPr>
        <w:t xml:space="preserve">so </w:t>
      </w:r>
      <w:r w:rsidRPr="000160C9">
        <w:rPr>
          <w:rFonts w:eastAsia="Calibri" w:cs="Times New Roman"/>
          <w:szCs w:val="24"/>
          <w:lang w:val="en-US"/>
        </w:rPr>
        <w:t xml:space="preserve">it also follows that </w:t>
      </w:r>
      <w:r w:rsidR="00C220C4">
        <w:rPr>
          <w:rFonts w:eastAsia="Calibri" w:cs="Times New Roman"/>
          <w:szCs w:val="24"/>
          <w:lang w:val="en-US"/>
        </w:rPr>
        <w:t xml:space="preserve">a </w:t>
      </w:r>
      <w:r w:rsidRPr="000160C9">
        <w:rPr>
          <w:rFonts w:eastAsia="Calibri" w:cs="Times New Roman"/>
          <w:szCs w:val="24"/>
          <w:lang w:val="en-US"/>
        </w:rPr>
        <w:t>deductive approach is a more logical process for conducting this research</w:t>
      </w:r>
      <w:r w:rsidR="00C220C4">
        <w:rPr>
          <w:rFonts w:eastAsia="Calibri" w:cs="Times New Roman"/>
          <w:szCs w:val="24"/>
          <w:lang w:val="en-US"/>
        </w:rPr>
        <w:t>;</w:t>
      </w:r>
      <w:r w:rsidRPr="000160C9">
        <w:rPr>
          <w:rFonts w:eastAsia="Calibri" w:cs="Times New Roman"/>
          <w:szCs w:val="24"/>
          <w:lang w:val="en-US"/>
        </w:rPr>
        <w:t xml:space="preserve"> hence</w:t>
      </w:r>
      <w:r w:rsidR="00C220C4">
        <w:rPr>
          <w:rFonts w:eastAsia="Calibri" w:cs="Times New Roman"/>
          <w:szCs w:val="24"/>
          <w:lang w:val="en-US"/>
        </w:rPr>
        <w:t>,</w:t>
      </w:r>
      <w:r w:rsidRPr="000160C9">
        <w:rPr>
          <w:rFonts w:eastAsia="Calibri" w:cs="Times New Roman"/>
          <w:szCs w:val="24"/>
          <w:lang w:val="en-US"/>
        </w:rPr>
        <w:t xml:space="preserve"> the justification for selecting</w:t>
      </w:r>
      <w:r w:rsidR="00C220C4">
        <w:rPr>
          <w:rFonts w:eastAsia="Calibri" w:cs="Times New Roman"/>
          <w:szCs w:val="24"/>
          <w:lang w:val="en-US"/>
        </w:rPr>
        <w:t xml:space="preserve"> a</w:t>
      </w:r>
      <w:r w:rsidRPr="000160C9">
        <w:rPr>
          <w:rFonts w:eastAsia="Calibri" w:cs="Times New Roman"/>
          <w:szCs w:val="24"/>
          <w:lang w:val="en-US"/>
        </w:rPr>
        <w:t xml:space="preserve"> deductive approach. Selecti</w:t>
      </w:r>
      <w:r w:rsidR="00C220C4">
        <w:rPr>
          <w:rFonts w:eastAsia="Calibri" w:cs="Times New Roman"/>
          <w:szCs w:val="24"/>
          <w:lang w:val="en-US"/>
        </w:rPr>
        <w:t>o</w:t>
      </w:r>
      <w:r w:rsidRPr="000160C9">
        <w:rPr>
          <w:rFonts w:eastAsia="Calibri" w:cs="Times New Roman"/>
          <w:szCs w:val="24"/>
          <w:lang w:val="en-US"/>
        </w:rPr>
        <w:t xml:space="preserve">n </w:t>
      </w:r>
      <w:r w:rsidR="00C220C4">
        <w:rPr>
          <w:rFonts w:eastAsia="Calibri" w:cs="Times New Roman"/>
          <w:szCs w:val="24"/>
          <w:lang w:val="en-US"/>
        </w:rPr>
        <w:t xml:space="preserve">of a </w:t>
      </w:r>
      <w:r w:rsidRPr="000160C9">
        <w:rPr>
          <w:rFonts w:eastAsia="Calibri" w:cs="Times New Roman"/>
          <w:szCs w:val="24"/>
          <w:lang w:val="en-US"/>
        </w:rPr>
        <w:t>deductive approach also influences the selection of research strategies and data collection techniques. For instance, the literature review has helped to identify relevant and existing theories in change management and how theories influence the investigation process for answering the research questions. Research questions that seek to understand factors that influence organi</w:t>
      </w:r>
      <w:r w:rsidR="00C220C4">
        <w:rPr>
          <w:rFonts w:eastAsia="Calibri" w:cs="Times New Roman"/>
          <w:szCs w:val="24"/>
          <w:lang w:val="en-US"/>
        </w:rPr>
        <w:t>z</w:t>
      </w:r>
      <w:r w:rsidRPr="000160C9">
        <w:rPr>
          <w:rFonts w:eastAsia="Calibri" w:cs="Times New Roman"/>
          <w:szCs w:val="24"/>
          <w:lang w:val="en-US"/>
        </w:rPr>
        <w:t>ational change management in governmental enterprises, the relationship between organi</w:t>
      </w:r>
      <w:r w:rsidR="00C220C4">
        <w:rPr>
          <w:rFonts w:eastAsia="Calibri" w:cs="Times New Roman"/>
          <w:szCs w:val="24"/>
          <w:lang w:val="en-US"/>
        </w:rPr>
        <w:t>z</w:t>
      </w:r>
      <w:r w:rsidRPr="000160C9">
        <w:rPr>
          <w:rFonts w:eastAsia="Calibri" w:cs="Times New Roman"/>
          <w:szCs w:val="24"/>
          <w:lang w:val="en-US"/>
        </w:rPr>
        <w:t>ation culture and leadership,</w:t>
      </w:r>
      <w:r w:rsidR="00C220C4">
        <w:rPr>
          <w:rFonts w:eastAsia="Calibri" w:cs="Times New Roman"/>
          <w:szCs w:val="24"/>
          <w:lang w:val="en-US"/>
        </w:rPr>
        <w:t xml:space="preserve"> and</w:t>
      </w:r>
      <w:r w:rsidRPr="000160C9">
        <w:rPr>
          <w:rFonts w:eastAsia="Calibri" w:cs="Times New Roman"/>
          <w:szCs w:val="24"/>
          <w:lang w:val="en-US"/>
        </w:rPr>
        <w:t xml:space="preserve"> the role of organi</w:t>
      </w:r>
      <w:r w:rsidR="00C220C4">
        <w:rPr>
          <w:rFonts w:eastAsia="Calibri" w:cs="Times New Roman"/>
          <w:szCs w:val="24"/>
          <w:lang w:val="en-US"/>
        </w:rPr>
        <w:t>z</w:t>
      </w:r>
      <w:r w:rsidRPr="000160C9">
        <w:rPr>
          <w:rFonts w:eastAsia="Calibri" w:cs="Times New Roman"/>
          <w:szCs w:val="24"/>
          <w:lang w:val="en-US"/>
        </w:rPr>
        <w:t>ational culture and leadership on HR practices all need to be answered.</w:t>
      </w:r>
    </w:p>
    <w:p w14:paraId="643D1E33" w14:textId="77777777" w:rsidR="000C4683" w:rsidRPr="000160C9" w:rsidRDefault="000C4683" w:rsidP="000C4683">
      <w:pPr>
        <w:spacing w:after="160" w:line="360" w:lineRule="auto"/>
        <w:jc w:val="both"/>
        <w:rPr>
          <w:rFonts w:eastAsia="Calibri" w:cs="Arial"/>
          <w:lang w:val="en-US"/>
        </w:rPr>
      </w:pPr>
      <w:r w:rsidRPr="000160C9">
        <w:rPr>
          <w:rFonts w:eastAsia="Calibri" w:cs="Times New Roman"/>
          <w:szCs w:val="24"/>
          <w:lang w:val="en-US"/>
        </w:rPr>
        <w:t xml:space="preserve">Therefore, </w:t>
      </w:r>
      <w:r w:rsidR="00C220C4">
        <w:rPr>
          <w:rFonts w:eastAsia="Calibri" w:cs="Times New Roman"/>
          <w:szCs w:val="24"/>
          <w:lang w:val="en-US"/>
        </w:rPr>
        <w:t xml:space="preserve">the </w:t>
      </w:r>
      <w:r w:rsidRPr="000160C9">
        <w:rPr>
          <w:rFonts w:eastAsia="Calibri" w:cs="Times New Roman"/>
          <w:szCs w:val="24"/>
          <w:lang w:val="en-US"/>
        </w:rPr>
        <w:t xml:space="preserve">deductive approach provides </w:t>
      </w:r>
      <w:r w:rsidR="00C220C4">
        <w:rPr>
          <w:rFonts w:eastAsia="Calibri" w:cs="Times New Roman"/>
          <w:szCs w:val="24"/>
          <w:lang w:val="en-US"/>
        </w:rPr>
        <w:t xml:space="preserve">a </w:t>
      </w:r>
      <w:r w:rsidRPr="000160C9">
        <w:rPr>
          <w:rFonts w:eastAsia="Calibri" w:cs="Times New Roman"/>
          <w:szCs w:val="24"/>
          <w:lang w:val="en-US"/>
        </w:rPr>
        <w:t>bas</w:t>
      </w:r>
      <w:r w:rsidR="00C220C4">
        <w:rPr>
          <w:rFonts w:eastAsia="Calibri" w:cs="Times New Roman"/>
          <w:szCs w:val="24"/>
          <w:lang w:val="en-US"/>
        </w:rPr>
        <w:t>i</w:t>
      </w:r>
      <w:r w:rsidRPr="000160C9">
        <w:rPr>
          <w:rFonts w:eastAsia="Calibri" w:cs="Times New Roman"/>
          <w:szCs w:val="24"/>
          <w:lang w:val="en-US"/>
        </w:rPr>
        <w:t xml:space="preserve">s for asking </w:t>
      </w:r>
      <w:r w:rsidR="00C220C4" w:rsidRPr="000160C9">
        <w:rPr>
          <w:rFonts w:eastAsia="Calibri" w:cs="Times New Roman"/>
          <w:szCs w:val="24"/>
          <w:lang w:val="en-US"/>
        </w:rPr>
        <w:t>“what”</w:t>
      </w:r>
      <w:r w:rsidR="00A251EA">
        <w:rPr>
          <w:rFonts w:eastAsia="Calibri" w:cs="Times New Roman"/>
          <w:szCs w:val="24"/>
          <w:lang w:val="en-US"/>
        </w:rPr>
        <w:t xml:space="preserve"> </w:t>
      </w:r>
      <w:r w:rsidRPr="000160C9">
        <w:rPr>
          <w:rFonts w:eastAsia="Calibri" w:cs="Times New Roman"/>
          <w:szCs w:val="24"/>
          <w:lang w:val="en-US"/>
        </w:rPr>
        <w:t xml:space="preserve">questions, which Creswell (2009) explained to be </w:t>
      </w:r>
      <w:r w:rsidR="00C220C4">
        <w:rPr>
          <w:rFonts w:eastAsia="Calibri" w:cs="Times New Roman"/>
          <w:szCs w:val="24"/>
          <w:lang w:val="en-US"/>
        </w:rPr>
        <w:t xml:space="preserve">a </w:t>
      </w:r>
      <w:r w:rsidRPr="000160C9">
        <w:rPr>
          <w:rFonts w:eastAsia="Calibri" w:cs="Times New Roman"/>
          <w:szCs w:val="24"/>
          <w:lang w:val="en-US"/>
        </w:rPr>
        <w:t>key rationale for conducting a quantitative research</w:t>
      </w:r>
      <w:r w:rsidR="00C220C4">
        <w:rPr>
          <w:rFonts w:eastAsia="Calibri" w:cs="Times New Roman"/>
          <w:szCs w:val="24"/>
          <w:lang w:val="en-US"/>
        </w:rPr>
        <w:t>,</w:t>
      </w:r>
      <w:r w:rsidRPr="000160C9">
        <w:rPr>
          <w:rFonts w:eastAsia="Calibri" w:cs="Times New Roman"/>
          <w:szCs w:val="24"/>
          <w:lang w:val="en-US"/>
        </w:rPr>
        <w:t xml:space="preserve"> as done in this research. </w:t>
      </w:r>
      <w:r w:rsidRPr="000160C9">
        <w:rPr>
          <w:rFonts w:eastAsia="Calibri" w:cs="Arial"/>
          <w:lang w:val="en-US"/>
        </w:rPr>
        <w:t>According to Creswell (2009)</w:t>
      </w:r>
      <w:r w:rsidR="00C220C4">
        <w:rPr>
          <w:rFonts w:eastAsia="Calibri" w:cs="Arial"/>
          <w:lang w:val="en-US"/>
        </w:rPr>
        <w:t>,</w:t>
      </w:r>
      <w:r w:rsidRPr="000160C9">
        <w:rPr>
          <w:rFonts w:eastAsia="Calibri" w:cs="Arial"/>
          <w:lang w:val="en-US"/>
        </w:rPr>
        <w:t xml:space="preserve"> quantitative research involves the collection of data </w:t>
      </w:r>
      <w:r w:rsidR="00C220C4">
        <w:rPr>
          <w:rFonts w:eastAsia="Calibri" w:cs="Arial"/>
          <w:lang w:val="en-US"/>
        </w:rPr>
        <w:t>that</w:t>
      </w:r>
      <w:r w:rsidR="00C220C4" w:rsidRPr="000160C9">
        <w:rPr>
          <w:rFonts w:eastAsia="Calibri" w:cs="Arial"/>
          <w:lang w:val="en-US"/>
        </w:rPr>
        <w:t xml:space="preserve"> </w:t>
      </w:r>
      <w:r w:rsidR="00C220C4">
        <w:rPr>
          <w:rFonts w:eastAsia="Calibri" w:cs="Arial"/>
          <w:lang w:val="en-US"/>
        </w:rPr>
        <w:t>are</w:t>
      </w:r>
      <w:r w:rsidRPr="000160C9">
        <w:rPr>
          <w:rFonts w:eastAsia="Calibri" w:cs="Arial"/>
          <w:lang w:val="en-US"/>
        </w:rPr>
        <w:t xml:space="preserve"> numerical or statistical in nature and therefore divorces the researcher’s personal views from interfering with the inquiry process. This </w:t>
      </w:r>
      <w:r w:rsidR="00C220C4">
        <w:rPr>
          <w:rFonts w:eastAsia="Calibri" w:cs="Arial"/>
          <w:lang w:val="en-US"/>
        </w:rPr>
        <w:t>implies</w:t>
      </w:r>
      <w:r w:rsidR="00C220C4" w:rsidRPr="000160C9">
        <w:rPr>
          <w:rFonts w:eastAsia="Calibri" w:cs="Arial"/>
          <w:lang w:val="en-US"/>
        </w:rPr>
        <w:t xml:space="preserve"> </w:t>
      </w:r>
      <w:r w:rsidRPr="000160C9">
        <w:rPr>
          <w:rFonts w:eastAsia="Calibri" w:cs="Arial"/>
          <w:lang w:val="en-US"/>
        </w:rPr>
        <w:t>that the deductive approach aligns with quantitative research</w:t>
      </w:r>
      <w:r w:rsidR="00C220C4">
        <w:rPr>
          <w:rFonts w:eastAsia="Calibri" w:cs="Arial"/>
          <w:lang w:val="en-US"/>
        </w:rPr>
        <w:t>, because it also</w:t>
      </w:r>
      <w:r w:rsidRPr="000160C9">
        <w:rPr>
          <w:rFonts w:eastAsia="Calibri" w:cs="Arial"/>
          <w:lang w:val="en-US"/>
        </w:rPr>
        <w:t xml:space="preserve"> favors the collection of objective data and research outcome</w:t>
      </w:r>
      <w:r w:rsidR="00C220C4">
        <w:rPr>
          <w:rFonts w:eastAsia="Calibri" w:cs="Arial"/>
          <w:lang w:val="en-US"/>
        </w:rPr>
        <w:t>s</w:t>
      </w:r>
      <w:r w:rsidRPr="000160C9">
        <w:rPr>
          <w:rFonts w:eastAsia="Calibri" w:cs="Arial"/>
          <w:lang w:val="en-US"/>
        </w:rPr>
        <w:t xml:space="preserve"> (Saunders et al.</w:t>
      </w:r>
      <w:r w:rsidR="00461280" w:rsidRPr="000160C9">
        <w:rPr>
          <w:rFonts w:eastAsia="Calibri" w:cs="Arial"/>
          <w:lang w:val="en-US"/>
        </w:rPr>
        <w:t>,</w:t>
      </w:r>
      <w:r w:rsidRPr="000160C9">
        <w:rPr>
          <w:rFonts w:eastAsia="Calibri" w:cs="Arial"/>
          <w:lang w:val="en-US"/>
        </w:rPr>
        <w:t xml:space="preserve"> 2012). This approach is different from qualitative research</w:t>
      </w:r>
      <w:r w:rsidR="00C220C4">
        <w:rPr>
          <w:rFonts w:eastAsia="Calibri" w:cs="Arial"/>
          <w:lang w:val="en-US"/>
        </w:rPr>
        <w:t>,</w:t>
      </w:r>
      <w:r w:rsidRPr="000160C9">
        <w:rPr>
          <w:rFonts w:eastAsia="Calibri" w:cs="Arial"/>
          <w:lang w:val="en-US"/>
        </w:rPr>
        <w:t xml:space="preserve"> which tends to be less objective </w:t>
      </w:r>
      <w:r w:rsidR="00C220C4">
        <w:rPr>
          <w:rFonts w:eastAsia="Calibri" w:cs="Arial"/>
          <w:lang w:val="en-US"/>
        </w:rPr>
        <w:t>because of</w:t>
      </w:r>
      <w:r w:rsidRPr="000160C9">
        <w:rPr>
          <w:rFonts w:eastAsia="Calibri" w:cs="Arial"/>
          <w:lang w:val="en-US"/>
        </w:rPr>
        <w:t xml:space="preserve"> the role of the researcher</w:t>
      </w:r>
      <w:r w:rsidR="00C220C4">
        <w:rPr>
          <w:rFonts w:eastAsia="Calibri" w:cs="Arial"/>
          <w:lang w:val="en-US"/>
        </w:rPr>
        <w:t>,</w:t>
      </w:r>
      <w:r w:rsidRPr="000160C9">
        <w:rPr>
          <w:rFonts w:eastAsia="Calibri" w:cs="Arial"/>
          <w:lang w:val="en-US"/>
        </w:rPr>
        <w:t xml:space="preserve"> who is considered part of the research process (White, 2009).</w:t>
      </w:r>
    </w:p>
    <w:p w14:paraId="17BC6A83" w14:textId="77777777" w:rsidR="000C4683" w:rsidRPr="000160C9" w:rsidRDefault="000C4683" w:rsidP="00697829">
      <w:pPr>
        <w:spacing w:after="160" w:line="360" w:lineRule="auto"/>
        <w:jc w:val="both"/>
        <w:rPr>
          <w:rFonts w:eastAsia="Calibri" w:cs="Arial"/>
          <w:lang w:val="en-US"/>
        </w:rPr>
      </w:pPr>
      <w:r w:rsidRPr="000160C9">
        <w:rPr>
          <w:rFonts w:eastAsia="Calibri" w:cs="Arial"/>
          <w:lang w:val="en-US"/>
        </w:rPr>
        <w:t>According to Hesse-Biber (2011), qualitative research is important for investigating social events and phenomen</w:t>
      </w:r>
      <w:r w:rsidR="00C220C4">
        <w:rPr>
          <w:rFonts w:eastAsia="Calibri" w:cs="Arial"/>
          <w:lang w:val="en-US"/>
        </w:rPr>
        <w:t>a</w:t>
      </w:r>
      <w:r w:rsidRPr="000160C9">
        <w:rPr>
          <w:rFonts w:eastAsia="Calibri" w:cs="Arial"/>
          <w:lang w:val="en-US"/>
        </w:rPr>
        <w:t xml:space="preserve">, rather than testing of </w:t>
      </w:r>
      <w:r w:rsidR="00C220C4">
        <w:rPr>
          <w:rFonts w:eastAsia="Calibri" w:cs="Arial"/>
          <w:lang w:val="en-US"/>
        </w:rPr>
        <w:t xml:space="preserve">a </w:t>
      </w:r>
      <w:r w:rsidRPr="000160C9">
        <w:rPr>
          <w:rFonts w:eastAsia="Calibri" w:cs="Arial"/>
          <w:lang w:val="en-US"/>
        </w:rPr>
        <w:t xml:space="preserve">hypothesis to determine whether to accept or reject it. </w:t>
      </w:r>
      <w:r w:rsidR="00C220C4">
        <w:rPr>
          <w:rFonts w:eastAsia="Calibri" w:cs="Arial"/>
          <w:lang w:val="en-US"/>
        </w:rPr>
        <w:t>M</w:t>
      </w:r>
      <w:r w:rsidRPr="000160C9">
        <w:rPr>
          <w:rFonts w:eastAsia="Calibri" w:cs="Arial"/>
          <w:lang w:val="en-US"/>
        </w:rPr>
        <w:t xml:space="preserve">ore importantly, </w:t>
      </w:r>
      <w:r w:rsidR="00C220C4">
        <w:rPr>
          <w:rFonts w:eastAsia="Calibri" w:cs="Arial"/>
          <w:lang w:val="en-US"/>
        </w:rPr>
        <w:t xml:space="preserve">the </w:t>
      </w:r>
      <w:r w:rsidRPr="000160C9">
        <w:rPr>
          <w:rFonts w:eastAsia="Calibri" w:cs="Arial"/>
          <w:lang w:val="en-US"/>
        </w:rPr>
        <w:t>determin</w:t>
      </w:r>
      <w:r w:rsidR="00C220C4">
        <w:rPr>
          <w:rFonts w:eastAsia="Calibri" w:cs="Arial"/>
          <w:lang w:val="en-US"/>
        </w:rPr>
        <w:t>ation of</w:t>
      </w:r>
      <w:r w:rsidRPr="000160C9">
        <w:rPr>
          <w:rFonts w:eastAsia="Calibri" w:cs="Arial"/>
          <w:lang w:val="en-US"/>
        </w:rPr>
        <w:t xml:space="preserve"> strategies for collecting data that will ensure that valid and objective data are collected </w:t>
      </w:r>
      <w:r w:rsidR="00C220C4">
        <w:rPr>
          <w:rFonts w:eastAsia="Calibri" w:cs="Arial"/>
          <w:lang w:val="en-US"/>
        </w:rPr>
        <w:t>is</w:t>
      </w:r>
      <w:r w:rsidRPr="000160C9">
        <w:rPr>
          <w:rFonts w:eastAsia="Calibri" w:cs="Arial"/>
          <w:lang w:val="en-US"/>
        </w:rPr>
        <w:t xml:space="preserve"> also important to achieving the aim of adopting </w:t>
      </w:r>
      <w:r w:rsidR="00C220C4">
        <w:rPr>
          <w:rFonts w:eastAsia="Calibri" w:cs="Arial"/>
          <w:lang w:val="en-US"/>
        </w:rPr>
        <w:t xml:space="preserve">a </w:t>
      </w:r>
      <w:r w:rsidRPr="000160C9">
        <w:rPr>
          <w:rFonts w:eastAsia="Calibri" w:cs="Arial"/>
          <w:lang w:val="en-US"/>
        </w:rPr>
        <w:t>deductive approach. To this end, the next section discusses the strategies adopted for collecting data for testing the research hypotheses.</w:t>
      </w:r>
    </w:p>
    <w:p w14:paraId="324EF137" w14:textId="77777777" w:rsidR="000C4683" w:rsidRPr="000160C9" w:rsidRDefault="000C4683" w:rsidP="000C4683">
      <w:pPr>
        <w:pStyle w:val="Heading1"/>
        <w:rPr>
          <w:sz w:val="24"/>
          <w:szCs w:val="24"/>
          <w:lang w:val="en-US"/>
        </w:rPr>
      </w:pPr>
      <w:bookmarkStart w:id="50" w:name="_Toc482609985"/>
      <w:r w:rsidRPr="000160C9">
        <w:rPr>
          <w:sz w:val="24"/>
          <w:szCs w:val="24"/>
          <w:lang w:val="en-US"/>
        </w:rPr>
        <w:t xml:space="preserve">3.1.2 </w:t>
      </w:r>
      <w:r w:rsidRPr="000160C9">
        <w:rPr>
          <w:caps w:val="0"/>
          <w:sz w:val="24"/>
          <w:szCs w:val="24"/>
          <w:lang w:val="en-US"/>
        </w:rPr>
        <w:t>Research Strategies</w:t>
      </w:r>
      <w:bookmarkEnd w:id="50"/>
    </w:p>
    <w:p w14:paraId="1988ABB7" w14:textId="77777777" w:rsidR="000C4683" w:rsidRPr="000160C9" w:rsidRDefault="000C4683" w:rsidP="000C4683">
      <w:pPr>
        <w:spacing w:line="360" w:lineRule="auto"/>
        <w:jc w:val="both"/>
        <w:rPr>
          <w:rFonts w:eastAsia="Calibri" w:cs="Arial"/>
          <w:lang w:val="en-US"/>
        </w:rPr>
      </w:pPr>
      <w:r w:rsidRPr="000160C9">
        <w:rPr>
          <w:rFonts w:eastAsia="Calibri" w:cs="Arial"/>
          <w:lang w:val="en-US"/>
        </w:rPr>
        <w:t>There are several strategies available for data collection and they include experiments, surveys, case studies, interviews</w:t>
      </w:r>
      <w:r w:rsidR="007C1AF0">
        <w:rPr>
          <w:rFonts w:eastAsia="Calibri" w:cs="Arial"/>
          <w:lang w:val="en-US"/>
        </w:rPr>
        <w:t>,</w:t>
      </w:r>
      <w:r w:rsidRPr="000160C9">
        <w:rPr>
          <w:rFonts w:eastAsia="Calibri" w:cs="Arial"/>
          <w:lang w:val="en-US"/>
        </w:rPr>
        <w:t xml:space="preserve"> etc. (Yin, 2009). </w:t>
      </w:r>
      <w:r w:rsidR="007C1AF0">
        <w:rPr>
          <w:rFonts w:eastAsia="Calibri" w:cs="Arial"/>
          <w:lang w:val="en-US"/>
        </w:rPr>
        <w:t>Although</w:t>
      </w:r>
      <w:r w:rsidR="007C1AF0" w:rsidRPr="000160C9">
        <w:rPr>
          <w:rFonts w:eastAsia="Calibri" w:cs="Arial"/>
          <w:lang w:val="en-US"/>
        </w:rPr>
        <w:t xml:space="preserve"> </w:t>
      </w:r>
      <w:r w:rsidRPr="000160C9">
        <w:rPr>
          <w:rFonts w:eastAsia="Calibri" w:cs="Arial"/>
          <w:lang w:val="en-US"/>
        </w:rPr>
        <w:t>understanding the advantages and disadvantages of data collection strategies often help</w:t>
      </w:r>
      <w:r w:rsidR="007C1AF0">
        <w:rPr>
          <w:rFonts w:eastAsia="Calibri" w:cs="Arial"/>
          <w:lang w:val="en-US"/>
        </w:rPr>
        <w:t>s</w:t>
      </w:r>
      <w:r w:rsidRPr="000160C9">
        <w:rPr>
          <w:rFonts w:eastAsia="Calibri" w:cs="Arial"/>
          <w:lang w:val="en-US"/>
        </w:rPr>
        <w:t xml:space="preserve"> to determine the most suitable to use for conducting a research, Yin (2009) argued that three factors influence the decision to select suitable strategies for a study area</w:t>
      </w:r>
      <w:r w:rsidR="007C1AF0">
        <w:rPr>
          <w:rFonts w:eastAsia="Calibri" w:cs="Arial"/>
          <w:lang w:val="en-US"/>
        </w:rPr>
        <w:t>.</w:t>
      </w:r>
      <w:r w:rsidRPr="000160C9">
        <w:rPr>
          <w:rFonts w:eastAsia="Calibri" w:cs="Arial"/>
          <w:lang w:val="en-US"/>
        </w:rPr>
        <w:t xml:space="preserve"> </w:t>
      </w:r>
      <w:r w:rsidR="007C1AF0">
        <w:rPr>
          <w:rFonts w:eastAsia="Calibri" w:cs="Arial"/>
          <w:lang w:val="en-US"/>
        </w:rPr>
        <w:t>T</w:t>
      </w:r>
      <w:r w:rsidRPr="000160C9">
        <w:rPr>
          <w:rFonts w:eastAsia="Calibri" w:cs="Arial"/>
          <w:lang w:val="en-US"/>
        </w:rPr>
        <w:t>hese are:</w:t>
      </w:r>
    </w:p>
    <w:p w14:paraId="2B305211" w14:textId="77777777" w:rsidR="000C4683" w:rsidRPr="000160C9" w:rsidRDefault="007C1AF0" w:rsidP="00FE2165">
      <w:pPr>
        <w:numPr>
          <w:ilvl w:val="0"/>
          <w:numId w:val="10"/>
        </w:numPr>
        <w:spacing w:after="160" w:line="360" w:lineRule="auto"/>
        <w:contextualSpacing/>
        <w:jc w:val="both"/>
        <w:rPr>
          <w:rFonts w:eastAsia="Calibri" w:cs="Arial"/>
          <w:lang w:val="en-US"/>
        </w:rPr>
      </w:pPr>
      <w:r>
        <w:rPr>
          <w:rFonts w:eastAsia="Calibri" w:cs="Arial"/>
          <w:lang w:val="en-US"/>
        </w:rPr>
        <w:t>The n</w:t>
      </w:r>
      <w:r w:rsidR="000C4683" w:rsidRPr="000160C9">
        <w:rPr>
          <w:rFonts w:eastAsia="Calibri" w:cs="Arial"/>
          <w:lang w:val="en-US"/>
        </w:rPr>
        <w:t xml:space="preserve">ature of </w:t>
      </w:r>
      <w:r>
        <w:rPr>
          <w:rFonts w:eastAsia="Calibri" w:cs="Arial"/>
          <w:lang w:val="en-US"/>
        </w:rPr>
        <w:t xml:space="preserve">the </w:t>
      </w:r>
      <w:r w:rsidR="000C4683" w:rsidRPr="000160C9">
        <w:rPr>
          <w:rFonts w:eastAsia="Calibri" w:cs="Arial"/>
          <w:lang w:val="en-US"/>
        </w:rPr>
        <w:t>research questions</w:t>
      </w:r>
    </w:p>
    <w:p w14:paraId="77C90DB2" w14:textId="77777777" w:rsidR="000C4683" w:rsidRPr="000160C9" w:rsidRDefault="000C4683" w:rsidP="00FE2165">
      <w:pPr>
        <w:numPr>
          <w:ilvl w:val="0"/>
          <w:numId w:val="10"/>
        </w:numPr>
        <w:spacing w:after="160" w:line="360" w:lineRule="auto"/>
        <w:contextualSpacing/>
        <w:jc w:val="both"/>
        <w:rPr>
          <w:rFonts w:eastAsia="Calibri" w:cs="Arial"/>
          <w:lang w:val="en-US"/>
        </w:rPr>
      </w:pPr>
      <w:r w:rsidRPr="000160C9">
        <w:rPr>
          <w:rFonts w:eastAsia="Calibri" w:cs="Arial"/>
          <w:lang w:val="en-US"/>
        </w:rPr>
        <w:t>The nature of what is being researched</w:t>
      </w:r>
    </w:p>
    <w:p w14:paraId="771F565A" w14:textId="77777777" w:rsidR="000C4683" w:rsidRPr="000160C9" w:rsidRDefault="000C4683" w:rsidP="00FE2165">
      <w:pPr>
        <w:numPr>
          <w:ilvl w:val="0"/>
          <w:numId w:val="10"/>
        </w:numPr>
        <w:spacing w:after="160" w:line="360" w:lineRule="auto"/>
        <w:contextualSpacing/>
        <w:jc w:val="both"/>
        <w:rPr>
          <w:rFonts w:eastAsia="Calibri" w:cs="Arial"/>
          <w:lang w:val="en-US"/>
        </w:rPr>
      </w:pPr>
      <w:r w:rsidRPr="000160C9">
        <w:rPr>
          <w:rFonts w:eastAsia="Calibri" w:cs="Arial"/>
          <w:lang w:val="en-US"/>
        </w:rPr>
        <w:t>The level of control a researcher possess</w:t>
      </w:r>
      <w:r w:rsidR="007C1AF0">
        <w:rPr>
          <w:rFonts w:eastAsia="Calibri" w:cs="Arial"/>
          <w:lang w:val="en-US"/>
        </w:rPr>
        <w:t>es</w:t>
      </w:r>
      <w:r w:rsidRPr="000160C9">
        <w:rPr>
          <w:rFonts w:eastAsia="Calibri" w:cs="Arial"/>
          <w:lang w:val="en-US"/>
        </w:rPr>
        <w:t xml:space="preserve"> over the behavior of those and what is being investigated</w:t>
      </w:r>
    </w:p>
    <w:p w14:paraId="0840C218" w14:textId="77777777" w:rsidR="000C4683" w:rsidRDefault="00E25FC0" w:rsidP="000C4683">
      <w:pPr>
        <w:spacing w:line="360" w:lineRule="auto"/>
        <w:jc w:val="both"/>
        <w:rPr>
          <w:rFonts w:eastAsia="Calibri" w:cs="Arial"/>
          <w:lang w:val="en-US"/>
        </w:rPr>
      </w:pPr>
      <w:r>
        <w:rPr>
          <w:rFonts w:eastAsia="Calibri" w:cs="Arial"/>
          <w:lang w:val="en-US"/>
        </w:rPr>
        <w:t>Although</w:t>
      </w:r>
      <w:r w:rsidRPr="000160C9">
        <w:rPr>
          <w:rFonts w:eastAsia="Calibri" w:cs="Arial"/>
          <w:lang w:val="en-US"/>
        </w:rPr>
        <w:t xml:space="preserve"> </w:t>
      </w:r>
      <w:r w:rsidR="000C4683" w:rsidRPr="000160C9">
        <w:rPr>
          <w:rFonts w:eastAsia="Calibri" w:cs="Arial"/>
          <w:lang w:val="en-US"/>
        </w:rPr>
        <w:t>these factors may be used to determine and justify the selection of data collection techniques for this research, White (2009) and Saunders et al. (2012) have also outlined some characteristics of strategies that may provide clearer justification and explanation for selecting the strategies adopted for this research.</w:t>
      </w:r>
    </w:p>
    <w:p w14:paraId="3762CEE3" w14:textId="77777777" w:rsidR="000563E3" w:rsidRDefault="000563E3" w:rsidP="000C4683">
      <w:pPr>
        <w:spacing w:line="360" w:lineRule="auto"/>
        <w:jc w:val="both"/>
        <w:rPr>
          <w:rFonts w:eastAsia="Calibri" w:cs="Arial"/>
          <w:lang w:val="en-US"/>
        </w:rPr>
      </w:pPr>
    </w:p>
    <w:p w14:paraId="64A7AED5" w14:textId="77777777" w:rsidR="000563E3" w:rsidRPr="000160C9" w:rsidRDefault="000563E3" w:rsidP="000C4683">
      <w:pPr>
        <w:spacing w:line="360" w:lineRule="auto"/>
        <w:jc w:val="both"/>
        <w:rPr>
          <w:rFonts w:eastAsia="Calibri" w:cs="Arial"/>
          <w:lang w:val="en-US"/>
        </w:rPr>
      </w:pPr>
    </w:p>
    <w:p w14:paraId="0FEB0F74" w14:textId="77777777" w:rsidR="000C4683" w:rsidRPr="002B7CBE" w:rsidRDefault="000C4683" w:rsidP="000C4683">
      <w:pPr>
        <w:spacing w:after="0" w:line="240" w:lineRule="auto"/>
        <w:jc w:val="center"/>
        <w:rPr>
          <w:rFonts w:eastAsia="Calibri" w:cs="Times New Roman"/>
          <w:szCs w:val="24"/>
          <w:lang w:val="en-US"/>
        </w:rPr>
      </w:pPr>
      <w:r w:rsidRPr="00477ACA">
        <w:rPr>
          <w:rFonts w:eastAsia="Calibri" w:cs="Arial"/>
          <w:szCs w:val="24"/>
          <w:lang w:val="en-US"/>
        </w:rPr>
        <w:t>Table 3.2</w:t>
      </w:r>
      <w:r w:rsidR="00477ACA" w:rsidRPr="00477ACA">
        <w:rPr>
          <w:rFonts w:eastAsia="Calibri" w:cs="Arial"/>
          <w:szCs w:val="24"/>
          <w:lang w:val="en-US"/>
        </w:rPr>
        <w:t>:</w:t>
      </w:r>
      <w:r w:rsidRPr="00477ACA">
        <w:rPr>
          <w:rFonts w:eastAsia="Calibri" w:cs="Arial"/>
          <w:szCs w:val="24"/>
          <w:lang w:val="en-US"/>
        </w:rPr>
        <w:t xml:space="preserve"> </w:t>
      </w:r>
      <w:r w:rsidRPr="002B7CBE">
        <w:rPr>
          <w:rFonts w:eastAsia="Calibri" w:cs="Times New Roman"/>
          <w:szCs w:val="24"/>
          <w:lang w:val="en-US"/>
        </w:rPr>
        <w:t>Characteristics of Strategies</w:t>
      </w:r>
    </w:p>
    <w:p w14:paraId="47BC8219" w14:textId="77777777" w:rsidR="000C4683" w:rsidRPr="002B7CBE" w:rsidRDefault="000C4683" w:rsidP="000C4683">
      <w:pPr>
        <w:spacing w:after="0" w:line="240" w:lineRule="auto"/>
        <w:jc w:val="center"/>
        <w:rPr>
          <w:rFonts w:eastAsia="Calibri" w:cs="Times New Roman"/>
          <w:szCs w:val="24"/>
          <w:lang w:val="en-US"/>
        </w:rPr>
      </w:pPr>
      <w:r w:rsidRPr="002B7CBE">
        <w:rPr>
          <w:rFonts w:eastAsia="Calibri" w:cs="Times New Roman"/>
          <w:szCs w:val="24"/>
          <w:lang w:val="en-US"/>
        </w:rPr>
        <w:t>(Adopted from White, 2009; Saunders et al. 2012)</w:t>
      </w:r>
    </w:p>
    <w:p w14:paraId="25D7D253" w14:textId="77777777" w:rsidR="000C4683" w:rsidRPr="00477ACA" w:rsidRDefault="000C4683" w:rsidP="000C4683">
      <w:pPr>
        <w:spacing w:after="160" w:line="259" w:lineRule="auto"/>
        <w:rPr>
          <w:rFonts w:eastAsia="Calibri" w:cs="Times New Roman"/>
          <w:szCs w:val="24"/>
          <w:lang w:val="en-US"/>
        </w:rPr>
      </w:pPr>
    </w:p>
    <w:tbl>
      <w:tblPr>
        <w:tblW w:w="0" w:type="auto"/>
        <w:tblInd w:w="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4"/>
        <w:gridCol w:w="2067"/>
        <w:gridCol w:w="2268"/>
        <w:gridCol w:w="2011"/>
      </w:tblGrid>
      <w:tr w:rsidR="000C4683" w:rsidRPr="000160C9" w14:paraId="6A45724F" w14:textId="77777777" w:rsidTr="00912F66">
        <w:trPr>
          <w:trHeight w:val="792"/>
        </w:trPr>
        <w:tc>
          <w:tcPr>
            <w:tcW w:w="1573" w:type="dxa"/>
            <w:tcBorders>
              <w:top w:val="single" w:sz="4" w:space="0" w:color="auto"/>
              <w:left w:val="single" w:sz="4" w:space="0" w:color="auto"/>
              <w:bottom w:val="single" w:sz="4" w:space="0" w:color="auto"/>
              <w:right w:val="single" w:sz="4" w:space="0" w:color="auto"/>
            </w:tcBorders>
            <w:shd w:val="clear" w:color="auto" w:fill="D9D9D9"/>
            <w:hideMark/>
          </w:tcPr>
          <w:p w14:paraId="63AC7A70" w14:textId="77777777" w:rsidR="000C4683" w:rsidRPr="000160C9" w:rsidRDefault="000C4683" w:rsidP="000C4683">
            <w:pPr>
              <w:tabs>
                <w:tab w:val="center" w:pos="4153"/>
                <w:tab w:val="right" w:pos="8306"/>
              </w:tabs>
              <w:spacing w:after="0" w:line="360" w:lineRule="auto"/>
              <w:rPr>
                <w:rFonts w:eastAsia="Times New Roman" w:cs="Times New Roman"/>
                <w:b/>
                <w:bCs/>
                <w:lang w:val="en-US" w:eastAsia="en-GB"/>
              </w:rPr>
            </w:pPr>
            <w:r w:rsidRPr="000160C9">
              <w:rPr>
                <w:rFonts w:eastAsia="Times New Roman" w:cs="Times New Roman"/>
                <w:b/>
                <w:bCs/>
                <w:sz w:val="22"/>
                <w:lang w:val="en-US" w:eastAsia="en-GB"/>
              </w:rPr>
              <w:t>Strategy</w:t>
            </w:r>
          </w:p>
        </w:tc>
        <w:tc>
          <w:tcPr>
            <w:tcW w:w="2184" w:type="dxa"/>
            <w:tcBorders>
              <w:top w:val="single" w:sz="4" w:space="0" w:color="auto"/>
              <w:left w:val="single" w:sz="4" w:space="0" w:color="auto"/>
              <w:bottom w:val="single" w:sz="4" w:space="0" w:color="auto"/>
              <w:right w:val="single" w:sz="4" w:space="0" w:color="auto"/>
            </w:tcBorders>
            <w:shd w:val="clear" w:color="auto" w:fill="D9D9D9"/>
            <w:hideMark/>
          </w:tcPr>
          <w:p w14:paraId="6AE2150B" w14:textId="77777777" w:rsidR="000C4683" w:rsidRPr="000160C9" w:rsidRDefault="000C4683" w:rsidP="000C4683">
            <w:pPr>
              <w:tabs>
                <w:tab w:val="center" w:pos="4153"/>
                <w:tab w:val="right" w:pos="8306"/>
              </w:tabs>
              <w:spacing w:after="0" w:line="240" w:lineRule="auto"/>
              <w:rPr>
                <w:rFonts w:eastAsia="Times New Roman" w:cs="Times New Roman"/>
                <w:b/>
                <w:bCs/>
                <w:lang w:val="en-US" w:eastAsia="en-GB"/>
              </w:rPr>
            </w:pPr>
            <w:r w:rsidRPr="000160C9">
              <w:rPr>
                <w:rFonts w:eastAsia="Times New Roman" w:cs="Times New Roman"/>
                <w:b/>
                <w:bCs/>
                <w:sz w:val="22"/>
                <w:lang w:val="en-US" w:eastAsia="en-GB"/>
              </w:rPr>
              <w:t>Form of Research Question(s)</w:t>
            </w:r>
          </w:p>
        </w:tc>
        <w:tc>
          <w:tcPr>
            <w:tcW w:w="2367" w:type="dxa"/>
            <w:tcBorders>
              <w:top w:val="single" w:sz="4" w:space="0" w:color="auto"/>
              <w:left w:val="single" w:sz="4" w:space="0" w:color="auto"/>
              <w:bottom w:val="single" w:sz="4" w:space="0" w:color="auto"/>
              <w:right w:val="single" w:sz="4" w:space="0" w:color="auto"/>
            </w:tcBorders>
            <w:shd w:val="clear" w:color="auto" w:fill="D9D9D9"/>
          </w:tcPr>
          <w:p w14:paraId="7E4E3895" w14:textId="77777777" w:rsidR="000C4683" w:rsidRPr="000160C9" w:rsidRDefault="000C4683" w:rsidP="000C4683">
            <w:pPr>
              <w:tabs>
                <w:tab w:val="center" w:pos="4153"/>
                <w:tab w:val="right" w:pos="8306"/>
              </w:tabs>
              <w:spacing w:after="0" w:line="240" w:lineRule="auto"/>
              <w:rPr>
                <w:rFonts w:eastAsia="Times New Roman" w:cs="Times New Roman"/>
                <w:b/>
                <w:bCs/>
                <w:lang w:val="en-US" w:eastAsia="en-GB"/>
              </w:rPr>
            </w:pPr>
            <w:r w:rsidRPr="000160C9">
              <w:rPr>
                <w:rFonts w:eastAsia="Times New Roman" w:cs="Times New Roman"/>
                <w:b/>
                <w:bCs/>
                <w:sz w:val="22"/>
                <w:lang w:val="en-US" w:eastAsia="en-GB"/>
              </w:rPr>
              <w:t>Focus on Contemporary Events</w:t>
            </w:r>
          </w:p>
        </w:tc>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19DDBA6C" w14:textId="77777777" w:rsidR="000C4683" w:rsidRPr="000160C9" w:rsidRDefault="000C4683" w:rsidP="000C4683">
            <w:pPr>
              <w:tabs>
                <w:tab w:val="center" w:pos="4153"/>
                <w:tab w:val="right" w:pos="8306"/>
              </w:tabs>
              <w:spacing w:after="0" w:line="240" w:lineRule="auto"/>
              <w:rPr>
                <w:rFonts w:eastAsia="Times New Roman" w:cs="Times New Roman"/>
                <w:b/>
                <w:bCs/>
                <w:lang w:val="en-US" w:eastAsia="en-GB"/>
              </w:rPr>
            </w:pPr>
            <w:r w:rsidRPr="000160C9">
              <w:rPr>
                <w:rFonts w:eastAsia="Times New Roman" w:cs="Times New Roman"/>
                <w:b/>
                <w:bCs/>
                <w:sz w:val="22"/>
                <w:lang w:val="en-US" w:eastAsia="en-GB"/>
              </w:rPr>
              <w:t>Requires control of Behavioral Events</w:t>
            </w:r>
          </w:p>
        </w:tc>
      </w:tr>
      <w:tr w:rsidR="000C4683" w:rsidRPr="000160C9" w14:paraId="3E4A4C91" w14:textId="77777777" w:rsidTr="00912F66">
        <w:tc>
          <w:tcPr>
            <w:tcW w:w="1573" w:type="dxa"/>
            <w:tcBorders>
              <w:top w:val="single" w:sz="4" w:space="0" w:color="auto"/>
              <w:left w:val="single" w:sz="4" w:space="0" w:color="auto"/>
              <w:bottom w:val="single" w:sz="4" w:space="0" w:color="auto"/>
              <w:right w:val="single" w:sz="4" w:space="0" w:color="auto"/>
            </w:tcBorders>
          </w:tcPr>
          <w:p w14:paraId="053F3FEE" w14:textId="77777777" w:rsidR="000C4683" w:rsidRPr="000160C9" w:rsidRDefault="000C4683" w:rsidP="000C4683">
            <w:pPr>
              <w:tabs>
                <w:tab w:val="center" w:pos="4153"/>
                <w:tab w:val="right" w:pos="8306"/>
              </w:tabs>
              <w:spacing w:after="0" w:line="360" w:lineRule="auto"/>
              <w:jc w:val="both"/>
              <w:rPr>
                <w:rFonts w:eastAsia="Times New Roman" w:cs="Times New Roman"/>
                <w:lang w:val="en-US" w:eastAsia="en-GB"/>
              </w:rPr>
            </w:pPr>
            <w:r w:rsidRPr="000160C9">
              <w:rPr>
                <w:rFonts w:eastAsia="Times New Roman" w:cs="Times New Roman"/>
                <w:sz w:val="22"/>
                <w:lang w:val="en-US" w:eastAsia="en-GB"/>
              </w:rPr>
              <w:t>Survey</w:t>
            </w:r>
          </w:p>
        </w:tc>
        <w:tc>
          <w:tcPr>
            <w:tcW w:w="2184" w:type="dxa"/>
            <w:tcBorders>
              <w:top w:val="single" w:sz="4" w:space="0" w:color="auto"/>
              <w:left w:val="single" w:sz="4" w:space="0" w:color="auto"/>
              <w:bottom w:val="single" w:sz="4" w:space="0" w:color="auto"/>
              <w:right w:val="single" w:sz="4" w:space="0" w:color="auto"/>
            </w:tcBorders>
          </w:tcPr>
          <w:p w14:paraId="66845145" w14:textId="77777777" w:rsidR="000C4683" w:rsidRPr="000160C9" w:rsidRDefault="000C4683" w:rsidP="000C4683">
            <w:pPr>
              <w:tabs>
                <w:tab w:val="center" w:pos="4153"/>
                <w:tab w:val="right" w:pos="8306"/>
              </w:tabs>
              <w:spacing w:after="0" w:line="240" w:lineRule="auto"/>
              <w:jc w:val="both"/>
              <w:rPr>
                <w:rFonts w:eastAsia="Times New Roman" w:cs="Times New Roman"/>
                <w:lang w:val="en-US" w:eastAsia="en-GB"/>
              </w:rPr>
            </w:pPr>
            <w:r w:rsidRPr="000160C9">
              <w:rPr>
                <w:rFonts w:eastAsia="Times New Roman" w:cs="Times New Roman"/>
                <w:sz w:val="22"/>
                <w:lang w:val="en-US" w:eastAsia="en-GB"/>
              </w:rPr>
              <w:t>Who, What, Where, How many, How much?</w:t>
            </w:r>
          </w:p>
        </w:tc>
        <w:tc>
          <w:tcPr>
            <w:tcW w:w="2367" w:type="dxa"/>
            <w:tcBorders>
              <w:top w:val="single" w:sz="4" w:space="0" w:color="auto"/>
              <w:left w:val="single" w:sz="4" w:space="0" w:color="auto"/>
              <w:bottom w:val="single" w:sz="4" w:space="0" w:color="auto"/>
              <w:right w:val="single" w:sz="4" w:space="0" w:color="auto"/>
            </w:tcBorders>
          </w:tcPr>
          <w:p w14:paraId="7D2EACAA" w14:textId="77777777" w:rsidR="000C4683" w:rsidRPr="000160C9" w:rsidRDefault="000C4683" w:rsidP="000C4683">
            <w:pPr>
              <w:tabs>
                <w:tab w:val="center" w:pos="4153"/>
                <w:tab w:val="right" w:pos="8306"/>
              </w:tabs>
              <w:spacing w:after="0" w:line="360" w:lineRule="auto"/>
              <w:jc w:val="both"/>
              <w:rPr>
                <w:rFonts w:eastAsia="Times New Roman" w:cs="Times New Roman"/>
                <w:lang w:val="en-US" w:eastAsia="en-GB"/>
              </w:rPr>
            </w:pPr>
            <w:r w:rsidRPr="000160C9">
              <w:rPr>
                <w:rFonts w:eastAsia="Times New Roman" w:cs="Times New Roman"/>
                <w:sz w:val="22"/>
                <w:lang w:val="en-US" w:eastAsia="en-GB"/>
              </w:rPr>
              <w:t>Yes</w:t>
            </w:r>
          </w:p>
        </w:tc>
        <w:tc>
          <w:tcPr>
            <w:tcW w:w="2127" w:type="dxa"/>
            <w:tcBorders>
              <w:top w:val="single" w:sz="4" w:space="0" w:color="auto"/>
              <w:left w:val="single" w:sz="4" w:space="0" w:color="auto"/>
              <w:bottom w:val="single" w:sz="4" w:space="0" w:color="auto"/>
              <w:right w:val="single" w:sz="4" w:space="0" w:color="auto"/>
            </w:tcBorders>
          </w:tcPr>
          <w:p w14:paraId="02A2E57B" w14:textId="77777777" w:rsidR="000C4683" w:rsidRPr="000160C9" w:rsidRDefault="000C4683" w:rsidP="000C4683">
            <w:pPr>
              <w:tabs>
                <w:tab w:val="center" w:pos="4153"/>
                <w:tab w:val="right" w:pos="8306"/>
              </w:tabs>
              <w:spacing w:after="0" w:line="360" w:lineRule="auto"/>
              <w:jc w:val="both"/>
              <w:rPr>
                <w:rFonts w:eastAsia="Times New Roman" w:cs="Times New Roman"/>
                <w:lang w:val="en-US" w:eastAsia="en-GB"/>
              </w:rPr>
            </w:pPr>
            <w:r w:rsidRPr="000160C9">
              <w:rPr>
                <w:rFonts w:eastAsia="Times New Roman" w:cs="Times New Roman"/>
                <w:sz w:val="22"/>
                <w:lang w:val="en-US" w:eastAsia="en-GB"/>
              </w:rPr>
              <w:t>No</w:t>
            </w:r>
          </w:p>
        </w:tc>
      </w:tr>
      <w:tr w:rsidR="000C4683" w:rsidRPr="000160C9" w14:paraId="1D783C99" w14:textId="77777777" w:rsidTr="00912F66">
        <w:tc>
          <w:tcPr>
            <w:tcW w:w="1573" w:type="dxa"/>
            <w:tcBorders>
              <w:top w:val="single" w:sz="4" w:space="0" w:color="auto"/>
              <w:left w:val="single" w:sz="4" w:space="0" w:color="auto"/>
              <w:bottom w:val="single" w:sz="4" w:space="0" w:color="auto"/>
              <w:right w:val="single" w:sz="4" w:space="0" w:color="auto"/>
            </w:tcBorders>
          </w:tcPr>
          <w:p w14:paraId="436828F3" w14:textId="77777777" w:rsidR="000C4683" w:rsidRPr="000160C9" w:rsidRDefault="000C4683" w:rsidP="000C4683">
            <w:pPr>
              <w:tabs>
                <w:tab w:val="center" w:pos="4153"/>
                <w:tab w:val="right" w:pos="8306"/>
              </w:tabs>
              <w:spacing w:after="0" w:line="360" w:lineRule="auto"/>
              <w:jc w:val="both"/>
              <w:rPr>
                <w:rFonts w:eastAsia="Times New Roman" w:cs="Times New Roman"/>
                <w:lang w:val="en-US" w:eastAsia="en-GB"/>
              </w:rPr>
            </w:pPr>
            <w:r w:rsidRPr="000160C9">
              <w:rPr>
                <w:rFonts w:eastAsia="Times New Roman" w:cs="Times New Roman"/>
                <w:sz w:val="22"/>
                <w:lang w:val="en-US" w:eastAsia="en-GB"/>
              </w:rPr>
              <w:t>Experiment</w:t>
            </w:r>
          </w:p>
        </w:tc>
        <w:tc>
          <w:tcPr>
            <w:tcW w:w="2184" w:type="dxa"/>
            <w:tcBorders>
              <w:top w:val="single" w:sz="4" w:space="0" w:color="auto"/>
              <w:left w:val="single" w:sz="4" w:space="0" w:color="auto"/>
              <w:bottom w:val="single" w:sz="4" w:space="0" w:color="auto"/>
              <w:right w:val="single" w:sz="4" w:space="0" w:color="auto"/>
            </w:tcBorders>
          </w:tcPr>
          <w:p w14:paraId="0DF7CDB1" w14:textId="77777777" w:rsidR="000C4683" w:rsidRPr="000160C9" w:rsidRDefault="000C4683" w:rsidP="000C4683">
            <w:pPr>
              <w:tabs>
                <w:tab w:val="center" w:pos="4153"/>
                <w:tab w:val="right" w:pos="8306"/>
              </w:tabs>
              <w:spacing w:after="0" w:line="360" w:lineRule="auto"/>
              <w:jc w:val="both"/>
              <w:rPr>
                <w:rFonts w:eastAsia="Times New Roman" w:cs="Times New Roman"/>
                <w:lang w:val="en-US" w:eastAsia="en-GB"/>
              </w:rPr>
            </w:pPr>
            <w:r w:rsidRPr="000160C9">
              <w:rPr>
                <w:rFonts w:eastAsia="Times New Roman" w:cs="Times New Roman"/>
                <w:sz w:val="22"/>
                <w:lang w:val="en-US" w:eastAsia="en-GB"/>
              </w:rPr>
              <w:t>How, Why?</w:t>
            </w:r>
          </w:p>
        </w:tc>
        <w:tc>
          <w:tcPr>
            <w:tcW w:w="2367" w:type="dxa"/>
            <w:tcBorders>
              <w:top w:val="single" w:sz="4" w:space="0" w:color="auto"/>
              <w:left w:val="single" w:sz="4" w:space="0" w:color="auto"/>
              <w:bottom w:val="single" w:sz="4" w:space="0" w:color="auto"/>
              <w:right w:val="single" w:sz="4" w:space="0" w:color="auto"/>
            </w:tcBorders>
          </w:tcPr>
          <w:p w14:paraId="769AC9DA" w14:textId="77777777" w:rsidR="000C4683" w:rsidRPr="000160C9" w:rsidRDefault="000C4683" w:rsidP="000C4683">
            <w:pPr>
              <w:tabs>
                <w:tab w:val="center" w:pos="4153"/>
                <w:tab w:val="right" w:pos="8306"/>
              </w:tabs>
              <w:spacing w:after="0" w:line="360" w:lineRule="auto"/>
              <w:jc w:val="both"/>
              <w:rPr>
                <w:rFonts w:eastAsia="Times New Roman" w:cs="Times New Roman"/>
                <w:lang w:val="en-US" w:eastAsia="en-GB"/>
              </w:rPr>
            </w:pPr>
            <w:r w:rsidRPr="000160C9">
              <w:rPr>
                <w:rFonts w:eastAsia="Times New Roman" w:cs="Times New Roman"/>
                <w:sz w:val="22"/>
                <w:lang w:val="en-US" w:eastAsia="en-GB"/>
              </w:rPr>
              <w:t>Yes</w:t>
            </w:r>
          </w:p>
        </w:tc>
        <w:tc>
          <w:tcPr>
            <w:tcW w:w="2127" w:type="dxa"/>
            <w:tcBorders>
              <w:top w:val="single" w:sz="4" w:space="0" w:color="auto"/>
              <w:left w:val="single" w:sz="4" w:space="0" w:color="auto"/>
              <w:bottom w:val="single" w:sz="4" w:space="0" w:color="auto"/>
              <w:right w:val="single" w:sz="4" w:space="0" w:color="auto"/>
            </w:tcBorders>
          </w:tcPr>
          <w:p w14:paraId="2B3EA622" w14:textId="77777777" w:rsidR="000C4683" w:rsidRPr="000160C9" w:rsidRDefault="000C4683" w:rsidP="000C4683">
            <w:pPr>
              <w:tabs>
                <w:tab w:val="center" w:pos="4153"/>
                <w:tab w:val="right" w:pos="8306"/>
              </w:tabs>
              <w:spacing w:after="0" w:line="360" w:lineRule="auto"/>
              <w:jc w:val="both"/>
              <w:rPr>
                <w:rFonts w:eastAsia="Times New Roman" w:cs="Times New Roman"/>
                <w:lang w:val="en-US" w:eastAsia="en-GB"/>
              </w:rPr>
            </w:pPr>
            <w:r w:rsidRPr="000160C9">
              <w:rPr>
                <w:rFonts w:eastAsia="Times New Roman" w:cs="Times New Roman"/>
                <w:sz w:val="22"/>
                <w:lang w:val="en-US" w:eastAsia="en-GB"/>
              </w:rPr>
              <w:t>Yes</w:t>
            </w:r>
          </w:p>
        </w:tc>
      </w:tr>
      <w:tr w:rsidR="000C4683" w:rsidRPr="000160C9" w14:paraId="73F4D2EE" w14:textId="77777777" w:rsidTr="00912F66">
        <w:tc>
          <w:tcPr>
            <w:tcW w:w="1573" w:type="dxa"/>
            <w:tcBorders>
              <w:top w:val="single" w:sz="4" w:space="0" w:color="auto"/>
              <w:left w:val="single" w:sz="4" w:space="0" w:color="auto"/>
              <w:bottom w:val="single" w:sz="4" w:space="0" w:color="auto"/>
              <w:right w:val="single" w:sz="4" w:space="0" w:color="auto"/>
            </w:tcBorders>
          </w:tcPr>
          <w:p w14:paraId="28B96FAF" w14:textId="77777777" w:rsidR="000C4683" w:rsidRPr="000160C9" w:rsidRDefault="000C4683" w:rsidP="000C4683">
            <w:pPr>
              <w:tabs>
                <w:tab w:val="center" w:pos="4153"/>
                <w:tab w:val="right" w:pos="8306"/>
              </w:tabs>
              <w:spacing w:after="0" w:line="360" w:lineRule="auto"/>
              <w:jc w:val="both"/>
              <w:rPr>
                <w:rFonts w:eastAsia="Times New Roman" w:cs="Times New Roman"/>
                <w:lang w:val="en-US" w:eastAsia="en-GB"/>
              </w:rPr>
            </w:pPr>
            <w:r w:rsidRPr="000160C9">
              <w:rPr>
                <w:rFonts w:eastAsia="Times New Roman" w:cs="Times New Roman"/>
                <w:sz w:val="22"/>
                <w:lang w:val="en-US" w:eastAsia="en-GB"/>
              </w:rPr>
              <w:t>Case study</w:t>
            </w:r>
          </w:p>
        </w:tc>
        <w:tc>
          <w:tcPr>
            <w:tcW w:w="2184" w:type="dxa"/>
            <w:tcBorders>
              <w:top w:val="single" w:sz="4" w:space="0" w:color="auto"/>
              <w:left w:val="single" w:sz="4" w:space="0" w:color="auto"/>
              <w:bottom w:val="single" w:sz="4" w:space="0" w:color="auto"/>
              <w:right w:val="single" w:sz="4" w:space="0" w:color="auto"/>
            </w:tcBorders>
          </w:tcPr>
          <w:p w14:paraId="6CFE4598" w14:textId="77777777" w:rsidR="000C4683" w:rsidRPr="000160C9" w:rsidRDefault="000C4683" w:rsidP="000C4683">
            <w:pPr>
              <w:tabs>
                <w:tab w:val="center" w:pos="4153"/>
                <w:tab w:val="right" w:pos="8306"/>
              </w:tabs>
              <w:spacing w:after="0" w:line="360" w:lineRule="auto"/>
              <w:jc w:val="both"/>
              <w:rPr>
                <w:rFonts w:eastAsia="Times New Roman" w:cs="Times New Roman"/>
                <w:lang w:val="en-US" w:eastAsia="en-GB"/>
              </w:rPr>
            </w:pPr>
            <w:r w:rsidRPr="000160C9">
              <w:rPr>
                <w:rFonts w:eastAsia="Times New Roman" w:cs="Times New Roman"/>
                <w:sz w:val="22"/>
                <w:lang w:val="en-US" w:eastAsia="en-GB"/>
              </w:rPr>
              <w:t>How, Why</w:t>
            </w:r>
            <w:r w:rsidR="00E25FC0">
              <w:rPr>
                <w:rFonts w:eastAsia="Times New Roman" w:cs="Times New Roman"/>
                <w:sz w:val="22"/>
                <w:lang w:val="en-US" w:eastAsia="en-GB"/>
              </w:rPr>
              <w:t>?</w:t>
            </w:r>
          </w:p>
        </w:tc>
        <w:tc>
          <w:tcPr>
            <w:tcW w:w="2367" w:type="dxa"/>
            <w:tcBorders>
              <w:top w:val="single" w:sz="4" w:space="0" w:color="auto"/>
              <w:left w:val="single" w:sz="4" w:space="0" w:color="auto"/>
              <w:bottom w:val="single" w:sz="4" w:space="0" w:color="auto"/>
              <w:right w:val="single" w:sz="4" w:space="0" w:color="auto"/>
            </w:tcBorders>
          </w:tcPr>
          <w:p w14:paraId="71C0BAD2" w14:textId="77777777" w:rsidR="000C4683" w:rsidRPr="000160C9" w:rsidRDefault="000C4683" w:rsidP="000C4683">
            <w:pPr>
              <w:tabs>
                <w:tab w:val="center" w:pos="4153"/>
                <w:tab w:val="right" w:pos="8306"/>
              </w:tabs>
              <w:spacing w:after="0" w:line="360" w:lineRule="auto"/>
              <w:jc w:val="both"/>
              <w:rPr>
                <w:rFonts w:eastAsia="Times New Roman" w:cs="Times New Roman"/>
                <w:lang w:val="en-US" w:eastAsia="en-GB"/>
              </w:rPr>
            </w:pPr>
            <w:r w:rsidRPr="000160C9">
              <w:rPr>
                <w:rFonts w:eastAsia="Times New Roman" w:cs="Times New Roman"/>
                <w:sz w:val="22"/>
                <w:lang w:val="en-US" w:eastAsia="en-GB"/>
              </w:rPr>
              <w:t>Yes</w:t>
            </w:r>
          </w:p>
        </w:tc>
        <w:tc>
          <w:tcPr>
            <w:tcW w:w="2127" w:type="dxa"/>
            <w:tcBorders>
              <w:top w:val="single" w:sz="4" w:space="0" w:color="auto"/>
              <w:left w:val="single" w:sz="4" w:space="0" w:color="auto"/>
              <w:bottom w:val="single" w:sz="4" w:space="0" w:color="auto"/>
              <w:right w:val="single" w:sz="4" w:space="0" w:color="auto"/>
            </w:tcBorders>
          </w:tcPr>
          <w:p w14:paraId="09CC0BFE" w14:textId="77777777" w:rsidR="000C4683" w:rsidRPr="000160C9" w:rsidRDefault="000C4683" w:rsidP="000C4683">
            <w:pPr>
              <w:tabs>
                <w:tab w:val="center" w:pos="4153"/>
                <w:tab w:val="right" w:pos="8306"/>
              </w:tabs>
              <w:spacing w:after="0" w:line="360" w:lineRule="auto"/>
              <w:jc w:val="both"/>
              <w:rPr>
                <w:rFonts w:eastAsia="Times New Roman" w:cs="Times New Roman"/>
                <w:lang w:val="en-US" w:eastAsia="en-GB"/>
              </w:rPr>
            </w:pPr>
            <w:r w:rsidRPr="000160C9">
              <w:rPr>
                <w:rFonts w:eastAsia="Times New Roman" w:cs="Times New Roman"/>
                <w:sz w:val="22"/>
                <w:lang w:val="en-US" w:eastAsia="en-GB"/>
              </w:rPr>
              <w:t>No</w:t>
            </w:r>
          </w:p>
        </w:tc>
      </w:tr>
      <w:tr w:rsidR="000C4683" w:rsidRPr="000160C9" w14:paraId="315A54F4" w14:textId="77777777" w:rsidTr="00912F66">
        <w:tc>
          <w:tcPr>
            <w:tcW w:w="1573" w:type="dxa"/>
            <w:tcBorders>
              <w:top w:val="single" w:sz="4" w:space="0" w:color="auto"/>
              <w:left w:val="single" w:sz="4" w:space="0" w:color="auto"/>
              <w:bottom w:val="single" w:sz="4" w:space="0" w:color="auto"/>
              <w:right w:val="single" w:sz="4" w:space="0" w:color="auto"/>
            </w:tcBorders>
          </w:tcPr>
          <w:p w14:paraId="124CF57E" w14:textId="77777777" w:rsidR="000C4683" w:rsidRPr="000160C9" w:rsidRDefault="000C4683" w:rsidP="000C4683">
            <w:pPr>
              <w:tabs>
                <w:tab w:val="center" w:pos="4153"/>
                <w:tab w:val="right" w:pos="8306"/>
              </w:tabs>
              <w:spacing w:after="0" w:line="360" w:lineRule="auto"/>
              <w:jc w:val="both"/>
              <w:rPr>
                <w:rFonts w:eastAsia="Times New Roman" w:cs="Times New Roman"/>
                <w:lang w:val="en-US" w:eastAsia="en-GB"/>
              </w:rPr>
            </w:pPr>
            <w:r w:rsidRPr="000160C9">
              <w:rPr>
                <w:rFonts w:eastAsia="Times New Roman" w:cs="Times New Roman"/>
                <w:sz w:val="22"/>
                <w:lang w:val="en-US" w:eastAsia="en-GB"/>
              </w:rPr>
              <w:t>History</w:t>
            </w:r>
          </w:p>
        </w:tc>
        <w:tc>
          <w:tcPr>
            <w:tcW w:w="2184" w:type="dxa"/>
            <w:tcBorders>
              <w:top w:val="single" w:sz="4" w:space="0" w:color="auto"/>
              <w:left w:val="single" w:sz="4" w:space="0" w:color="auto"/>
              <w:bottom w:val="single" w:sz="4" w:space="0" w:color="auto"/>
              <w:right w:val="single" w:sz="4" w:space="0" w:color="auto"/>
            </w:tcBorders>
          </w:tcPr>
          <w:p w14:paraId="2D728E29" w14:textId="77777777" w:rsidR="000C4683" w:rsidRPr="000160C9" w:rsidRDefault="000C4683" w:rsidP="000C4683">
            <w:pPr>
              <w:tabs>
                <w:tab w:val="center" w:pos="4153"/>
                <w:tab w:val="right" w:pos="8306"/>
              </w:tabs>
              <w:spacing w:after="0" w:line="360" w:lineRule="auto"/>
              <w:jc w:val="both"/>
              <w:rPr>
                <w:rFonts w:eastAsia="Times New Roman" w:cs="Times New Roman"/>
                <w:lang w:val="en-US" w:eastAsia="en-GB"/>
              </w:rPr>
            </w:pPr>
            <w:r w:rsidRPr="000160C9">
              <w:rPr>
                <w:rFonts w:eastAsia="Times New Roman" w:cs="Times New Roman"/>
                <w:sz w:val="22"/>
                <w:lang w:val="en-US" w:eastAsia="en-GB"/>
              </w:rPr>
              <w:t>How, Why?</w:t>
            </w:r>
          </w:p>
        </w:tc>
        <w:tc>
          <w:tcPr>
            <w:tcW w:w="2367" w:type="dxa"/>
            <w:tcBorders>
              <w:top w:val="single" w:sz="4" w:space="0" w:color="auto"/>
              <w:left w:val="single" w:sz="4" w:space="0" w:color="auto"/>
              <w:bottom w:val="single" w:sz="4" w:space="0" w:color="auto"/>
              <w:right w:val="single" w:sz="4" w:space="0" w:color="auto"/>
            </w:tcBorders>
          </w:tcPr>
          <w:p w14:paraId="1EC474E4" w14:textId="77777777" w:rsidR="000C4683" w:rsidRPr="000160C9" w:rsidRDefault="000C4683" w:rsidP="000C4683">
            <w:pPr>
              <w:tabs>
                <w:tab w:val="center" w:pos="4153"/>
                <w:tab w:val="right" w:pos="8306"/>
              </w:tabs>
              <w:spacing w:after="0" w:line="360" w:lineRule="auto"/>
              <w:jc w:val="both"/>
              <w:rPr>
                <w:rFonts w:eastAsia="Times New Roman" w:cs="Times New Roman"/>
                <w:lang w:val="en-US" w:eastAsia="en-GB"/>
              </w:rPr>
            </w:pPr>
            <w:r w:rsidRPr="000160C9">
              <w:rPr>
                <w:rFonts w:eastAsia="Times New Roman" w:cs="Times New Roman"/>
                <w:sz w:val="22"/>
                <w:lang w:val="en-US" w:eastAsia="en-GB"/>
              </w:rPr>
              <w:t>No</w:t>
            </w:r>
          </w:p>
        </w:tc>
        <w:tc>
          <w:tcPr>
            <w:tcW w:w="2127" w:type="dxa"/>
            <w:tcBorders>
              <w:top w:val="single" w:sz="4" w:space="0" w:color="auto"/>
              <w:left w:val="single" w:sz="4" w:space="0" w:color="auto"/>
              <w:bottom w:val="single" w:sz="4" w:space="0" w:color="auto"/>
              <w:right w:val="single" w:sz="4" w:space="0" w:color="auto"/>
            </w:tcBorders>
          </w:tcPr>
          <w:p w14:paraId="71C518EE" w14:textId="77777777" w:rsidR="000C4683" w:rsidRPr="000160C9" w:rsidRDefault="000C4683" w:rsidP="000C4683">
            <w:pPr>
              <w:tabs>
                <w:tab w:val="center" w:pos="4153"/>
                <w:tab w:val="right" w:pos="8306"/>
              </w:tabs>
              <w:spacing w:after="0" w:line="360" w:lineRule="auto"/>
              <w:jc w:val="both"/>
              <w:rPr>
                <w:rFonts w:eastAsia="Times New Roman" w:cs="Times New Roman"/>
                <w:lang w:val="en-US" w:eastAsia="en-GB"/>
              </w:rPr>
            </w:pPr>
            <w:r w:rsidRPr="000160C9">
              <w:rPr>
                <w:rFonts w:eastAsia="Times New Roman" w:cs="Times New Roman"/>
                <w:sz w:val="22"/>
                <w:lang w:val="en-US" w:eastAsia="en-GB"/>
              </w:rPr>
              <w:t>No</w:t>
            </w:r>
          </w:p>
        </w:tc>
      </w:tr>
      <w:tr w:rsidR="000C4683" w:rsidRPr="000160C9" w14:paraId="43800429" w14:textId="77777777" w:rsidTr="00912F66">
        <w:tc>
          <w:tcPr>
            <w:tcW w:w="1573" w:type="dxa"/>
            <w:tcBorders>
              <w:top w:val="single" w:sz="4" w:space="0" w:color="auto"/>
              <w:left w:val="single" w:sz="4" w:space="0" w:color="auto"/>
              <w:bottom w:val="single" w:sz="4" w:space="0" w:color="auto"/>
              <w:right w:val="single" w:sz="4" w:space="0" w:color="auto"/>
            </w:tcBorders>
          </w:tcPr>
          <w:p w14:paraId="7179DD18" w14:textId="77777777" w:rsidR="000C4683" w:rsidRPr="000160C9" w:rsidRDefault="000C4683" w:rsidP="000C4683">
            <w:pPr>
              <w:tabs>
                <w:tab w:val="center" w:pos="4153"/>
                <w:tab w:val="right" w:pos="8306"/>
              </w:tabs>
              <w:spacing w:after="0" w:line="360" w:lineRule="auto"/>
              <w:jc w:val="both"/>
              <w:rPr>
                <w:rFonts w:eastAsia="Times New Roman" w:cs="Times New Roman"/>
                <w:lang w:val="en-US" w:eastAsia="en-GB"/>
              </w:rPr>
            </w:pPr>
            <w:r w:rsidRPr="000160C9">
              <w:rPr>
                <w:rFonts w:eastAsia="Times New Roman" w:cs="Times New Roman"/>
                <w:sz w:val="22"/>
                <w:lang w:val="en-US" w:eastAsia="en-GB"/>
              </w:rPr>
              <w:t xml:space="preserve">Documentation </w:t>
            </w:r>
          </w:p>
        </w:tc>
        <w:tc>
          <w:tcPr>
            <w:tcW w:w="2184" w:type="dxa"/>
            <w:tcBorders>
              <w:top w:val="single" w:sz="4" w:space="0" w:color="auto"/>
              <w:left w:val="single" w:sz="4" w:space="0" w:color="auto"/>
              <w:bottom w:val="single" w:sz="4" w:space="0" w:color="auto"/>
              <w:right w:val="single" w:sz="4" w:space="0" w:color="auto"/>
            </w:tcBorders>
          </w:tcPr>
          <w:p w14:paraId="6B23D45B" w14:textId="77777777" w:rsidR="000C4683" w:rsidRPr="000160C9" w:rsidRDefault="000C4683" w:rsidP="000C4683">
            <w:pPr>
              <w:tabs>
                <w:tab w:val="center" w:pos="4153"/>
                <w:tab w:val="right" w:pos="8306"/>
              </w:tabs>
              <w:spacing w:after="0" w:line="240" w:lineRule="auto"/>
              <w:jc w:val="both"/>
              <w:rPr>
                <w:rFonts w:eastAsia="Times New Roman" w:cs="Times New Roman"/>
                <w:lang w:val="en-US" w:eastAsia="en-GB"/>
              </w:rPr>
            </w:pPr>
            <w:r w:rsidRPr="000160C9">
              <w:rPr>
                <w:rFonts w:eastAsia="Times New Roman" w:cs="Times New Roman"/>
                <w:sz w:val="22"/>
                <w:lang w:val="en-US" w:eastAsia="en-GB"/>
              </w:rPr>
              <w:t>Who, What, Where, How?</w:t>
            </w:r>
          </w:p>
        </w:tc>
        <w:tc>
          <w:tcPr>
            <w:tcW w:w="2367" w:type="dxa"/>
            <w:tcBorders>
              <w:top w:val="single" w:sz="4" w:space="0" w:color="auto"/>
              <w:left w:val="single" w:sz="4" w:space="0" w:color="auto"/>
              <w:bottom w:val="single" w:sz="4" w:space="0" w:color="auto"/>
              <w:right w:val="single" w:sz="4" w:space="0" w:color="auto"/>
            </w:tcBorders>
          </w:tcPr>
          <w:p w14:paraId="5896A3F6" w14:textId="77777777" w:rsidR="000C4683" w:rsidRPr="000160C9" w:rsidRDefault="000C4683" w:rsidP="000C4683">
            <w:pPr>
              <w:tabs>
                <w:tab w:val="center" w:pos="4153"/>
                <w:tab w:val="right" w:pos="8306"/>
              </w:tabs>
              <w:spacing w:after="0" w:line="360" w:lineRule="auto"/>
              <w:jc w:val="both"/>
              <w:rPr>
                <w:rFonts w:eastAsia="Times New Roman" w:cs="Times New Roman"/>
                <w:lang w:val="en-US" w:eastAsia="en-GB"/>
              </w:rPr>
            </w:pPr>
            <w:r w:rsidRPr="000160C9">
              <w:rPr>
                <w:rFonts w:eastAsia="Times New Roman" w:cs="Times New Roman"/>
                <w:sz w:val="22"/>
                <w:lang w:val="en-US" w:eastAsia="en-GB"/>
              </w:rPr>
              <w:t>Yes/No</w:t>
            </w:r>
          </w:p>
        </w:tc>
        <w:tc>
          <w:tcPr>
            <w:tcW w:w="2127" w:type="dxa"/>
            <w:tcBorders>
              <w:top w:val="single" w:sz="4" w:space="0" w:color="auto"/>
              <w:left w:val="single" w:sz="4" w:space="0" w:color="auto"/>
              <w:bottom w:val="single" w:sz="4" w:space="0" w:color="auto"/>
              <w:right w:val="single" w:sz="4" w:space="0" w:color="auto"/>
            </w:tcBorders>
          </w:tcPr>
          <w:p w14:paraId="261D0CC7" w14:textId="77777777" w:rsidR="000C4683" w:rsidRPr="000160C9" w:rsidRDefault="000C4683" w:rsidP="000C4683">
            <w:pPr>
              <w:tabs>
                <w:tab w:val="center" w:pos="4153"/>
                <w:tab w:val="right" w:pos="8306"/>
              </w:tabs>
              <w:spacing w:after="0" w:line="360" w:lineRule="auto"/>
              <w:jc w:val="both"/>
              <w:rPr>
                <w:rFonts w:eastAsia="Times New Roman" w:cs="Times New Roman"/>
                <w:lang w:val="en-US" w:eastAsia="en-GB"/>
              </w:rPr>
            </w:pPr>
            <w:r w:rsidRPr="000160C9">
              <w:rPr>
                <w:rFonts w:eastAsia="Times New Roman" w:cs="Times New Roman"/>
                <w:sz w:val="22"/>
                <w:lang w:val="en-US" w:eastAsia="en-GB"/>
              </w:rPr>
              <w:t>No</w:t>
            </w:r>
          </w:p>
        </w:tc>
      </w:tr>
    </w:tbl>
    <w:p w14:paraId="212C78E1" w14:textId="77777777" w:rsidR="000C4683" w:rsidRPr="000160C9" w:rsidRDefault="000C4683" w:rsidP="000C4683">
      <w:pPr>
        <w:spacing w:after="160" w:line="259" w:lineRule="auto"/>
        <w:rPr>
          <w:rFonts w:eastAsia="Calibri" w:cs="Times New Roman"/>
          <w:szCs w:val="24"/>
          <w:lang w:val="en-US"/>
        </w:rPr>
      </w:pPr>
    </w:p>
    <w:p w14:paraId="42261D5D" w14:textId="77777777" w:rsidR="000C4683" w:rsidRPr="000160C9" w:rsidRDefault="000C4683" w:rsidP="000C4683">
      <w:pPr>
        <w:spacing w:line="360" w:lineRule="auto"/>
        <w:jc w:val="both"/>
        <w:rPr>
          <w:rFonts w:eastAsia="Calibri" w:cs="Times New Roman"/>
          <w:szCs w:val="24"/>
          <w:lang w:val="en-US"/>
        </w:rPr>
      </w:pPr>
      <w:r w:rsidRPr="000160C9">
        <w:rPr>
          <w:rFonts w:eastAsia="Calibri" w:cs="Times New Roman"/>
          <w:szCs w:val="24"/>
          <w:lang w:val="en-US"/>
        </w:rPr>
        <w:t>Table 3.2 indicate</w:t>
      </w:r>
      <w:r w:rsidR="004F0B09">
        <w:rPr>
          <w:rFonts w:eastAsia="Calibri" w:cs="Times New Roman"/>
          <w:szCs w:val="24"/>
          <w:lang w:val="en-US"/>
        </w:rPr>
        <w:t>s</w:t>
      </w:r>
      <w:r w:rsidRPr="000160C9">
        <w:rPr>
          <w:rFonts w:eastAsia="Calibri" w:cs="Times New Roman"/>
          <w:szCs w:val="24"/>
          <w:lang w:val="en-US"/>
        </w:rPr>
        <w:t xml:space="preserve"> that the form of research questions that can be answered objectively </w:t>
      </w:r>
      <w:r w:rsidR="004F0B09">
        <w:rPr>
          <w:rFonts w:eastAsia="Calibri" w:cs="Times New Roman"/>
          <w:szCs w:val="24"/>
          <w:lang w:val="en-US"/>
        </w:rPr>
        <w:t xml:space="preserve">by </w:t>
      </w:r>
      <w:r w:rsidRPr="000160C9">
        <w:rPr>
          <w:rFonts w:eastAsia="Calibri" w:cs="Times New Roman"/>
          <w:szCs w:val="24"/>
          <w:lang w:val="en-US"/>
        </w:rPr>
        <w:t>using survey</w:t>
      </w:r>
      <w:r w:rsidR="004F0B09">
        <w:rPr>
          <w:rFonts w:eastAsia="Calibri" w:cs="Times New Roman"/>
          <w:szCs w:val="24"/>
          <w:lang w:val="en-US"/>
        </w:rPr>
        <w:t>s</w:t>
      </w:r>
      <w:r w:rsidRPr="000160C9">
        <w:rPr>
          <w:rFonts w:eastAsia="Calibri" w:cs="Times New Roman"/>
          <w:szCs w:val="24"/>
          <w:lang w:val="en-US"/>
        </w:rPr>
        <w:t xml:space="preserve"> and case stud</w:t>
      </w:r>
      <w:r w:rsidR="004F0B09">
        <w:rPr>
          <w:rFonts w:eastAsia="Calibri" w:cs="Times New Roman"/>
          <w:szCs w:val="24"/>
          <w:lang w:val="en-US"/>
        </w:rPr>
        <w:t>ies</w:t>
      </w:r>
      <w:r w:rsidRPr="000160C9">
        <w:rPr>
          <w:rFonts w:eastAsia="Calibri" w:cs="Times New Roman"/>
          <w:szCs w:val="24"/>
          <w:lang w:val="en-US"/>
        </w:rPr>
        <w:t xml:space="preserve"> differ</w:t>
      </w:r>
      <w:r w:rsidR="004F0B09">
        <w:rPr>
          <w:rFonts w:eastAsia="Calibri" w:cs="Times New Roman"/>
          <w:szCs w:val="24"/>
          <w:lang w:val="en-US"/>
        </w:rPr>
        <w:t>s</w:t>
      </w:r>
      <w:r w:rsidRPr="000160C9">
        <w:rPr>
          <w:rFonts w:eastAsia="Calibri" w:cs="Times New Roman"/>
          <w:szCs w:val="24"/>
          <w:lang w:val="en-US"/>
        </w:rPr>
        <w:t xml:space="preserve"> considerably from </w:t>
      </w:r>
      <w:r w:rsidR="004F0B09">
        <w:rPr>
          <w:rFonts w:eastAsia="Calibri" w:cs="Times New Roman"/>
          <w:szCs w:val="24"/>
          <w:lang w:val="en-US"/>
        </w:rPr>
        <w:t>those</w:t>
      </w:r>
      <w:r w:rsidR="004F0B09" w:rsidRPr="000160C9">
        <w:rPr>
          <w:rFonts w:eastAsia="Calibri" w:cs="Times New Roman"/>
          <w:szCs w:val="24"/>
          <w:lang w:val="en-US"/>
        </w:rPr>
        <w:t xml:space="preserve"> </w:t>
      </w:r>
      <w:r w:rsidRPr="000160C9">
        <w:rPr>
          <w:rFonts w:eastAsia="Calibri" w:cs="Times New Roman"/>
          <w:szCs w:val="24"/>
          <w:lang w:val="en-US"/>
        </w:rPr>
        <w:t>of experiment</w:t>
      </w:r>
      <w:r w:rsidR="004F0B09">
        <w:rPr>
          <w:rFonts w:eastAsia="Calibri" w:cs="Times New Roman"/>
          <w:szCs w:val="24"/>
          <w:lang w:val="en-US"/>
        </w:rPr>
        <w:t>s</w:t>
      </w:r>
      <w:r w:rsidRPr="000160C9">
        <w:rPr>
          <w:rFonts w:eastAsia="Calibri" w:cs="Times New Roman"/>
          <w:szCs w:val="24"/>
          <w:lang w:val="en-US"/>
        </w:rPr>
        <w:t>, histor</w:t>
      </w:r>
      <w:r w:rsidR="004F0B09">
        <w:rPr>
          <w:rFonts w:eastAsia="Calibri" w:cs="Times New Roman"/>
          <w:szCs w:val="24"/>
          <w:lang w:val="en-US"/>
        </w:rPr>
        <w:t>ies,</w:t>
      </w:r>
      <w:r w:rsidRPr="000160C9">
        <w:rPr>
          <w:rFonts w:eastAsia="Calibri" w:cs="Times New Roman"/>
          <w:szCs w:val="24"/>
          <w:lang w:val="en-US"/>
        </w:rPr>
        <w:t xml:space="preserve"> and documentation. It also shows that the events being focused on also differ. Therefore, </w:t>
      </w:r>
      <w:r w:rsidR="004F0B09">
        <w:rPr>
          <w:rFonts w:eastAsia="Calibri" w:cs="Times New Roman"/>
          <w:szCs w:val="24"/>
          <w:lang w:val="en-US"/>
        </w:rPr>
        <w:t>because</w:t>
      </w:r>
      <w:r w:rsidR="004F0B09" w:rsidRPr="000160C9">
        <w:rPr>
          <w:rFonts w:eastAsia="Calibri" w:cs="Times New Roman"/>
          <w:szCs w:val="24"/>
          <w:lang w:val="en-US"/>
        </w:rPr>
        <w:t xml:space="preserve"> </w:t>
      </w:r>
      <w:r w:rsidRPr="000160C9">
        <w:rPr>
          <w:rFonts w:eastAsia="Calibri" w:cs="Times New Roman"/>
          <w:szCs w:val="24"/>
          <w:lang w:val="en-US"/>
        </w:rPr>
        <w:t>this research focuses on change management and testing the five research hypotheses</w:t>
      </w:r>
      <w:r w:rsidR="004F0B09">
        <w:rPr>
          <w:rFonts w:eastAsia="Calibri" w:cs="Times New Roman"/>
          <w:szCs w:val="24"/>
          <w:lang w:val="en-US"/>
        </w:rPr>
        <w:t>, t</w:t>
      </w:r>
      <w:r w:rsidRPr="000160C9">
        <w:rPr>
          <w:rFonts w:eastAsia="Calibri" w:cs="Times New Roman"/>
          <w:szCs w:val="24"/>
          <w:lang w:val="en-US"/>
        </w:rPr>
        <w:t xml:space="preserve">he selection of </w:t>
      </w:r>
      <w:r w:rsidR="004F0B09">
        <w:rPr>
          <w:rFonts w:eastAsia="Calibri" w:cs="Times New Roman"/>
          <w:szCs w:val="24"/>
          <w:lang w:val="en-US"/>
        </w:rPr>
        <w:t xml:space="preserve">a </w:t>
      </w:r>
      <w:r w:rsidRPr="000160C9">
        <w:rPr>
          <w:rFonts w:eastAsia="Calibri" w:cs="Times New Roman"/>
          <w:szCs w:val="24"/>
          <w:lang w:val="en-US"/>
        </w:rPr>
        <w:t xml:space="preserve">survey as </w:t>
      </w:r>
      <w:r w:rsidR="004F0B09">
        <w:rPr>
          <w:rFonts w:eastAsia="Calibri" w:cs="Times New Roman"/>
          <w:szCs w:val="24"/>
          <w:lang w:val="en-US"/>
        </w:rPr>
        <w:t xml:space="preserve">the </w:t>
      </w:r>
      <w:r w:rsidRPr="000160C9">
        <w:rPr>
          <w:rFonts w:eastAsia="Calibri" w:cs="Times New Roman"/>
          <w:szCs w:val="24"/>
          <w:lang w:val="en-US"/>
        </w:rPr>
        <w:t xml:space="preserve">strategy for collecting objective data </w:t>
      </w:r>
      <w:r w:rsidR="004F0B09">
        <w:rPr>
          <w:rFonts w:eastAsia="Calibri" w:cs="Times New Roman"/>
          <w:szCs w:val="24"/>
          <w:lang w:val="en-US"/>
        </w:rPr>
        <w:t>is</w:t>
      </w:r>
      <w:r w:rsidR="004F0B09" w:rsidRPr="000160C9">
        <w:rPr>
          <w:rFonts w:eastAsia="Calibri" w:cs="Times New Roman"/>
          <w:szCs w:val="24"/>
          <w:lang w:val="en-US"/>
        </w:rPr>
        <w:t xml:space="preserve"> </w:t>
      </w:r>
      <w:r w:rsidRPr="000160C9">
        <w:rPr>
          <w:rFonts w:eastAsia="Calibri" w:cs="Times New Roman"/>
          <w:szCs w:val="24"/>
          <w:lang w:val="en-US"/>
        </w:rPr>
        <w:t xml:space="preserve">justified based on </w:t>
      </w:r>
      <w:r w:rsidR="004F0B09">
        <w:rPr>
          <w:rFonts w:eastAsia="Calibri" w:cs="Times New Roman"/>
          <w:szCs w:val="24"/>
          <w:lang w:val="en-US"/>
        </w:rPr>
        <w:t>its</w:t>
      </w:r>
      <w:r w:rsidRPr="000160C9">
        <w:rPr>
          <w:rFonts w:eastAsia="Calibri" w:cs="Times New Roman"/>
          <w:szCs w:val="24"/>
          <w:lang w:val="en-US"/>
        </w:rPr>
        <w:t xml:space="preserve"> characteristics and ability to be used for investigating contemporary issues</w:t>
      </w:r>
      <w:r w:rsidR="004F0B09">
        <w:rPr>
          <w:rFonts w:eastAsia="Calibri" w:cs="Times New Roman"/>
          <w:szCs w:val="24"/>
          <w:lang w:val="en-US"/>
        </w:rPr>
        <w:t>,</w:t>
      </w:r>
      <w:r w:rsidRPr="000160C9">
        <w:rPr>
          <w:rFonts w:eastAsia="Calibri" w:cs="Times New Roman"/>
          <w:szCs w:val="24"/>
          <w:lang w:val="en-US"/>
        </w:rPr>
        <w:t xml:space="preserve"> such as change management and its associated relationships and factors. The selection of </w:t>
      </w:r>
      <w:r w:rsidR="004F0B09">
        <w:rPr>
          <w:rFonts w:eastAsia="Calibri" w:cs="Times New Roman"/>
          <w:szCs w:val="24"/>
          <w:lang w:val="en-US"/>
        </w:rPr>
        <w:t xml:space="preserve">a </w:t>
      </w:r>
      <w:r w:rsidRPr="000160C9">
        <w:rPr>
          <w:rFonts w:eastAsia="Calibri" w:cs="Times New Roman"/>
          <w:szCs w:val="24"/>
          <w:lang w:val="en-US"/>
        </w:rPr>
        <w:t>survey is based on its qualities for not influencing behavioral events</w:t>
      </w:r>
      <w:r w:rsidR="004F0B09">
        <w:rPr>
          <w:rFonts w:eastAsia="Calibri" w:cs="Times New Roman"/>
          <w:szCs w:val="24"/>
          <w:lang w:val="en-US"/>
        </w:rPr>
        <w:t>, which</w:t>
      </w:r>
      <w:r w:rsidRPr="000160C9">
        <w:rPr>
          <w:rFonts w:eastAsia="Calibri" w:cs="Times New Roman"/>
          <w:szCs w:val="24"/>
          <w:lang w:val="en-US"/>
        </w:rPr>
        <w:t xml:space="preserve"> thereby suggest</w:t>
      </w:r>
      <w:r w:rsidR="004F0B09">
        <w:rPr>
          <w:rFonts w:eastAsia="Calibri" w:cs="Times New Roman"/>
          <w:szCs w:val="24"/>
          <w:lang w:val="en-US"/>
        </w:rPr>
        <w:t>s</w:t>
      </w:r>
      <w:r w:rsidRPr="000160C9">
        <w:rPr>
          <w:rFonts w:eastAsia="Calibri" w:cs="Times New Roman"/>
          <w:szCs w:val="24"/>
          <w:lang w:val="en-US"/>
        </w:rPr>
        <w:t xml:space="preserve"> high validity and objectivity of </w:t>
      </w:r>
      <w:r w:rsidR="004F0B09">
        <w:rPr>
          <w:rFonts w:eastAsia="Calibri" w:cs="Times New Roman"/>
          <w:szCs w:val="24"/>
          <w:lang w:val="en-US"/>
        </w:rPr>
        <w:t xml:space="preserve">the </w:t>
      </w:r>
      <w:r w:rsidRPr="000160C9">
        <w:rPr>
          <w:rFonts w:eastAsia="Calibri" w:cs="Times New Roman"/>
          <w:szCs w:val="24"/>
          <w:lang w:val="en-US"/>
        </w:rPr>
        <w:t>data and data collection process.</w:t>
      </w:r>
    </w:p>
    <w:p w14:paraId="4B415984" w14:textId="77777777" w:rsidR="000C4683" w:rsidRPr="000160C9" w:rsidRDefault="000C4683" w:rsidP="00B103EF">
      <w:pPr>
        <w:pStyle w:val="Style1"/>
        <w:rPr>
          <w:lang w:val="en-US"/>
        </w:rPr>
      </w:pPr>
      <w:r w:rsidRPr="000160C9">
        <w:rPr>
          <w:rFonts w:eastAsia="Calibri" w:cs="Times New Roman"/>
          <w:szCs w:val="24"/>
          <w:lang w:val="en-US"/>
        </w:rPr>
        <w:t xml:space="preserve">Therefore, in relation to the research hypotheses, the selection of </w:t>
      </w:r>
      <w:r w:rsidR="004F0B09">
        <w:rPr>
          <w:rFonts w:eastAsia="Calibri" w:cs="Times New Roman"/>
          <w:szCs w:val="24"/>
          <w:lang w:val="en-US"/>
        </w:rPr>
        <w:t xml:space="preserve">a </w:t>
      </w:r>
      <w:r w:rsidRPr="000160C9">
        <w:rPr>
          <w:rFonts w:eastAsia="Calibri" w:cs="Times New Roman"/>
          <w:szCs w:val="24"/>
          <w:lang w:val="en-US"/>
        </w:rPr>
        <w:t>survey facilitates the process and the decision of the researcher to select eight appropriate organi</w:t>
      </w:r>
      <w:r w:rsidR="004F0B09">
        <w:rPr>
          <w:rFonts w:eastAsia="Calibri" w:cs="Times New Roman"/>
          <w:szCs w:val="24"/>
          <w:lang w:val="en-US"/>
        </w:rPr>
        <w:t>z</w:t>
      </w:r>
      <w:r w:rsidRPr="000160C9">
        <w:rPr>
          <w:rFonts w:eastAsia="Calibri" w:cs="Times New Roman"/>
          <w:szCs w:val="24"/>
          <w:lang w:val="en-US"/>
        </w:rPr>
        <w:t>ations in the UAE. These eight organi</w:t>
      </w:r>
      <w:r w:rsidR="004F0B09">
        <w:rPr>
          <w:rFonts w:eastAsia="Calibri" w:cs="Times New Roman"/>
          <w:szCs w:val="24"/>
          <w:lang w:val="en-US"/>
        </w:rPr>
        <w:t>z</w:t>
      </w:r>
      <w:r w:rsidRPr="000160C9">
        <w:rPr>
          <w:rFonts w:eastAsia="Calibri" w:cs="Times New Roman"/>
          <w:szCs w:val="24"/>
          <w:lang w:val="en-US"/>
        </w:rPr>
        <w:t>ations are selected for investigati</w:t>
      </w:r>
      <w:r w:rsidR="004F0B09">
        <w:rPr>
          <w:rFonts w:eastAsia="Calibri" w:cs="Times New Roman"/>
          <w:szCs w:val="24"/>
          <w:lang w:val="en-US"/>
        </w:rPr>
        <w:t>o</w:t>
      </w:r>
      <w:r w:rsidRPr="000160C9">
        <w:rPr>
          <w:rFonts w:eastAsia="Calibri" w:cs="Times New Roman"/>
          <w:szCs w:val="24"/>
          <w:lang w:val="en-US"/>
        </w:rPr>
        <w:t>n and testing</w:t>
      </w:r>
      <w:r w:rsidR="004F0B09">
        <w:rPr>
          <w:rFonts w:eastAsia="Calibri" w:cs="Times New Roman"/>
          <w:szCs w:val="24"/>
          <w:lang w:val="en-US"/>
        </w:rPr>
        <w:t xml:space="preserve"> of</w:t>
      </w:r>
      <w:r w:rsidRPr="000160C9">
        <w:rPr>
          <w:rFonts w:eastAsia="Calibri" w:cs="Times New Roman"/>
          <w:szCs w:val="24"/>
          <w:lang w:val="en-US"/>
        </w:rPr>
        <w:t xml:space="preserve"> the outlined hypotheses in order to better determine and evaluate the factors that influence organi</w:t>
      </w:r>
      <w:r w:rsidR="004F0B09">
        <w:rPr>
          <w:rFonts w:eastAsia="Calibri" w:cs="Times New Roman"/>
          <w:szCs w:val="24"/>
          <w:lang w:val="en-US"/>
        </w:rPr>
        <w:t>z</w:t>
      </w:r>
      <w:r w:rsidRPr="000160C9">
        <w:rPr>
          <w:rFonts w:eastAsia="Calibri" w:cs="Times New Roman"/>
          <w:szCs w:val="24"/>
          <w:lang w:val="en-US"/>
        </w:rPr>
        <w:t>ational change management in governmental enterprises in the UAE. Thus, the deductive approach, quantitative research</w:t>
      </w:r>
      <w:r w:rsidR="004F0B09">
        <w:rPr>
          <w:rFonts w:eastAsia="Calibri" w:cs="Times New Roman"/>
          <w:szCs w:val="24"/>
          <w:lang w:val="en-US"/>
        </w:rPr>
        <w:t>,</w:t>
      </w:r>
      <w:r w:rsidRPr="000160C9">
        <w:rPr>
          <w:rFonts w:eastAsia="Calibri" w:cs="Times New Roman"/>
          <w:szCs w:val="24"/>
          <w:lang w:val="en-US"/>
        </w:rPr>
        <w:t xml:space="preserve"> and survey have been selected and justified as the approach and strategies for conducting this research. </w:t>
      </w:r>
      <w:r w:rsidR="004F0B09">
        <w:rPr>
          <w:rFonts w:eastAsia="Calibri" w:cs="Times New Roman"/>
          <w:szCs w:val="24"/>
          <w:lang w:val="en-US"/>
        </w:rPr>
        <w:t>Although</w:t>
      </w:r>
      <w:r w:rsidR="004F0B09" w:rsidRPr="000160C9">
        <w:rPr>
          <w:rFonts w:eastAsia="Calibri" w:cs="Times New Roman"/>
          <w:szCs w:val="24"/>
          <w:lang w:val="en-US"/>
        </w:rPr>
        <w:t xml:space="preserve"> </w:t>
      </w:r>
      <w:r w:rsidRPr="000160C9">
        <w:rPr>
          <w:rFonts w:eastAsia="Calibri" w:cs="Times New Roman"/>
          <w:szCs w:val="24"/>
          <w:lang w:val="en-US"/>
        </w:rPr>
        <w:t>the selection of the approach and strategies ha</w:t>
      </w:r>
      <w:r w:rsidR="004F0B09">
        <w:rPr>
          <w:rFonts w:eastAsia="Calibri" w:cs="Times New Roman"/>
          <w:szCs w:val="24"/>
          <w:lang w:val="en-US"/>
        </w:rPr>
        <w:t>s</w:t>
      </w:r>
      <w:r w:rsidRPr="000160C9">
        <w:rPr>
          <w:rFonts w:eastAsia="Calibri" w:cs="Times New Roman"/>
          <w:szCs w:val="24"/>
          <w:lang w:val="en-US"/>
        </w:rPr>
        <w:t xml:space="preserve"> been justified in this section, subsequent sections in this chapter focus on explaining the actual procedure for data collection</w:t>
      </w:r>
      <w:r w:rsidR="004F0B09">
        <w:rPr>
          <w:rFonts w:eastAsia="Calibri" w:cs="Times New Roman"/>
          <w:szCs w:val="24"/>
          <w:lang w:val="en-US"/>
        </w:rPr>
        <w:t>,</w:t>
      </w:r>
      <w:r w:rsidRPr="000160C9">
        <w:rPr>
          <w:rFonts w:eastAsia="Calibri" w:cs="Times New Roman"/>
          <w:szCs w:val="24"/>
          <w:lang w:val="en-US"/>
        </w:rPr>
        <w:t xml:space="preserve"> source</w:t>
      </w:r>
      <w:r w:rsidR="004F0B09">
        <w:rPr>
          <w:rFonts w:eastAsia="Calibri" w:cs="Times New Roman"/>
          <w:szCs w:val="24"/>
          <w:lang w:val="en-US"/>
        </w:rPr>
        <w:t>s</w:t>
      </w:r>
      <w:r w:rsidRPr="000160C9">
        <w:rPr>
          <w:rFonts w:eastAsia="Calibri" w:cs="Times New Roman"/>
          <w:szCs w:val="24"/>
          <w:lang w:val="en-US"/>
        </w:rPr>
        <w:t>, sampling, analysis, ethical consideration</w:t>
      </w:r>
      <w:r w:rsidR="004F0B09">
        <w:rPr>
          <w:rFonts w:eastAsia="Calibri" w:cs="Times New Roman"/>
          <w:szCs w:val="24"/>
          <w:lang w:val="en-US"/>
        </w:rPr>
        <w:t>s,</w:t>
      </w:r>
      <w:r w:rsidRPr="000160C9">
        <w:rPr>
          <w:rFonts w:eastAsia="Calibri" w:cs="Times New Roman"/>
          <w:szCs w:val="24"/>
          <w:lang w:val="en-US"/>
        </w:rPr>
        <w:t xml:space="preserve"> and validity and reliability.</w:t>
      </w:r>
    </w:p>
    <w:p w14:paraId="251409E7" w14:textId="77777777" w:rsidR="000C4683" w:rsidRPr="000160C9" w:rsidRDefault="000C4683" w:rsidP="000C4683">
      <w:pPr>
        <w:pStyle w:val="Heading1"/>
        <w:rPr>
          <w:sz w:val="24"/>
          <w:szCs w:val="24"/>
          <w:lang w:val="en-US"/>
        </w:rPr>
      </w:pPr>
      <w:bookmarkStart w:id="51" w:name="_Toc482609986"/>
      <w:r w:rsidRPr="000160C9">
        <w:rPr>
          <w:sz w:val="24"/>
          <w:szCs w:val="24"/>
          <w:lang w:val="en-US"/>
        </w:rPr>
        <w:t xml:space="preserve">3.1.3 </w:t>
      </w:r>
      <w:r w:rsidRPr="000160C9">
        <w:rPr>
          <w:caps w:val="0"/>
          <w:sz w:val="24"/>
          <w:szCs w:val="24"/>
          <w:lang w:val="en-US"/>
        </w:rPr>
        <w:t>Justification for Using Quantitative Research Methods</w:t>
      </w:r>
      <w:bookmarkEnd w:id="51"/>
    </w:p>
    <w:p w14:paraId="0CCC9A71" w14:textId="77777777" w:rsidR="000C4683" w:rsidRPr="000160C9" w:rsidRDefault="000C4683" w:rsidP="000C4683">
      <w:pPr>
        <w:spacing w:line="360" w:lineRule="auto"/>
        <w:jc w:val="both"/>
        <w:rPr>
          <w:rFonts w:eastAsia="Calibri" w:cs="Times New Roman"/>
          <w:szCs w:val="24"/>
          <w:lang w:val="en-US"/>
        </w:rPr>
      </w:pPr>
      <w:r w:rsidRPr="000160C9">
        <w:rPr>
          <w:rFonts w:eastAsia="Calibri" w:cs="Times New Roman"/>
          <w:szCs w:val="24"/>
          <w:lang w:val="en-US"/>
        </w:rPr>
        <w:t xml:space="preserve">Quantitative research has been identified in </w:t>
      </w:r>
      <w:r w:rsidR="00DD7806">
        <w:rPr>
          <w:rFonts w:eastAsia="Calibri" w:cs="Times New Roman"/>
          <w:szCs w:val="24"/>
          <w:lang w:val="en-US"/>
        </w:rPr>
        <w:t xml:space="preserve">the </w:t>
      </w:r>
      <w:r w:rsidRPr="000160C9">
        <w:rPr>
          <w:rFonts w:eastAsia="Calibri" w:cs="Times New Roman"/>
          <w:szCs w:val="24"/>
          <w:lang w:val="en-US"/>
        </w:rPr>
        <w:t>literature as one that enables a research</w:t>
      </w:r>
      <w:r w:rsidR="00DD7806">
        <w:rPr>
          <w:rFonts w:eastAsia="Calibri" w:cs="Times New Roman"/>
          <w:szCs w:val="24"/>
          <w:lang w:val="en-US"/>
        </w:rPr>
        <w:t>er to</w:t>
      </w:r>
      <w:r w:rsidRPr="000160C9">
        <w:rPr>
          <w:rFonts w:eastAsia="Calibri" w:cs="Times New Roman"/>
          <w:szCs w:val="24"/>
          <w:lang w:val="en-US"/>
        </w:rPr>
        <w:t xml:space="preserve"> collect rich data (Saunders et al.</w:t>
      </w:r>
      <w:r w:rsidR="00DD7806">
        <w:rPr>
          <w:rFonts w:eastAsia="Calibri" w:cs="Times New Roman"/>
          <w:szCs w:val="24"/>
          <w:lang w:val="en-US"/>
        </w:rPr>
        <w:t>,</w:t>
      </w:r>
      <w:r w:rsidRPr="000160C9">
        <w:rPr>
          <w:rFonts w:eastAsia="Calibri" w:cs="Times New Roman"/>
          <w:szCs w:val="24"/>
          <w:lang w:val="en-US"/>
        </w:rPr>
        <w:t xml:space="preserve"> 2012). Based on the </w:t>
      </w:r>
      <w:r w:rsidR="00DD7806">
        <w:rPr>
          <w:rFonts w:eastAsia="Calibri" w:cs="Times New Roman"/>
          <w:szCs w:val="24"/>
          <w:lang w:val="en-US"/>
        </w:rPr>
        <w:t>specific</w:t>
      </w:r>
      <w:r w:rsidR="00DD7806" w:rsidRPr="000160C9">
        <w:rPr>
          <w:rFonts w:eastAsia="Calibri" w:cs="Times New Roman"/>
          <w:szCs w:val="24"/>
          <w:lang w:val="en-US"/>
        </w:rPr>
        <w:t xml:space="preserve"> </w:t>
      </w:r>
      <w:r w:rsidRPr="000160C9">
        <w:rPr>
          <w:rFonts w:eastAsia="Calibri" w:cs="Times New Roman"/>
          <w:szCs w:val="24"/>
          <w:lang w:val="en-US"/>
        </w:rPr>
        <w:t>nature of quantitative data collection methods, the researcher is able to gather more data from different organi</w:t>
      </w:r>
      <w:r w:rsidR="00DD7806">
        <w:rPr>
          <w:rFonts w:eastAsia="Calibri" w:cs="Times New Roman"/>
          <w:szCs w:val="24"/>
          <w:lang w:val="en-US"/>
        </w:rPr>
        <w:t>z</w:t>
      </w:r>
      <w:r w:rsidRPr="000160C9">
        <w:rPr>
          <w:rFonts w:eastAsia="Calibri" w:cs="Times New Roman"/>
          <w:szCs w:val="24"/>
          <w:lang w:val="en-US"/>
        </w:rPr>
        <w:t>ations</w:t>
      </w:r>
      <w:r w:rsidR="00DD7806">
        <w:rPr>
          <w:rFonts w:eastAsia="Calibri" w:cs="Times New Roman"/>
          <w:szCs w:val="24"/>
          <w:lang w:val="en-US"/>
        </w:rPr>
        <w:t>,</w:t>
      </w:r>
      <w:r w:rsidRPr="000160C9">
        <w:rPr>
          <w:rFonts w:eastAsia="Calibri" w:cs="Times New Roman"/>
          <w:szCs w:val="24"/>
          <w:lang w:val="en-US"/>
        </w:rPr>
        <w:t xml:space="preserve"> </w:t>
      </w:r>
      <w:r w:rsidR="00DD7806">
        <w:rPr>
          <w:rFonts w:eastAsia="Calibri" w:cs="Times New Roman"/>
          <w:szCs w:val="24"/>
          <w:lang w:val="en-US"/>
        </w:rPr>
        <w:t>which</w:t>
      </w:r>
      <w:r w:rsidRPr="000160C9">
        <w:rPr>
          <w:rFonts w:eastAsia="Calibri" w:cs="Times New Roman"/>
          <w:szCs w:val="24"/>
          <w:lang w:val="en-US"/>
        </w:rPr>
        <w:t xml:space="preserve"> enable</w:t>
      </w:r>
      <w:r w:rsidR="00DD7806">
        <w:rPr>
          <w:rFonts w:eastAsia="Calibri" w:cs="Times New Roman"/>
          <w:szCs w:val="24"/>
          <w:lang w:val="en-US"/>
        </w:rPr>
        <w:t>s</w:t>
      </w:r>
      <w:r w:rsidRPr="000160C9">
        <w:rPr>
          <w:rFonts w:eastAsia="Calibri" w:cs="Times New Roman"/>
          <w:szCs w:val="24"/>
          <w:lang w:val="en-US"/>
        </w:rPr>
        <w:t xml:space="preserve"> a cross-examination of the sample population (Kothari, 2008). This justifies the importance of using quantitative data for a study </w:t>
      </w:r>
      <w:r w:rsidR="00DD7806">
        <w:rPr>
          <w:rFonts w:eastAsia="Calibri" w:cs="Times New Roman"/>
          <w:szCs w:val="24"/>
          <w:lang w:val="en-US"/>
        </w:rPr>
        <w:t xml:space="preserve">such </w:t>
      </w:r>
      <w:r w:rsidRPr="000160C9">
        <w:rPr>
          <w:rFonts w:eastAsia="Calibri" w:cs="Times New Roman"/>
          <w:szCs w:val="24"/>
          <w:lang w:val="en-US"/>
        </w:rPr>
        <w:t>as this</w:t>
      </w:r>
      <w:r w:rsidR="00DD7806">
        <w:rPr>
          <w:rFonts w:eastAsia="Calibri" w:cs="Times New Roman"/>
          <w:szCs w:val="24"/>
          <w:lang w:val="en-US"/>
        </w:rPr>
        <w:t>,</w:t>
      </w:r>
      <w:r w:rsidRPr="000160C9">
        <w:rPr>
          <w:rFonts w:eastAsia="Calibri" w:cs="Times New Roman"/>
          <w:szCs w:val="24"/>
          <w:lang w:val="en-US"/>
        </w:rPr>
        <w:t xml:space="preserve"> which aims to examine factors that influence organi</w:t>
      </w:r>
      <w:r w:rsidR="00DD7806">
        <w:rPr>
          <w:rFonts w:eastAsia="Calibri" w:cs="Times New Roman"/>
          <w:szCs w:val="24"/>
          <w:lang w:val="en-US"/>
        </w:rPr>
        <w:t>z</w:t>
      </w:r>
      <w:r w:rsidRPr="000160C9">
        <w:rPr>
          <w:rFonts w:eastAsia="Calibri" w:cs="Times New Roman"/>
          <w:szCs w:val="24"/>
          <w:lang w:val="en-US"/>
        </w:rPr>
        <w:t xml:space="preserve">ational change management in public enterprises in the UAE. In this sense, </w:t>
      </w:r>
      <w:r w:rsidR="00DD7806">
        <w:rPr>
          <w:rFonts w:eastAsia="Calibri" w:cs="Times New Roman"/>
          <w:szCs w:val="24"/>
          <w:lang w:val="en-US"/>
        </w:rPr>
        <w:t>the use of a</w:t>
      </w:r>
      <w:r w:rsidRPr="000160C9">
        <w:rPr>
          <w:rFonts w:eastAsia="Calibri" w:cs="Times New Roman"/>
          <w:szCs w:val="24"/>
          <w:lang w:val="en-US"/>
        </w:rPr>
        <w:t xml:space="preserve"> survey</w:t>
      </w:r>
      <w:r w:rsidR="00DD7806">
        <w:rPr>
          <w:rFonts w:eastAsia="Calibri" w:cs="Times New Roman"/>
          <w:szCs w:val="24"/>
          <w:lang w:val="en-US"/>
        </w:rPr>
        <w:t>,</w:t>
      </w:r>
      <w:r w:rsidRPr="000160C9">
        <w:rPr>
          <w:rFonts w:eastAsia="Calibri" w:cs="Times New Roman"/>
          <w:szCs w:val="24"/>
          <w:lang w:val="en-US"/>
        </w:rPr>
        <w:t xml:space="preserve"> which is one of the quantitative data collection methods</w:t>
      </w:r>
      <w:r w:rsidR="00DD7806">
        <w:rPr>
          <w:rFonts w:eastAsia="Calibri" w:cs="Times New Roman"/>
          <w:szCs w:val="24"/>
          <w:lang w:val="en-US"/>
        </w:rPr>
        <w:t>,</w:t>
      </w:r>
      <w:r w:rsidRPr="000160C9">
        <w:rPr>
          <w:rFonts w:eastAsia="Calibri" w:cs="Times New Roman"/>
          <w:szCs w:val="24"/>
          <w:lang w:val="en-US"/>
        </w:rPr>
        <w:t xml:space="preserve"> to collect data for this research is appropriate in order to achieve the research aim and answer the research questions</w:t>
      </w:r>
      <w:r w:rsidR="00C528B9">
        <w:rPr>
          <w:rFonts w:eastAsia="Calibri" w:cs="Times New Roman"/>
          <w:szCs w:val="24"/>
          <w:lang w:val="en-US"/>
        </w:rPr>
        <w:t xml:space="preserve"> as stated in the introduction section and also reproduce here</w:t>
      </w:r>
      <w:r w:rsidR="00DD7806">
        <w:rPr>
          <w:rFonts w:eastAsia="Calibri" w:cs="Times New Roman"/>
          <w:szCs w:val="24"/>
          <w:lang w:val="en-US"/>
        </w:rPr>
        <w:t>,</w:t>
      </w:r>
      <w:r w:rsidR="00C528B9">
        <w:rPr>
          <w:rFonts w:eastAsia="Calibri" w:cs="Times New Roman"/>
          <w:szCs w:val="24"/>
          <w:lang w:val="en-US"/>
        </w:rPr>
        <w:t xml:space="preserve"> as</w:t>
      </w:r>
      <w:r w:rsidRPr="000160C9">
        <w:rPr>
          <w:rFonts w:eastAsia="Calibri" w:cs="Times New Roman"/>
          <w:szCs w:val="24"/>
          <w:lang w:val="en-US"/>
        </w:rPr>
        <w:t>:</w:t>
      </w:r>
    </w:p>
    <w:p w14:paraId="204DAB62" w14:textId="77777777" w:rsidR="000C4683" w:rsidRPr="000160C9" w:rsidRDefault="000C4683" w:rsidP="00FE2165">
      <w:pPr>
        <w:numPr>
          <w:ilvl w:val="0"/>
          <w:numId w:val="3"/>
        </w:numPr>
        <w:spacing w:after="160" w:line="360" w:lineRule="auto"/>
        <w:jc w:val="both"/>
        <w:rPr>
          <w:rFonts w:eastAsia="Calibri" w:cs="Times New Roman"/>
          <w:szCs w:val="24"/>
          <w:lang w:val="en-US"/>
        </w:rPr>
      </w:pPr>
      <w:bookmarkStart w:id="52" w:name="_Hlk480880326"/>
      <w:r w:rsidRPr="000160C9">
        <w:rPr>
          <w:rFonts w:eastAsia="Calibri" w:cs="Times New Roman"/>
          <w:szCs w:val="24"/>
          <w:lang w:val="en-US"/>
        </w:rPr>
        <w:t>Q1: What are the factors that influence organizational change management in governmental enterprises in the UAE?</w:t>
      </w:r>
    </w:p>
    <w:p w14:paraId="5EB48945" w14:textId="77777777" w:rsidR="000C4683" w:rsidRPr="000160C9" w:rsidRDefault="000C4683" w:rsidP="00FE2165">
      <w:pPr>
        <w:numPr>
          <w:ilvl w:val="0"/>
          <w:numId w:val="3"/>
        </w:numPr>
        <w:spacing w:after="160" w:line="360" w:lineRule="auto"/>
        <w:jc w:val="both"/>
        <w:rPr>
          <w:rFonts w:eastAsia="Calibri" w:cs="Times New Roman"/>
          <w:szCs w:val="24"/>
          <w:lang w:val="en-US"/>
        </w:rPr>
      </w:pPr>
      <w:r w:rsidRPr="000160C9">
        <w:rPr>
          <w:rFonts w:eastAsia="Calibri" w:cs="Times New Roman"/>
          <w:szCs w:val="24"/>
          <w:lang w:val="en-US"/>
        </w:rPr>
        <w:t xml:space="preserve">Q2: </w:t>
      </w:r>
      <w:r w:rsidR="005F634B" w:rsidRPr="000160C9">
        <w:rPr>
          <w:rFonts w:eastAsia="Calibri" w:cs="Times New Roman"/>
          <w:szCs w:val="24"/>
          <w:lang w:val="en-US"/>
        </w:rPr>
        <w:t>What are the relationships that exist between factors that influence change management in governmental enterprises in the UAE?</w:t>
      </w:r>
    </w:p>
    <w:p w14:paraId="4F02FE86" w14:textId="77777777" w:rsidR="000C4683" w:rsidRPr="000160C9" w:rsidRDefault="003C3ABF" w:rsidP="00FE2165">
      <w:pPr>
        <w:numPr>
          <w:ilvl w:val="0"/>
          <w:numId w:val="3"/>
        </w:numPr>
        <w:spacing w:after="160" w:line="360" w:lineRule="auto"/>
        <w:jc w:val="both"/>
        <w:rPr>
          <w:rFonts w:eastAsia="Calibri" w:cs="Times New Roman"/>
          <w:szCs w:val="24"/>
          <w:lang w:val="en-US"/>
        </w:rPr>
      </w:pPr>
      <w:r w:rsidRPr="000160C9">
        <w:rPr>
          <w:rFonts w:eastAsia="Calibri" w:cs="Times New Roman"/>
          <w:szCs w:val="24"/>
          <w:lang w:val="en-US"/>
        </w:rPr>
        <w:t xml:space="preserve">Q3: </w:t>
      </w:r>
      <w:r w:rsidR="00C528B9">
        <w:rPr>
          <w:lang w:val="en-US"/>
        </w:rPr>
        <w:t>How do organizational culture, leadership and HR practices</w:t>
      </w:r>
      <w:r w:rsidR="00C528B9" w:rsidRPr="000160C9">
        <w:rPr>
          <w:lang w:val="en-US"/>
        </w:rPr>
        <w:t xml:space="preserve"> play </w:t>
      </w:r>
      <w:r w:rsidR="00C528B9">
        <w:rPr>
          <w:lang w:val="en-US"/>
        </w:rPr>
        <w:t xml:space="preserve">role </w:t>
      </w:r>
      <w:r w:rsidR="00C528B9" w:rsidRPr="000160C9">
        <w:rPr>
          <w:lang w:val="en-US"/>
        </w:rPr>
        <w:t xml:space="preserve">in </w:t>
      </w:r>
      <w:r w:rsidR="00C528B9">
        <w:rPr>
          <w:lang w:val="en-US"/>
        </w:rPr>
        <w:t xml:space="preserve">the </w:t>
      </w:r>
      <w:r w:rsidR="00C528B9" w:rsidRPr="000160C9">
        <w:rPr>
          <w:lang w:val="en-US"/>
        </w:rPr>
        <w:t>change management in governmental enterprises in the UAE?</w:t>
      </w:r>
    </w:p>
    <w:bookmarkEnd w:id="52"/>
    <w:p w14:paraId="40EB2815" w14:textId="77777777" w:rsidR="000C4683" w:rsidRPr="000160C9" w:rsidRDefault="003C3ABF" w:rsidP="000C4683">
      <w:pPr>
        <w:spacing w:line="360" w:lineRule="auto"/>
        <w:jc w:val="both"/>
        <w:rPr>
          <w:rFonts w:eastAsia="Calibri" w:cs="Times New Roman"/>
          <w:szCs w:val="24"/>
          <w:lang w:val="en-US"/>
        </w:rPr>
      </w:pPr>
      <w:r w:rsidRPr="000160C9">
        <w:rPr>
          <w:rFonts w:eastAsia="Calibri" w:cs="Times New Roman"/>
          <w:szCs w:val="24"/>
          <w:lang w:val="en-US"/>
        </w:rPr>
        <w:t>These three</w:t>
      </w:r>
      <w:r w:rsidR="000C4683" w:rsidRPr="000160C9">
        <w:rPr>
          <w:rFonts w:eastAsia="Calibri" w:cs="Times New Roman"/>
          <w:szCs w:val="24"/>
          <w:lang w:val="en-US"/>
        </w:rPr>
        <w:t xml:space="preserve"> questions have been derived from the research aim and problem statement </w:t>
      </w:r>
      <w:r w:rsidR="00277C59">
        <w:rPr>
          <w:rFonts w:eastAsia="Calibri" w:cs="Times New Roman"/>
          <w:szCs w:val="24"/>
          <w:lang w:val="en-US"/>
        </w:rPr>
        <w:t>and</w:t>
      </w:r>
      <w:r w:rsidR="000C4683" w:rsidRPr="000160C9">
        <w:rPr>
          <w:rFonts w:eastAsia="Calibri" w:cs="Times New Roman"/>
          <w:szCs w:val="24"/>
          <w:lang w:val="en-US"/>
        </w:rPr>
        <w:t xml:space="preserve"> are all strategic in ensuring that the problem statement for this research </w:t>
      </w:r>
      <w:r w:rsidR="00277C59">
        <w:rPr>
          <w:rFonts w:eastAsia="Calibri" w:cs="Times New Roman"/>
          <w:szCs w:val="24"/>
          <w:lang w:val="en-US"/>
        </w:rPr>
        <w:t>is</w:t>
      </w:r>
      <w:r w:rsidR="000C4683" w:rsidRPr="000160C9">
        <w:rPr>
          <w:rFonts w:eastAsia="Calibri" w:cs="Times New Roman"/>
          <w:szCs w:val="24"/>
          <w:lang w:val="en-US"/>
        </w:rPr>
        <w:t xml:space="preserve"> addressed from </w:t>
      </w:r>
      <w:r w:rsidR="00277C59">
        <w:rPr>
          <w:rFonts w:eastAsia="Calibri" w:cs="Times New Roman"/>
          <w:szCs w:val="24"/>
          <w:lang w:val="en-US"/>
        </w:rPr>
        <w:t xml:space="preserve">the </w:t>
      </w:r>
      <w:r w:rsidR="000C4683" w:rsidRPr="000160C9">
        <w:rPr>
          <w:rFonts w:eastAsia="Calibri" w:cs="Times New Roman"/>
          <w:szCs w:val="24"/>
          <w:lang w:val="en-US"/>
        </w:rPr>
        <w:t xml:space="preserve">existing literature and current data that are collected from relevant sources in the UAE. </w:t>
      </w:r>
      <w:r w:rsidR="00277C59">
        <w:rPr>
          <w:rFonts w:eastAsia="Calibri" w:cs="Times New Roman"/>
          <w:szCs w:val="24"/>
          <w:lang w:val="en-US"/>
        </w:rPr>
        <w:t>The use of a</w:t>
      </w:r>
      <w:r w:rsidR="000C4683" w:rsidRPr="000160C9">
        <w:rPr>
          <w:rFonts w:eastAsia="Calibri" w:cs="Times New Roman"/>
          <w:szCs w:val="24"/>
          <w:lang w:val="en-US"/>
        </w:rPr>
        <w:t xml:space="preserve"> quantitative research method is also key in facilitating the testing of the research hypotheses derived from the literature review</w:t>
      </w:r>
      <w:r w:rsidR="00277C59">
        <w:rPr>
          <w:rFonts w:eastAsia="Calibri" w:cs="Times New Roman"/>
          <w:szCs w:val="24"/>
          <w:lang w:val="en-US"/>
        </w:rPr>
        <w:t>,</w:t>
      </w:r>
      <w:r w:rsidR="000C4683" w:rsidRPr="000160C9">
        <w:rPr>
          <w:rFonts w:eastAsia="Calibri" w:cs="Times New Roman"/>
          <w:szCs w:val="24"/>
          <w:lang w:val="en-US"/>
        </w:rPr>
        <w:t xml:space="preserve"> which are:</w:t>
      </w:r>
    </w:p>
    <w:p w14:paraId="186D7976" w14:textId="77777777" w:rsidR="000C4683" w:rsidRPr="000160C9" w:rsidRDefault="000C4683" w:rsidP="00FE2165">
      <w:pPr>
        <w:numPr>
          <w:ilvl w:val="0"/>
          <w:numId w:val="4"/>
        </w:numPr>
        <w:spacing w:after="160" w:line="360" w:lineRule="auto"/>
        <w:jc w:val="both"/>
        <w:rPr>
          <w:rFonts w:eastAsia="Calibri" w:cs="Times New Roman"/>
          <w:szCs w:val="24"/>
          <w:lang w:val="en-US"/>
        </w:rPr>
      </w:pPr>
      <w:r w:rsidRPr="000160C9">
        <w:rPr>
          <w:rFonts w:eastAsia="Calibri" w:cs="Times New Roman"/>
          <w:b/>
          <w:bCs/>
          <w:szCs w:val="24"/>
          <w:lang w:val="en-US"/>
        </w:rPr>
        <w:t>H1</w:t>
      </w:r>
      <w:r w:rsidRPr="000160C9">
        <w:rPr>
          <w:rFonts w:eastAsia="Calibri" w:cs="Times New Roman"/>
          <w:szCs w:val="24"/>
          <w:lang w:val="en-US"/>
        </w:rPr>
        <w:t xml:space="preserve">: </w:t>
      </w:r>
      <w:r w:rsidRPr="000160C9">
        <w:rPr>
          <w:rFonts w:eastAsia="Calibri" w:cs="Times New Roman"/>
          <w:i/>
          <w:iCs/>
          <w:szCs w:val="24"/>
          <w:lang w:val="en-US"/>
        </w:rPr>
        <w:t xml:space="preserve">There will be a positive relationship between </w:t>
      </w:r>
      <w:r w:rsidR="00F46829" w:rsidRPr="000160C9">
        <w:rPr>
          <w:rFonts w:eastAsia="Calibri" w:cs="Times New Roman"/>
          <w:i/>
          <w:iCs/>
          <w:szCs w:val="24"/>
          <w:lang w:val="en-US"/>
        </w:rPr>
        <w:t xml:space="preserve">change </w:t>
      </w:r>
      <w:r w:rsidRPr="000160C9">
        <w:rPr>
          <w:rFonts w:eastAsia="Calibri" w:cs="Times New Roman"/>
          <w:i/>
          <w:iCs/>
          <w:szCs w:val="24"/>
          <w:lang w:val="en-US"/>
        </w:rPr>
        <w:t>leadership and change management</w:t>
      </w:r>
      <w:r w:rsidR="00277C59">
        <w:rPr>
          <w:rFonts w:eastAsia="Calibri" w:cs="Times New Roman"/>
          <w:i/>
          <w:iCs/>
          <w:szCs w:val="24"/>
          <w:lang w:val="en-US"/>
        </w:rPr>
        <w:t>.</w:t>
      </w:r>
    </w:p>
    <w:p w14:paraId="3AD95073" w14:textId="77777777" w:rsidR="000C4683" w:rsidRPr="000160C9" w:rsidRDefault="000C4683" w:rsidP="006C7F65">
      <w:pPr>
        <w:numPr>
          <w:ilvl w:val="0"/>
          <w:numId w:val="4"/>
        </w:numPr>
        <w:spacing w:after="160" w:line="360" w:lineRule="auto"/>
        <w:jc w:val="both"/>
        <w:rPr>
          <w:rFonts w:eastAsia="Calibri" w:cs="Times New Roman"/>
          <w:szCs w:val="24"/>
          <w:lang w:val="en-US"/>
        </w:rPr>
      </w:pPr>
      <w:r w:rsidRPr="000160C9">
        <w:rPr>
          <w:rFonts w:eastAsia="Calibri" w:cs="Times New Roman"/>
          <w:b/>
          <w:bCs/>
          <w:szCs w:val="24"/>
          <w:lang w:val="en-US"/>
        </w:rPr>
        <w:t>H2:</w:t>
      </w:r>
      <w:r w:rsidRPr="000160C9">
        <w:rPr>
          <w:rFonts w:eastAsia="Calibri" w:cs="Times New Roman"/>
          <w:szCs w:val="24"/>
          <w:lang w:val="en-US"/>
        </w:rPr>
        <w:t xml:space="preserve"> </w:t>
      </w:r>
      <w:r w:rsidR="000563E3">
        <w:rPr>
          <w:rFonts w:eastAsia="Calibri" w:cs="Times New Roman"/>
          <w:i/>
          <w:szCs w:val="24"/>
          <w:lang w:val="en-US"/>
        </w:rPr>
        <w:t>The HR practices</w:t>
      </w:r>
      <w:r w:rsidRPr="000160C9">
        <w:rPr>
          <w:rFonts w:eastAsia="Calibri" w:cs="Times New Roman"/>
          <w:i/>
          <w:szCs w:val="24"/>
          <w:lang w:val="en-US"/>
        </w:rPr>
        <w:t xml:space="preserve"> will </w:t>
      </w:r>
      <w:r w:rsidR="000563E3">
        <w:rPr>
          <w:rFonts w:eastAsia="Calibri" w:cs="Times New Roman"/>
          <w:i/>
          <w:szCs w:val="24"/>
          <w:lang w:val="en-US"/>
        </w:rPr>
        <w:t xml:space="preserve">mediate </w:t>
      </w:r>
      <w:r w:rsidR="006C7F65">
        <w:rPr>
          <w:rFonts w:eastAsia="Calibri" w:cs="Times New Roman"/>
          <w:i/>
          <w:szCs w:val="24"/>
          <w:lang w:val="en-US"/>
        </w:rPr>
        <w:t>the</w:t>
      </w:r>
      <w:r w:rsidRPr="000160C9">
        <w:rPr>
          <w:rFonts w:eastAsia="Calibri" w:cs="Times New Roman"/>
          <w:i/>
          <w:szCs w:val="24"/>
          <w:lang w:val="en-US"/>
        </w:rPr>
        <w:t xml:space="preserve"> relationship between </w:t>
      </w:r>
      <w:r w:rsidR="00F46829" w:rsidRPr="000160C9">
        <w:rPr>
          <w:rFonts w:eastAsia="Calibri" w:cs="Times New Roman"/>
          <w:i/>
          <w:szCs w:val="24"/>
          <w:lang w:val="en-US"/>
        </w:rPr>
        <w:t xml:space="preserve">change </w:t>
      </w:r>
      <w:r w:rsidRPr="000160C9">
        <w:rPr>
          <w:rFonts w:eastAsia="Calibri" w:cs="Times New Roman"/>
          <w:i/>
          <w:szCs w:val="24"/>
          <w:lang w:val="en-US"/>
        </w:rPr>
        <w:t>leadership and change management</w:t>
      </w:r>
      <w:r w:rsidR="00277C59">
        <w:rPr>
          <w:rFonts w:eastAsia="Calibri" w:cs="Times New Roman"/>
          <w:i/>
          <w:szCs w:val="24"/>
          <w:lang w:val="en-US"/>
        </w:rPr>
        <w:t>.</w:t>
      </w:r>
    </w:p>
    <w:p w14:paraId="3DF0288A" w14:textId="77777777" w:rsidR="000C4683" w:rsidRPr="000160C9" w:rsidRDefault="000C4683" w:rsidP="00FE2165">
      <w:pPr>
        <w:numPr>
          <w:ilvl w:val="0"/>
          <w:numId w:val="4"/>
        </w:numPr>
        <w:spacing w:after="160" w:line="360" w:lineRule="auto"/>
        <w:jc w:val="both"/>
        <w:rPr>
          <w:rFonts w:eastAsia="Calibri" w:cs="Times New Roman"/>
          <w:szCs w:val="24"/>
          <w:lang w:val="en-US"/>
        </w:rPr>
      </w:pPr>
      <w:r w:rsidRPr="000160C9">
        <w:rPr>
          <w:rFonts w:eastAsia="Calibri" w:cs="Times New Roman"/>
          <w:b/>
          <w:bCs/>
          <w:szCs w:val="24"/>
          <w:lang w:val="en-US"/>
        </w:rPr>
        <w:t>H3</w:t>
      </w:r>
      <w:r w:rsidRPr="000160C9">
        <w:rPr>
          <w:rFonts w:eastAsia="Calibri" w:cs="Times New Roman"/>
          <w:szCs w:val="24"/>
          <w:lang w:val="en-US"/>
        </w:rPr>
        <w:t xml:space="preserve">: </w:t>
      </w:r>
      <w:r w:rsidRPr="000160C9">
        <w:rPr>
          <w:rFonts w:eastAsia="Calibri" w:cs="Times New Roman"/>
          <w:i/>
          <w:iCs/>
          <w:szCs w:val="24"/>
          <w:lang w:val="en-US"/>
        </w:rPr>
        <w:t xml:space="preserve">There will be a positive relationship between organizational culture </w:t>
      </w:r>
      <w:r w:rsidR="006C7F65">
        <w:rPr>
          <w:i/>
          <w:lang w:val="en-US"/>
        </w:rPr>
        <w:t>dimension (</w:t>
      </w:r>
      <w:r w:rsidR="006C7F65" w:rsidRPr="002B21E3">
        <w:rPr>
          <w:i/>
          <w:lang w:val="en-US"/>
        </w:rPr>
        <w:t>ie., the clan culture, the ad</w:t>
      </w:r>
      <w:r w:rsidR="006C7F65">
        <w:rPr>
          <w:i/>
          <w:lang w:val="en-US"/>
        </w:rPr>
        <w:t>hocracy culture and the</w:t>
      </w:r>
      <w:r w:rsidR="006C7F65" w:rsidRPr="002B21E3">
        <w:rPr>
          <w:i/>
          <w:lang w:val="en-US"/>
        </w:rPr>
        <w:t xml:space="preserve"> hierarchical culture</w:t>
      </w:r>
      <w:r w:rsidR="006C7F65">
        <w:rPr>
          <w:i/>
          <w:lang w:val="en-US"/>
        </w:rPr>
        <w:t>)</w:t>
      </w:r>
      <w:r w:rsidR="006C7F65" w:rsidRPr="000160C9">
        <w:rPr>
          <w:i/>
          <w:lang w:val="en-US"/>
        </w:rPr>
        <w:t xml:space="preserve"> </w:t>
      </w:r>
      <w:r w:rsidRPr="000160C9">
        <w:rPr>
          <w:rFonts w:eastAsia="Calibri" w:cs="Times New Roman"/>
          <w:i/>
          <w:iCs/>
          <w:szCs w:val="24"/>
          <w:lang w:val="en-US"/>
        </w:rPr>
        <w:t>and change management</w:t>
      </w:r>
      <w:r w:rsidRPr="000160C9">
        <w:rPr>
          <w:rFonts w:eastAsia="Calibri" w:cs="Times New Roman"/>
          <w:szCs w:val="24"/>
          <w:lang w:val="en-US"/>
        </w:rPr>
        <w:t>.</w:t>
      </w:r>
    </w:p>
    <w:p w14:paraId="41500B07" w14:textId="78A5C70F" w:rsidR="000C4683" w:rsidRPr="000160C9" w:rsidRDefault="000C4683" w:rsidP="006C7F65">
      <w:pPr>
        <w:numPr>
          <w:ilvl w:val="0"/>
          <w:numId w:val="4"/>
        </w:numPr>
        <w:spacing w:after="160" w:line="360" w:lineRule="auto"/>
        <w:jc w:val="both"/>
        <w:rPr>
          <w:rFonts w:eastAsia="Calibri" w:cs="Times New Roman"/>
          <w:szCs w:val="24"/>
          <w:lang w:val="en-US"/>
        </w:rPr>
      </w:pPr>
      <w:r w:rsidRPr="000160C9">
        <w:rPr>
          <w:rFonts w:eastAsia="Calibri" w:cs="Times New Roman"/>
          <w:b/>
          <w:bCs/>
          <w:szCs w:val="24"/>
          <w:lang w:val="en-US"/>
        </w:rPr>
        <w:t>H4</w:t>
      </w:r>
      <w:r w:rsidRPr="000160C9">
        <w:rPr>
          <w:rFonts w:eastAsia="Calibri" w:cs="Times New Roman"/>
          <w:szCs w:val="24"/>
          <w:lang w:val="en-US"/>
        </w:rPr>
        <w:t xml:space="preserve">: </w:t>
      </w:r>
      <w:r w:rsidR="006C7F65">
        <w:rPr>
          <w:rFonts w:eastAsia="Calibri" w:cs="Times New Roman"/>
          <w:i/>
          <w:iCs/>
          <w:szCs w:val="24"/>
          <w:lang w:val="en-US"/>
        </w:rPr>
        <w:t>The</w:t>
      </w:r>
      <w:r w:rsidRPr="000160C9">
        <w:rPr>
          <w:rFonts w:eastAsia="Calibri" w:cs="Times New Roman"/>
          <w:i/>
          <w:iCs/>
          <w:szCs w:val="24"/>
          <w:lang w:val="en-US"/>
        </w:rPr>
        <w:t xml:space="preserve"> </w:t>
      </w:r>
      <w:r w:rsidR="006C7F65" w:rsidRPr="000160C9">
        <w:rPr>
          <w:rFonts w:eastAsia="Calibri" w:cs="Times New Roman"/>
          <w:i/>
          <w:iCs/>
          <w:szCs w:val="24"/>
          <w:lang w:val="en-US"/>
        </w:rPr>
        <w:t xml:space="preserve">HR practices </w:t>
      </w:r>
      <w:r w:rsidR="0055424B">
        <w:rPr>
          <w:rFonts w:eastAsia="Calibri" w:cs="Times New Roman"/>
          <w:i/>
          <w:iCs/>
          <w:szCs w:val="24"/>
          <w:lang w:val="en-US"/>
        </w:rPr>
        <w:t xml:space="preserve">will </w:t>
      </w:r>
      <w:r w:rsidR="006C7F65">
        <w:rPr>
          <w:rFonts w:eastAsia="Calibri" w:cs="Times New Roman"/>
          <w:i/>
          <w:iCs/>
          <w:szCs w:val="24"/>
          <w:lang w:val="en-US"/>
        </w:rPr>
        <w:t>mediate the</w:t>
      </w:r>
      <w:r w:rsidRPr="000160C9">
        <w:rPr>
          <w:rFonts w:eastAsia="Calibri" w:cs="Times New Roman"/>
          <w:i/>
          <w:iCs/>
          <w:szCs w:val="24"/>
          <w:lang w:val="en-US"/>
        </w:rPr>
        <w:t xml:space="preserve"> relationship between organizational culture </w:t>
      </w:r>
      <w:r w:rsidR="006C7F65">
        <w:rPr>
          <w:i/>
          <w:lang w:val="en-US"/>
        </w:rPr>
        <w:t>dimension (</w:t>
      </w:r>
      <w:r w:rsidR="006C7F65" w:rsidRPr="002B21E3">
        <w:rPr>
          <w:i/>
          <w:lang w:val="en-US"/>
        </w:rPr>
        <w:t>ie., the clan culture, the ad</w:t>
      </w:r>
      <w:r w:rsidR="006C7F65">
        <w:rPr>
          <w:i/>
          <w:lang w:val="en-US"/>
        </w:rPr>
        <w:t>hocracy culture and the</w:t>
      </w:r>
      <w:r w:rsidR="006C7F65" w:rsidRPr="002B21E3">
        <w:rPr>
          <w:i/>
          <w:lang w:val="en-US"/>
        </w:rPr>
        <w:t xml:space="preserve"> hierarchical culture</w:t>
      </w:r>
      <w:r w:rsidR="006C7F65">
        <w:rPr>
          <w:i/>
          <w:lang w:val="en-US"/>
        </w:rPr>
        <w:t>)</w:t>
      </w:r>
      <w:r w:rsidR="006C7F65" w:rsidRPr="000160C9">
        <w:rPr>
          <w:i/>
          <w:lang w:val="en-US"/>
        </w:rPr>
        <w:t xml:space="preserve"> </w:t>
      </w:r>
      <w:r w:rsidR="006C7F65">
        <w:rPr>
          <w:rFonts w:eastAsia="Calibri" w:cs="Times New Roman"/>
          <w:i/>
          <w:iCs/>
          <w:szCs w:val="24"/>
          <w:lang w:val="en-US"/>
        </w:rPr>
        <w:t>and change management</w:t>
      </w:r>
      <w:r w:rsidR="00277C59">
        <w:rPr>
          <w:rFonts w:eastAsia="Calibri" w:cs="Times New Roman"/>
          <w:i/>
          <w:iCs/>
          <w:szCs w:val="24"/>
          <w:lang w:val="en-US"/>
        </w:rPr>
        <w:t>.</w:t>
      </w:r>
    </w:p>
    <w:p w14:paraId="36C3DDAA" w14:textId="77777777" w:rsidR="000C4683" w:rsidRPr="000160C9" w:rsidRDefault="000C4683" w:rsidP="00FE2165">
      <w:pPr>
        <w:numPr>
          <w:ilvl w:val="0"/>
          <w:numId w:val="4"/>
        </w:numPr>
        <w:spacing w:after="160" w:line="360" w:lineRule="auto"/>
        <w:jc w:val="both"/>
        <w:rPr>
          <w:rFonts w:eastAsia="Calibri" w:cs="Times New Roman"/>
          <w:szCs w:val="24"/>
          <w:lang w:val="en-US"/>
        </w:rPr>
      </w:pPr>
      <w:r w:rsidRPr="000160C9">
        <w:rPr>
          <w:rFonts w:eastAsia="Calibri" w:cs="Times New Roman"/>
          <w:b/>
          <w:bCs/>
          <w:szCs w:val="24"/>
          <w:lang w:val="en-US"/>
        </w:rPr>
        <w:t>H5</w:t>
      </w:r>
      <w:r w:rsidRPr="000160C9">
        <w:rPr>
          <w:rFonts w:eastAsia="Calibri" w:cs="Times New Roman"/>
          <w:szCs w:val="24"/>
          <w:lang w:val="en-US"/>
        </w:rPr>
        <w:t xml:space="preserve">: </w:t>
      </w:r>
      <w:r w:rsidRPr="000160C9">
        <w:rPr>
          <w:rFonts w:eastAsia="Calibri" w:cs="Times New Roman"/>
          <w:i/>
          <w:iCs/>
          <w:szCs w:val="24"/>
          <w:lang w:val="en-US"/>
        </w:rPr>
        <w:t>There will be a positive relationship between organizational culture</w:t>
      </w:r>
      <w:r w:rsidR="006C7F65">
        <w:rPr>
          <w:rFonts w:eastAsia="Calibri" w:cs="Times New Roman"/>
          <w:i/>
          <w:iCs/>
          <w:szCs w:val="24"/>
          <w:lang w:val="en-US"/>
        </w:rPr>
        <w:t xml:space="preserve"> </w:t>
      </w:r>
      <w:r w:rsidR="006C7F65">
        <w:rPr>
          <w:i/>
          <w:lang w:val="en-US"/>
        </w:rPr>
        <w:t>dimension (</w:t>
      </w:r>
      <w:r w:rsidR="006C7F65" w:rsidRPr="002B21E3">
        <w:rPr>
          <w:i/>
          <w:lang w:val="en-US"/>
        </w:rPr>
        <w:t>ie., the clan culture, the ad</w:t>
      </w:r>
      <w:r w:rsidR="006C7F65">
        <w:rPr>
          <w:i/>
          <w:lang w:val="en-US"/>
        </w:rPr>
        <w:t>hocracy culture and the</w:t>
      </w:r>
      <w:r w:rsidR="006C7F65" w:rsidRPr="002B21E3">
        <w:rPr>
          <w:i/>
          <w:lang w:val="en-US"/>
        </w:rPr>
        <w:t xml:space="preserve"> hierarchical culture</w:t>
      </w:r>
      <w:r w:rsidR="006C7F65">
        <w:rPr>
          <w:i/>
          <w:lang w:val="en-US"/>
        </w:rPr>
        <w:t>)</w:t>
      </w:r>
      <w:r w:rsidRPr="000160C9">
        <w:rPr>
          <w:rFonts w:eastAsia="Calibri" w:cs="Times New Roman"/>
          <w:i/>
          <w:iCs/>
          <w:szCs w:val="24"/>
          <w:lang w:val="en-US"/>
        </w:rPr>
        <w:t xml:space="preserve"> and </w:t>
      </w:r>
      <w:r w:rsidR="00F549BE" w:rsidRPr="000160C9">
        <w:rPr>
          <w:rFonts w:eastAsia="Calibri" w:cs="Times New Roman"/>
          <w:i/>
          <w:iCs/>
          <w:szCs w:val="24"/>
          <w:lang w:val="en-US"/>
        </w:rPr>
        <w:t xml:space="preserve">change </w:t>
      </w:r>
      <w:r w:rsidRPr="000160C9">
        <w:rPr>
          <w:rFonts w:eastAsia="Calibri" w:cs="Times New Roman"/>
          <w:i/>
          <w:iCs/>
          <w:szCs w:val="24"/>
          <w:lang w:val="en-US"/>
        </w:rPr>
        <w:t>leadership</w:t>
      </w:r>
      <w:r w:rsidR="00277C59">
        <w:rPr>
          <w:rFonts w:eastAsia="Calibri" w:cs="Times New Roman"/>
          <w:i/>
          <w:iCs/>
          <w:szCs w:val="24"/>
          <w:lang w:val="en-US"/>
        </w:rPr>
        <w:t>.</w:t>
      </w:r>
    </w:p>
    <w:p w14:paraId="131B9F99" w14:textId="77777777" w:rsidR="000C4683" w:rsidRPr="000160C9" w:rsidRDefault="000C4683" w:rsidP="00F46829">
      <w:pPr>
        <w:spacing w:line="360" w:lineRule="auto"/>
        <w:jc w:val="both"/>
        <w:rPr>
          <w:rFonts w:eastAsia="Calibri" w:cs="Times New Roman"/>
          <w:szCs w:val="24"/>
          <w:lang w:val="en-US"/>
        </w:rPr>
      </w:pPr>
      <w:r w:rsidRPr="000160C9">
        <w:rPr>
          <w:rFonts w:eastAsia="Calibri" w:cs="Times New Roman"/>
          <w:szCs w:val="24"/>
          <w:lang w:val="en-US"/>
        </w:rPr>
        <w:t xml:space="preserve">Therefore, </w:t>
      </w:r>
      <w:r w:rsidR="00CB7A24">
        <w:rPr>
          <w:rFonts w:eastAsia="Calibri" w:cs="Times New Roman"/>
          <w:szCs w:val="24"/>
          <w:lang w:val="en-US"/>
        </w:rPr>
        <w:t>the use of</w:t>
      </w:r>
      <w:r w:rsidR="00CB7A24" w:rsidRPr="000160C9">
        <w:rPr>
          <w:rFonts w:eastAsia="Calibri" w:cs="Times New Roman"/>
          <w:szCs w:val="24"/>
          <w:lang w:val="en-US"/>
        </w:rPr>
        <w:t xml:space="preserve"> </w:t>
      </w:r>
      <w:r w:rsidRPr="000160C9">
        <w:rPr>
          <w:rFonts w:eastAsia="Calibri" w:cs="Times New Roman"/>
          <w:szCs w:val="24"/>
          <w:lang w:val="en-US"/>
        </w:rPr>
        <w:t>quantitative method is justified</w:t>
      </w:r>
      <w:r w:rsidR="00CB7A24">
        <w:rPr>
          <w:rFonts w:eastAsia="Calibri" w:cs="Times New Roman"/>
          <w:szCs w:val="24"/>
          <w:lang w:val="en-US"/>
        </w:rPr>
        <w:t>,</w:t>
      </w:r>
      <w:r w:rsidRPr="000160C9">
        <w:rPr>
          <w:rFonts w:eastAsia="Calibri" w:cs="Times New Roman"/>
          <w:szCs w:val="24"/>
          <w:lang w:val="en-US"/>
        </w:rPr>
        <w:t xml:space="preserve"> </w:t>
      </w:r>
      <w:r w:rsidR="00CB7A24">
        <w:rPr>
          <w:rFonts w:eastAsia="Calibri" w:cs="Times New Roman"/>
          <w:szCs w:val="24"/>
          <w:lang w:val="en-US"/>
        </w:rPr>
        <w:t>because</w:t>
      </w:r>
      <w:r w:rsidR="00CB7A24" w:rsidRPr="000160C9">
        <w:rPr>
          <w:rFonts w:eastAsia="Calibri" w:cs="Times New Roman"/>
          <w:szCs w:val="24"/>
          <w:lang w:val="en-US"/>
        </w:rPr>
        <w:t xml:space="preserve"> </w:t>
      </w:r>
      <w:r w:rsidRPr="000160C9">
        <w:rPr>
          <w:rFonts w:eastAsia="Calibri" w:cs="Times New Roman"/>
          <w:szCs w:val="24"/>
          <w:lang w:val="en-US"/>
        </w:rPr>
        <w:t>it enables the collection of rich</w:t>
      </w:r>
      <w:r w:rsidR="00CB7A24">
        <w:rPr>
          <w:rFonts w:eastAsia="Calibri" w:cs="Times New Roman"/>
          <w:szCs w:val="24"/>
          <w:lang w:val="en-US"/>
        </w:rPr>
        <w:t xml:space="preserve"> and</w:t>
      </w:r>
      <w:r w:rsidRPr="000160C9">
        <w:rPr>
          <w:rFonts w:eastAsia="Calibri" w:cs="Times New Roman"/>
          <w:szCs w:val="24"/>
          <w:lang w:val="en-US"/>
        </w:rPr>
        <w:t xml:space="preserve"> objective data </w:t>
      </w:r>
      <w:r w:rsidR="00CB7A24">
        <w:rPr>
          <w:rFonts w:eastAsia="Calibri" w:cs="Times New Roman"/>
          <w:szCs w:val="24"/>
          <w:lang w:val="en-US"/>
        </w:rPr>
        <w:t>that</w:t>
      </w:r>
      <w:r w:rsidR="00A80C24" w:rsidRPr="000160C9">
        <w:rPr>
          <w:rFonts w:eastAsia="Calibri" w:cs="Times New Roman"/>
          <w:szCs w:val="24"/>
          <w:lang w:val="en-US"/>
        </w:rPr>
        <w:t xml:space="preserve"> </w:t>
      </w:r>
      <w:r w:rsidR="00CB7A24">
        <w:rPr>
          <w:rFonts w:eastAsia="Calibri" w:cs="Times New Roman"/>
          <w:szCs w:val="24"/>
          <w:lang w:val="en-US"/>
        </w:rPr>
        <w:t>can</w:t>
      </w:r>
      <w:r w:rsidR="00A80C24" w:rsidRPr="000160C9">
        <w:rPr>
          <w:rFonts w:eastAsia="Calibri" w:cs="Times New Roman"/>
          <w:szCs w:val="24"/>
          <w:lang w:val="en-US"/>
        </w:rPr>
        <w:t xml:space="preserve"> be statistically analy</w:t>
      </w:r>
      <w:r w:rsidR="00CB7A24">
        <w:rPr>
          <w:rFonts w:eastAsia="Calibri" w:cs="Times New Roman"/>
          <w:szCs w:val="24"/>
          <w:lang w:val="en-US"/>
        </w:rPr>
        <w:t>z</w:t>
      </w:r>
      <w:r w:rsidR="00A80C24" w:rsidRPr="000160C9">
        <w:rPr>
          <w:rFonts w:eastAsia="Calibri" w:cs="Times New Roman"/>
          <w:szCs w:val="24"/>
          <w:lang w:val="en-US"/>
        </w:rPr>
        <w:t>ed for testing the above</w:t>
      </w:r>
      <w:r w:rsidR="00CB7A24">
        <w:rPr>
          <w:rFonts w:eastAsia="Calibri" w:cs="Times New Roman"/>
          <w:szCs w:val="24"/>
          <w:lang w:val="en-US"/>
        </w:rPr>
        <w:t>-</w:t>
      </w:r>
      <w:r w:rsidR="00A80C24" w:rsidRPr="000160C9">
        <w:rPr>
          <w:rFonts w:eastAsia="Calibri" w:cs="Times New Roman"/>
          <w:szCs w:val="24"/>
          <w:lang w:val="en-US"/>
        </w:rPr>
        <w:t>mentioned five hypotheses.</w:t>
      </w:r>
    </w:p>
    <w:p w14:paraId="25C66615" w14:textId="77777777" w:rsidR="00417382" w:rsidRPr="000160C9" w:rsidRDefault="00E63268" w:rsidP="00B103EF">
      <w:pPr>
        <w:pStyle w:val="Heading1"/>
        <w:rPr>
          <w:sz w:val="24"/>
          <w:szCs w:val="24"/>
          <w:lang w:val="en-US"/>
        </w:rPr>
      </w:pPr>
      <w:bookmarkStart w:id="53" w:name="_Toc482609987"/>
      <w:r w:rsidRPr="000160C9">
        <w:rPr>
          <w:sz w:val="24"/>
          <w:szCs w:val="24"/>
          <w:lang w:val="en-US"/>
        </w:rPr>
        <w:t xml:space="preserve">3.2 </w:t>
      </w:r>
      <w:r w:rsidR="000C4683" w:rsidRPr="000160C9">
        <w:rPr>
          <w:sz w:val="24"/>
          <w:szCs w:val="24"/>
          <w:lang w:val="en-US"/>
        </w:rPr>
        <w:t>data sources and sampling</w:t>
      </w:r>
      <w:bookmarkEnd w:id="53"/>
    </w:p>
    <w:p w14:paraId="474701A1" w14:textId="77777777" w:rsidR="000C4683" w:rsidRPr="000160C9" w:rsidRDefault="000C4683" w:rsidP="000C4683">
      <w:pPr>
        <w:spacing w:line="360" w:lineRule="auto"/>
        <w:jc w:val="both"/>
        <w:rPr>
          <w:rFonts w:eastAsia="Calibri" w:cs="Times New Roman"/>
          <w:szCs w:val="24"/>
          <w:lang w:val="en-US"/>
        </w:rPr>
      </w:pPr>
      <w:r w:rsidRPr="000160C9">
        <w:rPr>
          <w:rFonts w:eastAsia="Calibri" w:cs="Times New Roman"/>
          <w:szCs w:val="24"/>
          <w:lang w:val="en-US"/>
        </w:rPr>
        <w:t xml:space="preserve">There are two different means of sourcing data, which </w:t>
      </w:r>
      <w:r w:rsidR="00CB7A24">
        <w:rPr>
          <w:rFonts w:eastAsia="Calibri" w:cs="Times New Roman"/>
          <w:szCs w:val="24"/>
          <w:lang w:val="en-US"/>
        </w:rPr>
        <w:t>lead to</w:t>
      </w:r>
      <w:r w:rsidR="00CB7A24" w:rsidRPr="000160C9">
        <w:rPr>
          <w:rFonts w:eastAsia="Calibri" w:cs="Times New Roman"/>
          <w:szCs w:val="24"/>
          <w:lang w:val="en-US"/>
        </w:rPr>
        <w:t xml:space="preserve"> </w:t>
      </w:r>
      <w:r w:rsidRPr="000160C9">
        <w:rPr>
          <w:rFonts w:eastAsia="Calibri" w:cs="Times New Roman"/>
          <w:szCs w:val="24"/>
          <w:lang w:val="en-US"/>
        </w:rPr>
        <w:t>secondary and primary data (Teddlie and Tashabbori, 2009). Secondary data are data that have been collected originally for a particular study, existing in documented form, but can be used for other studies with relevant research context (Saunders et al.</w:t>
      </w:r>
      <w:r w:rsidR="00CB7A24">
        <w:rPr>
          <w:rFonts w:eastAsia="Calibri" w:cs="Times New Roman"/>
          <w:szCs w:val="24"/>
          <w:lang w:val="en-US"/>
        </w:rPr>
        <w:t>,</w:t>
      </w:r>
      <w:r w:rsidRPr="000160C9">
        <w:rPr>
          <w:rFonts w:eastAsia="Calibri" w:cs="Times New Roman"/>
          <w:szCs w:val="24"/>
          <w:lang w:val="en-US"/>
        </w:rPr>
        <w:t xml:space="preserve"> 2009). Secondary data may exist in </w:t>
      </w:r>
      <w:r w:rsidR="00E66435">
        <w:rPr>
          <w:rFonts w:eastAsia="Calibri" w:cs="Times New Roman"/>
          <w:szCs w:val="24"/>
          <w:lang w:val="en-US"/>
        </w:rPr>
        <w:t xml:space="preserve">the </w:t>
      </w:r>
      <w:r w:rsidRPr="000160C9">
        <w:rPr>
          <w:rFonts w:eastAsia="Calibri" w:cs="Times New Roman"/>
          <w:szCs w:val="24"/>
          <w:lang w:val="en-US"/>
        </w:rPr>
        <w:t>form of document</w:t>
      </w:r>
      <w:r w:rsidR="00E66435">
        <w:rPr>
          <w:rFonts w:eastAsia="Calibri" w:cs="Times New Roman"/>
          <w:szCs w:val="24"/>
          <w:lang w:val="en-US"/>
        </w:rPr>
        <w:t>s</w:t>
      </w:r>
      <w:r w:rsidRPr="000160C9">
        <w:rPr>
          <w:rFonts w:eastAsia="Calibri" w:cs="Times New Roman"/>
          <w:szCs w:val="24"/>
          <w:lang w:val="en-US"/>
        </w:rPr>
        <w:t>, articles in journals, web-based information, thes</w:t>
      </w:r>
      <w:r w:rsidR="00E66435">
        <w:rPr>
          <w:rFonts w:eastAsia="Calibri" w:cs="Times New Roman"/>
          <w:szCs w:val="24"/>
          <w:lang w:val="en-US"/>
        </w:rPr>
        <w:t>e</w:t>
      </w:r>
      <w:r w:rsidRPr="000160C9">
        <w:rPr>
          <w:rFonts w:eastAsia="Calibri" w:cs="Times New Roman"/>
          <w:szCs w:val="24"/>
          <w:lang w:val="en-US"/>
        </w:rPr>
        <w:t>s, case stud</w:t>
      </w:r>
      <w:r w:rsidR="00E66435">
        <w:rPr>
          <w:rFonts w:eastAsia="Calibri" w:cs="Times New Roman"/>
          <w:szCs w:val="24"/>
          <w:lang w:val="en-US"/>
        </w:rPr>
        <w:t>ies</w:t>
      </w:r>
      <w:r w:rsidRPr="000160C9">
        <w:rPr>
          <w:rFonts w:eastAsia="Calibri" w:cs="Times New Roman"/>
          <w:szCs w:val="24"/>
          <w:lang w:val="en-US"/>
        </w:rPr>
        <w:t>, newspaper</w:t>
      </w:r>
      <w:r w:rsidR="00E66435">
        <w:rPr>
          <w:rFonts w:eastAsia="Calibri" w:cs="Times New Roman"/>
          <w:szCs w:val="24"/>
          <w:lang w:val="en-US"/>
        </w:rPr>
        <w:t>s</w:t>
      </w:r>
      <w:r w:rsidRPr="000160C9">
        <w:rPr>
          <w:rFonts w:eastAsia="Calibri" w:cs="Times New Roman"/>
          <w:szCs w:val="24"/>
          <w:lang w:val="en-US"/>
        </w:rPr>
        <w:t xml:space="preserve"> or other publications</w:t>
      </w:r>
      <w:r w:rsidR="00E66435">
        <w:rPr>
          <w:rFonts w:eastAsia="Calibri" w:cs="Times New Roman"/>
          <w:szCs w:val="24"/>
          <w:lang w:val="en-US"/>
        </w:rPr>
        <w:t>,</w:t>
      </w:r>
      <w:r w:rsidRPr="000160C9">
        <w:rPr>
          <w:rFonts w:eastAsia="Calibri" w:cs="Times New Roman"/>
          <w:szCs w:val="24"/>
          <w:lang w:val="en-US"/>
        </w:rPr>
        <w:t xml:space="preserve"> etc. Primary data is used to refer to ad hoc information retrieved by the researcher directly from people and/or </w:t>
      </w:r>
      <w:r w:rsidR="00E66435">
        <w:rPr>
          <w:rFonts w:eastAsia="Calibri" w:cs="Times New Roman"/>
          <w:szCs w:val="24"/>
          <w:lang w:val="en-US"/>
        </w:rPr>
        <w:t xml:space="preserve">the </w:t>
      </w:r>
      <w:r w:rsidRPr="000160C9">
        <w:rPr>
          <w:rFonts w:eastAsia="Calibri" w:cs="Times New Roman"/>
          <w:szCs w:val="24"/>
          <w:lang w:val="en-US"/>
        </w:rPr>
        <w:t>subject being researched (Morgan, 2007). Primary data source</w:t>
      </w:r>
      <w:r w:rsidR="00E66435">
        <w:rPr>
          <w:rFonts w:eastAsia="Calibri" w:cs="Times New Roman"/>
          <w:szCs w:val="24"/>
          <w:lang w:val="en-US"/>
        </w:rPr>
        <w:t>s</w:t>
      </w:r>
      <w:r w:rsidRPr="000160C9">
        <w:rPr>
          <w:rFonts w:eastAsia="Calibri" w:cs="Times New Roman"/>
          <w:szCs w:val="24"/>
          <w:lang w:val="en-US"/>
        </w:rPr>
        <w:t xml:space="preserve"> include</w:t>
      </w:r>
      <w:r w:rsidR="00E66435">
        <w:rPr>
          <w:rFonts w:eastAsia="Calibri" w:cs="Times New Roman"/>
          <w:szCs w:val="24"/>
          <w:lang w:val="en-US"/>
        </w:rPr>
        <w:t>,</w:t>
      </w:r>
      <w:r w:rsidRPr="000160C9">
        <w:rPr>
          <w:rFonts w:eastAsia="Calibri" w:cs="Times New Roman"/>
          <w:szCs w:val="24"/>
          <w:lang w:val="en-US"/>
        </w:rPr>
        <w:t xml:space="preserve"> b</w:t>
      </w:r>
      <w:r w:rsidR="00E66435">
        <w:rPr>
          <w:rFonts w:eastAsia="Calibri" w:cs="Times New Roman"/>
          <w:szCs w:val="24"/>
          <w:lang w:val="en-US"/>
        </w:rPr>
        <w:t>ut are</w:t>
      </w:r>
      <w:r w:rsidRPr="000160C9">
        <w:rPr>
          <w:rFonts w:eastAsia="Calibri" w:cs="Times New Roman"/>
          <w:szCs w:val="24"/>
          <w:lang w:val="en-US"/>
        </w:rPr>
        <w:t xml:space="preserve"> not limited to</w:t>
      </w:r>
      <w:r w:rsidR="00E66435">
        <w:rPr>
          <w:rFonts w:eastAsia="Calibri" w:cs="Times New Roman"/>
          <w:szCs w:val="24"/>
          <w:lang w:val="en-US"/>
        </w:rPr>
        <w:t>,</w:t>
      </w:r>
      <w:r w:rsidRPr="000160C9">
        <w:rPr>
          <w:rFonts w:eastAsia="Calibri" w:cs="Times New Roman"/>
          <w:szCs w:val="24"/>
          <w:lang w:val="en-US"/>
        </w:rPr>
        <w:t xml:space="preserve"> observation, interviews, ethnography, survey</w:t>
      </w:r>
      <w:r w:rsidR="00E66435">
        <w:rPr>
          <w:rFonts w:eastAsia="Calibri" w:cs="Times New Roman"/>
          <w:szCs w:val="24"/>
          <w:lang w:val="en-US"/>
        </w:rPr>
        <w:t>s,</w:t>
      </w:r>
      <w:r w:rsidRPr="000160C9">
        <w:rPr>
          <w:rFonts w:eastAsia="Calibri" w:cs="Times New Roman"/>
          <w:szCs w:val="24"/>
          <w:lang w:val="en-US"/>
        </w:rPr>
        <w:t xml:space="preserve"> etc.</w:t>
      </w:r>
    </w:p>
    <w:p w14:paraId="0A165AB4" w14:textId="77777777" w:rsidR="000C4683" w:rsidRPr="000160C9" w:rsidRDefault="00E66435" w:rsidP="000C4683">
      <w:pPr>
        <w:spacing w:line="360" w:lineRule="auto"/>
        <w:jc w:val="both"/>
        <w:rPr>
          <w:rFonts w:eastAsia="Calibri" w:cs="Times New Roman"/>
          <w:szCs w:val="24"/>
          <w:lang w:val="en-US"/>
        </w:rPr>
      </w:pPr>
      <w:r>
        <w:rPr>
          <w:rFonts w:eastAsia="Calibri" w:cs="Times New Roman"/>
          <w:szCs w:val="24"/>
          <w:lang w:val="en-US"/>
        </w:rPr>
        <w:t>Although</w:t>
      </w:r>
      <w:r w:rsidRPr="000160C9">
        <w:rPr>
          <w:rFonts w:eastAsia="Calibri" w:cs="Times New Roman"/>
          <w:szCs w:val="24"/>
          <w:lang w:val="en-US"/>
        </w:rPr>
        <w:t xml:space="preserve"> </w:t>
      </w:r>
      <w:r w:rsidR="000C4683" w:rsidRPr="000160C9">
        <w:rPr>
          <w:rFonts w:eastAsia="Calibri" w:cs="Times New Roman"/>
          <w:szCs w:val="24"/>
          <w:lang w:val="en-US"/>
        </w:rPr>
        <w:t>primary data may be difficult to gather without the cooperation of the target audience and other ethical issues (Teddlie and Tashabbori, 2009), secondary data are often available in multiple format</w:t>
      </w:r>
      <w:r>
        <w:rPr>
          <w:rFonts w:eastAsia="Calibri" w:cs="Times New Roman"/>
          <w:szCs w:val="24"/>
          <w:lang w:val="en-US"/>
        </w:rPr>
        <w:t>s</w:t>
      </w:r>
      <w:r w:rsidR="000C4683" w:rsidRPr="000160C9">
        <w:rPr>
          <w:rFonts w:eastAsia="Calibri" w:cs="Times New Roman"/>
          <w:szCs w:val="24"/>
          <w:lang w:val="en-US"/>
        </w:rPr>
        <w:t xml:space="preserve"> and may present a challenge to manage (Kothari, 2008). </w:t>
      </w:r>
      <w:r>
        <w:rPr>
          <w:rFonts w:eastAsia="Calibri" w:cs="Times New Roman"/>
          <w:szCs w:val="24"/>
          <w:lang w:val="en-US"/>
        </w:rPr>
        <w:t>T</w:t>
      </w:r>
      <w:r w:rsidR="000C4683" w:rsidRPr="000160C9">
        <w:rPr>
          <w:rFonts w:eastAsia="Calibri" w:cs="Times New Roman"/>
          <w:szCs w:val="24"/>
          <w:lang w:val="en-US"/>
        </w:rPr>
        <w:t>hese factors indicate that no one source is perfect,</w:t>
      </w:r>
      <w:r>
        <w:rPr>
          <w:rFonts w:eastAsia="Calibri" w:cs="Times New Roman"/>
          <w:szCs w:val="24"/>
          <w:lang w:val="en-US"/>
        </w:rPr>
        <w:t xml:space="preserve"> and this</w:t>
      </w:r>
      <w:r w:rsidR="000C4683" w:rsidRPr="000160C9">
        <w:rPr>
          <w:rFonts w:eastAsia="Calibri" w:cs="Times New Roman"/>
          <w:szCs w:val="24"/>
          <w:lang w:val="en-US"/>
        </w:rPr>
        <w:t xml:space="preserve"> further justifies why this research has adopted both secondary and primary data sources to investigate the research problems and examine the hypotheses (White, 2009). For instance, this research used existing data in organi</w:t>
      </w:r>
      <w:r>
        <w:rPr>
          <w:rFonts w:eastAsia="Calibri" w:cs="Times New Roman"/>
          <w:szCs w:val="24"/>
          <w:lang w:val="en-US"/>
        </w:rPr>
        <w:t>z</w:t>
      </w:r>
      <w:r w:rsidR="000C4683" w:rsidRPr="000160C9">
        <w:rPr>
          <w:rFonts w:eastAsia="Calibri" w:cs="Times New Roman"/>
          <w:szCs w:val="24"/>
          <w:lang w:val="en-US"/>
        </w:rPr>
        <w:t xml:space="preserve">ational change management and theories of change management. It also examined past researches in the field of change management, while identifying gaps in </w:t>
      </w:r>
      <w:r>
        <w:rPr>
          <w:rFonts w:eastAsia="Calibri" w:cs="Times New Roman"/>
          <w:szCs w:val="24"/>
          <w:lang w:val="en-US"/>
        </w:rPr>
        <w:t xml:space="preserve">the </w:t>
      </w:r>
      <w:r w:rsidR="000C4683" w:rsidRPr="000160C9">
        <w:rPr>
          <w:rFonts w:eastAsia="Calibri" w:cs="Times New Roman"/>
          <w:szCs w:val="24"/>
          <w:lang w:val="en-US"/>
        </w:rPr>
        <w:t>existing literature to determine and justify the significance of this study.</w:t>
      </w:r>
    </w:p>
    <w:p w14:paraId="16A25D5F" w14:textId="77777777" w:rsidR="000C4683" w:rsidRPr="000160C9" w:rsidRDefault="000C4683" w:rsidP="00B103EF">
      <w:pPr>
        <w:pStyle w:val="Style1"/>
        <w:rPr>
          <w:lang w:val="en-US"/>
        </w:rPr>
      </w:pPr>
      <w:r w:rsidRPr="000160C9">
        <w:rPr>
          <w:rFonts w:eastAsia="Calibri" w:cs="Times New Roman"/>
          <w:szCs w:val="24"/>
          <w:lang w:val="en-US"/>
        </w:rPr>
        <w:t xml:space="preserve">Above all, the secondary sources consulted in the literature review chapter helped to provide context and foundation for launching an inquiry into </w:t>
      </w:r>
      <w:r w:rsidR="00E66435">
        <w:rPr>
          <w:rFonts w:eastAsia="Calibri" w:cs="Times New Roman"/>
          <w:szCs w:val="24"/>
          <w:lang w:val="en-US"/>
        </w:rPr>
        <w:t xml:space="preserve">the </w:t>
      </w:r>
      <w:r w:rsidRPr="000160C9">
        <w:rPr>
          <w:rFonts w:eastAsia="Calibri" w:cs="Times New Roman"/>
          <w:szCs w:val="24"/>
          <w:lang w:val="en-US"/>
        </w:rPr>
        <w:t>relationship</w:t>
      </w:r>
      <w:r w:rsidR="00E66435">
        <w:rPr>
          <w:rFonts w:eastAsia="Calibri" w:cs="Times New Roman"/>
          <w:szCs w:val="24"/>
          <w:lang w:val="en-US"/>
        </w:rPr>
        <w:t>s</w:t>
      </w:r>
      <w:r w:rsidRPr="000160C9">
        <w:rPr>
          <w:rFonts w:eastAsia="Calibri" w:cs="Times New Roman"/>
          <w:szCs w:val="24"/>
          <w:lang w:val="en-US"/>
        </w:rPr>
        <w:t xml:space="preserve"> between organi</w:t>
      </w:r>
      <w:r w:rsidR="00E66435">
        <w:rPr>
          <w:rFonts w:eastAsia="Calibri" w:cs="Times New Roman"/>
          <w:szCs w:val="24"/>
          <w:lang w:val="en-US"/>
        </w:rPr>
        <w:t>z</w:t>
      </w:r>
      <w:r w:rsidRPr="000160C9">
        <w:rPr>
          <w:rFonts w:eastAsia="Calibri" w:cs="Times New Roman"/>
          <w:szCs w:val="24"/>
          <w:lang w:val="en-US"/>
        </w:rPr>
        <w:t>ation</w:t>
      </w:r>
      <w:r w:rsidR="00E66435">
        <w:rPr>
          <w:rFonts w:eastAsia="Calibri" w:cs="Times New Roman"/>
          <w:szCs w:val="24"/>
          <w:lang w:val="en-US"/>
        </w:rPr>
        <w:t>al</w:t>
      </w:r>
      <w:r w:rsidRPr="000160C9">
        <w:rPr>
          <w:rFonts w:eastAsia="Calibri" w:cs="Times New Roman"/>
          <w:szCs w:val="24"/>
          <w:lang w:val="en-US"/>
        </w:rPr>
        <w:t xml:space="preserve"> culture and leadership in organi</w:t>
      </w:r>
      <w:r w:rsidR="00E66435">
        <w:rPr>
          <w:rFonts w:eastAsia="Calibri" w:cs="Times New Roman"/>
          <w:szCs w:val="24"/>
          <w:lang w:val="en-US"/>
        </w:rPr>
        <w:t>z</w:t>
      </w:r>
      <w:r w:rsidRPr="000160C9">
        <w:rPr>
          <w:rFonts w:eastAsia="Calibri" w:cs="Times New Roman"/>
          <w:szCs w:val="24"/>
          <w:lang w:val="en-US"/>
        </w:rPr>
        <w:t xml:space="preserve">ations. </w:t>
      </w:r>
      <w:r w:rsidR="00E66435">
        <w:rPr>
          <w:rFonts w:eastAsia="Calibri" w:cs="Times New Roman"/>
          <w:szCs w:val="24"/>
          <w:lang w:val="en-US"/>
        </w:rPr>
        <w:t>They</w:t>
      </w:r>
      <w:r w:rsidRPr="000160C9">
        <w:rPr>
          <w:rFonts w:eastAsia="Calibri" w:cs="Times New Roman"/>
          <w:szCs w:val="24"/>
          <w:lang w:val="en-US"/>
        </w:rPr>
        <w:t xml:space="preserve"> also influence</w:t>
      </w:r>
      <w:r w:rsidR="00E66435">
        <w:rPr>
          <w:rFonts w:eastAsia="Calibri" w:cs="Times New Roman"/>
          <w:szCs w:val="24"/>
          <w:lang w:val="en-US"/>
        </w:rPr>
        <w:t>d</w:t>
      </w:r>
      <w:r w:rsidRPr="000160C9">
        <w:rPr>
          <w:rFonts w:eastAsia="Calibri" w:cs="Times New Roman"/>
          <w:szCs w:val="24"/>
          <w:lang w:val="en-US"/>
        </w:rPr>
        <w:t xml:space="preserve"> the decision and process for identifying the appropriate organi</w:t>
      </w:r>
      <w:r w:rsidR="00E66435">
        <w:rPr>
          <w:rFonts w:eastAsia="Calibri" w:cs="Times New Roman"/>
          <w:szCs w:val="24"/>
          <w:lang w:val="en-US"/>
        </w:rPr>
        <w:t>z</w:t>
      </w:r>
      <w:r w:rsidRPr="000160C9">
        <w:rPr>
          <w:rFonts w:eastAsia="Calibri" w:cs="Times New Roman"/>
          <w:szCs w:val="24"/>
          <w:lang w:val="en-US"/>
        </w:rPr>
        <w:t>ations in the UAE to engage for collecting primary data</w:t>
      </w:r>
      <w:r w:rsidR="00E66435">
        <w:rPr>
          <w:rFonts w:eastAsia="Calibri" w:cs="Times New Roman"/>
          <w:szCs w:val="24"/>
          <w:lang w:val="en-US"/>
        </w:rPr>
        <w:t xml:space="preserve"> by</w:t>
      </w:r>
      <w:r w:rsidRPr="000160C9">
        <w:rPr>
          <w:rFonts w:eastAsia="Calibri" w:cs="Times New Roman"/>
          <w:szCs w:val="24"/>
          <w:lang w:val="en-US"/>
        </w:rPr>
        <w:t xml:space="preserve"> using</w:t>
      </w:r>
      <w:r w:rsidR="00E66435">
        <w:rPr>
          <w:rFonts w:eastAsia="Calibri" w:cs="Times New Roman"/>
          <w:szCs w:val="24"/>
          <w:lang w:val="en-US"/>
        </w:rPr>
        <w:t xml:space="preserve"> the</w:t>
      </w:r>
      <w:r w:rsidRPr="000160C9">
        <w:rPr>
          <w:rFonts w:eastAsia="Calibri" w:cs="Times New Roman"/>
          <w:szCs w:val="24"/>
          <w:lang w:val="en-US"/>
        </w:rPr>
        <w:t xml:space="preserve"> survey. The next section provides further explanation about the data sources used in this study and the justification for them.</w:t>
      </w:r>
    </w:p>
    <w:p w14:paraId="6DE4BEE8" w14:textId="77777777" w:rsidR="000C4683" w:rsidRPr="000160C9" w:rsidRDefault="000C4683" w:rsidP="000C4683">
      <w:pPr>
        <w:pStyle w:val="Heading1"/>
        <w:rPr>
          <w:sz w:val="24"/>
          <w:szCs w:val="24"/>
          <w:lang w:val="en-US"/>
        </w:rPr>
      </w:pPr>
      <w:bookmarkStart w:id="54" w:name="_Toc482609988"/>
      <w:r w:rsidRPr="000160C9">
        <w:rPr>
          <w:sz w:val="24"/>
          <w:szCs w:val="24"/>
          <w:lang w:val="en-US"/>
        </w:rPr>
        <w:t xml:space="preserve">3.2.1 </w:t>
      </w:r>
      <w:r w:rsidRPr="000160C9">
        <w:rPr>
          <w:caps w:val="0"/>
          <w:sz w:val="24"/>
          <w:szCs w:val="24"/>
          <w:lang w:val="en-US"/>
        </w:rPr>
        <w:t>Survey (Questionnaire)</w:t>
      </w:r>
      <w:bookmarkEnd w:id="54"/>
    </w:p>
    <w:p w14:paraId="7B7CA95D" w14:textId="77777777" w:rsidR="000C4683" w:rsidRPr="000160C9" w:rsidRDefault="009A6A66" w:rsidP="006E0898">
      <w:pPr>
        <w:spacing w:line="360" w:lineRule="auto"/>
        <w:jc w:val="both"/>
        <w:rPr>
          <w:rFonts w:eastAsia="Calibri" w:cs="Times New Roman"/>
          <w:szCs w:val="24"/>
          <w:lang w:val="en-US"/>
        </w:rPr>
      </w:pPr>
      <w:r>
        <w:rPr>
          <w:rFonts w:eastAsia="Calibri" w:cs="Times New Roman"/>
          <w:szCs w:val="24"/>
          <w:lang w:val="en-US"/>
        </w:rPr>
        <w:t>The s</w:t>
      </w:r>
      <w:r w:rsidR="000C4683" w:rsidRPr="000160C9">
        <w:rPr>
          <w:rFonts w:eastAsia="Calibri" w:cs="Times New Roman"/>
          <w:szCs w:val="24"/>
          <w:lang w:val="en-US"/>
        </w:rPr>
        <w:t>urvey is a primary data collection technique that is mostly used for gathering large</w:t>
      </w:r>
      <w:r>
        <w:rPr>
          <w:rFonts w:eastAsia="Calibri" w:cs="Times New Roman"/>
          <w:szCs w:val="24"/>
          <w:lang w:val="en-US"/>
        </w:rPr>
        <w:t xml:space="preserve"> amounts of</w:t>
      </w:r>
      <w:r w:rsidR="000C4683" w:rsidRPr="000160C9">
        <w:rPr>
          <w:rFonts w:eastAsia="Calibri" w:cs="Times New Roman"/>
          <w:szCs w:val="24"/>
          <w:lang w:val="en-US"/>
        </w:rPr>
        <w:t xml:space="preserve"> data and information from a wide range of people (Bryman and Bell, 2007). Survey</w:t>
      </w:r>
      <w:r>
        <w:rPr>
          <w:rFonts w:eastAsia="Calibri" w:cs="Times New Roman"/>
          <w:szCs w:val="24"/>
          <w:lang w:val="en-US"/>
        </w:rPr>
        <w:t>s</w:t>
      </w:r>
      <w:r w:rsidR="000C4683" w:rsidRPr="000160C9">
        <w:rPr>
          <w:rFonts w:eastAsia="Calibri" w:cs="Times New Roman"/>
          <w:szCs w:val="24"/>
          <w:lang w:val="en-US"/>
        </w:rPr>
        <w:t xml:space="preserve"> (questionnaire</w:t>
      </w:r>
      <w:r>
        <w:rPr>
          <w:rFonts w:eastAsia="Calibri" w:cs="Times New Roman"/>
          <w:szCs w:val="24"/>
          <w:lang w:val="en-US"/>
        </w:rPr>
        <w:t>s</w:t>
      </w:r>
      <w:r w:rsidR="000C4683" w:rsidRPr="000160C9">
        <w:rPr>
          <w:rFonts w:eastAsia="Calibri" w:cs="Times New Roman"/>
          <w:szCs w:val="24"/>
          <w:lang w:val="en-US"/>
        </w:rPr>
        <w:t xml:space="preserve">) </w:t>
      </w:r>
      <w:r>
        <w:rPr>
          <w:rFonts w:eastAsia="Calibri" w:cs="Times New Roman"/>
          <w:szCs w:val="24"/>
          <w:lang w:val="en-US"/>
        </w:rPr>
        <w:t>are</w:t>
      </w:r>
      <w:r w:rsidRPr="000160C9">
        <w:rPr>
          <w:rFonts w:eastAsia="Calibri" w:cs="Times New Roman"/>
          <w:szCs w:val="24"/>
          <w:lang w:val="en-US"/>
        </w:rPr>
        <w:t xml:space="preserve"> </w:t>
      </w:r>
      <w:r w:rsidR="000C4683" w:rsidRPr="000160C9">
        <w:rPr>
          <w:rFonts w:eastAsia="Calibri" w:cs="Times New Roman"/>
          <w:szCs w:val="24"/>
          <w:lang w:val="en-US"/>
        </w:rPr>
        <w:t>also known to save time and enable the researcher to examine and explain relationships between constructs</w:t>
      </w:r>
      <w:r w:rsidR="006E0898">
        <w:rPr>
          <w:rFonts w:eastAsia="Calibri" w:cs="Times New Roman"/>
          <w:szCs w:val="24"/>
          <w:lang w:val="en-US"/>
        </w:rPr>
        <w:t xml:space="preserve"> </w:t>
      </w:r>
      <w:r w:rsidR="000C4683" w:rsidRPr="000160C9">
        <w:rPr>
          <w:rFonts w:eastAsia="Calibri" w:cs="Times New Roman"/>
          <w:szCs w:val="24"/>
          <w:lang w:val="en-US"/>
        </w:rPr>
        <w:t>(Saunders et al.</w:t>
      </w:r>
      <w:r>
        <w:rPr>
          <w:rFonts w:eastAsia="Calibri" w:cs="Times New Roman"/>
          <w:szCs w:val="24"/>
          <w:lang w:val="en-US"/>
        </w:rPr>
        <w:t>,</w:t>
      </w:r>
      <w:r w:rsidR="000C4683" w:rsidRPr="000160C9">
        <w:rPr>
          <w:rFonts w:eastAsia="Calibri" w:cs="Times New Roman"/>
          <w:szCs w:val="24"/>
          <w:lang w:val="en-US"/>
        </w:rPr>
        <w:t xml:space="preserve"> 2012). This reason further justified the choice of </w:t>
      </w:r>
      <w:r>
        <w:rPr>
          <w:rFonts w:eastAsia="Calibri" w:cs="Times New Roman"/>
          <w:szCs w:val="24"/>
          <w:lang w:val="en-US"/>
        </w:rPr>
        <w:t xml:space="preserve">a </w:t>
      </w:r>
      <w:r w:rsidR="000C4683" w:rsidRPr="000160C9">
        <w:rPr>
          <w:rFonts w:eastAsia="Calibri" w:cs="Times New Roman"/>
          <w:szCs w:val="24"/>
          <w:lang w:val="en-US"/>
        </w:rPr>
        <w:t xml:space="preserve">questionnaire for this research. However, the questionnaire had to be developed </w:t>
      </w:r>
      <w:r>
        <w:rPr>
          <w:rFonts w:eastAsia="Calibri" w:cs="Times New Roman"/>
          <w:szCs w:val="24"/>
          <w:lang w:val="en-US"/>
        </w:rPr>
        <w:t xml:space="preserve">by </w:t>
      </w:r>
      <w:r w:rsidR="000C4683" w:rsidRPr="000160C9">
        <w:rPr>
          <w:rFonts w:eastAsia="Calibri" w:cs="Times New Roman"/>
          <w:szCs w:val="24"/>
          <w:lang w:val="en-US"/>
        </w:rPr>
        <w:t xml:space="preserve">using the recommended approach </w:t>
      </w:r>
      <w:r>
        <w:rPr>
          <w:rFonts w:eastAsia="Calibri" w:cs="Times New Roman"/>
          <w:szCs w:val="24"/>
          <w:lang w:val="en-US"/>
        </w:rPr>
        <w:t>of</w:t>
      </w:r>
      <w:r w:rsidRPr="000160C9">
        <w:rPr>
          <w:rFonts w:eastAsia="Calibri" w:cs="Times New Roman"/>
          <w:szCs w:val="24"/>
          <w:lang w:val="en-US"/>
        </w:rPr>
        <w:t xml:space="preserve"> </w:t>
      </w:r>
      <w:r w:rsidR="000C4683" w:rsidRPr="000160C9">
        <w:rPr>
          <w:rFonts w:eastAsia="Calibri" w:cs="Times New Roman"/>
          <w:szCs w:val="24"/>
          <w:lang w:val="en-US"/>
        </w:rPr>
        <w:t>Churchill and Iacobucci (2002). This approach comprises ni</w:t>
      </w:r>
      <w:r>
        <w:rPr>
          <w:rFonts w:eastAsia="Calibri" w:cs="Times New Roman"/>
          <w:szCs w:val="24"/>
          <w:lang w:val="en-US"/>
        </w:rPr>
        <w:t>n</w:t>
      </w:r>
      <w:r w:rsidR="000C4683" w:rsidRPr="000160C9">
        <w:rPr>
          <w:rFonts w:eastAsia="Calibri" w:cs="Times New Roman"/>
          <w:szCs w:val="24"/>
          <w:lang w:val="en-US"/>
        </w:rPr>
        <w:t>e steps</w:t>
      </w:r>
      <w:r>
        <w:rPr>
          <w:rFonts w:eastAsia="Calibri" w:cs="Times New Roman"/>
          <w:szCs w:val="24"/>
          <w:lang w:val="en-US"/>
        </w:rPr>
        <w:t xml:space="preserve"> (see </w:t>
      </w:r>
      <w:r w:rsidRPr="000160C9">
        <w:rPr>
          <w:rFonts w:eastAsia="Calibri" w:cs="Times New Roman"/>
          <w:szCs w:val="24"/>
          <w:lang w:val="en-US"/>
        </w:rPr>
        <w:t>Figure 3.</w:t>
      </w:r>
      <w:r w:rsidR="008E4563">
        <w:rPr>
          <w:rFonts w:eastAsia="Calibri" w:cs="Times New Roman"/>
          <w:szCs w:val="24"/>
          <w:lang w:val="en-US"/>
        </w:rPr>
        <w:t>1</w:t>
      </w:r>
      <w:r>
        <w:rPr>
          <w:rFonts w:eastAsia="Calibri" w:cs="Times New Roman"/>
          <w:szCs w:val="24"/>
          <w:lang w:val="en-US"/>
        </w:rPr>
        <w:t>),</w:t>
      </w:r>
      <w:r w:rsidR="000C4683" w:rsidRPr="000160C9">
        <w:rPr>
          <w:rFonts w:eastAsia="Calibri" w:cs="Times New Roman"/>
          <w:szCs w:val="24"/>
          <w:lang w:val="en-US"/>
        </w:rPr>
        <w:t xml:space="preserve"> which served as guide </w:t>
      </w:r>
      <w:r>
        <w:rPr>
          <w:rFonts w:eastAsia="Calibri" w:cs="Times New Roman"/>
          <w:szCs w:val="24"/>
          <w:lang w:val="en-US"/>
        </w:rPr>
        <w:t>to</w:t>
      </w:r>
      <w:r w:rsidR="000C4683" w:rsidRPr="000160C9">
        <w:rPr>
          <w:rFonts w:eastAsia="Calibri" w:cs="Times New Roman"/>
          <w:szCs w:val="24"/>
          <w:lang w:val="en-US"/>
        </w:rPr>
        <w:t xml:space="preserve"> ensur</w:t>
      </w:r>
      <w:r>
        <w:rPr>
          <w:rFonts w:eastAsia="Calibri" w:cs="Times New Roman"/>
          <w:szCs w:val="24"/>
          <w:lang w:val="en-US"/>
        </w:rPr>
        <w:t>e</w:t>
      </w:r>
      <w:r w:rsidR="000C4683" w:rsidRPr="000160C9">
        <w:rPr>
          <w:rFonts w:eastAsia="Calibri" w:cs="Times New Roman"/>
          <w:szCs w:val="24"/>
          <w:lang w:val="en-US"/>
        </w:rPr>
        <w:t xml:space="preserve"> that a reflective and objective questionnaire </w:t>
      </w:r>
      <w:r>
        <w:rPr>
          <w:rFonts w:eastAsia="Calibri" w:cs="Times New Roman"/>
          <w:szCs w:val="24"/>
          <w:lang w:val="en-US"/>
        </w:rPr>
        <w:t>wa</w:t>
      </w:r>
      <w:r w:rsidR="000C4683" w:rsidRPr="000160C9">
        <w:rPr>
          <w:rFonts w:eastAsia="Calibri" w:cs="Times New Roman"/>
          <w:szCs w:val="24"/>
          <w:lang w:val="en-US"/>
        </w:rPr>
        <w:t>s designed and developed for this study.</w:t>
      </w:r>
    </w:p>
    <w:p w14:paraId="787A41F4" w14:textId="77777777" w:rsidR="000C4683" w:rsidRPr="000160C9" w:rsidRDefault="000C4683" w:rsidP="000C4683">
      <w:pPr>
        <w:spacing w:line="360" w:lineRule="auto"/>
        <w:jc w:val="center"/>
        <w:rPr>
          <w:rFonts w:eastAsia="Calibri" w:cs="Times New Roman"/>
          <w:szCs w:val="24"/>
          <w:lang w:val="en-US"/>
        </w:rPr>
      </w:pPr>
      <w:r w:rsidRPr="000160C9">
        <w:rPr>
          <w:rFonts w:eastAsia="Calibri" w:cs="Times New Roman"/>
          <w:noProof/>
          <w:szCs w:val="24"/>
          <w:lang w:val="en-US"/>
        </w:rPr>
        <w:drawing>
          <wp:inline distT="0" distB="0" distL="0" distR="0" wp14:anchorId="52DDA660" wp14:editId="1C448000">
            <wp:extent cx="5070763" cy="5355590"/>
            <wp:effectExtent l="0" t="0" r="15875" b="1651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05412082" w14:textId="77777777" w:rsidR="000C4683" w:rsidRPr="002B7CBE" w:rsidRDefault="000C4683" w:rsidP="000C4683">
      <w:pPr>
        <w:spacing w:line="360" w:lineRule="auto"/>
        <w:jc w:val="center"/>
        <w:rPr>
          <w:rFonts w:eastAsia="Calibri" w:cs="Times New Roman"/>
          <w:i/>
          <w:szCs w:val="24"/>
          <w:lang w:val="en-US"/>
        </w:rPr>
      </w:pPr>
      <w:r w:rsidRPr="002B7CBE">
        <w:rPr>
          <w:rFonts w:eastAsia="Calibri" w:cs="Times New Roman"/>
          <w:i/>
          <w:szCs w:val="24"/>
          <w:lang w:val="en-US"/>
        </w:rPr>
        <w:t>Figure 3.</w:t>
      </w:r>
      <w:r w:rsidR="008E4563" w:rsidRPr="00E945F6">
        <w:rPr>
          <w:rFonts w:eastAsia="Calibri" w:cs="Times New Roman"/>
          <w:i/>
          <w:szCs w:val="24"/>
          <w:lang w:val="en-US"/>
        </w:rPr>
        <w:t>1</w:t>
      </w:r>
      <w:r w:rsidR="0028654C" w:rsidRPr="002B7CBE">
        <w:rPr>
          <w:rFonts w:eastAsia="Calibri" w:cs="Times New Roman"/>
          <w:i/>
          <w:szCs w:val="24"/>
          <w:lang w:val="en-US"/>
        </w:rPr>
        <w:t>:</w:t>
      </w:r>
      <w:r w:rsidRPr="002B7CBE">
        <w:rPr>
          <w:rFonts w:eastAsia="Calibri" w:cs="Times New Roman"/>
          <w:i/>
          <w:szCs w:val="24"/>
          <w:lang w:val="en-US"/>
        </w:rPr>
        <w:t xml:space="preserve"> Questionnaire development process (Churchill and Iacobucci, 2002, p. 315)</w:t>
      </w:r>
    </w:p>
    <w:p w14:paraId="2E88E03D" w14:textId="77777777" w:rsidR="000C4683" w:rsidRPr="000160C9" w:rsidRDefault="000C4683" w:rsidP="000C4683">
      <w:pPr>
        <w:spacing w:line="360" w:lineRule="auto"/>
        <w:jc w:val="both"/>
        <w:rPr>
          <w:rFonts w:eastAsia="Calibri" w:cs="Times New Roman"/>
          <w:szCs w:val="24"/>
          <w:lang w:val="en-US"/>
        </w:rPr>
      </w:pPr>
      <w:r w:rsidRPr="000160C9">
        <w:rPr>
          <w:rFonts w:eastAsia="Calibri" w:cs="Times New Roman"/>
          <w:szCs w:val="24"/>
          <w:lang w:val="en-US"/>
        </w:rPr>
        <w:t>As seen in this process, the first step is to identify and specify the information that needs to be investigated. According to Saunders et al. (2009)</w:t>
      </w:r>
      <w:r w:rsidR="00A23B22">
        <w:rPr>
          <w:rFonts w:eastAsia="Calibri" w:cs="Times New Roman"/>
          <w:szCs w:val="24"/>
          <w:lang w:val="en-US"/>
        </w:rPr>
        <w:t>,</w:t>
      </w:r>
      <w:r w:rsidRPr="000160C9">
        <w:rPr>
          <w:rFonts w:eastAsia="Calibri" w:cs="Times New Roman"/>
          <w:szCs w:val="24"/>
          <w:lang w:val="en-US"/>
        </w:rPr>
        <w:t xml:space="preserve"> reviews of literature and previous studies also help to determine the information that needs to be investigated or further examined</w:t>
      </w:r>
      <w:r w:rsidR="00A23B22">
        <w:rPr>
          <w:rFonts w:eastAsia="Calibri" w:cs="Times New Roman"/>
          <w:szCs w:val="24"/>
          <w:lang w:val="en-US"/>
        </w:rPr>
        <w:t>,</w:t>
      </w:r>
      <w:r w:rsidRPr="000160C9">
        <w:rPr>
          <w:rFonts w:eastAsia="Calibri" w:cs="Times New Roman"/>
          <w:szCs w:val="24"/>
          <w:lang w:val="en-US"/>
        </w:rPr>
        <w:t xml:space="preserve"> especially when gaps are identified in existing studies in the research area. Therefore, in this research, the questionnaire development has also been influenced by previous studies.</w:t>
      </w:r>
    </w:p>
    <w:p w14:paraId="540F42CD" w14:textId="77777777" w:rsidR="000C4683" w:rsidRPr="000160C9" w:rsidRDefault="000C4683" w:rsidP="000C4683">
      <w:pPr>
        <w:pStyle w:val="Heading1"/>
        <w:rPr>
          <w:sz w:val="24"/>
          <w:szCs w:val="24"/>
          <w:lang w:val="en-US"/>
        </w:rPr>
      </w:pPr>
      <w:bookmarkStart w:id="55" w:name="_Toc482609989"/>
      <w:r w:rsidRPr="000160C9">
        <w:rPr>
          <w:sz w:val="24"/>
          <w:szCs w:val="24"/>
          <w:lang w:val="en-US"/>
        </w:rPr>
        <w:t xml:space="preserve">3.2.2 </w:t>
      </w:r>
      <w:r w:rsidRPr="000160C9">
        <w:rPr>
          <w:caps w:val="0"/>
          <w:sz w:val="24"/>
          <w:szCs w:val="24"/>
          <w:lang w:val="en-US"/>
        </w:rPr>
        <w:t>Sampling</w:t>
      </w:r>
      <w:bookmarkEnd w:id="55"/>
    </w:p>
    <w:p w14:paraId="6882869D" w14:textId="77777777" w:rsidR="000C4683" w:rsidRPr="000160C9" w:rsidRDefault="000C4683" w:rsidP="000C4683">
      <w:pPr>
        <w:spacing w:line="360" w:lineRule="auto"/>
        <w:jc w:val="both"/>
        <w:rPr>
          <w:rFonts w:eastAsia="Calibri" w:cs="Arial"/>
          <w:lang w:val="en-US"/>
        </w:rPr>
      </w:pPr>
      <w:r w:rsidRPr="000160C9">
        <w:rPr>
          <w:rFonts w:eastAsia="Calibri" w:cs="Arial"/>
          <w:lang w:val="en-US"/>
        </w:rPr>
        <w:t>Sampling can be defined as the selection of research participants that represents the interest of what is being studied or participants with common features from which a conclusion can be drawn to achieve the research objective (Saunders et al.</w:t>
      </w:r>
      <w:r w:rsidR="00A23B22">
        <w:rPr>
          <w:rFonts w:eastAsia="Calibri" w:cs="Arial"/>
          <w:lang w:val="en-US"/>
        </w:rPr>
        <w:t>,</w:t>
      </w:r>
      <w:r w:rsidRPr="000160C9">
        <w:rPr>
          <w:rFonts w:eastAsia="Calibri" w:cs="Arial"/>
          <w:lang w:val="en-US"/>
        </w:rPr>
        <w:t xml:space="preserve"> 2009). Sampling is important to any research because it is impossible for a research to survey the entire population </w:t>
      </w:r>
      <w:r w:rsidR="00A23B22">
        <w:rPr>
          <w:rFonts w:eastAsia="Calibri" w:cs="Arial"/>
          <w:lang w:val="en-US"/>
        </w:rPr>
        <w:t>despite</w:t>
      </w:r>
      <w:r w:rsidRPr="000160C9">
        <w:rPr>
          <w:rFonts w:eastAsia="Calibri" w:cs="Arial"/>
          <w:lang w:val="en-US"/>
        </w:rPr>
        <w:t xml:space="preserve"> time constraints and other factors</w:t>
      </w:r>
      <w:r w:rsidR="00A23B22">
        <w:rPr>
          <w:rFonts w:eastAsia="Calibri" w:cs="Arial"/>
          <w:lang w:val="en-US"/>
        </w:rPr>
        <w:t>,</w:t>
      </w:r>
      <w:r w:rsidRPr="000160C9">
        <w:rPr>
          <w:rFonts w:eastAsia="Calibri" w:cs="Arial"/>
          <w:lang w:val="en-US"/>
        </w:rPr>
        <w:t xml:space="preserve"> especially in a very large population (Levy and Lemeshow, 2008). Therefore, this study has adopted </w:t>
      </w:r>
      <w:r w:rsidR="00B362C2">
        <w:rPr>
          <w:rFonts w:eastAsia="Calibri" w:cs="Arial"/>
          <w:lang w:val="en-US"/>
        </w:rPr>
        <w:t xml:space="preserve">the </w:t>
      </w:r>
      <w:r w:rsidRPr="000160C9">
        <w:rPr>
          <w:rFonts w:eastAsia="Calibri" w:cs="Arial"/>
          <w:lang w:val="en-US"/>
        </w:rPr>
        <w:t>purposive sampling method explained by Trochim (2006).</w:t>
      </w:r>
    </w:p>
    <w:p w14:paraId="7273348F" w14:textId="77777777" w:rsidR="000C4683" w:rsidRPr="000160C9" w:rsidRDefault="000C4683" w:rsidP="000C4683">
      <w:pPr>
        <w:spacing w:line="360" w:lineRule="auto"/>
        <w:jc w:val="both"/>
        <w:rPr>
          <w:rFonts w:eastAsia="Calibri" w:cs="Arial"/>
          <w:lang w:val="en-US"/>
        </w:rPr>
      </w:pPr>
      <w:r w:rsidRPr="000160C9">
        <w:rPr>
          <w:rFonts w:eastAsia="Calibri" w:cs="Arial"/>
          <w:lang w:val="en-US"/>
        </w:rPr>
        <w:t>According to Trochim (2006)</w:t>
      </w:r>
      <w:r w:rsidR="00B362C2">
        <w:rPr>
          <w:rFonts w:eastAsia="Calibri" w:cs="Arial"/>
          <w:lang w:val="en-US"/>
        </w:rPr>
        <w:t>,</w:t>
      </w:r>
      <w:r w:rsidRPr="000160C9">
        <w:rPr>
          <w:rFonts w:eastAsia="Calibri" w:cs="Arial"/>
          <w:lang w:val="en-US"/>
        </w:rPr>
        <w:t xml:space="preserve"> purposive sampling is a method that can be used to seek and identify groups with </w:t>
      </w:r>
      <w:r w:rsidR="00B362C2">
        <w:rPr>
          <w:rFonts w:eastAsia="Calibri" w:cs="Arial"/>
          <w:lang w:val="en-US"/>
        </w:rPr>
        <w:t xml:space="preserve">a </w:t>
      </w:r>
      <w:r w:rsidRPr="000160C9">
        <w:rPr>
          <w:rFonts w:eastAsia="Calibri" w:cs="Arial"/>
          <w:lang w:val="en-US"/>
        </w:rPr>
        <w:t xml:space="preserve">specific description and those with relevant characteristics to the research area. This sampling method is adopted because specific information regarding constructs </w:t>
      </w:r>
      <w:r w:rsidR="00B362C2">
        <w:rPr>
          <w:rFonts w:eastAsia="Calibri" w:cs="Arial"/>
          <w:lang w:val="en-US"/>
        </w:rPr>
        <w:t>is</w:t>
      </w:r>
      <w:r w:rsidR="00B362C2" w:rsidRPr="000160C9">
        <w:rPr>
          <w:rFonts w:eastAsia="Calibri" w:cs="Arial"/>
          <w:lang w:val="en-US"/>
        </w:rPr>
        <w:t xml:space="preserve"> </w:t>
      </w:r>
      <w:r w:rsidRPr="000160C9">
        <w:rPr>
          <w:rFonts w:eastAsia="Calibri" w:cs="Arial"/>
          <w:lang w:val="en-US"/>
        </w:rPr>
        <w:t xml:space="preserve">required in order to be able to answer the research questions. </w:t>
      </w:r>
      <w:r w:rsidR="00B362C2">
        <w:rPr>
          <w:rFonts w:eastAsia="Calibri" w:cs="Arial"/>
          <w:lang w:val="en-US"/>
        </w:rPr>
        <w:t>To obtain</w:t>
      </w:r>
      <w:r w:rsidR="00B362C2" w:rsidRPr="000160C9">
        <w:rPr>
          <w:rFonts w:eastAsia="Calibri" w:cs="Arial"/>
          <w:lang w:val="en-US"/>
        </w:rPr>
        <w:t xml:space="preserve"> </w:t>
      </w:r>
      <w:r w:rsidRPr="000160C9">
        <w:rPr>
          <w:rFonts w:eastAsia="Calibri" w:cs="Arial"/>
          <w:lang w:val="en-US"/>
        </w:rPr>
        <w:t>information from subject experts, knowledgeable people</w:t>
      </w:r>
      <w:r w:rsidR="00B362C2">
        <w:rPr>
          <w:rFonts w:eastAsia="Calibri" w:cs="Arial"/>
          <w:lang w:val="en-US"/>
        </w:rPr>
        <w:t>,</w:t>
      </w:r>
      <w:r w:rsidRPr="000160C9">
        <w:rPr>
          <w:rFonts w:eastAsia="Calibri" w:cs="Arial"/>
          <w:lang w:val="en-US"/>
        </w:rPr>
        <w:t xml:space="preserve"> and practi</w:t>
      </w:r>
      <w:r w:rsidR="00B362C2">
        <w:rPr>
          <w:rFonts w:eastAsia="Calibri" w:cs="Arial"/>
          <w:lang w:val="en-US"/>
        </w:rPr>
        <w:t>c</w:t>
      </w:r>
      <w:r w:rsidRPr="000160C9">
        <w:rPr>
          <w:rFonts w:eastAsia="Calibri" w:cs="Arial"/>
          <w:lang w:val="en-US"/>
        </w:rPr>
        <w:t xml:space="preserve">ing individuals working in </w:t>
      </w:r>
      <w:r w:rsidR="00B362C2">
        <w:rPr>
          <w:rFonts w:eastAsia="Calibri" w:cs="Arial"/>
          <w:lang w:val="en-US"/>
        </w:rPr>
        <w:t xml:space="preserve">the </w:t>
      </w:r>
      <w:r w:rsidRPr="000160C9">
        <w:rPr>
          <w:rFonts w:eastAsia="Calibri" w:cs="Arial"/>
          <w:lang w:val="en-US"/>
        </w:rPr>
        <w:t>organi</w:t>
      </w:r>
      <w:r w:rsidR="00B362C2">
        <w:rPr>
          <w:rFonts w:eastAsia="Calibri" w:cs="Arial"/>
          <w:lang w:val="en-US"/>
        </w:rPr>
        <w:t>z</w:t>
      </w:r>
      <w:r w:rsidRPr="000160C9">
        <w:rPr>
          <w:rFonts w:eastAsia="Calibri" w:cs="Arial"/>
          <w:lang w:val="en-US"/>
        </w:rPr>
        <w:t>ations</w:t>
      </w:r>
      <w:r w:rsidR="00B362C2">
        <w:rPr>
          <w:rFonts w:eastAsia="Calibri" w:cs="Arial"/>
          <w:lang w:val="en-US"/>
        </w:rPr>
        <w:t xml:space="preserve"> that</w:t>
      </w:r>
      <w:r w:rsidRPr="000160C9">
        <w:rPr>
          <w:rFonts w:eastAsia="Calibri" w:cs="Arial"/>
          <w:lang w:val="en-US"/>
        </w:rPr>
        <w:t xml:space="preserve"> the researcher is studying, purposive sampling was used </w:t>
      </w:r>
      <w:r w:rsidR="00B362C2">
        <w:rPr>
          <w:rFonts w:eastAsia="Calibri" w:cs="Arial"/>
          <w:lang w:val="en-US"/>
        </w:rPr>
        <w:t xml:space="preserve">by </w:t>
      </w:r>
      <w:r w:rsidRPr="000160C9">
        <w:rPr>
          <w:rFonts w:eastAsia="Calibri" w:cs="Arial"/>
          <w:lang w:val="en-US"/>
        </w:rPr>
        <w:t>following the steps outlined below to determine and collect data.</w:t>
      </w:r>
    </w:p>
    <w:p w14:paraId="48B457FF" w14:textId="77777777" w:rsidR="000C4683" w:rsidRPr="000160C9" w:rsidRDefault="000C4683" w:rsidP="000C4683">
      <w:pPr>
        <w:spacing w:line="360" w:lineRule="auto"/>
        <w:jc w:val="center"/>
        <w:rPr>
          <w:rFonts w:eastAsia="Calibri" w:cs="Arial"/>
          <w:lang w:val="en-US"/>
        </w:rPr>
      </w:pPr>
      <w:r w:rsidRPr="000160C9">
        <w:rPr>
          <w:rFonts w:eastAsia="Calibri" w:cs="Arial"/>
          <w:noProof/>
          <w:lang w:val="en-US"/>
        </w:rPr>
        <w:drawing>
          <wp:inline distT="0" distB="0" distL="0" distR="0" wp14:anchorId="0AEF52A6" wp14:editId="1A426B32">
            <wp:extent cx="4702629" cy="1864360"/>
            <wp:effectExtent l="38100" t="0" r="22225" b="2159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49A0A9D4" w14:textId="77777777" w:rsidR="00477ACA" w:rsidRDefault="000C4683" w:rsidP="000C4683">
      <w:pPr>
        <w:spacing w:line="360" w:lineRule="auto"/>
        <w:jc w:val="center"/>
        <w:rPr>
          <w:rFonts w:eastAsia="Calibri" w:cs="Times New Roman"/>
          <w:i/>
          <w:szCs w:val="24"/>
          <w:lang w:val="en-US"/>
        </w:rPr>
      </w:pPr>
      <w:r w:rsidRPr="002B7CBE">
        <w:rPr>
          <w:rFonts w:eastAsia="Calibri" w:cs="Times New Roman"/>
          <w:i/>
          <w:szCs w:val="24"/>
          <w:lang w:val="en-US"/>
        </w:rPr>
        <w:t>Figure 3.</w:t>
      </w:r>
      <w:r w:rsidR="008E4563" w:rsidRPr="002B7CBE">
        <w:rPr>
          <w:rFonts w:eastAsia="Calibri" w:cs="Times New Roman"/>
          <w:i/>
          <w:szCs w:val="24"/>
          <w:lang w:val="en-US"/>
        </w:rPr>
        <w:t>2</w:t>
      </w:r>
      <w:r w:rsidR="00B362C2" w:rsidRPr="002B7CBE">
        <w:rPr>
          <w:rFonts w:eastAsia="Calibri" w:cs="Times New Roman"/>
          <w:i/>
          <w:szCs w:val="24"/>
          <w:lang w:val="en-US"/>
        </w:rPr>
        <w:t>:</w:t>
      </w:r>
      <w:r w:rsidRPr="002B7CBE">
        <w:rPr>
          <w:rFonts w:eastAsia="Calibri" w:cs="Times New Roman"/>
          <w:i/>
          <w:szCs w:val="24"/>
          <w:lang w:val="en-US"/>
        </w:rPr>
        <w:t xml:space="preserve"> Procedure for drawing research sample</w:t>
      </w:r>
    </w:p>
    <w:p w14:paraId="339FFBD7" w14:textId="77777777" w:rsidR="000C4683" w:rsidRPr="002B7CBE" w:rsidRDefault="000C4683" w:rsidP="000C4683">
      <w:pPr>
        <w:spacing w:line="360" w:lineRule="auto"/>
        <w:jc w:val="center"/>
        <w:rPr>
          <w:rFonts w:eastAsia="Calibri" w:cs="Times New Roman"/>
          <w:i/>
          <w:szCs w:val="24"/>
          <w:lang w:val="en-US"/>
        </w:rPr>
      </w:pPr>
      <w:r w:rsidRPr="002B7CBE">
        <w:rPr>
          <w:rFonts w:eastAsia="Calibri" w:cs="Times New Roman"/>
          <w:i/>
          <w:szCs w:val="24"/>
          <w:lang w:val="en-US"/>
        </w:rPr>
        <w:t>(Churchill and Iacobucci, 2002; Wilson</w:t>
      </w:r>
      <w:r w:rsidR="00B362C2" w:rsidRPr="002B7CBE">
        <w:rPr>
          <w:rFonts w:eastAsia="Calibri" w:cs="Times New Roman"/>
          <w:i/>
          <w:szCs w:val="24"/>
          <w:lang w:val="en-US"/>
        </w:rPr>
        <w:t>,</w:t>
      </w:r>
      <w:r w:rsidRPr="002B7CBE">
        <w:rPr>
          <w:rFonts w:eastAsia="Calibri" w:cs="Times New Roman"/>
          <w:i/>
          <w:szCs w:val="24"/>
          <w:lang w:val="en-US"/>
        </w:rPr>
        <w:t xml:space="preserve"> 2006)</w:t>
      </w:r>
    </w:p>
    <w:p w14:paraId="1B8D2812" w14:textId="77777777" w:rsidR="00417382" w:rsidRPr="000160C9" w:rsidRDefault="000C4683" w:rsidP="008B10A6">
      <w:pPr>
        <w:pStyle w:val="Style1"/>
        <w:rPr>
          <w:rFonts w:eastAsia="Calibri" w:cs="Arial"/>
          <w:bCs/>
          <w:lang w:val="en-US"/>
        </w:rPr>
      </w:pPr>
      <w:r w:rsidRPr="000160C9">
        <w:rPr>
          <w:rFonts w:eastAsia="Calibri" w:cs="Arial"/>
          <w:bCs/>
          <w:lang w:val="en-US"/>
        </w:rPr>
        <w:t>This procedure was helpful in identifying and engaging organi</w:t>
      </w:r>
      <w:r w:rsidR="00CA6BDF">
        <w:rPr>
          <w:rFonts w:eastAsia="Calibri" w:cs="Arial"/>
          <w:bCs/>
          <w:lang w:val="en-US"/>
        </w:rPr>
        <w:t>z</w:t>
      </w:r>
      <w:r w:rsidRPr="000160C9">
        <w:rPr>
          <w:rFonts w:eastAsia="Calibri" w:cs="Arial"/>
          <w:bCs/>
          <w:lang w:val="en-US"/>
        </w:rPr>
        <w:t xml:space="preserve">ations that contributed to this research. For instance, the sampling method and procedure led to </w:t>
      </w:r>
      <w:r w:rsidR="00CA6BDF">
        <w:rPr>
          <w:rFonts w:eastAsia="Calibri" w:cs="Arial"/>
          <w:bCs/>
          <w:lang w:val="en-US"/>
        </w:rPr>
        <w:t xml:space="preserve">the </w:t>
      </w:r>
      <w:r w:rsidRPr="000160C9">
        <w:rPr>
          <w:rFonts w:eastAsia="Calibri" w:cs="Arial"/>
          <w:bCs/>
          <w:lang w:val="en-US"/>
        </w:rPr>
        <w:t>selecti</w:t>
      </w:r>
      <w:r w:rsidR="00CA6BDF">
        <w:rPr>
          <w:rFonts w:eastAsia="Calibri" w:cs="Arial"/>
          <w:bCs/>
          <w:lang w:val="en-US"/>
        </w:rPr>
        <w:t>o</w:t>
      </w:r>
      <w:r w:rsidRPr="000160C9">
        <w:rPr>
          <w:rFonts w:eastAsia="Calibri" w:cs="Arial"/>
          <w:bCs/>
          <w:lang w:val="en-US"/>
        </w:rPr>
        <w:t xml:space="preserve">n </w:t>
      </w:r>
      <w:r w:rsidR="00CA6BDF">
        <w:rPr>
          <w:rFonts w:eastAsia="Calibri" w:cs="Arial"/>
          <w:bCs/>
          <w:lang w:val="en-US"/>
        </w:rPr>
        <w:t xml:space="preserve">of </w:t>
      </w:r>
      <w:r w:rsidRPr="000160C9">
        <w:rPr>
          <w:rFonts w:eastAsia="Calibri" w:cs="Arial"/>
          <w:bCs/>
          <w:lang w:val="en-US"/>
        </w:rPr>
        <w:t>the following categories of organi</w:t>
      </w:r>
      <w:r w:rsidR="00CA6BDF">
        <w:rPr>
          <w:rFonts w:eastAsia="Calibri" w:cs="Arial"/>
          <w:bCs/>
          <w:lang w:val="en-US"/>
        </w:rPr>
        <w:t>z</w:t>
      </w:r>
      <w:r w:rsidRPr="000160C9">
        <w:rPr>
          <w:rFonts w:eastAsia="Calibri" w:cs="Arial"/>
          <w:bCs/>
          <w:lang w:val="en-US"/>
        </w:rPr>
        <w:t>ations a</w:t>
      </w:r>
      <w:r w:rsidR="004B6070" w:rsidRPr="000160C9">
        <w:rPr>
          <w:rFonts w:eastAsia="Calibri" w:cs="Arial"/>
          <w:bCs/>
          <w:lang w:val="en-US"/>
        </w:rPr>
        <w:t>s participants for the research</w:t>
      </w:r>
      <w:r w:rsidRPr="000160C9">
        <w:rPr>
          <w:rFonts w:eastAsia="Calibri" w:cs="Arial"/>
          <w:bCs/>
          <w:lang w:val="en-US"/>
        </w:rPr>
        <w:t xml:space="preserve">. Participants were selected </w:t>
      </w:r>
      <w:r w:rsidR="004B6070" w:rsidRPr="000160C9">
        <w:rPr>
          <w:rFonts w:eastAsia="Calibri" w:cs="Arial"/>
          <w:bCs/>
          <w:lang w:val="en-US"/>
        </w:rPr>
        <w:t xml:space="preserve">from </w:t>
      </w:r>
      <w:r w:rsidR="004B6070" w:rsidRPr="000160C9">
        <w:rPr>
          <w:rFonts w:cs="Times New Roman"/>
          <w:szCs w:val="24"/>
          <w:lang w:val="en-US"/>
        </w:rPr>
        <w:t xml:space="preserve">the middle management </w:t>
      </w:r>
      <w:r w:rsidRPr="000160C9">
        <w:rPr>
          <w:rFonts w:eastAsia="Calibri" w:cs="Arial"/>
          <w:bCs/>
          <w:lang w:val="en-US"/>
        </w:rPr>
        <w:t xml:space="preserve">from different governmental enterprises in </w:t>
      </w:r>
      <w:r w:rsidR="00CA6BDF">
        <w:rPr>
          <w:rFonts w:eastAsia="Calibri" w:cs="Arial"/>
          <w:bCs/>
          <w:lang w:val="en-US"/>
        </w:rPr>
        <w:t xml:space="preserve">the </w:t>
      </w:r>
      <w:r w:rsidRPr="000160C9">
        <w:rPr>
          <w:rFonts w:eastAsia="Calibri" w:cs="Arial"/>
          <w:bCs/>
          <w:lang w:val="en-US"/>
        </w:rPr>
        <w:t xml:space="preserve">public interest sector or </w:t>
      </w:r>
      <w:r w:rsidR="00CA6BDF">
        <w:rPr>
          <w:rFonts w:eastAsia="Calibri" w:cs="Arial"/>
          <w:bCs/>
          <w:lang w:val="en-US"/>
        </w:rPr>
        <w:t xml:space="preserve">in the </w:t>
      </w:r>
      <w:r w:rsidRPr="000160C9">
        <w:rPr>
          <w:rFonts w:eastAsia="Calibri" w:cs="Arial"/>
          <w:bCs/>
          <w:lang w:val="en-US"/>
        </w:rPr>
        <w:t xml:space="preserve">economic and commercial sector within the UAE. </w:t>
      </w:r>
      <w:r w:rsidR="00CA6BDF">
        <w:rPr>
          <w:rFonts w:eastAsia="Calibri" w:cs="Arial"/>
          <w:bCs/>
          <w:lang w:val="en-US"/>
        </w:rPr>
        <w:t>The use of</w:t>
      </w:r>
      <w:r w:rsidRPr="000160C9">
        <w:rPr>
          <w:rFonts w:eastAsia="Calibri" w:cs="Arial"/>
          <w:bCs/>
          <w:lang w:val="en-US"/>
        </w:rPr>
        <w:t xml:space="preserve"> two related categories of organi</w:t>
      </w:r>
      <w:r w:rsidR="00CA6BDF">
        <w:rPr>
          <w:rFonts w:eastAsia="Calibri" w:cs="Arial"/>
          <w:bCs/>
          <w:lang w:val="en-US"/>
        </w:rPr>
        <w:t>z</w:t>
      </w:r>
      <w:r w:rsidRPr="000160C9">
        <w:rPr>
          <w:rFonts w:eastAsia="Calibri" w:cs="Arial"/>
          <w:bCs/>
          <w:lang w:val="en-US"/>
        </w:rPr>
        <w:t>ations helped to minimi</w:t>
      </w:r>
      <w:r w:rsidR="00CA6BDF">
        <w:rPr>
          <w:rFonts w:eastAsia="Calibri" w:cs="Arial"/>
          <w:bCs/>
          <w:lang w:val="en-US"/>
        </w:rPr>
        <w:t>z</w:t>
      </w:r>
      <w:r w:rsidRPr="000160C9">
        <w:rPr>
          <w:rFonts w:eastAsia="Calibri" w:cs="Arial"/>
          <w:bCs/>
          <w:lang w:val="en-US"/>
        </w:rPr>
        <w:t>e common bias that may result from collecting data from only one category of organi</w:t>
      </w:r>
      <w:r w:rsidR="00CA6BDF">
        <w:rPr>
          <w:rFonts w:eastAsia="Calibri" w:cs="Arial"/>
          <w:bCs/>
          <w:lang w:val="en-US"/>
        </w:rPr>
        <w:t>z</w:t>
      </w:r>
      <w:r w:rsidRPr="000160C9">
        <w:rPr>
          <w:rFonts w:eastAsia="Calibri" w:cs="Arial"/>
          <w:bCs/>
          <w:lang w:val="en-US"/>
        </w:rPr>
        <w:t>ation (Wilson, 2006; Yin</w:t>
      </w:r>
      <w:r w:rsidR="00CA6BDF">
        <w:rPr>
          <w:rFonts w:eastAsia="Calibri" w:cs="Arial"/>
          <w:bCs/>
          <w:lang w:val="en-US"/>
        </w:rPr>
        <w:t>,</w:t>
      </w:r>
      <w:r w:rsidRPr="000160C9">
        <w:rPr>
          <w:rFonts w:eastAsia="Calibri" w:cs="Arial"/>
          <w:bCs/>
          <w:lang w:val="en-US"/>
        </w:rPr>
        <w:t xml:space="preserve"> 2009). It also helped to reduce sources of measurement error that often occur in data collection </w:t>
      </w:r>
      <w:r w:rsidR="00CA6BDF">
        <w:rPr>
          <w:rFonts w:eastAsia="Calibri" w:cs="Arial"/>
          <w:bCs/>
          <w:lang w:val="en-US"/>
        </w:rPr>
        <w:t>if</w:t>
      </w:r>
      <w:r w:rsidR="00CA6BDF" w:rsidRPr="000160C9">
        <w:rPr>
          <w:rFonts w:eastAsia="Calibri" w:cs="Arial"/>
          <w:bCs/>
          <w:lang w:val="en-US"/>
        </w:rPr>
        <w:t xml:space="preserve"> </w:t>
      </w:r>
      <w:r w:rsidRPr="000160C9">
        <w:rPr>
          <w:rFonts w:eastAsia="Calibri" w:cs="Arial"/>
          <w:bCs/>
          <w:lang w:val="en-US"/>
        </w:rPr>
        <w:t>participants have tailored perception</w:t>
      </w:r>
      <w:r w:rsidR="00CA6BDF">
        <w:rPr>
          <w:rFonts w:eastAsia="Calibri" w:cs="Arial"/>
          <w:bCs/>
          <w:lang w:val="en-US"/>
        </w:rPr>
        <w:t>s</w:t>
      </w:r>
      <w:r w:rsidRPr="000160C9">
        <w:rPr>
          <w:rFonts w:eastAsia="Calibri" w:cs="Arial"/>
          <w:bCs/>
          <w:lang w:val="en-US"/>
        </w:rPr>
        <w:t xml:space="preserve"> or opinions about a measure without </w:t>
      </w:r>
      <w:r w:rsidR="00CA6BDF">
        <w:rPr>
          <w:rFonts w:eastAsia="Calibri" w:cs="Arial"/>
          <w:bCs/>
          <w:lang w:val="en-US"/>
        </w:rPr>
        <w:t xml:space="preserve">it </w:t>
      </w:r>
      <w:r w:rsidRPr="000160C9">
        <w:rPr>
          <w:rFonts w:eastAsia="Calibri" w:cs="Arial"/>
          <w:bCs/>
          <w:lang w:val="en-US"/>
        </w:rPr>
        <w:t>necessarily being the established status quo (Saunders et al.</w:t>
      </w:r>
      <w:r w:rsidR="00CA6BDF">
        <w:rPr>
          <w:rFonts w:eastAsia="Calibri" w:cs="Arial"/>
          <w:bCs/>
          <w:lang w:val="en-US"/>
        </w:rPr>
        <w:t>,</w:t>
      </w:r>
      <w:r w:rsidRPr="000160C9">
        <w:rPr>
          <w:rFonts w:eastAsia="Calibri" w:cs="Arial"/>
          <w:bCs/>
          <w:lang w:val="en-US"/>
        </w:rPr>
        <w:t xml:space="preserve"> 2012). The next section discusses the data collection procedure and management.</w:t>
      </w:r>
    </w:p>
    <w:p w14:paraId="11470086" w14:textId="77777777" w:rsidR="00417382" w:rsidRPr="000160C9" w:rsidRDefault="00417382" w:rsidP="0033358E">
      <w:pPr>
        <w:pStyle w:val="Heading1"/>
        <w:ind w:left="0" w:firstLine="0"/>
        <w:rPr>
          <w:sz w:val="24"/>
          <w:szCs w:val="24"/>
          <w:lang w:val="en-US"/>
        </w:rPr>
      </w:pPr>
      <w:bookmarkStart w:id="56" w:name="_Toc482609990"/>
      <w:r w:rsidRPr="000160C9">
        <w:rPr>
          <w:sz w:val="24"/>
          <w:szCs w:val="24"/>
          <w:lang w:val="en-US"/>
        </w:rPr>
        <w:t xml:space="preserve">3.3 </w:t>
      </w:r>
      <w:r w:rsidR="000C4683" w:rsidRPr="000160C9">
        <w:rPr>
          <w:sz w:val="24"/>
          <w:szCs w:val="24"/>
          <w:lang w:val="en-US"/>
        </w:rPr>
        <w:t>data collection procedure and management</w:t>
      </w:r>
      <w:bookmarkEnd w:id="56"/>
    </w:p>
    <w:p w14:paraId="6BEBE12E" w14:textId="77777777" w:rsidR="000C4683" w:rsidRPr="000160C9" w:rsidRDefault="000C4683" w:rsidP="000C4683">
      <w:pPr>
        <w:pStyle w:val="Style1"/>
        <w:rPr>
          <w:lang w:val="en-US"/>
        </w:rPr>
      </w:pPr>
      <w:r w:rsidRPr="000160C9">
        <w:rPr>
          <w:lang w:val="en-US"/>
        </w:rPr>
        <w:t xml:space="preserve">This section discusses the administration, translation, </w:t>
      </w:r>
      <w:r w:rsidR="00CA6BDF">
        <w:rPr>
          <w:lang w:val="en-US"/>
        </w:rPr>
        <w:t xml:space="preserve">and </w:t>
      </w:r>
      <w:r w:rsidRPr="000160C9">
        <w:rPr>
          <w:lang w:val="en-US"/>
        </w:rPr>
        <w:t>modif</w:t>
      </w:r>
      <w:r w:rsidR="00CA6BDF">
        <w:rPr>
          <w:lang w:val="en-US"/>
        </w:rPr>
        <w:t>ication</w:t>
      </w:r>
      <w:r w:rsidRPr="000160C9">
        <w:rPr>
          <w:lang w:val="en-US"/>
        </w:rPr>
        <w:t xml:space="preserve"> of </w:t>
      </w:r>
      <w:r w:rsidR="00CA6BDF">
        <w:rPr>
          <w:lang w:val="en-US"/>
        </w:rPr>
        <w:t xml:space="preserve">the </w:t>
      </w:r>
      <w:r w:rsidRPr="000160C9">
        <w:rPr>
          <w:lang w:val="en-US"/>
        </w:rPr>
        <w:t xml:space="preserve">questionnaire and other activities that contributed to data management. Thus, the </w:t>
      </w:r>
      <w:r w:rsidR="00CA6BDF">
        <w:rPr>
          <w:lang w:val="en-US"/>
        </w:rPr>
        <w:t>q</w:t>
      </w:r>
      <w:r w:rsidRPr="000160C9">
        <w:rPr>
          <w:lang w:val="en-US"/>
        </w:rPr>
        <w:t xml:space="preserve">uestionnaire was administrated </w:t>
      </w:r>
      <w:r w:rsidR="00CA6BDF">
        <w:rPr>
          <w:lang w:val="en-US"/>
        </w:rPr>
        <w:t xml:space="preserve">by </w:t>
      </w:r>
      <w:r w:rsidRPr="000160C9">
        <w:rPr>
          <w:lang w:val="en-US"/>
        </w:rPr>
        <w:t>using the following procedures.</w:t>
      </w:r>
    </w:p>
    <w:p w14:paraId="532A8D02" w14:textId="77777777" w:rsidR="000C4683" w:rsidRPr="000160C9" w:rsidRDefault="000C4683" w:rsidP="000C4683">
      <w:pPr>
        <w:pStyle w:val="Heading1"/>
        <w:rPr>
          <w:sz w:val="24"/>
          <w:szCs w:val="24"/>
          <w:lang w:val="en-US"/>
        </w:rPr>
      </w:pPr>
      <w:bookmarkStart w:id="57" w:name="_Toc482609991"/>
      <w:r w:rsidRPr="000160C9">
        <w:rPr>
          <w:sz w:val="24"/>
          <w:szCs w:val="24"/>
          <w:lang w:val="en-US"/>
        </w:rPr>
        <w:t xml:space="preserve">3.3.1 </w:t>
      </w:r>
      <w:r w:rsidRPr="000160C9">
        <w:rPr>
          <w:caps w:val="0"/>
          <w:sz w:val="24"/>
          <w:szCs w:val="24"/>
          <w:lang w:val="en-US"/>
        </w:rPr>
        <w:t>Translation and Cultural Influences</w:t>
      </w:r>
      <w:bookmarkEnd w:id="57"/>
    </w:p>
    <w:p w14:paraId="227063C4" w14:textId="77777777" w:rsidR="00912F66" w:rsidRPr="000160C9" w:rsidRDefault="000C4683" w:rsidP="000C4683">
      <w:pPr>
        <w:pStyle w:val="Style1"/>
        <w:rPr>
          <w:rFonts w:eastAsia="Calibri" w:cs="Arial"/>
          <w:lang w:val="en-US"/>
        </w:rPr>
      </w:pPr>
      <w:r w:rsidRPr="000160C9">
        <w:rPr>
          <w:rFonts w:eastAsia="Calibri" w:cs="Arial"/>
          <w:lang w:val="en-US"/>
        </w:rPr>
        <w:t>Given the country being researched is an Arabic speaking country, it became pertinent to translate the questionnaire in order to encourage participation and ease of completing the survey (Elsadig, 2015). Thus, after constructi</w:t>
      </w:r>
      <w:r w:rsidR="00710939">
        <w:rPr>
          <w:rFonts w:eastAsia="Calibri" w:cs="Arial"/>
          <w:lang w:val="en-US"/>
        </w:rPr>
        <w:t>o</w:t>
      </w:r>
      <w:r w:rsidRPr="000160C9">
        <w:rPr>
          <w:rFonts w:eastAsia="Calibri" w:cs="Arial"/>
          <w:lang w:val="en-US"/>
        </w:rPr>
        <w:t xml:space="preserve">n </w:t>
      </w:r>
      <w:r w:rsidR="00710939">
        <w:rPr>
          <w:rFonts w:eastAsia="Calibri" w:cs="Arial"/>
          <w:lang w:val="en-US"/>
        </w:rPr>
        <w:t xml:space="preserve">of </w:t>
      </w:r>
      <w:r w:rsidRPr="000160C9">
        <w:rPr>
          <w:rFonts w:eastAsia="Calibri" w:cs="Arial"/>
          <w:lang w:val="en-US"/>
        </w:rPr>
        <w:t xml:space="preserve">the items in the questionnaire format, it was </w:t>
      </w:r>
      <w:r w:rsidR="00710939">
        <w:rPr>
          <w:rFonts w:eastAsia="Calibri" w:cs="Arial"/>
          <w:lang w:val="en-US"/>
        </w:rPr>
        <w:t xml:space="preserve">then </w:t>
      </w:r>
      <w:r w:rsidRPr="000160C9">
        <w:rPr>
          <w:rFonts w:eastAsia="Calibri" w:cs="Arial"/>
          <w:lang w:val="en-US"/>
        </w:rPr>
        <w:t xml:space="preserve">distributed to language experts who are fluent in English and Arabic in order to translate the questionnaire into Arabic. The purpose of this is also </w:t>
      </w:r>
      <w:r w:rsidR="00385428">
        <w:rPr>
          <w:rFonts w:eastAsia="Calibri" w:cs="Arial"/>
          <w:lang w:val="en-US"/>
        </w:rPr>
        <w:t xml:space="preserve">to </w:t>
      </w:r>
      <w:r w:rsidRPr="000160C9">
        <w:rPr>
          <w:rFonts w:eastAsia="Calibri" w:cs="Arial"/>
          <w:lang w:val="en-US"/>
        </w:rPr>
        <w:t>ensure that the Arabic version of the questionnaire reflects the study context and the language is well understood by people working in the target organizations.</w:t>
      </w:r>
    </w:p>
    <w:p w14:paraId="4CB0081B" w14:textId="77777777" w:rsidR="00912F66" w:rsidRPr="000160C9" w:rsidRDefault="00710939" w:rsidP="000C4683">
      <w:pPr>
        <w:pStyle w:val="Style1"/>
        <w:rPr>
          <w:rFonts w:eastAsia="Calibri" w:cs="Arial"/>
          <w:lang w:val="en-US"/>
        </w:rPr>
      </w:pPr>
      <w:r>
        <w:rPr>
          <w:rFonts w:eastAsia="Calibri" w:cs="Arial"/>
          <w:lang w:val="en-US"/>
        </w:rPr>
        <w:t>O</w:t>
      </w:r>
      <w:r w:rsidR="000C4683" w:rsidRPr="000160C9">
        <w:rPr>
          <w:rFonts w:eastAsia="Calibri" w:cs="Arial"/>
          <w:lang w:val="en-US"/>
        </w:rPr>
        <w:t xml:space="preserve">nce the Arabic format was ready, it was distributed within the organizations in the UAE. Once the questionnaires were completed, </w:t>
      </w:r>
      <w:r>
        <w:rPr>
          <w:rFonts w:eastAsia="Calibri" w:cs="Arial"/>
          <w:lang w:val="en-US"/>
        </w:rPr>
        <w:t>they were</w:t>
      </w:r>
      <w:r w:rsidR="000C4683" w:rsidRPr="000160C9">
        <w:rPr>
          <w:rFonts w:eastAsia="Calibri" w:cs="Arial"/>
          <w:lang w:val="en-US"/>
        </w:rPr>
        <w:t xml:space="preserve"> given to a different set of language experts from the first set of people to translate the completed questionnaires from Arabic to English. This is done to ensure that no information is lost in the data management process and that cultural influence is put into consideration </w:t>
      </w:r>
      <w:r>
        <w:rPr>
          <w:rFonts w:eastAsia="Calibri" w:cs="Arial"/>
          <w:lang w:val="en-US"/>
        </w:rPr>
        <w:t>in</w:t>
      </w:r>
      <w:r w:rsidRPr="000160C9">
        <w:rPr>
          <w:rFonts w:eastAsia="Calibri" w:cs="Arial"/>
          <w:lang w:val="en-US"/>
        </w:rPr>
        <w:t xml:space="preserve"> </w:t>
      </w:r>
      <w:r w:rsidR="000C4683" w:rsidRPr="000160C9">
        <w:rPr>
          <w:rFonts w:eastAsia="Calibri" w:cs="Arial"/>
          <w:lang w:val="en-US"/>
        </w:rPr>
        <w:t>translating the questionnaire into a meaningful and easily understandable format.</w:t>
      </w:r>
    </w:p>
    <w:p w14:paraId="1833CC9A" w14:textId="77777777" w:rsidR="000C4683" w:rsidRPr="000160C9" w:rsidRDefault="000C4683" w:rsidP="000C4683">
      <w:pPr>
        <w:pStyle w:val="Style1"/>
        <w:rPr>
          <w:rFonts w:eastAsia="Calibri" w:cs="Arial"/>
          <w:lang w:val="en-US"/>
        </w:rPr>
      </w:pPr>
      <w:r w:rsidRPr="000160C9">
        <w:rPr>
          <w:rFonts w:eastAsia="Calibri" w:cs="Arial"/>
          <w:lang w:val="en-US"/>
        </w:rPr>
        <w:t>This process is similar to what Douglas and Craig (2007) explained as parallel translation</w:t>
      </w:r>
      <w:r w:rsidR="00710939">
        <w:rPr>
          <w:rFonts w:eastAsia="Calibri" w:cs="Arial"/>
          <w:lang w:val="en-US"/>
        </w:rPr>
        <w:t>,</w:t>
      </w:r>
      <w:r w:rsidRPr="000160C9">
        <w:rPr>
          <w:rFonts w:eastAsia="Calibri" w:cs="Arial"/>
          <w:lang w:val="en-US"/>
        </w:rPr>
        <w:t xml:space="preserve"> which is a process that brings together experts and cultural knowledge to translate questionnaires. As explained by Douglas and Craig (2007), two independent translators are used to translate a questionnaire, without editing or removing the meaning and essential aspect</w:t>
      </w:r>
      <w:r w:rsidR="00710939">
        <w:rPr>
          <w:rFonts w:eastAsia="Calibri" w:cs="Arial"/>
          <w:lang w:val="en-US"/>
        </w:rPr>
        <w:t>s</w:t>
      </w:r>
      <w:r w:rsidRPr="000160C9">
        <w:rPr>
          <w:rFonts w:eastAsia="Calibri" w:cs="Arial"/>
          <w:lang w:val="en-US"/>
        </w:rPr>
        <w:t xml:space="preserve"> of the questionnaire</w:t>
      </w:r>
      <w:r w:rsidR="00710939">
        <w:rPr>
          <w:rFonts w:eastAsia="Calibri" w:cs="Arial"/>
          <w:lang w:val="en-US"/>
        </w:rPr>
        <w:t>,</w:t>
      </w:r>
      <w:r w:rsidRPr="000160C9">
        <w:rPr>
          <w:rFonts w:eastAsia="Calibri" w:cs="Arial"/>
          <w:lang w:val="en-US"/>
        </w:rPr>
        <w:t xml:space="preserve"> which is key to the research inquiry process. This motivated the translation process undertaken in this research.</w:t>
      </w:r>
    </w:p>
    <w:p w14:paraId="163CECCA" w14:textId="77777777" w:rsidR="000C4683" w:rsidRPr="000160C9" w:rsidRDefault="000C4683" w:rsidP="000C4683">
      <w:pPr>
        <w:pStyle w:val="Heading1"/>
        <w:rPr>
          <w:sz w:val="24"/>
          <w:szCs w:val="24"/>
          <w:lang w:val="en-US"/>
        </w:rPr>
      </w:pPr>
      <w:bookmarkStart w:id="58" w:name="_Toc482609992"/>
      <w:r w:rsidRPr="000160C9">
        <w:rPr>
          <w:sz w:val="24"/>
          <w:szCs w:val="24"/>
          <w:lang w:val="en-US"/>
        </w:rPr>
        <w:t>3</w:t>
      </w:r>
      <w:r w:rsidR="00912F66" w:rsidRPr="000160C9">
        <w:rPr>
          <w:sz w:val="24"/>
          <w:szCs w:val="24"/>
          <w:lang w:val="en-US"/>
        </w:rPr>
        <w:t>.3</w:t>
      </w:r>
      <w:r w:rsidRPr="000160C9">
        <w:rPr>
          <w:sz w:val="24"/>
          <w:szCs w:val="24"/>
          <w:lang w:val="en-US"/>
        </w:rPr>
        <w:t xml:space="preserve">.2 </w:t>
      </w:r>
      <w:r w:rsidR="00912F66" w:rsidRPr="000160C9">
        <w:rPr>
          <w:caps w:val="0"/>
          <w:sz w:val="24"/>
          <w:szCs w:val="24"/>
          <w:lang w:val="en-US"/>
        </w:rPr>
        <w:t xml:space="preserve">Administering </w:t>
      </w:r>
      <w:r w:rsidR="00F34C45" w:rsidRPr="000160C9">
        <w:rPr>
          <w:caps w:val="0"/>
          <w:sz w:val="24"/>
          <w:szCs w:val="24"/>
          <w:lang w:val="en-US"/>
        </w:rPr>
        <w:t>Survey</w:t>
      </w:r>
      <w:bookmarkEnd w:id="58"/>
    </w:p>
    <w:p w14:paraId="3A54C7BE" w14:textId="77777777" w:rsidR="009F21D8" w:rsidRPr="000160C9" w:rsidRDefault="00912F66" w:rsidP="00736796">
      <w:pPr>
        <w:pStyle w:val="Style1"/>
        <w:rPr>
          <w:lang w:val="en-US"/>
        </w:rPr>
      </w:pPr>
      <w:r w:rsidRPr="000160C9">
        <w:rPr>
          <w:lang w:val="en-US"/>
        </w:rPr>
        <w:t xml:space="preserve">A </w:t>
      </w:r>
      <w:r w:rsidR="00C332A7">
        <w:rPr>
          <w:lang w:val="en-US"/>
        </w:rPr>
        <w:t>“n</w:t>
      </w:r>
      <w:r w:rsidRPr="000160C9">
        <w:rPr>
          <w:lang w:val="en-US"/>
        </w:rPr>
        <w:t>on-</w:t>
      </w:r>
      <w:r w:rsidR="00C332A7">
        <w:rPr>
          <w:lang w:val="en-US"/>
        </w:rPr>
        <w:t>o</w:t>
      </w:r>
      <w:r w:rsidRPr="000160C9">
        <w:rPr>
          <w:lang w:val="en-US"/>
        </w:rPr>
        <w:t>bjection certificate</w:t>
      </w:r>
      <w:r w:rsidR="00C332A7">
        <w:rPr>
          <w:lang w:val="en-US"/>
        </w:rPr>
        <w:t>”</w:t>
      </w:r>
      <w:r w:rsidRPr="000160C9">
        <w:rPr>
          <w:lang w:val="en-US"/>
        </w:rPr>
        <w:t xml:space="preserve"> letter </w:t>
      </w:r>
      <w:r w:rsidR="00C332A7" w:rsidRPr="000160C9">
        <w:rPr>
          <w:lang w:val="en-US"/>
        </w:rPr>
        <w:t xml:space="preserve">addressed to the targeted governmental organizations </w:t>
      </w:r>
      <w:r w:rsidRPr="000160C9">
        <w:rPr>
          <w:lang w:val="en-US"/>
        </w:rPr>
        <w:t>was issued by Abu Dhabi University for the researche</w:t>
      </w:r>
      <w:r w:rsidR="00C332A7">
        <w:rPr>
          <w:lang w:val="en-US"/>
        </w:rPr>
        <w:t>r</w:t>
      </w:r>
      <w:r w:rsidRPr="000160C9">
        <w:rPr>
          <w:lang w:val="en-US"/>
        </w:rPr>
        <w:t xml:space="preserve"> </w:t>
      </w:r>
      <w:r w:rsidR="00605B23" w:rsidRPr="000160C9">
        <w:rPr>
          <w:lang w:val="en-US"/>
        </w:rPr>
        <w:t xml:space="preserve">(see </w:t>
      </w:r>
      <w:r w:rsidR="00C332A7">
        <w:rPr>
          <w:lang w:val="en-US"/>
        </w:rPr>
        <w:t>A</w:t>
      </w:r>
      <w:r w:rsidR="00605B23" w:rsidRPr="000160C9">
        <w:rPr>
          <w:lang w:val="en-US"/>
        </w:rPr>
        <w:t>ppendix A)</w:t>
      </w:r>
      <w:r w:rsidRPr="000160C9">
        <w:rPr>
          <w:lang w:val="en-US"/>
        </w:rPr>
        <w:t>. The certificate requested the cooperation, consent</w:t>
      </w:r>
      <w:r w:rsidR="00C332A7">
        <w:rPr>
          <w:lang w:val="en-US"/>
        </w:rPr>
        <w:t>,</w:t>
      </w:r>
      <w:r w:rsidRPr="000160C9">
        <w:rPr>
          <w:lang w:val="en-US"/>
        </w:rPr>
        <w:t xml:space="preserve"> and voluntary participation of the employees of the organizations in the survey. </w:t>
      </w:r>
      <w:r w:rsidR="00C332A7">
        <w:rPr>
          <w:lang w:val="en-US"/>
        </w:rPr>
        <w:t>Although</w:t>
      </w:r>
      <w:r w:rsidR="00C332A7" w:rsidRPr="000160C9">
        <w:rPr>
          <w:lang w:val="en-US"/>
        </w:rPr>
        <w:t xml:space="preserve"> </w:t>
      </w:r>
      <w:r w:rsidRPr="000160C9">
        <w:rPr>
          <w:lang w:val="en-US"/>
        </w:rPr>
        <w:t>this certificate is important, because it contain</w:t>
      </w:r>
      <w:r w:rsidR="00C332A7">
        <w:rPr>
          <w:lang w:val="en-US"/>
        </w:rPr>
        <w:t>s</w:t>
      </w:r>
      <w:r w:rsidRPr="000160C9">
        <w:rPr>
          <w:lang w:val="en-US"/>
        </w:rPr>
        <w:t xml:space="preserve"> the research title, reason for conducting the research</w:t>
      </w:r>
      <w:r w:rsidR="00C332A7">
        <w:rPr>
          <w:lang w:val="en-US"/>
        </w:rPr>
        <w:t>,</w:t>
      </w:r>
      <w:r w:rsidRPr="000160C9">
        <w:rPr>
          <w:lang w:val="en-US"/>
        </w:rPr>
        <w:t xml:space="preserve"> and methods of questionnaire distribution, the researcher recruited voluntary participants through their managers</w:t>
      </w:r>
      <w:r w:rsidR="00C332A7">
        <w:rPr>
          <w:lang w:val="en-US"/>
        </w:rPr>
        <w:t>,</w:t>
      </w:r>
      <w:r w:rsidRPr="000160C9">
        <w:rPr>
          <w:lang w:val="en-US"/>
        </w:rPr>
        <w:t xml:space="preserve"> who </w:t>
      </w:r>
      <w:r w:rsidR="00C332A7">
        <w:rPr>
          <w:lang w:val="en-US"/>
        </w:rPr>
        <w:t>are</w:t>
      </w:r>
      <w:r w:rsidRPr="000160C9">
        <w:rPr>
          <w:lang w:val="en-US"/>
        </w:rPr>
        <w:t xml:space="preserve"> considered by Saunders et al. (2009) as ‘</w:t>
      </w:r>
      <w:r w:rsidR="00C332A7">
        <w:rPr>
          <w:lang w:val="en-US"/>
        </w:rPr>
        <w:t>“</w:t>
      </w:r>
      <w:r w:rsidR="00C332A7" w:rsidRPr="000160C9">
        <w:rPr>
          <w:lang w:val="en-US"/>
        </w:rPr>
        <w:t>gatekeeper</w:t>
      </w:r>
      <w:r w:rsidR="00C332A7">
        <w:rPr>
          <w:lang w:val="en-US"/>
        </w:rPr>
        <w:t>s”</w:t>
      </w:r>
      <w:r w:rsidRPr="000160C9">
        <w:rPr>
          <w:lang w:val="en-US"/>
        </w:rPr>
        <w:t xml:space="preserve">. Approaching the managers in these organizations helped to break barriers between the employees and stir their interest in the study being conducted. </w:t>
      </w:r>
      <w:r w:rsidR="00C332A7">
        <w:rPr>
          <w:lang w:val="en-US"/>
        </w:rPr>
        <w:t>Although</w:t>
      </w:r>
      <w:r w:rsidR="00C332A7" w:rsidRPr="000160C9">
        <w:rPr>
          <w:lang w:val="en-US"/>
        </w:rPr>
        <w:t xml:space="preserve"> </w:t>
      </w:r>
      <w:r w:rsidRPr="000160C9">
        <w:rPr>
          <w:lang w:val="en-US"/>
        </w:rPr>
        <w:t>not all employees in an organization participated, each organization assigned a person to help the researcher in</w:t>
      </w:r>
      <w:r w:rsidR="00736796" w:rsidRPr="000160C9">
        <w:rPr>
          <w:lang w:val="en-US"/>
        </w:rPr>
        <w:t xml:space="preserve"> distributing the questionnaire</w:t>
      </w:r>
      <w:r w:rsidRPr="000160C9">
        <w:rPr>
          <w:lang w:val="en-US"/>
        </w:rPr>
        <w:t>.</w:t>
      </w:r>
    </w:p>
    <w:p w14:paraId="617F8D00" w14:textId="77777777" w:rsidR="009F21D8" w:rsidRPr="000160C9" w:rsidRDefault="00736796" w:rsidP="009F21D8">
      <w:pPr>
        <w:pStyle w:val="Heading1"/>
        <w:rPr>
          <w:caps w:val="0"/>
          <w:sz w:val="24"/>
          <w:szCs w:val="24"/>
          <w:lang w:val="en-US"/>
        </w:rPr>
      </w:pPr>
      <w:bookmarkStart w:id="59" w:name="_Toc482609993"/>
      <w:r w:rsidRPr="000160C9">
        <w:rPr>
          <w:caps w:val="0"/>
          <w:sz w:val="24"/>
          <w:szCs w:val="24"/>
          <w:lang w:val="en-US"/>
        </w:rPr>
        <w:t xml:space="preserve">3.3.3 </w:t>
      </w:r>
      <w:r w:rsidR="009F21D8" w:rsidRPr="000160C9">
        <w:rPr>
          <w:caps w:val="0"/>
          <w:sz w:val="24"/>
          <w:szCs w:val="24"/>
          <w:lang w:val="en-US"/>
        </w:rPr>
        <w:t>Measurement Instrument Scale</w:t>
      </w:r>
      <w:bookmarkEnd w:id="59"/>
    </w:p>
    <w:p w14:paraId="7551360D" w14:textId="77777777" w:rsidR="002B2F19" w:rsidRPr="000160C9" w:rsidRDefault="002B2F19" w:rsidP="00BA707E">
      <w:pPr>
        <w:spacing w:line="360" w:lineRule="auto"/>
        <w:jc w:val="both"/>
        <w:rPr>
          <w:rFonts w:cs="Times New Roman"/>
          <w:i/>
          <w:iCs/>
          <w:szCs w:val="24"/>
          <w:lang w:val="en-US"/>
        </w:rPr>
      </w:pPr>
      <w:r w:rsidRPr="000160C9">
        <w:rPr>
          <w:rFonts w:cs="Times New Roman"/>
          <w:bCs/>
          <w:i/>
          <w:szCs w:val="24"/>
          <w:lang w:val="en-US"/>
        </w:rPr>
        <w:t>Organizational culture instrument.</w:t>
      </w:r>
      <w:r w:rsidRPr="002B7CBE">
        <w:rPr>
          <w:rFonts w:cs="Times New Roman"/>
          <w:bCs/>
          <w:iCs/>
          <w:szCs w:val="24"/>
          <w:lang w:val="en-US"/>
        </w:rPr>
        <w:t xml:space="preserve"> </w:t>
      </w:r>
      <w:r w:rsidRPr="000160C9">
        <w:rPr>
          <w:rFonts w:cs="Times New Roman"/>
          <w:szCs w:val="24"/>
          <w:lang w:val="en-US"/>
        </w:rPr>
        <w:t xml:space="preserve">The organizational culture instrument (OCI) was developed by the researcher from the research findings of Cameron </w:t>
      </w:r>
      <w:r w:rsidR="00FC460D">
        <w:rPr>
          <w:rFonts w:cs="Times New Roman"/>
          <w:szCs w:val="24"/>
          <w:lang w:val="en-US"/>
        </w:rPr>
        <w:t>and Quinn (2006) and Tseng (2010</w:t>
      </w:r>
      <w:r w:rsidRPr="000160C9">
        <w:rPr>
          <w:rFonts w:cs="Times New Roman"/>
          <w:szCs w:val="24"/>
          <w:lang w:val="en-US"/>
        </w:rPr>
        <w:t xml:space="preserve">). The researcher developed six items </w:t>
      </w:r>
      <w:r w:rsidR="00C332A7">
        <w:rPr>
          <w:rFonts w:cs="Times New Roman"/>
          <w:szCs w:val="24"/>
          <w:lang w:val="en-US"/>
        </w:rPr>
        <w:t>for</w:t>
      </w:r>
      <w:r w:rsidR="00C332A7" w:rsidRPr="000160C9">
        <w:rPr>
          <w:rFonts w:cs="Times New Roman"/>
          <w:szCs w:val="24"/>
          <w:lang w:val="en-US"/>
        </w:rPr>
        <w:t xml:space="preserve"> </w:t>
      </w:r>
      <w:r w:rsidRPr="000160C9">
        <w:rPr>
          <w:rFonts w:cs="Times New Roman"/>
          <w:szCs w:val="24"/>
          <w:lang w:val="en-US"/>
        </w:rPr>
        <w:t xml:space="preserve">each of the three dimensions, clan, hierarchy, and adhocracy, of organizational culture, </w:t>
      </w:r>
      <w:r w:rsidR="00C332A7">
        <w:rPr>
          <w:rFonts w:cs="Times New Roman"/>
          <w:szCs w:val="24"/>
          <w:lang w:val="en-US"/>
        </w:rPr>
        <w:t xml:space="preserve">to </w:t>
      </w:r>
      <w:r w:rsidRPr="000160C9">
        <w:rPr>
          <w:rFonts w:cs="Times New Roman"/>
          <w:szCs w:val="24"/>
          <w:lang w:val="en-US"/>
        </w:rPr>
        <w:t>giv</w:t>
      </w:r>
      <w:r w:rsidR="00C332A7">
        <w:rPr>
          <w:rFonts w:cs="Times New Roman"/>
          <w:szCs w:val="24"/>
          <w:lang w:val="en-US"/>
        </w:rPr>
        <w:t>e</w:t>
      </w:r>
      <w:r w:rsidRPr="000160C9">
        <w:rPr>
          <w:rFonts w:cs="Times New Roman"/>
          <w:szCs w:val="24"/>
          <w:lang w:val="en-US"/>
        </w:rPr>
        <w:t xml:space="preserve"> a total of 18 items to be rated on a 5-point Likert scale. The OCI was then given to </w:t>
      </w:r>
      <w:r w:rsidR="00C332A7">
        <w:rPr>
          <w:rFonts w:cs="Times New Roman"/>
          <w:szCs w:val="24"/>
          <w:lang w:val="en-US"/>
        </w:rPr>
        <w:t>20</w:t>
      </w:r>
      <w:r w:rsidRPr="000160C9">
        <w:rPr>
          <w:rFonts w:cs="Times New Roman"/>
          <w:szCs w:val="24"/>
          <w:lang w:val="en-US"/>
        </w:rPr>
        <w:t xml:space="preserve"> experts, 10 from academia and 10 from industry, who were working in the UAE</w:t>
      </w:r>
      <w:r w:rsidR="00C332A7">
        <w:rPr>
          <w:rFonts w:cs="Times New Roman"/>
          <w:szCs w:val="24"/>
          <w:lang w:val="en-US"/>
        </w:rPr>
        <w:t>.</w:t>
      </w:r>
      <w:r w:rsidRPr="000160C9">
        <w:rPr>
          <w:rFonts w:cs="Times New Roman"/>
          <w:szCs w:val="24"/>
          <w:lang w:val="en-US"/>
        </w:rPr>
        <w:t xml:space="preserve"> </w:t>
      </w:r>
      <w:r w:rsidR="00C332A7">
        <w:rPr>
          <w:rFonts w:cs="Times New Roman"/>
          <w:szCs w:val="24"/>
          <w:lang w:val="en-US"/>
        </w:rPr>
        <w:t xml:space="preserve">They </w:t>
      </w:r>
      <w:r w:rsidRPr="000160C9">
        <w:rPr>
          <w:rFonts w:cs="Times New Roman"/>
          <w:szCs w:val="24"/>
          <w:lang w:val="en-US"/>
        </w:rPr>
        <w:t>were instructed to rate each item on a 10-point rating scale, ranging from “not suitable” to “highly suitable”. The rule of thumb to select items to be included in the final scale was that those items that received a minimum of 70% agreement among the experts in the field were retained and the rest were deleted from the final instrument on organizational culture. Consequently, only four items related to each of the three dimensions of organizational culture</w:t>
      </w:r>
      <w:r w:rsidR="000A3D55">
        <w:rPr>
          <w:rFonts w:cs="Times New Roman"/>
          <w:szCs w:val="24"/>
          <w:lang w:val="en-US"/>
        </w:rPr>
        <w:t>,</w:t>
      </w:r>
      <w:r w:rsidRPr="000160C9">
        <w:rPr>
          <w:rFonts w:cs="Times New Roman"/>
          <w:szCs w:val="24"/>
          <w:lang w:val="en-US"/>
        </w:rPr>
        <w:t xml:space="preserve"> clan, adhocracy</w:t>
      </w:r>
      <w:r w:rsidR="000A3D55">
        <w:rPr>
          <w:rFonts w:cs="Times New Roman"/>
          <w:szCs w:val="24"/>
          <w:lang w:val="en-US"/>
        </w:rPr>
        <w:t>,</w:t>
      </w:r>
      <w:r w:rsidRPr="000160C9">
        <w:rPr>
          <w:rFonts w:cs="Times New Roman"/>
          <w:szCs w:val="24"/>
          <w:lang w:val="en-US"/>
        </w:rPr>
        <w:t xml:space="preserve"> and hierarchical</w:t>
      </w:r>
      <w:r w:rsidR="000A3D55">
        <w:rPr>
          <w:rFonts w:cs="Times New Roman"/>
          <w:szCs w:val="24"/>
          <w:lang w:val="en-US"/>
        </w:rPr>
        <w:t>,</w:t>
      </w:r>
      <w:r w:rsidRPr="000160C9">
        <w:rPr>
          <w:rFonts w:cs="Times New Roman"/>
          <w:szCs w:val="24"/>
          <w:lang w:val="en-US"/>
        </w:rPr>
        <w:t xml:space="preserve"> were considered valid for the purpose of the study and included in the questionnaire, </w:t>
      </w:r>
      <w:r w:rsidR="000A3D55">
        <w:rPr>
          <w:rFonts w:cs="Times New Roman"/>
          <w:szCs w:val="24"/>
          <w:lang w:val="en-US"/>
        </w:rPr>
        <w:t xml:space="preserve">which </w:t>
      </w:r>
      <w:r w:rsidRPr="000160C9">
        <w:rPr>
          <w:rFonts w:cs="Times New Roman"/>
          <w:szCs w:val="24"/>
          <w:lang w:val="en-US"/>
        </w:rPr>
        <w:t>ma</w:t>
      </w:r>
      <w:r w:rsidR="000A3D55">
        <w:rPr>
          <w:rFonts w:cs="Times New Roman"/>
          <w:szCs w:val="24"/>
          <w:lang w:val="en-US"/>
        </w:rPr>
        <w:t>de</w:t>
      </w:r>
      <w:r w:rsidRPr="000160C9">
        <w:rPr>
          <w:rFonts w:cs="Times New Roman"/>
          <w:szCs w:val="24"/>
          <w:lang w:val="en-US"/>
        </w:rPr>
        <w:t xml:space="preserve"> a total of 12 items. Examples of items were: “the company provides a very friendly place to share…” and “my organization’s long-term emphasis is on…” The Cronbach alpha coefficients, as ca</w:t>
      </w:r>
      <w:r w:rsidR="0022627D" w:rsidRPr="000160C9">
        <w:rPr>
          <w:rFonts w:cs="Times New Roman"/>
          <w:szCs w:val="24"/>
          <w:lang w:val="en-US"/>
        </w:rPr>
        <w:t>lculated and depicted</w:t>
      </w:r>
      <w:r w:rsidRPr="000160C9">
        <w:rPr>
          <w:rFonts w:cs="Times New Roman"/>
          <w:szCs w:val="24"/>
          <w:lang w:val="en-US"/>
        </w:rPr>
        <w:t xml:space="preserve"> for clan culture, hierarchical</w:t>
      </w:r>
      <w:r w:rsidR="000A3D55">
        <w:rPr>
          <w:rFonts w:cs="Times New Roman"/>
          <w:szCs w:val="24"/>
          <w:lang w:val="en-US"/>
        </w:rPr>
        <w:t>,</w:t>
      </w:r>
      <w:r w:rsidRPr="000160C9">
        <w:rPr>
          <w:rFonts w:cs="Times New Roman"/>
          <w:szCs w:val="24"/>
          <w:lang w:val="en-US"/>
        </w:rPr>
        <w:t xml:space="preserve"> culture, and adhocracy culture,</w:t>
      </w:r>
      <w:r w:rsidR="007E397E" w:rsidRPr="000160C9">
        <w:rPr>
          <w:rFonts w:cs="Times New Roman"/>
          <w:szCs w:val="24"/>
          <w:lang w:val="en-US"/>
        </w:rPr>
        <w:t xml:space="preserve"> were </w:t>
      </w:r>
      <w:r w:rsidR="0022627D" w:rsidRPr="000160C9">
        <w:rPr>
          <w:rFonts w:cs="Times New Roman"/>
          <w:szCs w:val="24"/>
          <w:lang w:val="en-US"/>
        </w:rPr>
        <w:t>0.822, 0.831</w:t>
      </w:r>
      <w:r w:rsidR="000A3D55">
        <w:rPr>
          <w:rFonts w:cs="Times New Roman"/>
          <w:szCs w:val="24"/>
          <w:lang w:val="en-US"/>
        </w:rPr>
        <w:t>,</w:t>
      </w:r>
      <w:r w:rsidR="0022627D" w:rsidRPr="000160C9">
        <w:rPr>
          <w:rFonts w:cs="Times New Roman"/>
          <w:szCs w:val="24"/>
          <w:lang w:val="en-US"/>
        </w:rPr>
        <w:t xml:space="preserve"> and 0.798</w:t>
      </w:r>
      <w:r w:rsidR="000A3D55">
        <w:rPr>
          <w:rFonts w:cs="Times New Roman"/>
          <w:szCs w:val="24"/>
          <w:lang w:val="en-US"/>
        </w:rPr>
        <w:t>,</w:t>
      </w:r>
      <w:r w:rsidR="0022627D" w:rsidRPr="000160C9">
        <w:rPr>
          <w:rFonts w:cs="Times New Roman"/>
          <w:szCs w:val="24"/>
          <w:lang w:val="en-US"/>
        </w:rPr>
        <w:t xml:space="preserve"> </w:t>
      </w:r>
      <w:r w:rsidRPr="000160C9">
        <w:rPr>
          <w:rFonts w:cs="Times New Roman"/>
          <w:szCs w:val="24"/>
          <w:lang w:val="en-US"/>
        </w:rPr>
        <w:t>respectively.</w:t>
      </w:r>
    </w:p>
    <w:p w14:paraId="479396FE" w14:textId="77777777" w:rsidR="002B2F19" w:rsidRPr="000160C9" w:rsidRDefault="002B2F19" w:rsidP="002B2F19">
      <w:pPr>
        <w:spacing w:line="360" w:lineRule="auto"/>
        <w:jc w:val="both"/>
        <w:rPr>
          <w:rFonts w:cs="Times New Roman"/>
          <w:szCs w:val="24"/>
          <w:lang w:val="en-US"/>
        </w:rPr>
      </w:pPr>
      <w:r w:rsidRPr="000160C9">
        <w:rPr>
          <w:rFonts w:cs="Times New Roman"/>
          <w:bCs/>
          <w:i/>
          <w:szCs w:val="24"/>
          <w:lang w:val="en-US"/>
        </w:rPr>
        <w:t>Change leadership questionnaire.</w:t>
      </w:r>
      <w:r w:rsidRPr="000160C9">
        <w:rPr>
          <w:rFonts w:cs="Times New Roman"/>
          <w:i/>
          <w:szCs w:val="24"/>
          <w:lang w:val="en-US"/>
        </w:rPr>
        <w:t xml:space="preserve"> </w:t>
      </w:r>
      <w:r w:rsidRPr="000160C9">
        <w:rPr>
          <w:rFonts w:cs="Times New Roman"/>
          <w:szCs w:val="24"/>
          <w:lang w:val="en-US"/>
        </w:rPr>
        <w:t>The researcher used a change leadership questionnaire developed by Herold</w:t>
      </w:r>
      <w:r w:rsidR="000A3D55">
        <w:rPr>
          <w:rFonts w:cs="Times New Roman"/>
          <w:szCs w:val="24"/>
          <w:lang w:val="en-US"/>
        </w:rPr>
        <w:t>, Fedor, Caldwell, and Liu</w:t>
      </w:r>
      <w:r w:rsidR="00C95BF4">
        <w:rPr>
          <w:rFonts w:cs="Times New Roman"/>
          <w:szCs w:val="24"/>
          <w:lang w:val="en-US"/>
        </w:rPr>
        <w:t xml:space="preserve"> (2008</w:t>
      </w:r>
      <w:r w:rsidRPr="000160C9">
        <w:rPr>
          <w:rFonts w:cs="Times New Roman"/>
          <w:szCs w:val="24"/>
          <w:lang w:val="en-US"/>
        </w:rPr>
        <w:t>). It has seven items to be rated by the respondents on the 5-point Likert scale. The sample items to be rated by the respondents included, for example, “my leader developed clear vision…” and “my leader empowers people for…”. The Cronbach alpha coefficient calculated for the change leadership questionnaire was found to be 0.955.</w:t>
      </w:r>
    </w:p>
    <w:p w14:paraId="04147B4C" w14:textId="77777777" w:rsidR="002B2F19" w:rsidRPr="000160C9" w:rsidRDefault="00852C9F" w:rsidP="002B2F19">
      <w:pPr>
        <w:spacing w:line="360" w:lineRule="auto"/>
        <w:jc w:val="both"/>
        <w:rPr>
          <w:rFonts w:cs="Times New Roman"/>
          <w:szCs w:val="24"/>
          <w:lang w:val="en-US"/>
        </w:rPr>
      </w:pPr>
      <w:r>
        <w:rPr>
          <w:rFonts w:cs="Times New Roman"/>
          <w:bCs/>
          <w:i/>
          <w:szCs w:val="24"/>
          <w:lang w:val="en-US"/>
        </w:rPr>
        <w:t>HR p</w:t>
      </w:r>
      <w:r w:rsidR="002B2F19" w:rsidRPr="000160C9">
        <w:rPr>
          <w:rFonts w:cs="Times New Roman"/>
          <w:bCs/>
          <w:i/>
          <w:szCs w:val="24"/>
          <w:lang w:val="en-US"/>
        </w:rPr>
        <w:t>ractices</w:t>
      </w:r>
      <w:r>
        <w:rPr>
          <w:rFonts w:cs="Times New Roman"/>
          <w:bCs/>
          <w:i/>
          <w:szCs w:val="24"/>
          <w:lang w:val="en-US"/>
        </w:rPr>
        <w:t xml:space="preserve"> scale</w:t>
      </w:r>
      <w:r w:rsidR="002B2F19" w:rsidRPr="000160C9">
        <w:rPr>
          <w:rFonts w:cs="Times New Roman"/>
          <w:szCs w:val="24"/>
          <w:lang w:val="en-US"/>
        </w:rPr>
        <w:t xml:space="preserve">. </w:t>
      </w:r>
      <w:r w:rsidR="002B2F19" w:rsidRPr="000160C9">
        <w:rPr>
          <w:bCs/>
          <w:lang w:val="en-US"/>
        </w:rPr>
        <w:t xml:space="preserve">The researcher used </w:t>
      </w:r>
      <w:r w:rsidR="002B2F19" w:rsidRPr="000160C9">
        <w:rPr>
          <w:rFonts w:cs="Times New Roman"/>
          <w:szCs w:val="24"/>
          <w:lang w:val="en-US"/>
        </w:rPr>
        <w:t xml:space="preserve">an HR practices </w:t>
      </w:r>
      <w:r>
        <w:rPr>
          <w:rFonts w:cs="Times New Roman"/>
          <w:szCs w:val="24"/>
          <w:lang w:val="en-US"/>
        </w:rPr>
        <w:t>scale</w:t>
      </w:r>
      <w:r w:rsidR="002B2F19" w:rsidRPr="000160C9">
        <w:rPr>
          <w:rFonts w:cs="Times New Roman"/>
          <w:szCs w:val="24"/>
          <w:lang w:val="en-US"/>
        </w:rPr>
        <w:t xml:space="preserve"> developed by </w:t>
      </w:r>
      <w:r w:rsidR="002B2F19" w:rsidRPr="000160C9">
        <w:rPr>
          <w:bCs/>
          <w:lang w:val="en-US"/>
        </w:rPr>
        <w:t xml:space="preserve">Khatri (2000). It has </w:t>
      </w:r>
      <w:r w:rsidR="000A3D55">
        <w:rPr>
          <w:bCs/>
          <w:lang w:val="en-US"/>
        </w:rPr>
        <w:t>27</w:t>
      </w:r>
      <w:r w:rsidR="002B2F19" w:rsidRPr="000160C9">
        <w:rPr>
          <w:bCs/>
          <w:lang w:val="en-US"/>
        </w:rPr>
        <w:t xml:space="preserve"> items </w:t>
      </w:r>
      <w:r w:rsidR="002B2F19" w:rsidRPr="000160C9">
        <w:rPr>
          <w:rFonts w:cs="Times New Roman"/>
          <w:szCs w:val="24"/>
          <w:lang w:val="en-US"/>
        </w:rPr>
        <w:t>to be rated by the respondents on the 5-point Likert scale</w:t>
      </w:r>
      <w:r w:rsidR="002B2F19" w:rsidRPr="000160C9">
        <w:rPr>
          <w:bCs/>
          <w:lang w:val="en-US"/>
        </w:rPr>
        <w:t>. Sample items to be rated by respondents included</w:t>
      </w:r>
      <w:r w:rsidR="000A3D55">
        <w:rPr>
          <w:bCs/>
          <w:lang w:val="en-US"/>
        </w:rPr>
        <w:t>,</w:t>
      </w:r>
      <w:r w:rsidR="002B2F19" w:rsidRPr="000160C9">
        <w:rPr>
          <w:bCs/>
          <w:lang w:val="en-US"/>
        </w:rPr>
        <w:t xml:space="preserve"> for example, “</w:t>
      </w:r>
      <w:r w:rsidR="00C22543">
        <w:rPr>
          <w:rFonts w:cs="Times New Roman"/>
          <w:color w:val="000000"/>
          <w:szCs w:val="24"/>
          <w:lang w:val="en-US" w:eastAsia="en-GB"/>
        </w:rPr>
        <w:t>t</w:t>
      </w:r>
      <w:r w:rsidR="002B2F19" w:rsidRPr="000160C9">
        <w:rPr>
          <w:rFonts w:cs="Times New Roman"/>
          <w:color w:val="000000"/>
          <w:szCs w:val="24"/>
          <w:lang w:val="en-US" w:eastAsia="en-GB"/>
        </w:rPr>
        <w:t>here are formal training courses…” and “</w:t>
      </w:r>
      <w:r w:rsidR="00C22543">
        <w:rPr>
          <w:rFonts w:cs="Times New Roman"/>
          <w:szCs w:val="24"/>
          <w:lang w:val="en-US" w:eastAsia="en-GB"/>
        </w:rPr>
        <w:t>m</w:t>
      </w:r>
      <w:r w:rsidR="002B2F19" w:rsidRPr="000160C9">
        <w:rPr>
          <w:rFonts w:cs="Times New Roman"/>
          <w:szCs w:val="24"/>
          <w:lang w:val="en-US" w:eastAsia="en-GB"/>
        </w:rPr>
        <w:t xml:space="preserve">y company constantly reviews and updates the range…” </w:t>
      </w:r>
      <w:r w:rsidR="002B2F19" w:rsidRPr="000160C9">
        <w:rPr>
          <w:rFonts w:cs="Times New Roman"/>
          <w:szCs w:val="24"/>
          <w:lang w:val="en-US"/>
        </w:rPr>
        <w:t>The Cronbach alpha coefficient calculated for the HR practices questionnaire was found to be 0.950.</w:t>
      </w:r>
    </w:p>
    <w:p w14:paraId="20CAD11A" w14:textId="77777777" w:rsidR="002B2F19" w:rsidRPr="000160C9" w:rsidRDefault="002B2F19" w:rsidP="007E61B5">
      <w:pPr>
        <w:spacing w:line="360" w:lineRule="auto"/>
        <w:jc w:val="both"/>
        <w:rPr>
          <w:rFonts w:cs="Times New Roman"/>
          <w:szCs w:val="24"/>
          <w:lang w:val="en-US"/>
        </w:rPr>
      </w:pPr>
      <w:r w:rsidRPr="000160C9">
        <w:rPr>
          <w:rFonts w:cs="Times New Roman"/>
          <w:i/>
          <w:szCs w:val="24"/>
          <w:lang w:val="en-US"/>
        </w:rPr>
        <w:t xml:space="preserve">Change management instrument. </w:t>
      </w:r>
      <w:r w:rsidRPr="000160C9">
        <w:rPr>
          <w:rFonts w:cs="Times New Roman"/>
          <w:szCs w:val="24"/>
          <w:lang w:val="en-US"/>
        </w:rPr>
        <w:t xml:space="preserve">The researcher used a change management questionnaire developed by Farrell (2000). It has 11 items in total: six items were for planned change and the other five were for emergent change. Items were rated by the respondents on the 5-point Likert scale. </w:t>
      </w:r>
      <w:r w:rsidR="00C22543">
        <w:rPr>
          <w:rFonts w:cs="Times New Roman"/>
          <w:szCs w:val="24"/>
          <w:lang w:val="en-US"/>
        </w:rPr>
        <w:t>S</w:t>
      </w:r>
      <w:r w:rsidRPr="000160C9">
        <w:rPr>
          <w:rFonts w:cs="Times New Roman"/>
          <w:szCs w:val="24"/>
          <w:lang w:val="en-US"/>
        </w:rPr>
        <w:t>ample items rated by the respondents for planned and emergent change</w:t>
      </w:r>
      <w:r w:rsidR="00C22543">
        <w:rPr>
          <w:rFonts w:cs="Times New Roman"/>
          <w:szCs w:val="24"/>
          <w:lang w:val="en-US"/>
        </w:rPr>
        <w:t>s</w:t>
      </w:r>
      <w:r w:rsidRPr="000160C9">
        <w:rPr>
          <w:rFonts w:cs="Times New Roman"/>
          <w:szCs w:val="24"/>
          <w:lang w:val="en-US"/>
        </w:rPr>
        <w:t xml:space="preserve"> in the organization included, for example</w:t>
      </w:r>
      <w:r w:rsidR="00C22543">
        <w:rPr>
          <w:rFonts w:cs="Times New Roman"/>
          <w:szCs w:val="24"/>
          <w:lang w:val="en-US"/>
        </w:rPr>
        <w:t>,</w:t>
      </w:r>
      <w:r w:rsidRPr="000160C9">
        <w:rPr>
          <w:rFonts w:cs="Times New Roman"/>
          <w:szCs w:val="24"/>
          <w:lang w:val="en-US"/>
        </w:rPr>
        <w:t xml:space="preserve"> “any kind of change in my organization emanates from senior management…”, “any kind of change in my organization happen</w:t>
      </w:r>
      <w:r w:rsidR="00C22543">
        <w:rPr>
          <w:rFonts w:cs="Times New Roman"/>
          <w:szCs w:val="24"/>
          <w:lang w:val="en-US"/>
        </w:rPr>
        <w:t>s</w:t>
      </w:r>
      <w:r w:rsidRPr="000160C9">
        <w:rPr>
          <w:rFonts w:cs="Times New Roman"/>
          <w:szCs w:val="24"/>
          <w:lang w:val="en-US"/>
        </w:rPr>
        <w:t xml:space="preserve"> through encouraging employees to understand and adapt…”, and “any kind of change in my organization occurs through continually learning about the environment</w:t>
      </w:r>
      <w:r w:rsidR="00C22543" w:rsidRPr="000160C9">
        <w:rPr>
          <w:rFonts w:cs="Times New Roman"/>
          <w:szCs w:val="24"/>
          <w:lang w:val="en-US"/>
        </w:rPr>
        <w:t>…</w:t>
      </w:r>
      <w:r w:rsidRPr="000160C9">
        <w:rPr>
          <w:rFonts w:cs="Times New Roman"/>
          <w:szCs w:val="24"/>
          <w:lang w:val="en-US"/>
        </w:rPr>
        <w:t xml:space="preserve">” The Cronbach alpha coefficient calculated for planned change was 0.758, </w:t>
      </w:r>
      <w:r w:rsidR="00C22543">
        <w:rPr>
          <w:rFonts w:cs="Times New Roman"/>
          <w:szCs w:val="24"/>
          <w:lang w:val="en-US"/>
        </w:rPr>
        <w:t>whereas</w:t>
      </w:r>
      <w:r w:rsidR="00C22543" w:rsidRPr="000160C9">
        <w:rPr>
          <w:rFonts w:cs="Times New Roman"/>
          <w:szCs w:val="24"/>
          <w:lang w:val="en-US"/>
        </w:rPr>
        <w:t xml:space="preserve"> </w:t>
      </w:r>
      <w:r w:rsidRPr="000160C9">
        <w:rPr>
          <w:rFonts w:cs="Times New Roman"/>
          <w:szCs w:val="24"/>
          <w:lang w:val="en-US"/>
        </w:rPr>
        <w:t>for emergent change</w:t>
      </w:r>
      <w:r w:rsidR="00C22543">
        <w:rPr>
          <w:rFonts w:cs="Times New Roman"/>
          <w:szCs w:val="24"/>
          <w:lang w:val="en-US"/>
        </w:rPr>
        <w:t>,</w:t>
      </w:r>
      <w:r w:rsidRPr="000160C9">
        <w:rPr>
          <w:rFonts w:cs="Times New Roman"/>
          <w:szCs w:val="24"/>
          <w:lang w:val="en-US"/>
        </w:rPr>
        <w:t xml:space="preserve"> it was 0.910.</w:t>
      </w:r>
    </w:p>
    <w:p w14:paraId="1FC498A8" w14:textId="77777777" w:rsidR="009F21D8" w:rsidRPr="000160C9" w:rsidRDefault="00736796" w:rsidP="00736796">
      <w:pPr>
        <w:pStyle w:val="Style1"/>
        <w:rPr>
          <w:bCs/>
          <w:lang w:val="en-US"/>
        </w:rPr>
      </w:pPr>
      <w:r w:rsidRPr="000160C9">
        <w:rPr>
          <w:bCs/>
          <w:lang w:val="en-US"/>
        </w:rPr>
        <w:t xml:space="preserve">The demographic questions were </w:t>
      </w:r>
      <w:r w:rsidR="00C22543">
        <w:rPr>
          <w:bCs/>
          <w:lang w:val="en-US"/>
        </w:rPr>
        <w:t>six</w:t>
      </w:r>
      <w:r w:rsidRPr="000160C9">
        <w:rPr>
          <w:bCs/>
          <w:lang w:val="en-US"/>
        </w:rPr>
        <w:t xml:space="preserve"> in total</w:t>
      </w:r>
      <w:r w:rsidR="00C22543">
        <w:rPr>
          <w:bCs/>
          <w:lang w:val="en-US"/>
        </w:rPr>
        <w:t>,</w:t>
      </w:r>
      <w:r w:rsidRPr="000160C9">
        <w:rPr>
          <w:bCs/>
          <w:lang w:val="en-US"/>
        </w:rPr>
        <w:t xml:space="preserve"> which focused on deriving essential information about </w:t>
      </w:r>
      <w:r w:rsidR="00C22543">
        <w:rPr>
          <w:bCs/>
          <w:lang w:val="en-US"/>
        </w:rPr>
        <w:t xml:space="preserve">the </w:t>
      </w:r>
      <w:r w:rsidRPr="000160C9">
        <w:rPr>
          <w:bCs/>
          <w:lang w:val="en-US"/>
        </w:rPr>
        <w:t>participants that can help to further justify their experience and ability to contribute to the</w:t>
      </w:r>
      <w:r w:rsidR="002B2F19" w:rsidRPr="000160C9">
        <w:rPr>
          <w:bCs/>
          <w:lang w:val="en-US"/>
        </w:rPr>
        <w:t xml:space="preserve"> research area (Babbie, 2012). </w:t>
      </w:r>
      <w:r w:rsidRPr="000160C9">
        <w:rPr>
          <w:bCs/>
          <w:lang w:val="en-US"/>
        </w:rPr>
        <w:t>Demographic information is also key in evaluating the relationship between specific influencing factors</w:t>
      </w:r>
      <w:r w:rsidR="00C22543">
        <w:rPr>
          <w:bCs/>
          <w:lang w:val="en-US"/>
        </w:rPr>
        <w:t>,</w:t>
      </w:r>
      <w:r w:rsidRPr="000160C9">
        <w:rPr>
          <w:bCs/>
          <w:lang w:val="en-US"/>
        </w:rPr>
        <w:t xml:space="preserve"> such as gender, age</w:t>
      </w:r>
      <w:r w:rsidR="00C22543">
        <w:rPr>
          <w:bCs/>
          <w:lang w:val="en-US"/>
        </w:rPr>
        <w:t>,</w:t>
      </w:r>
      <w:r w:rsidR="007E61B5">
        <w:rPr>
          <w:bCs/>
          <w:lang w:val="en-US"/>
        </w:rPr>
        <w:t xml:space="preserve"> </w:t>
      </w:r>
      <w:r w:rsidRPr="000160C9">
        <w:rPr>
          <w:bCs/>
          <w:lang w:val="en-US"/>
        </w:rPr>
        <w:t>and years of experience</w:t>
      </w:r>
      <w:r w:rsidR="00C22543">
        <w:rPr>
          <w:bCs/>
          <w:lang w:val="en-US"/>
        </w:rPr>
        <w:t>,</w:t>
      </w:r>
      <w:r w:rsidRPr="000160C9">
        <w:rPr>
          <w:bCs/>
          <w:lang w:val="en-US"/>
        </w:rPr>
        <w:t xml:space="preserve"> which may play a role in increasing reliability or decreasing it (Churchill and Iacobucci, 2002). Due to some of the factors identified that could negatively impact the reliability and credibility of </w:t>
      </w:r>
      <w:r w:rsidR="00C22543">
        <w:rPr>
          <w:bCs/>
          <w:lang w:val="en-US"/>
        </w:rPr>
        <w:t xml:space="preserve">the </w:t>
      </w:r>
      <w:r w:rsidRPr="000160C9">
        <w:rPr>
          <w:bCs/>
          <w:lang w:val="en-US"/>
        </w:rPr>
        <w:t>data collected, the research</w:t>
      </w:r>
      <w:r w:rsidR="00C22543">
        <w:rPr>
          <w:bCs/>
          <w:lang w:val="en-US"/>
        </w:rPr>
        <w:t>er</w:t>
      </w:r>
      <w:r w:rsidRPr="000160C9">
        <w:rPr>
          <w:bCs/>
          <w:lang w:val="en-US"/>
        </w:rPr>
        <w:t xml:space="preserve"> ensured that </w:t>
      </w:r>
      <w:r w:rsidR="00C22543">
        <w:rPr>
          <w:bCs/>
          <w:lang w:val="en-US"/>
        </w:rPr>
        <w:t xml:space="preserve">the </w:t>
      </w:r>
      <w:r w:rsidRPr="000160C9">
        <w:rPr>
          <w:bCs/>
          <w:lang w:val="en-US"/>
        </w:rPr>
        <w:t xml:space="preserve">research sampling made the decision to collect primary data for this study worthwhile. To conduct the reliability tests for the study, Cronbach’s alpha method was used. Cronbach’s </w:t>
      </w:r>
      <w:r w:rsidR="00C22543">
        <w:rPr>
          <w:bCs/>
          <w:lang w:val="en-US"/>
        </w:rPr>
        <w:t>a</w:t>
      </w:r>
      <w:r w:rsidRPr="000160C9">
        <w:rPr>
          <w:bCs/>
          <w:lang w:val="en-US"/>
        </w:rPr>
        <w:t>lpha</w:t>
      </w:r>
      <w:r w:rsidR="00C22543">
        <w:rPr>
          <w:bCs/>
          <w:lang w:val="en-US"/>
        </w:rPr>
        <w:t xml:space="preserve"> method</w:t>
      </w:r>
      <w:r w:rsidRPr="000160C9">
        <w:rPr>
          <w:bCs/>
          <w:lang w:val="en-US"/>
        </w:rPr>
        <w:t xml:space="preserve"> is a statistical method used for testing the reliability of constructs in research (Cortina, 1993). In any study where Cronbach</w:t>
      </w:r>
      <w:r w:rsidR="00C22543">
        <w:rPr>
          <w:bCs/>
          <w:lang w:val="en-US"/>
        </w:rPr>
        <w:t>’s alpha method</w:t>
      </w:r>
      <w:r w:rsidRPr="000160C9">
        <w:rPr>
          <w:bCs/>
          <w:lang w:val="en-US"/>
        </w:rPr>
        <w:t xml:space="preserve"> is used, alpha value</w:t>
      </w:r>
      <w:r w:rsidR="00C22543">
        <w:rPr>
          <w:bCs/>
          <w:lang w:val="en-US"/>
        </w:rPr>
        <w:t>s</w:t>
      </w:r>
      <w:r w:rsidRPr="000160C9">
        <w:rPr>
          <w:bCs/>
          <w:lang w:val="en-US"/>
        </w:rPr>
        <w:t xml:space="preserve"> above 0.7 </w:t>
      </w:r>
      <w:r w:rsidR="00C22543">
        <w:rPr>
          <w:bCs/>
          <w:lang w:val="en-US"/>
        </w:rPr>
        <w:t>are</w:t>
      </w:r>
      <w:r w:rsidRPr="000160C9">
        <w:rPr>
          <w:bCs/>
          <w:lang w:val="en-US"/>
        </w:rPr>
        <w:t xml:space="preserve"> considered good and determined as the acceptable level (Spector, 2006). </w:t>
      </w:r>
    </w:p>
    <w:p w14:paraId="54212013" w14:textId="77777777" w:rsidR="00736796" w:rsidRPr="000160C9" w:rsidRDefault="00736796" w:rsidP="00FB15EC">
      <w:pPr>
        <w:pStyle w:val="Style1"/>
        <w:rPr>
          <w:bCs/>
          <w:lang w:val="en-US"/>
        </w:rPr>
      </w:pPr>
      <w:r w:rsidRPr="000160C9">
        <w:rPr>
          <w:bCs/>
          <w:lang w:val="en-US"/>
        </w:rPr>
        <w:t xml:space="preserve">Therefore, in this study, any construct with Cronbach’s Alpha values that are above 0.8 </w:t>
      </w:r>
      <w:r w:rsidR="00CE165D">
        <w:rPr>
          <w:bCs/>
          <w:lang w:val="en-US"/>
        </w:rPr>
        <w:t>is</w:t>
      </w:r>
      <w:r w:rsidR="00CE165D" w:rsidRPr="000160C9">
        <w:rPr>
          <w:bCs/>
          <w:lang w:val="en-US"/>
        </w:rPr>
        <w:t xml:space="preserve"> </w:t>
      </w:r>
      <w:r w:rsidRPr="000160C9">
        <w:rPr>
          <w:bCs/>
          <w:lang w:val="en-US"/>
        </w:rPr>
        <w:t>deemed to have good internal consistency. To ensure consistency, reliability</w:t>
      </w:r>
      <w:r w:rsidR="00CE165D">
        <w:rPr>
          <w:bCs/>
          <w:lang w:val="en-US"/>
        </w:rPr>
        <w:t>,</w:t>
      </w:r>
      <w:r w:rsidRPr="000160C9">
        <w:rPr>
          <w:bCs/>
          <w:lang w:val="en-US"/>
        </w:rPr>
        <w:t xml:space="preserve"> and validity, the composite reliability was used as the measure of scale of reliability. Other measures used to ensure reliability and determine validity include </w:t>
      </w:r>
      <w:r w:rsidR="00CE165D">
        <w:rPr>
          <w:bCs/>
          <w:lang w:val="en-US"/>
        </w:rPr>
        <w:t>the structural equation model (</w:t>
      </w:r>
      <w:r w:rsidRPr="000160C9">
        <w:rPr>
          <w:bCs/>
          <w:lang w:val="en-US"/>
        </w:rPr>
        <w:t>SEM</w:t>
      </w:r>
      <w:r w:rsidR="00CE165D">
        <w:rPr>
          <w:bCs/>
          <w:lang w:val="en-US"/>
        </w:rPr>
        <w:t>)</w:t>
      </w:r>
      <w:r w:rsidRPr="000160C9">
        <w:rPr>
          <w:bCs/>
          <w:lang w:val="en-US"/>
        </w:rPr>
        <w:t xml:space="preserve">, content validity, </w:t>
      </w:r>
      <w:r w:rsidR="00CE165D">
        <w:rPr>
          <w:bCs/>
          <w:lang w:val="en-US"/>
        </w:rPr>
        <w:t xml:space="preserve">and </w:t>
      </w:r>
      <w:r w:rsidRPr="000160C9">
        <w:rPr>
          <w:bCs/>
          <w:lang w:val="en-US"/>
        </w:rPr>
        <w:t xml:space="preserve">convergent and divergent validity. For variance, the </w:t>
      </w:r>
      <w:r w:rsidR="00CE165D">
        <w:rPr>
          <w:bCs/>
          <w:lang w:val="en-US"/>
        </w:rPr>
        <w:t>a</w:t>
      </w:r>
      <w:r w:rsidRPr="000160C9">
        <w:rPr>
          <w:bCs/>
          <w:lang w:val="en-US"/>
        </w:rPr>
        <w:t xml:space="preserve">verage </w:t>
      </w:r>
      <w:r w:rsidR="00CE165D">
        <w:rPr>
          <w:bCs/>
          <w:lang w:val="en-US"/>
        </w:rPr>
        <w:t>v</w:t>
      </w:r>
      <w:r w:rsidRPr="000160C9">
        <w:rPr>
          <w:bCs/>
          <w:lang w:val="en-US"/>
        </w:rPr>
        <w:t xml:space="preserve">ariance </w:t>
      </w:r>
      <w:r w:rsidR="00CE165D">
        <w:rPr>
          <w:bCs/>
          <w:lang w:val="en-US"/>
        </w:rPr>
        <w:t>e</w:t>
      </w:r>
      <w:r w:rsidRPr="000160C9">
        <w:rPr>
          <w:bCs/>
          <w:lang w:val="en-US"/>
        </w:rPr>
        <w:t>xtracted (AVE)</w:t>
      </w:r>
      <w:r w:rsidR="00AA4BBF" w:rsidRPr="000160C9">
        <w:rPr>
          <w:bCs/>
          <w:lang w:val="en-US"/>
        </w:rPr>
        <w:t xml:space="preserve"> was</w:t>
      </w:r>
      <w:r w:rsidRPr="000160C9">
        <w:rPr>
          <w:bCs/>
          <w:lang w:val="en-US"/>
        </w:rPr>
        <w:t xml:space="preserve"> used. AVE is used to measure and assess convergent validity </w:t>
      </w:r>
      <w:r w:rsidR="00FB15EC" w:rsidRPr="000160C9">
        <w:rPr>
          <w:bCs/>
          <w:lang w:val="en-US"/>
        </w:rPr>
        <w:t xml:space="preserve">(Fornell and Larcker, 1981; </w:t>
      </w:r>
      <w:r w:rsidRPr="000160C9">
        <w:rPr>
          <w:bCs/>
          <w:lang w:val="en-US"/>
        </w:rPr>
        <w:t>Podsakoff</w:t>
      </w:r>
      <w:r w:rsidR="00CE165D">
        <w:rPr>
          <w:bCs/>
          <w:lang w:val="en-US"/>
        </w:rPr>
        <w:t>, MacKenzie,</w:t>
      </w:r>
      <w:r w:rsidRPr="000160C9">
        <w:rPr>
          <w:bCs/>
          <w:lang w:val="en-US"/>
        </w:rPr>
        <w:t xml:space="preserve"> </w:t>
      </w:r>
      <w:r w:rsidR="00CE165D">
        <w:rPr>
          <w:bCs/>
          <w:lang w:val="en-US"/>
        </w:rPr>
        <w:t>Lee, and Podsakoff,</w:t>
      </w:r>
      <w:r w:rsidRPr="000160C9">
        <w:rPr>
          <w:bCs/>
          <w:lang w:val="en-US"/>
        </w:rPr>
        <w:t xml:space="preserve"> 2003). Literature </w:t>
      </w:r>
      <w:r w:rsidR="00CE165D">
        <w:rPr>
          <w:bCs/>
          <w:lang w:val="en-US"/>
        </w:rPr>
        <w:t>has</w:t>
      </w:r>
      <w:r w:rsidR="00CE165D" w:rsidRPr="000160C9">
        <w:rPr>
          <w:bCs/>
          <w:lang w:val="en-US"/>
        </w:rPr>
        <w:t xml:space="preserve"> </w:t>
      </w:r>
      <w:r w:rsidRPr="000160C9">
        <w:rPr>
          <w:bCs/>
          <w:lang w:val="en-US"/>
        </w:rPr>
        <w:t>critici</w:t>
      </w:r>
      <w:r w:rsidR="00CE165D">
        <w:rPr>
          <w:bCs/>
          <w:lang w:val="en-US"/>
        </w:rPr>
        <w:t>z</w:t>
      </w:r>
      <w:r w:rsidRPr="000160C9">
        <w:rPr>
          <w:bCs/>
          <w:lang w:val="en-US"/>
        </w:rPr>
        <w:t>ed these measurement</w:t>
      </w:r>
      <w:r w:rsidR="00CE165D">
        <w:rPr>
          <w:bCs/>
          <w:lang w:val="en-US"/>
        </w:rPr>
        <w:t>s</w:t>
      </w:r>
      <w:r w:rsidRPr="000160C9">
        <w:rPr>
          <w:bCs/>
          <w:lang w:val="en-US"/>
        </w:rPr>
        <w:t xml:space="preserve"> and scales of measure and ha</w:t>
      </w:r>
      <w:r w:rsidR="00CE165D">
        <w:rPr>
          <w:bCs/>
          <w:lang w:val="en-US"/>
        </w:rPr>
        <w:t>s</w:t>
      </w:r>
      <w:r w:rsidRPr="000160C9">
        <w:rPr>
          <w:bCs/>
          <w:lang w:val="en-US"/>
        </w:rPr>
        <w:t xml:space="preserve"> identified their limitations (Spector, 2006). Thus, the researcher used </w:t>
      </w:r>
      <w:r w:rsidR="00CE165D">
        <w:rPr>
          <w:bCs/>
          <w:lang w:val="en-US"/>
        </w:rPr>
        <w:t xml:space="preserve">the </w:t>
      </w:r>
      <w:r w:rsidRPr="000160C9">
        <w:rPr>
          <w:bCs/>
          <w:lang w:val="en-US"/>
        </w:rPr>
        <w:t>reliability and validity measure of scales that increased the quality of data and results.</w:t>
      </w:r>
    </w:p>
    <w:p w14:paraId="15D857D7" w14:textId="77777777" w:rsidR="00912F66" w:rsidRPr="000160C9" w:rsidRDefault="005F346B" w:rsidP="009F21D8">
      <w:pPr>
        <w:pStyle w:val="Heading1"/>
        <w:rPr>
          <w:sz w:val="24"/>
          <w:szCs w:val="24"/>
          <w:lang w:val="en-US"/>
        </w:rPr>
      </w:pPr>
      <w:bookmarkStart w:id="60" w:name="_Toc482609994"/>
      <w:r w:rsidRPr="000160C9">
        <w:rPr>
          <w:sz w:val="24"/>
          <w:szCs w:val="24"/>
          <w:lang w:val="en-US"/>
        </w:rPr>
        <w:t>3.3.4</w:t>
      </w:r>
      <w:r w:rsidR="00912F66" w:rsidRPr="000160C9">
        <w:rPr>
          <w:sz w:val="24"/>
          <w:szCs w:val="24"/>
          <w:lang w:val="en-US"/>
        </w:rPr>
        <w:t xml:space="preserve"> </w:t>
      </w:r>
      <w:r w:rsidR="009F21D8" w:rsidRPr="000160C9">
        <w:rPr>
          <w:caps w:val="0"/>
          <w:sz w:val="24"/>
          <w:szCs w:val="24"/>
          <w:lang w:val="en-US"/>
        </w:rPr>
        <w:t>Pilot Testing of Survey Questionnaire</w:t>
      </w:r>
      <w:bookmarkEnd w:id="60"/>
    </w:p>
    <w:p w14:paraId="27AE8BE7" w14:textId="77777777" w:rsidR="00912F66" w:rsidRPr="000160C9" w:rsidRDefault="00912F66" w:rsidP="00912F66">
      <w:pPr>
        <w:pStyle w:val="Style1"/>
        <w:rPr>
          <w:lang w:val="en-US"/>
        </w:rPr>
      </w:pPr>
      <w:r w:rsidRPr="000160C9">
        <w:rPr>
          <w:lang w:val="en-US"/>
        </w:rPr>
        <w:t xml:space="preserve">The questionnaire needed modification and review due to reluctance and complaints from the participants. Thus, </w:t>
      </w:r>
      <w:r w:rsidR="00CE165D">
        <w:rPr>
          <w:lang w:val="en-US"/>
        </w:rPr>
        <w:t xml:space="preserve">with </w:t>
      </w:r>
      <w:r w:rsidRPr="000160C9">
        <w:rPr>
          <w:lang w:val="en-US"/>
        </w:rPr>
        <w:t xml:space="preserve">understanding </w:t>
      </w:r>
      <w:r w:rsidR="00CE165D">
        <w:rPr>
          <w:lang w:val="en-US"/>
        </w:rPr>
        <w:t xml:space="preserve">of </w:t>
      </w:r>
      <w:r w:rsidRPr="000160C9">
        <w:rPr>
          <w:lang w:val="en-US"/>
        </w:rPr>
        <w:t xml:space="preserve">the UAE mentality and culture, the questionnaire was modified </w:t>
      </w:r>
      <w:r w:rsidR="00CE165D">
        <w:rPr>
          <w:lang w:val="en-US"/>
        </w:rPr>
        <w:t>because</w:t>
      </w:r>
      <w:r w:rsidR="00CE165D" w:rsidRPr="000160C9">
        <w:rPr>
          <w:lang w:val="en-US"/>
        </w:rPr>
        <w:t xml:space="preserve"> </w:t>
      </w:r>
      <w:r w:rsidRPr="000160C9">
        <w:rPr>
          <w:lang w:val="en-US"/>
        </w:rPr>
        <w:t xml:space="preserve">it was too long and would take longer to complete. Therefore, all 63 questions were collected and combined in one paper and were given to expert people within the targeted organizations to assess each item. Each expert and professional person </w:t>
      </w:r>
      <w:r w:rsidR="00CE165D">
        <w:rPr>
          <w:lang w:val="en-US"/>
        </w:rPr>
        <w:t>was</w:t>
      </w:r>
      <w:r w:rsidRPr="000160C9">
        <w:rPr>
          <w:lang w:val="en-US"/>
        </w:rPr>
        <w:t xml:space="preserve"> engaged through a face</w:t>
      </w:r>
      <w:r w:rsidR="00CE165D">
        <w:rPr>
          <w:lang w:val="en-US"/>
        </w:rPr>
        <w:t>-</w:t>
      </w:r>
      <w:r w:rsidRPr="000160C9">
        <w:rPr>
          <w:lang w:val="en-US"/>
        </w:rPr>
        <w:t>to</w:t>
      </w:r>
      <w:r w:rsidR="00CE165D">
        <w:rPr>
          <w:lang w:val="en-US"/>
        </w:rPr>
        <w:t>-</w:t>
      </w:r>
      <w:r w:rsidRPr="000160C9">
        <w:rPr>
          <w:lang w:val="en-US"/>
        </w:rPr>
        <w:t>face interaction to explain what</w:t>
      </w:r>
      <w:r w:rsidR="007E61B5">
        <w:rPr>
          <w:lang w:val="en-US"/>
        </w:rPr>
        <w:t xml:space="preserve"> needed</w:t>
      </w:r>
      <w:r w:rsidRPr="000160C9">
        <w:rPr>
          <w:lang w:val="en-US"/>
        </w:rPr>
        <w:t xml:space="preserve"> to be do</w:t>
      </w:r>
      <w:r w:rsidR="007E61B5">
        <w:rPr>
          <w:lang w:val="en-US"/>
        </w:rPr>
        <w:t>ne</w:t>
      </w:r>
      <w:r w:rsidRPr="000160C9">
        <w:rPr>
          <w:lang w:val="en-US"/>
        </w:rPr>
        <w:t xml:space="preserve"> and how to assess the constructs in each section.</w:t>
      </w:r>
    </w:p>
    <w:p w14:paraId="6E39EA9E" w14:textId="77777777" w:rsidR="00912F66" w:rsidRPr="000160C9" w:rsidRDefault="00912F66" w:rsidP="009E5E25">
      <w:pPr>
        <w:pStyle w:val="Style1"/>
        <w:rPr>
          <w:lang w:val="en-US"/>
        </w:rPr>
      </w:pPr>
      <w:r w:rsidRPr="000160C9">
        <w:rPr>
          <w:lang w:val="en-US"/>
        </w:rPr>
        <w:t xml:space="preserve">As a result of this engagement process, it was determined that all 63 questions were to be given a scale ranging from 1 to 10, </w:t>
      </w:r>
      <w:r w:rsidR="00CE165D">
        <w:rPr>
          <w:lang w:val="en-US"/>
        </w:rPr>
        <w:t>for which</w:t>
      </w:r>
      <w:r w:rsidR="00CE165D" w:rsidRPr="000160C9">
        <w:rPr>
          <w:lang w:val="en-US"/>
        </w:rPr>
        <w:t xml:space="preserve"> </w:t>
      </w:r>
      <w:r w:rsidRPr="000160C9">
        <w:rPr>
          <w:lang w:val="en-US"/>
        </w:rPr>
        <w:t xml:space="preserve">1 represented </w:t>
      </w:r>
      <w:r w:rsidR="00CE165D">
        <w:rPr>
          <w:lang w:val="en-US"/>
        </w:rPr>
        <w:t>“</w:t>
      </w:r>
      <w:r w:rsidRPr="000160C9">
        <w:rPr>
          <w:lang w:val="en-US"/>
        </w:rPr>
        <w:t>not applicable</w:t>
      </w:r>
      <w:r w:rsidR="00CE165D">
        <w:rPr>
          <w:lang w:val="en-US"/>
        </w:rPr>
        <w:t>”</w:t>
      </w:r>
      <w:r w:rsidRPr="000160C9">
        <w:rPr>
          <w:lang w:val="en-US"/>
        </w:rPr>
        <w:t xml:space="preserve"> and 10 </w:t>
      </w:r>
      <w:r w:rsidR="00CE165D">
        <w:rPr>
          <w:lang w:val="en-US"/>
        </w:rPr>
        <w:t>was</w:t>
      </w:r>
      <w:r w:rsidRPr="000160C9">
        <w:rPr>
          <w:lang w:val="en-US"/>
        </w:rPr>
        <w:t xml:space="preserve"> </w:t>
      </w:r>
      <w:r w:rsidR="00CE165D">
        <w:rPr>
          <w:lang w:val="en-US"/>
        </w:rPr>
        <w:t>“</w:t>
      </w:r>
      <w:r w:rsidRPr="000160C9">
        <w:rPr>
          <w:lang w:val="en-US"/>
        </w:rPr>
        <w:t>most applicable</w:t>
      </w:r>
      <w:r w:rsidR="00CE165D">
        <w:rPr>
          <w:lang w:val="en-US"/>
        </w:rPr>
        <w:t>”</w:t>
      </w:r>
      <w:r w:rsidRPr="000160C9">
        <w:rPr>
          <w:lang w:val="en-US"/>
        </w:rPr>
        <w:t xml:space="preserve">. </w:t>
      </w:r>
      <w:r w:rsidR="003C3ABF" w:rsidRPr="000160C9">
        <w:rPr>
          <w:lang w:val="en-US"/>
        </w:rPr>
        <w:t xml:space="preserve">Thereafter, each expert was given </w:t>
      </w:r>
      <w:r w:rsidR="00CE165D">
        <w:rPr>
          <w:lang w:val="en-US"/>
        </w:rPr>
        <w:t>two</w:t>
      </w:r>
      <w:r w:rsidR="003C3ABF" w:rsidRPr="000160C9">
        <w:rPr>
          <w:lang w:val="en-US"/>
        </w:rPr>
        <w:t xml:space="preserve"> days to assess each item in the questionnaire</w:t>
      </w:r>
      <w:r w:rsidR="00CE165D">
        <w:rPr>
          <w:lang w:val="en-US"/>
        </w:rPr>
        <w:t>,</w:t>
      </w:r>
      <w:r w:rsidR="003C3ABF" w:rsidRPr="000160C9">
        <w:rPr>
          <w:lang w:val="en-US"/>
        </w:rPr>
        <w:t xml:space="preserve"> bearing in mind the culture factor and its impact on perception. Once this stage was over, the researcher had to sit with the participants to discuss their feedback and impression of </w:t>
      </w:r>
      <w:r w:rsidR="00CE165D">
        <w:rPr>
          <w:lang w:val="en-US"/>
        </w:rPr>
        <w:t xml:space="preserve">all of </w:t>
      </w:r>
      <w:r w:rsidR="003C3ABF" w:rsidRPr="000160C9">
        <w:rPr>
          <w:lang w:val="en-US"/>
        </w:rPr>
        <w:t xml:space="preserve">the questions. The reason for </w:t>
      </w:r>
      <w:r w:rsidR="00CE165D">
        <w:rPr>
          <w:lang w:val="en-US"/>
        </w:rPr>
        <w:t xml:space="preserve">the </w:t>
      </w:r>
      <w:r w:rsidR="003C3ABF" w:rsidRPr="000160C9">
        <w:rPr>
          <w:lang w:val="en-US"/>
        </w:rPr>
        <w:t>cumbersome process is to determine if the questions fitted into their organization</w:t>
      </w:r>
      <w:r w:rsidR="00CE165D">
        <w:rPr>
          <w:lang w:val="en-US"/>
        </w:rPr>
        <w:t>al</w:t>
      </w:r>
      <w:r w:rsidR="003C3ABF" w:rsidRPr="000160C9">
        <w:rPr>
          <w:lang w:val="en-US"/>
        </w:rPr>
        <w:t xml:space="preserve"> culture</w:t>
      </w:r>
      <w:r w:rsidR="00CE165D">
        <w:rPr>
          <w:lang w:val="en-US"/>
        </w:rPr>
        <w:t>,</w:t>
      </w:r>
      <w:r w:rsidR="003C3ABF" w:rsidRPr="000160C9">
        <w:rPr>
          <w:lang w:val="en-US"/>
        </w:rPr>
        <w:t xml:space="preserve"> which is part of the basis for conducting this study. </w:t>
      </w:r>
      <w:r w:rsidR="00005061" w:rsidRPr="000160C9">
        <w:rPr>
          <w:lang w:val="en-US"/>
        </w:rPr>
        <w:t xml:space="preserve">The modified and the accepted version of the questionnaire </w:t>
      </w:r>
      <w:r w:rsidR="003C3ABF" w:rsidRPr="000160C9">
        <w:rPr>
          <w:lang w:val="en-US"/>
        </w:rPr>
        <w:t xml:space="preserve">can be found in </w:t>
      </w:r>
      <w:r w:rsidR="00CE165D">
        <w:rPr>
          <w:lang w:val="en-US"/>
        </w:rPr>
        <w:t>A</w:t>
      </w:r>
      <w:r w:rsidR="003C3ABF" w:rsidRPr="000160C9">
        <w:rPr>
          <w:lang w:val="en-US"/>
        </w:rPr>
        <w:t>ppendix B</w:t>
      </w:r>
      <w:r w:rsidR="00EF34C6" w:rsidRPr="000160C9">
        <w:rPr>
          <w:lang w:val="en-US"/>
        </w:rPr>
        <w:t xml:space="preserve">, </w:t>
      </w:r>
      <w:r w:rsidR="00CE165D">
        <w:rPr>
          <w:lang w:val="en-US"/>
        </w:rPr>
        <w:t>and</w:t>
      </w:r>
      <w:r w:rsidR="00CE165D" w:rsidRPr="000160C9">
        <w:rPr>
          <w:lang w:val="en-US"/>
        </w:rPr>
        <w:t xml:space="preserve"> </w:t>
      </w:r>
      <w:r w:rsidR="00CE165D">
        <w:rPr>
          <w:lang w:val="en-US"/>
        </w:rPr>
        <w:t>contained</w:t>
      </w:r>
      <w:r w:rsidR="00EF34C6" w:rsidRPr="000160C9">
        <w:rPr>
          <w:lang w:val="en-US"/>
        </w:rPr>
        <w:t xml:space="preserve"> 57 items in total</w:t>
      </w:r>
      <w:r w:rsidR="003C3ABF" w:rsidRPr="000160C9">
        <w:rPr>
          <w:lang w:val="en-US"/>
        </w:rPr>
        <w:t xml:space="preserve">. </w:t>
      </w:r>
      <w:r w:rsidR="00005061" w:rsidRPr="000160C9">
        <w:rPr>
          <w:lang w:val="en-US"/>
        </w:rPr>
        <w:t>T</w:t>
      </w:r>
      <w:r w:rsidR="003C3ABF" w:rsidRPr="000160C9">
        <w:rPr>
          <w:lang w:val="en-US"/>
        </w:rPr>
        <w:t>he questionnaire starts with demographic questions to ascertain the profile of participants and the relevance of their roles and organizations</w:t>
      </w:r>
      <w:r w:rsidR="009E5E25" w:rsidRPr="000160C9">
        <w:rPr>
          <w:lang w:val="en-US"/>
        </w:rPr>
        <w:t xml:space="preserve"> to the research theme and area</w:t>
      </w:r>
      <w:r w:rsidR="003C3ABF" w:rsidRPr="000160C9">
        <w:rPr>
          <w:lang w:val="en-US"/>
        </w:rPr>
        <w:t>.</w:t>
      </w:r>
    </w:p>
    <w:p w14:paraId="3EEA9719" w14:textId="77777777" w:rsidR="00E63268" w:rsidRPr="000160C9" w:rsidRDefault="00F34C45" w:rsidP="007F6EDD">
      <w:pPr>
        <w:spacing w:after="160" w:line="360" w:lineRule="auto"/>
        <w:jc w:val="both"/>
        <w:rPr>
          <w:rFonts w:eastAsia="Calibri" w:cs="Times New Roman"/>
          <w:szCs w:val="24"/>
          <w:lang w:val="en-US"/>
        </w:rPr>
      </w:pPr>
      <w:r w:rsidRPr="000160C9">
        <w:rPr>
          <w:rFonts w:eastAsia="Calibri" w:cs="Times New Roman"/>
          <w:szCs w:val="24"/>
          <w:lang w:val="en-US"/>
        </w:rPr>
        <w:t>It is important to note</w:t>
      </w:r>
      <w:r w:rsidR="00CE165D">
        <w:rPr>
          <w:rFonts w:eastAsia="Calibri" w:cs="Times New Roman"/>
          <w:szCs w:val="24"/>
          <w:lang w:val="en-US"/>
        </w:rPr>
        <w:t>,</w:t>
      </w:r>
      <w:r w:rsidRPr="000160C9">
        <w:rPr>
          <w:rFonts w:eastAsia="Calibri" w:cs="Times New Roman"/>
          <w:szCs w:val="24"/>
          <w:lang w:val="en-US"/>
        </w:rPr>
        <w:t xml:space="preserve"> in view of the analysis and discussion that follows in this chapter</w:t>
      </w:r>
      <w:r w:rsidR="00CE165D">
        <w:rPr>
          <w:rFonts w:eastAsia="Calibri" w:cs="Times New Roman"/>
          <w:szCs w:val="24"/>
          <w:lang w:val="en-US"/>
        </w:rPr>
        <w:t>,</w:t>
      </w:r>
      <w:r w:rsidRPr="000160C9">
        <w:rPr>
          <w:rFonts w:eastAsia="Calibri" w:cs="Times New Roman"/>
          <w:szCs w:val="24"/>
          <w:lang w:val="en-US"/>
        </w:rPr>
        <w:t xml:space="preserve"> that </w:t>
      </w:r>
      <w:r w:rsidR="00D02731" w:rsidRPr="000160C9">
        <w:rPr>
          <w:rFonts w:eastAsia="Calibri" w:cs="Times New Roman"/>
          <w:szCs w:val="24"/>
          <w:lang w:val="en-US"/>
        </w:rPr>
        <w:t>this information</w:t>
      </w:r>
      <w:r w:rsidRPr="000160C9">
        <w:rPr>
          <w:rFonts w:eastAsia="Calibri" w:cs="Times New Roman"/>
          <w:szCs w:val="24"/>
          <w:lang w:val="en-US"/>
        </w:rPr>
        <w:t xml:space="preserve"> influence</w:t>
      </w:r>
      <w:r w:rsidR="00CE165D">
        <w:rPr>
          <w:rFonts w:eastAsia="Calibri" w:cs="Times New Roman"/>
          <w:szCs w:val="24"/>
          <w:lang w:val="en-US"/>
        </w:rPr>
        <w:t>s</w:t>
      </w:r>
      <w:r w:rsidRPr="000160C9">
        <w:rPr>
          <w:rFonts w:eastAsia="Calibri" w:cs="Times New Roman"/>
          <w:szCs w:val="24"/>
          <w:lang w:val="en-US"/>
        </w:rPr>
        <w:t xml:space="preserve"> individual responses, but in context of </w:t>
      </w:r>
      <w:r w:rsidR="00CE165D">
        <w:rPr>
          <w:rFonts w:eastAsia="Calibri" w:cs="Times New Roman"/>
          <w:szCs w:val="24"/>
          <w:lang w:val="en-US"/>
        </w:rPr>
        <w:t xml:space="preserve">the </w:t>
      </w:r>
      <w:r w:rsidRPr="000160C9">
        <w:rPr>
          <w:rFonts w:eastAsia="Calibri" w:cs="Times New Roman"/>
          <w:szCs w:val="24"/>
          <w:lang w:val="en-US"/>
        </w:rPr>
        <w:t xml:space="preserve">research scope, </w:t>
      </w:r>
      <w:r w:rsidR="00CE165D">
        <w:rPr>
          <w:rFonts w:eastAsia="Calibri" w:cs="Times New Roman"/>
          <w:szCs w:val="24"/>
          <w:lang w:val="en-US"/>
        </w:rPr>
        <w:t>it</w:t>
      </w:r>
      <w:r w:rsidRPr="000160C9">
        <w:rPr>
          <w:rFonts w:eastAsia="Calibri" w:cs="Times New Roman"/>
          <w:szCs w:val="24"/>
          <w:lang w:val="en-US"/>
        </w:rPr>
        <w:t xml:space="preserve"> may not be distinct enough to alter the </w:t>
      </w:r>
      <w:r w:rsidR="00CE165D">
        <w:rPr>
          <w:rFonts w:eastAsia="Calibri" w:cs="Times New Roman"/>
          <w:szCs w:val="24"/>
          <w:lang w:val="en-US"/>
        </w:rPr>
        <w:t>overall</w:t>
      </w:r>
      <w:r w:rsidR="00CE165D" w:rsidRPr="000160C9">
        <w:rPr>
          <w:rFonts w:eastAsia="Calibri" w:cs="Times New Roman"/>
          <w:szCs w:val="24"/>
          <w:lang w:val="en-US"/>
        </w:rPr>
        <w:t xml:space="preserve"> </w:t>
      </w:r>
      <w:r w:rsidRPr="000160C9">
        <w:rPr>
          <w:rFonts w:eastAsia="Calibri" w:cs="Times New Roman"/>
          <w:szCs w:val="24"/>
          <w:lang w:val="en-US"/>
        </w:rPr>
        <w:t xml:space="preserve">results </w:t>
      </w:r>
      <w:r w:rsidR="00CE165D">
        <w:rPr>
          <w:rFonts w:eastAsia="Calibri" w:cs="Times New Roman"/>
          <w:szCs w:val="24"/>
          <w:lang w:val="en-US"/>
        </w:rPr>
        <w:t>because</w:t>
      </w:r>
      <w:r w:rsidR="00CE165D" w:rsidRPr="000160C9">
        <w:rPr>
          <w:rFonts w:eastAsia="Calibri" w:cs="Times New Roman"/>
          <w:szCs w:val="24"/>
          <w:lang w:val="en-US"/>
        </w:rPr>
        <w:t xml:space="preserve"> </w:t>
      </w:r>
      <w:r w:rsidRPr="000160C9">
        <w:rPr>
          <w:rFonts w:eastAsia="Calibri" w:cs="Times New Roman"/>
          <w:szCs w:val="24"/>
          <w:lang w:val="en-US"/>
        </w:rPr>
        <w:t xml:space="preserve">each </w:t>
      </w:r>
      <w:r w:rsidR="00CE165D">
        <w:rPr>
          <w:rFonts w:eastAsia="Calibri" w:cs="Times New Roman"/>
          <w:szCs w:val="24"/>
          <w:lang w:val="en-US"/>
        </w:rPr>
        <w:t xml:space="preserve">type of </w:t>
      </w:r>
      <w:r w:rsidRPr="000160C9">
        <w:rPr>
          <w:rFonts w:eastAsia="Calibri" w:cs="Times New Roman"/>
          <w:szCs w:val="24"/>
          <w:lang w:val="en-US"/>
        </w:rPr>
        <w:t xml:space="preserve">demographic information is not a coefficient for </w:t>
      </w:r>
      <w:r w:rsidR="00D02731" w:rsidRPr="000160C9">
        <w:rPr>
          <w:rFonts w:eastAsia="Calibri" w:cs="Times New Roman"/>
          <w:szCs w:val="24"/>
          <w:lang w:val="en-US"/>
        </w:rPr>
        <w:t>analy</w:t>
      </w:r>
      <w:r w:rsidR="00CE165D">
        <w:rPr>
          <w:rFonts w:eastAsia="Calibri" w:cs="Times New Roman"/>
          <w:szCs w:val="24"/>
          <w:lang w:val="en-US"/>
        </w:rPr>
        <w:t>z</w:t>
      </w:r>
      <w:r w:rsidR="00D02731" w:rsidRPr="000160C9">
        <w:rPr>
          <w:rFonts w:eastAsia="Calibri" w:cs="Times New Roman"/>
          <w:szCs w:val="24"/>
          <w:lang w:val="en-US"/>
        </w:rPr>
        <w:t>ing</w:t>
      </w:r>
      <w:r w:rsidRPr="000160C9">
        <w:rPr>
          <w:rFonts w:eastAsia="Calibri" w:cs="Times New Roman"/>
          <w:szCs w:val="24"/>
          <w:lang w:val="en-US"/>
        </w:rPr>
        <w:t xml:space="preserve"> the data bu</w:t>
      </w:r>
      <w:r w:rsidR="007F6EDD" w:rsidRPr="000160C9">
        <w:rPr>
          <w:rFonts w:eastAsia="Calibri" w:cs="Times New Roman"/>
          <w:szCs w:val="24"/>
          <w:lang w:val="en-US"/>
        </w:rPr>
        <w:t>t rather the research key words</w:t>
      </w:r>
      <w:r w:rsidRPr="000160C9">
        <w:rPr>
          <w:rFonts w:eastAsia="Calibri" w:cs="Times New Roman"/>
          <w:szCs w:val="24"/>
          <w:lang w:val="en-US"/>
        </w:rPr>
        <w:t>.</w:t>
      </w:r>
    </w:p>
    <w:p w14:paraId="48B382E8" w14:textId="77777777" w:rsidR="00DC4224" w:rsidRPr="000160C9" w:rsidRDefault="00DC4224" w:rsidP="00DC4224">
      <w:pPr>
        <w:pStyle w:val="Heading1"/>
        <w:rPr>
          <w:sz w:val="24"/>
          <w:szCs w:val="24"/>
          <w:lang w:val="en-US"/>
        </w:rPr>
      </w:pPr>
      <w:bookmarkStart w:id="61" w:name="_Toc482609995"/>
      <w:r w:rsidRPr="000160C9">
        <w:rPr>
          <w:sz w:val="24"/>
          <w:szCs w:val="24"/>
          <w:lang w:val="en-US"/>
        </w:rPr>
        <w:t xml:space="preserve">3.3.5 </w:t>
      </w:r>
      <w:r w:rsidRPr="000160C9">
        <w:rPr>
          <w:caps w:val="0"/>
          <w:sz w:val="24"/>
          <w:szCs w:val="24"/>
          <w:lang w:val="en-US"/>
        </w:rPr>
        <w:t>Demographics Details</w:t>
      </w:r>
      <w:bookmarkEnd w:id="61"/>
    </w:p>
    <w:p w14:paraId="29B1DC8B" w14:textId="77777777" w:rsidR="00DC4224" w:rsidRPr="000160C9" w:rsidRDefault="00DC4224" w:rsidP="00DC4224">
      <w:pPr>
        <w:spacing w:after="160" w:line="360" w:lineRule="auto"/>
        <w:jc w:val="both"/>
        <w:rPr>
          <w:rFonts w:eastAsia="Calibri" w:cs="Times New Roman"/>
          <w:szCs w:val="24"/>
          <w:lang w:val="en-US"/>
        </w:rPr>
      </w:pPr>
      <w:r w:rsidRPr="000160C9">
        <w:rPr>
          <w:rFonts w:eastAsia="Calibri" w:cs="Times New Roman"/>
          <w:szCs w:val="24"/>
          <w:lang w:val="en-US"/>
        </w:rPr>
        <w:t xml:space="preserve">A set of demographic information </w:t>
      </w:r>
      <w:r w:rsidR="00CE165D">
        <w:rPr>
          <w:rFonts w:eastAsia="Calibri" w:cs="Times New Roman"/>
          <w:szCs w:val="24"/>
          <w:lang w:val="en-US"/>
        </w:rPr>
        <w:t>was</w:t>
      </w:r>
      <w:r w:rsidR="00CE165D" w:rsidRPr="000160C9">
        <w:rPr>
          <w:rFonts w:eastAsia="Calibri" w:cs="Times New Roman"/>
          <w:szCs w:val="24"/>
          <w:lang w:val="en-US"/>
        </w:rPr>
        <w:t xml:space="preserve"> </w:t>
      </w:r>
      <w:r w:rsidRPr="000160C9">
        <w:rPr>
          <w:rFonts w:eastAsia="Calibri" w:cs="Times New Roman"/>
          <w:szCs w:val="24"/>
          <w:lang w:val="en-US"/>
        </w:rPr>
        <w:t xml:space="preserve">specified in the first section of the survey. This section had various questions that inquired about the age, gender, education level, positions, years of experiences, and department or unit of participants. Each item has a significant role in drawing the main frame of the overall research findings picture. For instance, Table </w:t>
      </w:r>
      <w:r w:rsidR="00584749">
        <w:rPr>
          <w:rFonts w:eastAsia="Calibri" w:cs="Times New Roman"/>
          <w:szCs w:val="24"/>
          <w:lang w:val="en-US"/>
        </w:rPr>
        <w:t>3.3</w:t>
      </w:r>
      <w:r w:rsidRPr="000160C9">
        <w:rPr>
          <w:rFonts w:eastAsia="Calibri" w:cs="Times New Roman"/>
          <w:szCs w:val="24"/>
          <w:lang w:val="en-US"/>
        </w:rPr>
        <w:t xml:space="preserve"> illustrates the gender difference and characteristics of the participants.</w:t>
      </w:r>
    </w:p>
    <w:p w14:paraId="2766874E" w14:textId="77777777" w:rsidR="00DC4224" w:rsidRPr="002B7CBE" w:rsidRDefault="00DC4224" w:rsidP="002B21E2">
      <w:pPr>
        <w:spacing w:after="160" w:line="360" w:lineRule="auto"/>
        <w:jc w:val="center"/>
        <w:rPr>
          <w:rFonts w:eastAsia="Calibri" w:cs="Times New Roman"/>
          <w:szCs w:val="24"/>
          <w:lang w:val="en-US"/>
        </w:rPr>
      </w:pPr>
      <w:r w:rsidRPr="002B7CBE">
        <w:rPr>
          <w:rFonts w:eastAsia="Calibri" w:cs="Times New Roman"/>
          <w:szCs w:val="24"/>
          <w:lang w:val="en-US"/>
        </w:rPr>
        <w:t xml:space="preserve">Table </w:t>
      </w:r>
      <w:r w:rsidR="00584749">
        <w:rPr>
          <w:rFonts w:eastAsia="Calibri" w:cs="Times New Roman"/>
          <w:szCs w:val="24"/>
          <w:lang w:val="en-US"/>
        </w:rPr>
        <w:t>3.3</w:t>
      </w:r>
      <w:r w:rsidR="00477ACA">
        <w:rPr>
          <w:rFonts w:eastAsia="Calibri" w:cs="Times New Roman"/>
          <w:szCs w:val="24"/>
          <w:lang w:val="en-US"/>
        </w:rPr>
        <w:t>:</w:t>
      </w:r>
      <w:r w:rsidRPr="002B7CBE">
        <w:rPr>
          <w:rFonts w:eastAsia="Calibri" w:cs="Times New Roman"/>
          <w:szCs w:val="24"/>
          <w:lang w:val="en-US"/>
        </w:rPr>
        <w:t xml:space="preserve"> Demographic</w:t>
      </w:r>
      <w:r w:rsidR="0022627D" w:rsidRPr="002B7CBE">
        <w:rPr>
          <w:rFonts w:eastAsia="Calibri" w:cs="Times New Roman"/>
          <w:szCs w:val="24"/>
          <w:lang w:val="en-US"/>
        </w:rPr>
        <w:t xml:space="preserve"> </w:t>
      </w:r>
      <w:r w:rsidR="002B21E2" w:rsidRPr="002B7CBE">
        <w:rPr>
          <w:rFonts w:eastAsia="Calibri" w:cs="Times New Roman"/>
          <w:szCs w:val="24"/>
          <w:lang w:val="en-US"/>
        </w:rPr>
        <w:t>Details</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A0" w:firstRow="1" w:lastRow="0" w:firstColumn="1" w:lastColumn="1" w:noHBand="0" w:noVBand="0"/>
      </w:tblPr>
      <w:tblGrid>
        <w:gridCol w:w="1980"/>
        <w:gridCol w:w="1134"/>
        <w:gridCol w:w="1276"/>
        <w:gridCol w:w="1701"/>
        <w:gridCol w:w="1134"/>
        <w:gridCol w:w="1275"/>
      </w:tblGrid>
      <w:tr w:rsidR="00DC4224" w:rsidRPr="000160C9" w14:paraId="6B334F0A" w14:textId="77777777" w:rsidTr="00D61521">
        <w:trPr>
          <w:trHeight w:val="49"/>
        </w:trPr>
        <w:tc>
          <w:tcPr>
            <w:tcW w:w="1980" w:type="dxa"/>
          </w:tcPr>
          <w:p w14:paraId="236187C4" w14:textId="77777777" w:rsidR="00DC4224" w:rsidRPr="000160C9" w:rsidRDefault="00DC4224" w:rsidP="00D61521">
            <w:pPr>
              <w:spacing w:after="0" w:line="360" w:lineRule="auto"/>
              <w:rPr>
                <w:rFonts w:eastAsia="Calibri" w:cs="Times New Roman"/>
                <w:b/>
                <w:sz w:val="20"/>
                <w:szCs w:val="20"/>
                <w:lang w:val="en-US"/>
              </w:rPr>
            </w:pPr>
            <w:r w:rsidRPr="000160C9">
              <w:rPr>
                <w:rFonts w:eastAsia="Calibri" w:cs="Times New Roman"/>
                <w:b/>
                <w:sz w:val="20"/>
                <w:szCs w:val="20"/>
                <w:lang w:val="en-US"/>
              </w:rPr>
              <w:t>Variables</w:t>
            </w:r>
          </w:p>
        </w:tc>
        <w:tc>
          <w:tcPr>
            <w:tcW w:w="1134" w:type="dxa"/>
          </w:tcPr>
          <w:p w14:paraId="6FA2282B" w14:textId="77777777" w:rsidR="00DC4224" w:rsidRPr="000160C9" w:rsidRDefault="00DC4224" w:rsidP="00D61521">
            <w:pPr>
              <w:spacing w:after="0" w:line="360" w:lineRule="auto"/>
              <w:jc w:val="center"/>
              <w:rPr>
                <w:rFonts w:eastAsia="Calibri" w:cs="Times New Roman"/>
                <w:b/>
                <w:sz w:val="20"/>
                <w:szCs w:val="20"/>
                <w:lang w:val="en-US"/>
              </w:rPr>
            </w:pPr>
            <w:r w:rsidRPr="000160C9">
              <w:rPr>
                <w:rFonts w:eastAsia="Calibri" w:cs="Times New Roman"/>
                <w:b/>
                <w:sz w:val="20"/>
                <w:szCs w:val="20"/>
                <w:lang w:val="en-US"/>
              </w:rPr>
              <w:t xml:space="preserve">Sample </w:t>
            </w:r>
          </w:p>
          <w:p w14:paraId="3AEBDBC7" w14:textId="77777777" w:rsidR="00DC4224" w:rsidRPr="000160C9" w:rsidRDefault="00DC4224" w:rsidP="00D61521">
            <w:pPr>
              <w:spacing w:after="0" w:line="360" w:lineRule="auto"/>
              <w:jc w:val="center"/>
              <w:rPr>
                <w:rFonts w:eastAsia="Calibri" w:cs="Times New Roman"/>
                <w:b/>
                <w:sz w:val="20"/>
                <w:szCs w:val="20"/>
                <w:lang w:val="en-US"/>
              </w:rPr>
            </w:pPr>
            <w:r w:rsidRPr="000160C9">
              <w:rPr>
                <w:rFonts w:eastAsia="Calibri" w:cs="Times New Roman"/>
                <w:b/>
                <w:sz w:val="20"/>
                <w:szCs w:val="20"/>
                <w:lang w:val="en-US"/>
              </w:rPr>
              <w:t>(</w:t>
            </w:r>
            <w:r w:rsidRPr="002B7CBE">
              <w:rPr>
                <w:rFonts w:eastAsia="Calibri" w:cs="Times New Roman"/>
                <w:b/>
                <w:i/>
                <w:sz w:val="20"/>
                <w:szCs w:val="20"/>
                <w:lang w:val="en-US"/>
              </w:rPr>
              <w:t>N</w:t>
            </w:r>
            <w:r w:rsidRPr="000160C9">
              <w:rPr>
                <w:rFonts w:eastAsia="Calibri" w:cs="Times New Roman"/>
                <w:b/>
                <w:sz w:val="20"/>
                <w:szCs w:val="20"/>
                <w:lang w:val="en-US"/>
              </w:rPr>
              <w:t xml:space="preserve"> = 210)</w:t>
            </w:r>
          </w:p>
        </w:tc>
        <w:tc>
          <w:tcPr>
            <w:tcW w:w="1276" w:type="dxa"/>
          </w:tcPr>
          <w:p w14:paraId="055B3956" w14:textId="77777777" w:rsidR="00DC4224" w:rsidRPr="000160C9" w:rsidRDefault="00DC4224" w:rsidP="00D61521">
            <w:pPr>
              <w:spacing w:after="0" w:line="360" w:lineRule="auto"/>
              <w:jc w:val="center"/>
              <w:rPr>
                <w:rFonts w:eastAsia="Calibri" w:cs="Times New Roman"/>
                <w:b/>
                <w:sz w:val="20"/>
                <w:szCs w:val="20"/>
                <w:lang w:val="en-US"/>
              </w:rPr>
            </w:pPr>
            <w:r w:rsidRPr="000160C9">
              <w:rPr>
                <w:rFonts w:eastAsia="Calibri" w:cs="Times New Roman"/>
                <w:b/>
                <w:sz w:val="20"/>
                <w:szCs w:val="20"/>
                <w:lang w:val="en-US"/>
              </w:rPr>
              <w:t>Percentage</w:t>
            </w:r>
          </w:p>
          <w:p w14:paraId="17B35C21" w14:textId="77777777" w:rsidR="00DC4224" w:rsidRPr="000160C9" w:rsidRDefault="00DC4224" w:rsidP="00D61521">
            <w:pPr>
              <w:spacing w:after="0" w:line="360" w:lineRule="auto"/>
              <w:jc w:val="center"/>
              <w:rPr>
                <w:rFonts w:eastAsia="Calibri" w:cs="Times New Roman"/>
                <w:b/>
                <w:sz w:val="20"/>
                <w:szCs w:val="20"/>
                <w:lang w:val="en-US"/>
              </w:rPr>
            </w:pPr>
            <w:r w:rsidRPr="000160C9">
              <w:rPr>
                <w:rFonts w:eastAsia="Calibri" w:cs="Times New Roman"/>
                <w:b/>
                <w:sz w:val="20"/>
                <w:szCs w:val="20"/>
                <w:lang w:val="en-US"/>
              </w:rPr>
              <w:t>(%)</w:t>
            </w:r>
          </w:p>
        </w:tc>
        <w:tc>
          <w:tcPr>
            <w:tcW w:w="1701" w:type="dxa"/>
          </w:tcPr>
          <w:p w14:paraId="56E22731" w14:textId="77777777" w:rsidR="00DC4224" w:rsidRPr="000160C9" w:rsidRDefault="00DC4224" w:rsidP="00D61521">
            <w:pPr>
              <w:spacing w:after="0" w:line="360" w:lineRule="auto"/>
              <w:rPr>
                <w:rFonts w:eastAsia="Calibri" w:cs="Times New Roman"/>
                <w:b/>
                <w:sz w:val="20"/>
                <w:szCs w:val="20"/>
                <w:lang w:val="en-US"/>
              </w:rPr>
            </w:pPr>
            <w:r w:rsidRPr="000160C9">
              <w:rPr>
                <w:rFonts w:eastAsia="Calibri" w:cs="Times New Roman"/>
                <w:b/>
                <w:sz w:val="20"/>
                <w:szCs w:val="20"/>
                <w:lang w:val="en-US"/>
              </w:rPr>
              <w:t>Variables</w:t>
            </w:r>
          </w:p>
        </w:tc>
        <w:tc>
          <w:tcPr>
            <w:tcW w:w="1134" w:type="dxa"/>
          </w:tcPr>
          <w:p w14:paraId="3D066E66" w14:textId="77777777" w:rsidR="00DC4224" w:rsidRPr="000160C9" w:rsidRDefault="00DC4224" w:rsidP="00D61521">
            <w:pPr>
              <w:spacing w:after="0" w:line="360" w:lineRule="auto"/>
              <w:jc w:val="center"/>
              <w:rPr>
                <w:rFonts w:eastAsia="Calibri" w:cs="Times New Roman"/>
                <w:b/>
                <w:sz w:val="20"/>
                <w:szCs w:val="20"/>
                <w:lang w:val="en-US"/>
              </w:rPr>
            </w:pPr>
            <w:r w:rsidRPr="000160C9">
              <w:rPr>
                <w:rFonts w:eastAsia="Calibri" w:cs="Times New Roman"/>
                <w:b/>
                <w:sz w:val="20"/>
                <w:szCs w:val="20"/>
                <w:lang w:val="en-US"/>
              </w:rPr>
              <w:t xml:space="preserve">Sample </w:t>
            </w:r>
          </w:p>
          <w:p w14:paraId="3AC6129A" w14:textId="77777777" w:rsidR="00DC4224" w:rsidRPr="000160C9" w:rsidRDefault="00DC4224" w:rsidP="00D61521">
            <w:pPr>
              <w:spacing w:after="0" w:line="360" w:lineRule="auto"/>
              <w:jc w:val="center"/>
              <w:rPr>
                <w:rFonts w:eastAsia="Calibri" w:cs="Times New Roman"/>
                <w:b/>
                <w:sz w:val="20"/>
                <w:szCs w:val="20"/>
                <w:lang w:val="en-US"/>
              </w:rPr>
            </w:pPr>
            <w:r w:rsidRPr="000160C9">
              <w:rPr>
                <w:rFonts w:eastAsia="Calibri" w:cs="Times New Roman"/>
                <w:b/>
                <w:sz w:val="20"/>
                <w:szCs w:val="20"/>
                <w:lang w:val="en-US"/>
              </w:rPr>
              <w:t>(</w:t>
            </w:r>
            <w:r w:rsidRPr="002B7CBE">
              <w:rPr>
                <w:rFonts w:eastAsia="Calibri" w:cs="Times New Roman"/>
                <w:b/>
                <w:i/>
                <w:sz w:val="20"/>
                <w:szCs w:val="20"/>
                <w:lang w:val="en-US"/>
              </w:rPr>
              <w:t>N</w:t>
            </w:r>
            <w:r w:rsidRPr="000160C9">
              <w:rPr>
                <w:rFonts w:eastAsia="Calibri" w:cs="Times New Roman"/>
                <w:b/>
                <w:sz w:val="20"/>
                <w:szCs w:val="20"/>
                <w:lang w:val="en-US"/>
              </w:rPr>
              <w:t xml:space="preserve"> = 210)</w:t>
            </w:r>
          </w:p>
        </w:tc>
        <w:tc>
          <w:tcPr>
            <w:tcW w:w="1275" w:type="dxa"/>
          </w:tcPr>
          <w:p w14:paraId="5BC465BA" w14:textId="77777777" w:rsidR="00DC4224" w:rsidRPr="000160C9" w:rsidRDefault="00DC4224" w:rsidP="00D61521">
            <w:pPr>
              <w:spacing w:after="0" w:line="360" w:lineRule="auto"/>
              <w:jc w:val="center"/>
              <w:rPr>
                <w:rFonts w:eastAsia="Calibri" w:cs="Times New Roman"/>
                <w:b/>
                <w:sz w:val="20"/>
                <w:szCs w:val="20"/>
                <w:lang w:val="en-US"/>
              </w:rPr>
            </w:pPr>
            <w:r w:rsidRPr="000160C9">
              <w:rPr>
                <w:rFonts w:eastAsia="Calibri" w:cs="Times New Roman"/>
                <w:b/>
                <w:sz w:val="20"/>
                <w:szCs w:val="20"/>
                <w:lang w:val="en-US"/>
              </w:rPr>
              <w:t>Percentage</w:t>
            </w:r>
          </w:p>
          <w:p w14:paraId="187F6ADD" w14:textId="77777777" w:rsidR="00DC4224" w:rsidRPr="000160C9" w:rsidRDefault="00DC4224" w:rsidP="00D61521">
            <w:pPr>
              <w:spacing w:after="0" w:line="360" w:lineRule="auto"/>
              <w:jc w:val="center"/>
              <w:rPr>
                <w:rFonts w:eastAsia="Calibri" w:cs="Times New Roman"/>
                <w:b/>
                <w:sz w:val="20"/>
                <w:szCs w:val="20"/>
                <w:lang w:val="en-US"/>
              </w:rPr>
            </w:pPr>
            <w:r w:rsidRPr="000160C9">
              <w:rPr>
                <w:rFonts w:eastAsia="Calibri" w:cs="Times New Roman"/>
                <w:b/>
                <w:sz w:val="20"/>
                <w:szCs w:val="20"/>
                <w:lang w:val="en-US"/>
              </w:rPr>
              <w:t>(%)</w:t>
            </w:r>
          </w:p>
        </w:tc>
      </w:tr>
      <w:tr w:rsidR="00DC4224" w:rsidRPr="000160C9" w14:paraId="4B1DEFE3" w14:textId="77777777" w:rsidTr="00D61521">
        <w:trPr>
          <w:trHeight w:val="1178"/>
        </w:trPr>
        <w:tc>
          <w:tcPr>
            <w:tcW w:w="1980" w:type="dxa"/>
          </w:tcPr>
          <w:p w14:paraId="2A6C19A9" w14:textId="77777777" w:rsidR="00DC4224" w:rsidRPr="000160C9" w:rsidRDefault="00DC4224" w:rsidP="00D61521">
            <w:pPr>
              <w:spacing w:after="0" w:line="360" w:lineRule="auto"/>
              <w:rPr>
                <w:rFonts w:eastAsia="Calibri" w:cs="Times New Roman"/>
                <w:sz w:val="20"/>
                <w:szCs w:val="20"/>
                <w:lang w:val="en-US"/>
              </w:rPr>
            </w:pPr>
            <w:r w:rsidRPr="000160C9">
              <w:rPr>
                <w:rFonts w:eastAsia="Calibri" w:cs="Times New Roman"/>
                <w:sz w:val="20"/>
                <w:szCs w:val="20"/>
                <w:lang w:val="en-US"/>
              </w:rPr>
              <w:t>Gender</w:t>
            </w:r>
            <w:r w:rsidR="002B45B1">
              <w:rPr>
                <w:rFonts w:eastAsia="Calibri" w:cs="Times New Roman"/>
                <w:sz w:val="20"/>
                <w:szCs w:val="20"/>
                <w:lang w:val="en-US"/>
              </w:rPr>
              <w:t>:</w:t>
            </w:r>
          </w:p>
          <w:p w14:paraId="102138F2" w14:textId="77777777" w:rsidR="00DC4224" w:rsidRPr="000160C9" w:rsidRDefault="00DC4224" w:rsidP="00D61521">
            <w:pPr>
              <w:spacing w:after="0" w:line="360" w:lineRule="auto"/>
              <w:rPr>
                <w:rFonts w:eastAsia="Calibri" w:cs="Times New Roman"/>
                <w:sz w:val="20"/>
                <w:szCs w:val="20"/>
                <w:lang w:val="en-US"/>
              </w:rPr>
            </w:pPr>
            <w:r w:rsidRPr="000160C9">
              <w:rPr>
                <w:rFonts w:eastAsia="Calibri" w:cs="Times New Roman"/>
                <w:sz w:val="20"/>
                <w:szCs w:val="20"/>
                <w:lang w:val="en-US"/>
              </w:rPr>
              <w:t>Male</w:t>
            </w:r>
          </w:p>
          <w:p w14:paraId="65925981" w14:textId="77777777" w:rsidR="00DC4224" w:rsidRPr="000160C9" w:rsidRDefault="00DC4224" w:rsidP="00D61521">
            <w:pPr>
              <w:spacing w:after="0" w:line="360" w:lineRule="auto"/>
              <w:rPr>
                <w:rFonts w:eastAsia="Calibri" w:cs="Times New Roman"/>
                <w:sz w:val="20"/>
                <w:szCs w:val="20"/>
                <w:lang w:val="en-US"/>
              </w:rPr>
            </w:pPr>
            <w:r w:rsidRPr="000160C9">
              <w:rPr>
                <w:rFonts w:eastAsia="Calibri" w:cs="Times New Roman"/>
                <w:sz w:val="20"/>
                <w:szCs w:val="20"/>
                <w:lang w:val="en-US"/>
              </w:rPr>
              <w:t>Female</w:t>
            </w:r>
          </w:p>
        </w:tc>
        <w:tc>
          <w:tcPr>
            <w:tcW w:w="1134" w:type="dxa"/>
          </w:tcPr>
          <w:p w14:paraId="3A808F8B" w14:textId="77777777" w:rsidR="00DC4224" w:rsidRPr="000160C9" w:rsidRDefault="00DC4224" w:rsidP="00D61521">
            <w:pPr>
              <w:spacing w:after="0" w:line="360" w:lineRule="auto"/>
              <w:jc w:val="center"/>
              <w:rPr>
                <w:rFonts w:eastAsia="Calibri" w:cs="Times New Roman"/>
                <w:sz w:val="20"/>
                <w:szCs w:val="20"/>
                <w:lang w:val="en-US"/>
              </w:rPr>
            </w:pPr>
          </w:p>
          <w:p w14:paraId="710F8DA0" w14:textId="77777777" w:rsidR="00DC4224" w:rsidRPr="000160C9" w:rsidRDefault="00DC4224" w:rsidP="00D61521">
            <w:pPr>
              <w:spacing w:after="0" w:line="360" w:lineRule="auto"/>
              <w:jc w:val="center"/>
              <w:rPr>
                <w:rFonts w:eastAsia="Calibri" w:cs="Times New Roman"/>
                <w:sz w:val="20"/>
                <w:szCs w:val="20"/>
                <w:lang w:val="en-US"/>
              </w:rPr>
            </w:pPr>
            <w:r w:rsidRPr="000160C9">
              <w:rPr>
                <w:rFonts w:eastAsia="Calibri" w:cs="Times New Roman"/>
                <w:sz w:val="20"/>
                <w:szCs w:val="20"/>
                <w:lang w:val="en-US"/>
              </w:rPr>
              <w:t>98</w:t>
            </w:r>
          </w:p>
          <w:p w14:paraId="7CB933EC" w14:textId="77777777" w:rsidR="00DC4224" w:rsidRPr="000160C9" w:rsidRDefault="00DC4224" w:rsidP="00D61521">
            <w:pPr>
              <w:spacing w:after="0" w:line="360" w:lineRule="auto"/>
              <w:jc w:val="center"/>
              <w:rPr>
                <w:rFonts w:eastAsia="Calibri" w:cs="Times New Roman"/>
                <w:sz w:val="20"/>
                <w:szCs w:val="20"/>
                <w:lang w:val="en-US"/>
              </w:rPr>
            </w:pPr>
            <w:r w:rsidRPr="000160C9">
              <w:rPr>
                <w:rFonts w:eastAsia="Calibri" w:cs="Times New Roman"/>
                <w:sz w:val="20"/>
                <w:szCs w:val="20"/>
                <w:lang w:val="en-US"/>
              </w:rPr>
              <w:t>112</w:t>
            </w:r>
          </w:p>
        </w:tc>
        <w:tc>
          <w:tcPr>
            <w:tcW w:w="1276" w:type="dxa"/>
          </w:tcPr>
          <w:p w14:paraId="6809EE3A" w14:textId="77777777" w:rsidR="00DC4224" w:rsidRPr="000160C9" w:rsidRDefault="00DC4224" w:rsidP="00D61521">
            <w:pPr>
              <w:spacing w:after="0" w:line="360" w:lineRule="auto"/>
              <w:jc w:val="center"/>
              <w:rPr>
                <w:rFonts w:eastAsia="Calibri" w:cs="Times New Roman"/>
                <w:sz w:val="20"/>
                <w:szCs w:val="20"/>
                <w:lang w:val="en-US"/>
              </w:rPr>
            </w:pPr>
          </w:p>
          <w:p w14:paraId="60050CE5" w14:textId="77777777" w:rsidR="00DC4224" w:rsidRPr="000160C9" w:rsidRDefault="00DC4224" w:rsidP="00D61521">
            <w:pPr>
              <w:spacing w:after="0" w:line="360" w:lineRule="auto"/>
              <w:jc w:val="center"/>
              <w:rPr>
                <w:rFonts w:eastAsia="Calibri" w:cs="Times New Roman"/>
                <w:sz w:val="20"/>
                <w:szCs w:val="20"/>
                <w:lang w:val="en-US"/>
              </w:rPr>
            </w:pPr>
            <w:r w:rsidRPr="000160C9">
              <w:rPr>
                <w:rFonts w:eastAsia="Calibri" w:cs="Times New Roman"/>
                <w:sz w:val="20"/>
                <w:szCs w:val="20"/>
                <w:lang w:val="en-US"/>
              </w:rPr>
              <w:t>46.7</w:t>
            </w:r>
          </w:p>
          <w:p w14:paraId="3CCCA7A0" w14:textId="77777777" w:rsidR="00DC4224" w:rsidRPr="000160C9" w:rsidRDefault="00DC4224" w:rsidP="00D61521">
            <w:pPr>
              <w:spacing w:after="0" w:line="360" w:lineRule="auto"/>
              <w:jc w:val="center"/>
              <w:rPr>
                <w:rFonts w:eastAsia="Calibri" w:cs="Times New Roman"/>
                <w:sz w:val="20"/>
                <w:szCs w:val="20"/>
                <w:lang w:val="en-US"/>
              </w:rPr>
            </w:pPr>
            <w:r w:rsidRPr="000160C9">
              <w:rPr>
                <w:rFonts w:eastAsia="Calibri" w:cs="Times New Roman"/>
                <w:sz w:val="20"/>
                <w:szCs w:val="20"/>
                <w:lang w:val="en-US"/>
              </w:rPr>
              <w:t>53.3</w:t>
            </w:r>
          </w:p>
        </w:tc>
        <w:tc>
          <w:tcPr>
            <w:tcW w:w="1701" w:type="dxa"/>
          </w:tcPr>
          <w:p w14:paraId="12477753" w14:textId="77777777" w:rsidR="00DC4224" w:rsidRPr="000160C9" w:rsidRDefault="00DC4224" w:rsidP="00D61521">
            <w:pPr>
              <w:spacing w:after="0" w:line="360" w:lineRule="auto"/>
              <w:rPr>
                <w:rFonts w:eastAsia="Calibri" w:cs="Times New Roman"/>
                <w:sz w:val="20"/>
                <w:szCs w:val="20"/>
                <w:lang w:val="en-US"/>
              </w:rPr>
            </w:pPr>
            <w:r w:rsidRPr="000160C9">
              <w:rPr>
                <w:rFonts w:eastAsia="Calibri" w:cs="Times New Roman"/>
                <w:sz w:val="20"/>
                <w:szCs w:val="20"/>
                <w:lang w:val="en-US"/>
              </w:rPr>
              <w:t>Education</w:t>
            </w:r>
            <w:r w:rsidR="002B45B1">
              <w:rPr>
                <w:rFonts w:eastAsia="Calibri" w:cs="Times New Roman"/>
                <w:sz w:val="20"/>
                <w:szCs w:val="20"/>
                <w:lang w:val="en-US"/>
              </w:rPr>
              <w:t>:</w:t>
            </w:r>
          </w:p>
          <w:p w14:paraId="5AB96898" w14:textId="77777777" w:rsidR="00DC4224" w:rsidRPr="000160C9" w:rsidRDefault="002B45B1" w:rsidP="00D61521">
            <w:pPr>
              <w:spacing w:after="0" w:line="360" w:lineRule="auto"/>
              <w:rPr>
                <w:rFonts w:eastAsia="Calibri" w:cs="Times New Roman"/>
                <w:sz w:val="20"/>
                <w:szCs w:val="20"/>
                <w:lang w:val="en-US"/>
              </w:rPr>
            </w:pPr>
            <w:r>
              <w:rPr>
                <w:rFonts w:eastAsia="Calibri" w:cs="Times New Roman"/>
                <w:sz w:val="20"/>
                <w:szCs w:val="20"/>
                <w:lang w:val="en-US"/>
              </w:rPr>
              <w:t>G</w:t>
            </w:r>
            <w:r w:rsidR="00DC4224" w:rsidRPr="000160C9">
              <w:rPr>
                <w:rFonts w:eastAsia="Calibri" w:cs="Times New Roman"/>
                <w:sz w:val="20"/>
                <w:szCs w:val="20"/>
                <w:lang w:val="en-US"/>
              </w:rPr>
              <w:t>raduate</w:t>
            </w:r>
          </w:p>
          <w:p w14:paraId="15EE66F6" w14:textId="77777777" w:rsidR="00DC4224" w:rsidRPr="000160C9" w:rsidRDefault="00DC4224" w:rsidP="00D61521">
            <w:pPr>
              <w:spacing w:after="0" w:line="360" w:lineRule="auto"/>
              <w:rPr>
                <w:rFonts w:eastAsia="Calibri" w:cs="Times New Roman"/>
                <w:sz w:val="20"/>
                <w:szCs w:val="20"/>
                <w:lang w:val="en-US"/>
              </w:rPr>
            </w:pPr>
            <w:r w:rsidRPr="000160C9">
              <w:rPr>
                <w:rFonts w:eastAsia="Calibri" w:cs="Times New Roman"/>
                <w:sz w:val="20"/>
                <w:szCs w:val="20"/>
                <w:lang w:val="en-US"/>
              </w:rPr>
              <w:t>Undergraduate</w:t>
            </w:r>
          </w:p>
          <w:p w14:paraId="75F0B9BD" w14:textId="77777777" w:rsidR="00DC4224" w:rsidRPr="000160C9" w:rsidRDefault="00DC4224" w:rsidP="00D61521">
            <w:pPr>
              <w:spacing w:after="0" w:line="360" w:lineRule="auto"/>
              <w:rPr>
                <w:rFonts w:eastAsia="Calibri" w:cs="Times New Roman"/>
                <w:sz w:val="20"/>
                <w:szCs w:val="20"/>
                <w:lang w:val="en-US"/>
              </w:rPr>
            </w:pPr>
            <w:r w:rsidRPr="000160C9">
              <w:rPr>
                <w:rFonts w:eastAsia="Calibri" w:cs="Times New Roman"/>
                <w:sz w:val="20"/>
                <w:szCs w:val="20"/>
                <w:lang w:val="en-US"/>
              </w:rPr>
              <w:t>Post Graduate</w:t>
            </w:r>
          </w:p>
        </w:tc>
        <w:tc>
          <w:tcPr>
            <w:tcW w:w="1134" w:type="dxa"/>
          </w:tcPr>
          <w:p w14:paraId="2F1287B7" w14:textId="77777777" w:rsidR="00DC4224" w:rsidRPr="000160C9" w:rsidRDefault="00DC4224" w:rsidP="00D61521">
            <w:pPr>
              <w:spacing w:after="0" w:line="360" w:lineRule="auto"/>
              <w:jc w:val="center"/>
              <w:rPr>
                <w:rFonts w:eastAsia="Calibri" w:cs="Times New Roman"/>
                <w:sz w:val="20"/>
                <w:szCs w:val="20"/>
                <w:lang w:val="en-US"/>
              </w:rPr>
            </w:pPr>
          </w:p>
          <w:p w14:paraId="74ED3B4A" w14:textId="77777777" w:rsidR="00DC4224" w:rsidRPr="000160C9" w:rsidRDefault="00DC4224" w:rsidP="00D61521">
            <w:pPr>
              <w:spacing w:after="0" w:line="360" w:lineRule="auto"/>
              <w:jc w:val="center"/>
              <w:rPr>
                <w:rFonts w:eastAsia="Calibri" w:cs="Times New Roman"/>
                <w:sz w:val="20"/>
                <w:szCs w:val="20"/>
                <w:lang w:val="en-US"/>
              </w:rPr>
            </w:pPr>
            <w:r w:rsidRPr="000160C9">
              <w:rPr>
                <w:rFonts w:eastAsia="Calibri" w:cs="Times New Roman"/>
                <w:sz w:val="20"/>
                <w:szCs w:val="20"/>
                <w:lang w:val="en-US"/>
              </w:rPr>
              <w:t>68</w:t>
            </w:r>
          </w:p>
          <w:p w14:paraId="4C086E7B" w14:textId="77777777" w:rsidR="00DC4224" w:rsidRPr="000160C9" w:rsidRDefault="00DC4224" w:rsidP="00D61521">
            <w:pPr>
              <w:spacing w:after="0" w:line="360" w:lineRule="auto"/>
              <w:jc w:val="center"/>
              <w:rPr>
                <w:rFonts w:eastAsia="Calibri" w:cs="Times New Roman"/>
                <w:sz w:val="20"/>
                <w:szCs w:val="20"/>
                <w:lang w:val="en-US"/>
              </w:rPr>
            </w:pPr>
            <w:r w:rsidRPr="000160C9">
              <w:rPr>
                <w:rFonts w:eastAsia="Calibri" w:cs="Times New Roman"/>
                <w:sz w:val="20"/>
                <w:szCs w:val="20"/>
                <w:lang w:val="en-US"/>
              </w:rPr>
              <w:t>114</w:t>
            </w:r>
          </w:p>
          <w:p w14:paraId="7A835466" w14:textId="77777777" w:rsidR="00DC4224" w:rsidRPr="000160C9" w:rsidRDefault="00DC4224" w:rsidP="00D61521">
            <w:pPr>
              <w:spacing w:after="0" w:line="360" w:lineRule="auto"/>
              <w:jc w:val="center"/>
              <w:rPr>
                <w:rFonts w:eastAsia="Calibri" w:cs="Times New Roman"/>
                <w:sz w:val="20"/>
                <w:szCs w:val="20"/>
                <w:lang w:val="en-US"/>
              </w:rPr>
            </w:pPr>
            <w:r w:rsidRPr="000160C9">
              <w:rPr>
                <w:rFonts w:eastAsia="Calibri" w:cs="Times New Roman"/>
                <w:sz w:val="20"/>
                <w:szCs w:val="20"/>
                <w:lang w:val="en-US"/>
              </w:rPr>
              <w:t>25</w:t>
            </w:r>
          </w:p>
        </w:tc>
        <w:tc>
          <w:tcPr>
            <w:tcW w:w="1275" w:type="dxa"/>
          </w:tcPr>
          <w:p w14:paraId="1B49C697" w14:textId="77777777" w:rsidR="00DC4224" w:rsidRPr="000160C9" w:rsidRDefault="00DC4224" w:rsidP="00D61521">
            <w:pPr>
              <w:spacing w:after="0" w:line="360" w:lineRule="auto"/>
              <w:jc w:val="center"/>
              <w:rPr>
                <w:rFonts w:eastAsia="Calibri" w:cs="Times New Roman"/>
                <w:sz w:val="20"/>
                <w:szCs w:val="20"/>
                <w:lang w:val="en-US"/>
              </w:rPr>
            </w:pPr>
          </w:p>
          <w:p w14:paraId="78545A4E" w14:textId="77777777" w:rsidR="00DC4224" w:rsidRPr="000160C9" w:rsidRDefault="00DC4224" w:rsidP="00D61521">
            <w:pPr>
              <w:spacing w:after="0" w:line="360" w:lineRule="auto"/>
              <w:jc w:val="center"/>
              <w:rPr>
                <w:rFonts w:eastAsia="Calibri" w:cs="Times New Roman"/>
                <w:sz w:val="20"/>
                <w:szCs w:val="20"/>
                <w:lang w:val="en-US"/>
              </w:rPr>
            </w:pPr>
            <w:r w:rsidRPr="000160C9">
              <w:rPr>
                <w:rFonts w:eastAsia="Calibri" w:cs="Times New Roman"/>
                <w:sz w:val="20"/>
                <w:szCs w:val="20"/>
                <w:lang w:val="en-US"/>
              </w:rPr>
              <w:t>33.8</w:t>
            </w:r>
          </w:p>
          <w:p w14:paraId="57195F2A" w14:textId="77777777" w:rsidR="00DC4224" w:rsidRPr="000160C9" w:rsidRDefault="00DC4224" w:rsidP="00D61521">
            <w:pPr>
              <w:spacing w:after="0" w:line="360" w:lineRule="auto"/>
              <w:jc w:val="center"/>
              <w:rPr>
                <w:rFonts w:eastAsia="Calibri" w:cs="Times New Roman"/>
                <w:sz w:val="20"/>
                <w:szCs w:val="20"/>
                <w:lang w:val="en-US"/>
              </w:rPr>
            </w:pPr>
            <w:r w:rsidRPr="000160C9">
              <w:rPr>
                <w:rFonts w:eastAsia="Calibri" w:cs="Times New Roman"/>
                <w:sz w:val="20"/>
                <w:szCs w:val="20"/>
                <w:lang w:val="en-US"/>
              </w:rPr>
              <w:t>54.3</w:t>
            </w:r>
          </w:p>
          <w:p w14:paraId="0364BFC7" w14:textId="77777777" w:rsidR="00DC4224" w:rsidRPr="000160C9" w:rsidRDefault="00DC4224" w:rsidP="00D61521">
            <w:pPr>
              <w:spacing w:after="0" w:line="360" w:lineRule="auto"/>
              <w:jc w:val="center"/>
              <w:rPr>
                <w:rFonts w:eastAsia="Calibri" w:cs="Times New Roman"/>
                <w:sz w:val="20"/>
                <w:szCs w:val="20"/>
                <w:lang w:val="en-US"/>
              </w:rPr>
            </w:pPr>
            <w:r w:rsidRPr="000160C9">
              <w:rPr>
                <w:rFonts w:eastAsia="Calibri" w:cs="Times New Roman"/>
                <w:sz w:val="20"/>
                <w:szCs w:val="20"/>
                <w:lang w:val="en-US"/>
              </w:rPr>
              <w:t>11.9</w:t>
            </w:r>
          </w:p>
        </w:tc>
      </w:tr>
      <w:tr w:rsidR="00DC4224" w:rsidRPr="000160C9" w14:paraId="3364951D" w14:textId="77777777" w:rsidTr="00D61521">
        <w:trPr>
          <w:trHeight w:val="107"/>
        </w:trPr>
        <w:tc>
          <w:tcPr>
            <w:tcW w:w="1980" w:type="dxa"/>
          </w:tcPr>
          <w:p w14:paraId="5688B2F4" w14:textId="77777777" w:rsidR="00DC4224" w:rsidRPr="000160C9" w:rsidRDefault="00DC4224" w:rsidP="00D61521">
            <w:pPr>
              <w:spacing w:after="0" w:line="360" w:lineRule="auto"/>
              <w:rPr>
                <w:rFonts w:eastAsia="Calibri" w:cs="Times New Roman"/>
                <w:sz w:val="20"/>
                <w:szCs w:val="20"/>
                <w:lang w:val="en-US"/>
              </w:rPr>
            </w:pPr>
            <w:r w:rsidRPr="000160C9">
              <w:rPr>
                <w:rFonts w:eastAsia="Calibri" w:cs="Times New Roman"/>
                <w:sz w:val="20"/>
                <w:szCs w:val="20"/>
                <w:lang w:val="en-US"/>
              </w:rPr>
              <w:t>Age</w:t>
            </w:r>
            <w:r w:rsidR="002B45B1">
              <w:rPr>
                <w:rFonts w:eastAsia="Calibri" w:cs="Times New Roman"/>
                <w:sz w:val="20"/>
                <w:szCs w:val="20"/>
                <w:lang w:val="en-US"/>
              </w:rPr>
              <w:t>:</w:t>
            </w:r>
          </w:p>
          <w:p w14:paraId="55460C29" w14:textId="77777777" w:rsidR="00DC4224" w:rsidRPr="000160C9" w:rsidRDefault="00DC4224" w:rsidP="00D61521">
            <w:pPr>
              <w:spacing w:after="0" w:line="360" w:lineRule="auto"/>
              <w:rPr>
                <w:rFonts w:eastAsia="Calibri" w:cs="Times New Roman"/>
                <w:sz w:val="20"/>
                <w:szCs w:val="20"/>
                <w:lang w:val="en-US"/>
              </w:rPr>
            </w:pPr>
            <w:r w:rsidRPr="000160C9">
              <w:rPr>
                <w:rFonts w:eastAsia="Calibri" w:cs="Times New Roman"/>
                <w:sz w:val="20"/>
                <w:szCs w:val="20"/>
                <w:lang w:val="en-US"/>
              </w:rPr>
              <w:t>&lt; 30 Years</w:t>
            </w:r>
          </w:p>
          <w:p w14:paraId="7B4D72B5" w14:textId="77777777" w:rsidR="00DC4224" w:rsidRPr="000160C9" w:rsidRDefault="00DC4224" w:rsidP="00D61521">
            <w:pPr>
              <w:spacing w:after="0" w:line="360" w:lineRule="auto"/>
              <w:rPr>
                <w:rFonts w:eastAsia="Calibri" w:cs="Times New Roman"/>
                <w:sz w:val="20"/>
                <w:szCs w:val="20"/>
                <w:lang w:val="en-US"/>
              </w:rPr>
            </w:pPr>
            <w:r w:rsidRPr="000160C9">
              <w:rPr>
                <w:rFonts w:eastAsia="Calibri" w:cs="Times New Roman"/>
                <w:sz w:val="20"/>
                <w:szCs w:val="20"/>
                <w:lang w:val="en-US"/>
              </w:rPr>
              <w:t>31</w:t>
            </w:r>
            <w:r w:rsidR="002B45B1">
              <w:rPr>
                <w:rFonts w:eastAsia="Calibri" w:cs="Times New Roman"/>
                <w:sz w:val="20"/>
                <w:szCs w:val="20"/>
                <w:lang w:val="en-US"/>
              </w:rPr>
              <w:t>–</w:t>
            </w:r>
            <w:r w:rsidRPr="000160C9">
              <w:rPr>
                <w:rFonts w:eastAsia="Calibri" w:cs="Times New Roman"/>
                <w:sz w:val="20"/>
                <w:szCs w:val="20"/>
                <w:lang w:val="en-US"/>
              </w:rPr>
              <w:t>40 Years</w:t>
            </w:r>
          </w:p>
          <w:p w14:paraId="65368695" w14:textId="77777777" w:rsidR="00DC4224" w:rsidRPr="000160C9" w:rsidRDefault="00DC4224" w:rsidP="00D61521">
            <w:pPr>
              <w:spacing w:after="0" w:line="360" w:lineRule="auto"/>
              <w:rPr>
                <w:rFonts w:eastAsia="Calibri" w:cs="Times New Roman"/>
                <w:sz w:val="20"/>
                <w:szCs w:val="20"/>
                <w:lang w:val="en-US"/>
              </w:rPr>
            </w:pPr>
            <w:r w:rsidRPr="000160C9">
              <w:rPr>
                <w:rFonts w:eastAsia="Calibri" w:cs="Times New Roman"/>
                <w:sz w:val="20"/>
                <w:szCs w:val="20"/>
                <w:lang w:val="en-US"/>
              </w:rPr>
              <w:t>41</w:t>
            </w:r>
            <w:r w:rsidR="002B45B1">
              <w:rPr>
                <w:rFonts w:eastAsia="Calibri" w:cs="Times New Roman"/>
                <w:sz w:val="20"/>
                <w:szCs w:val="20"/>
                <w:lang w:val="en-US"/>
              </w:rPr>
              <w:t>–</w:t>
            </w:r>
            <w:r w:rsidRPr="000160C9">
              <w:rPr>
                <w:rFonts w:eastAsia="Calibri" w:cs="Times New Roman"/>
                <w:sz w:val="20"/>
                <w:szCs w:val="20"/>
                <w:lang w:val="en-US"/>
              </w:rPr>
              <w:t>50 Years</w:t>
            </w:r>
          </w:p>
          <w:p w14:paraId="77D5F3A4" w14:textId="77777777" w:rsidR="00DC4224" w:rsidRPr="000160C9" w:rsidRDefault="00DC4224" w:rsidP="00D61521">
            <w:pPr>
              <w:spacing w:after="0" w:line="360" w:lineRule="auto"/>
              <w:rPr>
                <w:rFonts w:eastAsia="Calibri" w:cs="Times New Roman"/>
                <w:sz w:val="20"/>
                <w:szCs w:val="20"/>
                <w:lang w:val="en-US"/>
              </w:rPr>
            </w:pPr>
            <w:r w:rsidRPr="000160C9">
              <w:rPr>
                <w:rFonts w:eastAsia="Calibri" w:cs="Times New Roman"/>
                <w:sz w:val="20"/>
                <w:szCs w:val="20"/>
                <w:lang w:val="en-US"/>
              </w:rPr>
              <w:t xml:space="preserve">51 Years and Above </w:t>
            </w:r>
          </w:p>
        </w:tc>
        <w:tc>
          <w:tcPr>
            <w:tcW w:w="1134" w:type="dxa"/>
          </w:tcPr>
          <w:p w14:paraId="65F0E1E6" w14:textId="77777777" w:rsidR="00DC4224" w:rsidRPr="000160C9" w:rsidRDefault="00DC4224" w:rsidP="00D61521">
            <w:pPr>
              <w:spacing w:after="0" w:line="360" w:lineRule="auto"/>
              <w:jc w:val="center"/>
              <w:rPr>
                <w:rFonts w:eastAsia="Calibri" w:cs="Times New Roman"/>
                <w:sz w:val="20"/>
                <w:szCs w:val="20"/>
                <w:lang w:val="en-US"/>
              </w:rPr>
            </w:pPr>
          </w:p>
          <w:p w14:paraId="65171031" w14:textId="77777777" w:rsidR="00DC4224" w:rsidRPr="000160C9" w:rsidRDefault="00DC4224" w:rsidP="00D61521">
            <w:pPr>
              <w:spacing w:after="0" w:line="360" w:lineRule="auto"/>
              <w:jc w:val="center"/>
              <w:rPr>
                <w:rFonts w:eastAsia="Calibri" w:cs="Times New Roman"/>
                <w:sz w:val="20"/>
                <w:szCs w:val="20"/>
                <w:lang w:val="en-US"/>
              </w:rPr>
            </w:pPr>
            <w:r w:rsidRPr="000160C9">
              <w:rPr>
                <w:rFonts w:eastAsia="Calibri" w:cs="Times New Roman"/>
                <w:sz w:val="20"/>
                <w:szCs w:val="20"/>
                <w:lang w:val="en-US"/>
              </w:rPr>
              <w:t>76</w:t>
            </w:r>
          </w:p>
          <w:p w14:paraId="40D50742" w14:textId="77777777" w:rsidR="00DC4224" w:rsidRPr="000160C9" w:rsidRDefault="00DC4224" w:rsidP="00D61521">
            <w:pPr>
              <w:spacing w:after="0" w:line="360" w:lineRule="auto"/>
              <w:jc w:val="center"/>
              <w:rPr>
                <w:rFonts w:eastAsia="Calibri" w:cs="Times New Roman"/>
                <w:sz w:val="20"/>
                <w:szCs w:val="20"/>
                <w:lang w:val="en-US"/>
              </w:rPr>
            </w:pPr>
            <w:r w:rsidRPr="000160C9">
              <w:rPr>
                <w:rFonts w:eastAsia="Calibri" w:cs="Times New Roman"/>
                <w:sz w:val="20"/>
                <w:szCs w:val="20"/>
                <w:lang w:val="en-US"/>
              </w:rPr>
              <w:t>105</w:t>
            </w:r>
          </w:p>
          <w:p w14:paraId="4784588D" w14:textId="77777777" w:rsidR="00DC4224" w:rsidRPr="000160C9" w:rsidRDefault="00DC4224" w:rsidP="00D61521">
            <w:pPr>
              <w:spacing w:after="0" w:line="360" w:lineRule="auto"/>
              <w:jc w:val="center"/>
              <w:rPr>
                <w:rFonts w:eastAsia="Calibri" w:cs="Times New Roman"/>
                <w:sz w:val="20"/>
                <w:szCs w:val="20"/>
                <w:lang w:val="en-US"/>
              </w:rPr>
            </w:pPr>
            <w:r w:rsidRPr="000160C9">
              <w:rPr>
                <w:rFonts w:eastAsia="Calibri" w:cs="Times New Roman"/>
                <w:sz w:val="20"/>
                <w:szCs w:val="20"/>
                <w:lang w:val="en-US"/>
              </w:rPr>
              <w:t>18</w:t>
            </w:r>
          </w:p>
          <w:p w14:paraId="3B45F071" w14:textId="77777777" w:rsidR="00DC4224" w:rsidRPr="000160C9" w:rsidRDefault="00DC4224" w:rsidP="00D61521">
            <w:pPr>
              <w:spacing w:after="0" w:line="360" w:lineRule="auto"/>
              <w:jc w:val="center"/>
              <w:rPr>
                <w:rFonts w:eastAsia="Calibri" w:cs="Times New Roman"/>
                <w:sz w:val="20"/>
                <w:szCs w:val="20"/>
                <w:lang w:val="en-US"/>
              </w:rPr>
            </w:pPr>
            <w:r w:rsidRPr="000160C9">
              <w:rPr>
                <w:rFonts w:eastAsia="Calibri" w:cs="Times New Roman"/>
                <w:sz w:val="20"/>
                <w:szCs w:val="20"/>
                <w:lang w:val="en-US"/>
              </w:rPr>
              <w:t>11</w:t>
            </w:r>
          </w:p>
        </w:tc>
        <w:tc>
          <w:tcPr>
            <w:tcW w:w="1276" w:type="dxa"/>
          </w:tcPr>
          <w:p w14:paraId="0525E304" w14:textId="77777777" w:rsidR="00DC4224" w:rsidRPr="000160C9" w:rsidRDefault="00DC4224" w:rsidP="00D61521">
            <w:pPr>
              <w:spacing w:after="0" w:line="360" w:lineRule="auto"/>
              <w:jc w:val="center"/>
              <w:rPr>
                <w:rFonts w:eastAsia="Calibri" w:cs="Times New Roman"/>
                <w:sz w:val="20"/>
                <w:szCs w:val="20"/>
                <w:lang w:val="en-US"/>
              </w:rPr>
            </w:pPr>
          </w:p>
          <w:p w14:paraId="1982BA44" w14:textId="77777777" w:rsidR="00DC4224" w:rsidRPr="000160C9" w:rsidRDefault="00DC4224" w:rsidP="00D61521">
            <w:pPr>
              <w:spacing w:after="0" w:line="360" w:lineRule="auto"/>
              <w:jc w:val="center"/>
              <w:rPr>
                <w:rFonts w:eastAsia="Calibri" w:cs="Times New Roman"/>
                <w:sz w:val="20"/>
                <w:szCs w:val="20"/>
                <w:lang w:val="en-US"/>
              </w:rPr>
            </w:pPr>
            <w:r w:rsidRPr="000160C9">
              <w:rPr>
                <w:rFonts w:eastAsia="Calibri" w:cs="Times New Roman"/>
                <w:sz w:val="20"/>
                <w:szCs w:val="20"/>
                <w:lang w:val="en-US"/>
              </w:rPr>
              <w:t>36.2</w:t>
            </w:r>
          </w:p>
          <w:p w14:paraId="473083D1" w14:textId="77777777" w:rsidR="00DC4224" w:rsidRPr="000160C9" w:rsidRDefault="00DC4224" w:rsidP="00D61521">
            <w:pPr>
              <w:spacing w:after="0" w:line="360" w:lineRule="auto"/>
              <w:jc w:val="center"/>
              <w:rPr>
                <w:rFonts w:eastAsia="Calibri" w:cs="Times New Roman"/>
                <w:sz w:val="20"/>
                <w:szCs w:val="20"/>
                <w:lang w:val="en-US"/>
              </w:rPr>
            </w:pPr>
            <w:r w:rsidRPr="000160C9">
              <w:rPr>
                <w:rFonts w:eastAsia="Calibri" w:cs="Times New Roman"/>
                <w:sz w:val="20"/>
                <w:szCs w:val="20"/>
                <w:lang w:val="en-US"/>
              </w:rPr>
              <w:t>50</w:t>
            </w:r>
          </w:p>
          <w:p w14:paraId="2B3DBCD9" w14:textId="77777777" w:rsidR="00DC4224" w:rsidRPr="000160C9" w:rsidRDefault="00DC4224" w:rsidP="00D61521">
            <w:pPr>
              <w:spacing w:after="0" w:line="360" w:lineRule="auto"/>
              <w:jc w:val="center"/>
              <w:rPr>
                <w:rFonts w:eastAsia="Calibri" w:cs="Times New Roman"/>
                <w:sz w:val="20"/>
                <w:szCs w:val="20"/>
                <w:lang w:val="en-US"/>
              </w:rPr>
            </w:pPr>
            <w:r w:rsidRPr="000160C9">
              <w:rPr>
                <w:rFonts w:eastAsia="Calibri" w:cs="Times New Roman"/>
                <w:sz w:val="20"/>
                <w:szCs w:val="20"/>
                <w:lang w:val="en-US"/>
              </w:rPr>
              <w:t>8.6</w:t>
            </w:r>
          </w:p>
          <w:p w14:paraId="7A829517" w14:textId="77777777" w:rsidR="00DC4224" w:rsidRPr="000160C9" w:rsidRDefault="00DC4224" w:rsidP="00D61521">
            <w:pPr>
              <w:spacing w:after="0" w:line="360" w:lineRule="auto"/>
              <w:jc w:val="center"/>
              <w:rPr>
                <w:rFonts w:eastAsia="Calibri" w:cs="Times New Roman"/>
                <w:sz w:val="20"/>
                <w:szCs w:val="20"/>
                <w:lang w:val="en-US"/>
              </w:rPr>
            </w:pPr>
            <w:r w:rsidRPr="000160C9">
              <w:rPr>
                <w:rFonts w:eastAsia="Calibri" w:cs="Times New Roman"/>
                <w:sz w:val="20"/>
                <w:szCs w:val="20"/>
                <w:lang w:val="en-US"/>
              </w:rPr>
              <w:t>5.2</w:t>
            </w:r>
          </w:p>
        </w:tc>
        <w:tc>
          <w:tcPr>
            <w:tcW w:w="1701" w:type="dxa"/>
          </w:tcPr>
          <w:p w14:paraId="7E9E7F66" w14:textId="77777777" w:rsidR="00DC4224" w:rsidRPr="000160C9" w:rsidRDefault="00DC4224" w:rsidP="00D61521">
            <w:pPr>
              <w:spacing w:after="0" w:line="360" w:lineRule="auto"/>
              <w:rPr>
                <w:rFonts w:eastAsia="Calibri" w:cs="Times New Roman"/>
                <w:sz w:val="20"/>
                <w:szCs w:val="20"/>
                <w:lang w:val="en-US"/>
              </w:rPr>
            </w:pPr>
            <w:r w:rsidRPr="000160C9">
              <w:rPr>
                <w:rFonts w:eastAsia="Calibri" w:cs="Times New Roman"/>
                <w:sz w:val="20"/>
                <w:szCs w:val="20"/>
                <w:lang w:val="en-US"/>
              </w:rPr>
              <w:t>Seniority</w:t>
            </w:r>
            <w:r w:rsidR="002B45B1">
              <w:rPr>
                <w:rFonts w:eastAsia="Calibri" w:cs="Times New Roman"/>
                <w:sz w:val="20"/>
                <w:szCs w:val="20"/>
                <w:lang w:val="en-US"/>
              </w:rPr>
              <w:t>:</w:t>
            </w:r>
          </w:p>
          <w:p w14:paraId="218A6990" w14:textId="77777777" w:rsidR="00DC4224" w:rsidRPr="000160C9" w:rsidRDefault="00DC4224" w:rsidP="00D61521">
            <w:pPr>
              <w:spacing w:after="0" w:line="360" w:lineRule="auto"/>
              <w:rPr>
                <w:rFonts w:eastAsia="Calibri" w:cs="Times New Roman"/>
                <w:sz w:val="20"/>
                <w:szCs w:val="20"/>
                <w:lang w:val="en-US"/>
              </w:rPr>
            </w:pPr>
            <w:r w:rsidRPr="000160C9">
              <w:rPr>
                <w:rFonts w:eastAsia="Calibri" w:cs="Times New Roman"/>
                <w:sz w:val="20"/>
                <w:szCs w:val="20"/>
                <w:lang w:val="en-US"/>
              </w:rPr>
              <w:t>&lt; 1 Year</w:t>
            </w:r>
          </w:p>
          <w:p w14:paraId="56007661" w14:textId="77777777" w:rsidR="00DC4224" w:rsidRPr="000160C9" w:rsidRDefault="00DC4224" w:rsidP="00D61521">
            <w:pPr>
              <w:spacing w:after="0" w:line="360" w:lineRule="auto"/>
              <w:rPr>
                <w:rFonts w:eastAsia="Calibri" w:cs="Times New Roman"/>
                <w:sz w:val="20"/>
                <w:szCs w:val="20"/>
                <w:lang w:val="en-US"/>
              </w:rPr>
            </w:pPr>
            <w:r w:rsidRPr="000160C9">
              <w:rPr>
                <w:rFonts w:eastAsia="Calibri" w:cs="Times New Roman"/>
                <w:sz w:val="20"/>
                <w:szCs w:val="20"/>
                <w:lang w:val="en-US"/>
              </w:rPr>
              <w:t>2–3 Years</w:t>
            </w:r>
          </w:p>
          <w:p w14:paraId="6ACA4280" w14:textId="77777777" w:rsidR="00DC4224" w:rsidRPr="000160C9" w:rsidRDefault="00DC4224" w:rsidP="00D61521">
            <w:pPr>
              <w:spacing w:after="0" w:line="360" w:lineRule="auto"/>
              <w:rPr>
                <w:rFonts w:eastAsia="Calibri" w:cs="Times New Roman"/>
                <w:sz w:val="20"/>
                <w:szCs w:val="20"/>
                <w:lang w:val="en-US"/>
              </w:rPr>
            </w:pPr>
            <w:r w:rsidRPr="000160C9">
              <w:rPr>
                <w:rFonts w:eastAsia="Calibri" w:cs="Times New Roman"/>
                <w:sz w:val="20"/>
                <w:szCs w:val="20"/>
                <w:lang w:val="en-US"/>
              </w:rPr>
              <w:t>4–6 Years</w:t>
            </w:r>
          </w:p>
          <w:p w14:paraId="6C660B7A" w14:textId="77777777" w:rsidR="00DC4224" w:rsidRPr="000160C9" w:rsidRDefault="00DC4224" w:rsidP="002B45B1">
            <w:pPr>
              <w:spacing w:after="0" w:line="360" w:lineRule="auto"/>
              <w:rPr>
                <w:rFonts w:eastAsia="Calibri" w:cs="Times New Roman"/>
                <w:sz w:val="20"/>
                <w:szCs w:val="20"/>
                <w:lang w:val="en-US"/>
              </w:rPr>
            </w:pPr>
            <w:r w:rsidRPr="000160C9">
              <w:rPr>
                <w:rFonts w:eastAsia="Calibri" w:cs="Times New Roman"/>
                <w:sz w:val="20"/>
                <w:szCs w:val="20"/>
                <w:lang w:val="en-US"/>
              </w:rPr>
              <w:t xml:space="preserve">7 Years </w:t>
            </w:r>
            <w:r w:rsidR="002B45B1">
              <w:rPr>
                <w:rFonts w:eastAsia="Calibri" w:cs="Times New Roman"/>
                <w:sz w:val="20"/>
                <w:szCs w:val="20"/>
                <w:lang w:val="en-US"/>
              </w:rPr>
              <w:t>and</w:t>
            </w:r>
            <w:r w:rsidRPr="000160C9">
              <w:rPr>
                <w:rFonts w:eastAsia="Calibri" w:cs="Times New Roman"/>
                <w:sz w:val="20"/>
                <w:szCs w:val="20"/>
                <w:lang w:val="en-US"/>
              </w:rPr>
              <w:t xml:space="preserve"> </w:t>
            </w:r>
            <w:r w:rsidR="002B45B1">
              <w:rPr>
                <w:rFonts w:eastAsia="Calibri" w:cs="Times New Roman"/>
                <w:sz w:val="20"/>
                <w:szCs w:val="20"/>
                <w:lang w:val="en-US"/>
              </w:rPr>
              <w:t>A</w:t>
            </w:r>
            <w:r w:rsidRPr="000160C9">
              <w:rPr>
                <w:rFonts w:eastAsia="Calibri" w:cs="Times New Roman"/>
                <w:sz w:val="20"/>
                <w:szCs w:val="20"/>
                <w:lang w:val="en-US"/>
              </w:rPr>
              <w:t xml:space="preserve">bove </w:t>
            </w:r>
          </w:p>
        </w:tc>
        <w:tc>
          <w:tcPr>
            <w:tcW w:w="1134" w:type="dxa"/>
          </w:tcPr>
          <w:p w14:paraId="21D34594" w14:textId="77777777" w:rsidR="00DC4224" w:rsidRPr="000160C9" w:rsidRDefault="00DC4224" w:rsidP="00D61521">
            <w:pPr>
              <w:spacing w:after="0" w:line="360" w:lineRule="auto"/>
              <w:jc w:val="center"/>
              <w:rPr>
                <w:rFonts w:eastAsia="Calibri" w:cs="Times New Roman"/>
                <w:sz w:val="20"/>
                <w:szCs w:val="20"/>
                <w:lang w:val="en-US"/>
              </w:rPr>
            </w:pPr>
          </w:p>
          <w:p w14:paraId="4120F4CA" w14:textId="77777777" w:rsidR="00DC4224" w:rsidRPr="000160C9" w:rsidRDefault="00DC4224" w:rsidP="00D61521">
            <w:pPr>
              <w:spacing w:after="0" w:line="360" w:lineRule="auto"/>
              <w:jc w:val="center"/>
              <w:rPr>
                <w:rFonts w:eastAsia="Calibri" w:cs="Times New Roman"/>
                <w:sz w:val="20"/>
                <w:szCs w:val="20"/>
                <w:lang w:val="en-US"/>
              </w:rPr>
            </w:pPr>
            <w:r w:rsidRPr="000160C9">
              <w:rPr>
                <w:rFonts w:eastAsia="Calibri" w:cs="Times New Roman"/>
                <w:sz w:val="20"/>
                <w:szCs w:val="20"/>
                <w:lang w:val="en-US"/>
              </w:rPr>
              <w:t>29</w:t>
            </w:r>
          </w:p>
          <w:p w14:paraId="285BC1CD" w14:textId="77777777" w:rsidR="00DC4224" w:rsidRPr="000160C9" w:rsidRDefault="00DC4224" w:rsidP="00D61521">
            <w:pPr>
              <w:spacing w:after="0" w:line="360" w:lineRule="auto"/>
              <w:jc w:val="center"/>
              <w:rPr>
                <w:rFonts w:eastAsia="Calibri" w:cs="Times New Roman"/>
                <w:sz w:val="20"/>
                <w:szCs w:val="20"/>
                <w:lang w:val="en-US"/>
              </w:rPr>
            </w:pPr>
            <w:r w:rsidRPr="000160C9">
              <w:rPr>
                <w:rFonts w:eastAsia="Calibri" w:cs="Times New Roman"/>
                <w:sz w:val="20"/>
                <w:szCs w:val="20"/>
                <w:lang w:val="en-US"/>
              </w:rPr>
              <w:t>47</w:t>
            </w:r>
          </w:p>
          <w:p w14:paraId="632695D6" w14:textId="77777777" w:rsidR="00DC4224" w:rsidRPr="000160C9" w:rsidRDefault="00DC4224" w:rsidP="00D61521">
            <w:pPr>
              <w:spacing w:after="0" w:line="360" w:lineRule="auto"/>
              <w:jc w:val="center"/>
              <w:rPr>
                <w:rFonts w:eastAsia="Calibri" w:cs="Times New Roman"/>
                <w:sz w:val="20"/>
                <w:szCs w:val="20"/>
                <w:lang w:val="en-US"/>
              </w:rPr>
            </w:pPr>
            <w:r w:rsidRPr="000160C9">
              <w:rPr>
                <w:rFonts w:eastAsia="Calibri" w:cs="Times New Roman"/>
                <w:sz w:val="20"/>
                <w:szCs w:val="20"/>
                <w:lang w:val="en-US"/>
              </w:rPr>
              <w:t>59</w:t>
            </w:r>
          </w:p>
          <w:p w14:paraId="5A4F0DB4" w14:textId="77777777" w:rsidR="00DC4224" w:rsidRPr="000160C9" w:rsidRDefault="00DC4224" w:rsidP="00D61521">
            <w:pPr>
              <w:spacing w:after="0" w:line="360" w:lineRule="auto"/>
              <w:jc w:val="center"/>
              <w:rPr>
                <w:rFonts w:eastAsia="Calibri" w:cs="Times New Roman"/>
                <w:sz w:val="20"/>
                <w:szCs w:val="20"/>
                <w:lang w:val="en-US"/>
              </w:rPr>
            </w:pPr>
            <w:r w:rsidRPr="000160C9">
              <w:rPr>
                <w:rFonts w:eastAsia="Calibri" w:cs="Times New Roman"/>
                <w:sz w:val="20"/>
                <w:szCs w:val="20"/>
                <w:lang w:val="en-US"/>
              </w:rPr>
              <w:t>75</w:t>
            </w:r>
          </w:p>
        </w:tc>
        <w:tc>
          <w:tcPr>
            <w:tcW w:w="1275" w:type="dxa"/>
          </w:tcPr>
          <w:p w14:paraId="25CD9FDD" w14:textId="77777777" w:rsidR="00DC4224" w:rsidRPr="000160C9" w:rsidRDefault="00DC4224" w:rsidP="00D61521">
            <w:pPr>
              <w:spacing w:after="0" w:line="360" w:lineRule="auto"/>
              <w:jc w:val="center"/>
              <w:rPr>
                <w:rFonts w:eastAsia="Calibri" w:cs="Times New Roman"/>
                <w:sz w:val="20"/>
                <w:szCs w:val="20"/>
                <w:lang w:val="en-US"/>
              </w:rPr>
            </w:pPr>
          </w:p>
          <w:p w14:paraId="5C7AA338" w14:textId="77777777" w:rsidR="00DC4224" w:rsidRPr="000160C9" w:rsidRDefault="00DC4224" w:rsidP="00D61521">
            <w:pPr>
              <w:spacing w:after="0" w:line="360" w:lineRule="auto"/>
              <w:jc w:val="center"/>
              <w:rPr>
                <w:rFonts w:eastAsia="Calibri" w:cs="Times New Roman"/>
                <w:sz w:val="20"/>
                <w:szCs w:val="20"/>
                <w:lang w:val="en-US"/>
              </w:rPr>
            </w:pPr>
            <w:r w:rsidRPr="000160C9">
              <w:rPr>
                <w:rFonts w:eastAsia="Calibri" w:cs="Times New Roman"/>
                <w:sz w:val="20"/>
                <w:szCs w:val="20"/>
                <w:lang w:val="en-US"/>
              </w:rPr>
              <w:t>13.8</w:t>
            </w:r>
          </w:p>
          <w:p w14:paraId="67D4958D" w14:textId="77777777" w:rsidR="00DC4224" w:rsidRPr="000160C9" w:rsidRDefault="00DC4224" w:rsidP="00D61521">
            <w:pPr>
              <w:spacing w:after="0" w:line="360" w:lineRule="auto"/>
              <w:jc w:val="center"/>
              <w:rPr>
                <w:rFonts w:eastAsia="Calibri" w:cs="Times New Roman"/>
                <w:sz w:val="20"/>
                <w:szCs w:val="20"/>
                <w:lang w:val="en-US"/>
              </w:rPr>
            </w:pPr>
            <w:r w:rsidRPr="000160C9">
              <w:rPr>
                <w:rFonts w:eastAsia="Calibri" w:cs="Times New Roman"/>
                <w:sz w:val="20"/>
                <w:szCs w:val="20"/>
                <w:lang w:val="en-US"/>
              </w:rPr>
              <w:t>22.4</w:t>
            </w:r>
          </w:p>
          <w:p w14:paraId="617A25E0" w14:textId="77777777" w:rsidR="00DC4224" w:rsidRPr="000160C9" w:rsidRDefault="00DC4224" w:rsidP="00D61521">
            <w:pPr>
              <w:spacing w:after="0" w:line="360" w:lineRule="auto"/>
              <w:jc w:val="center"/>
              <w:rPr>
                <w:rFonts w:eastAsia="Calibri" w:cs="Times New Roman"/>
                <w:sz w:val="20"/>
                <w:szCs w:val="20"/>
                <w:lang w:val="en-US"/>
              </w:rPr>
            </w:pPr>
            <w:r w:rsidRPr="000160C9">
              <w:rPr>
                <w:rFonts w:eastAsia="Calibri" w:cs="Times New Roman"/>
                <w:sz w:val="20"/>
                <w:szCs w:val="20"/>
                <w:lang w:val="en-US"/>
              </w:rPr>
              <w:t>28.1</w:t>
            </w:r>
          </w:p>
          <w:p w14:paraId="260BF28B" w14:textId="77777777" w:rsidR="00DC4224" w:rsidRPr="000160C9" w:rsidRDefault="00DC4224" w:rsidP="00D61521">
            <w:pPr>
              <w:spacing w:after="0" w:line="360" w:lineRule="auto"/>
              <w:jc w:val="center"/>
              <w:rPr>
                <w:rFonts w:eastAsia="Calibri" w:cs="Times New Roman"/>
                <w:sz w:val="20"/>
                <w:szCs w:val="20"/>
                <w:lang w:val="en-US"/>
              </w:rPr>
            </w:pPr>
            <w:r w:rsidRPr="000160C9">
              <w:rPr>
                <w:rFonts w:eastAsia="Calibri" w:cs="Times New Roman"/>
                <w:sz w:val="20"/>
                <w:szCs w:val="20"/>
                <w:lang w:val="en-US"/>
              </w:rPr>
              <w:t>35.7</w:t>
            </w:r>
          </w:p>
        </w:tc>
      </w:tr>
    </w:tbl>
    <w:p w14:paraId="34B9527A" w14:textId="77777777" w:rsidR="00DC4224" w:rsidRPr="000160C9" w:rsidRDefault="00DC4224" w:rsidP="00DC4224">
      <w:pPr>
        <w:spacing w:after="160" w:line="360" w:lineRule="auto"/>
        <w:rPr>
          <w:rFonts w:ascii="Calibri" w:eastAsia="Calibri" w:hAnsi="Calibri" w:cs="Arial"/>
          <w:sz w:val="22"/>
          <w:lang w:val="en-US"/>
        </w:rPr>
      </w:pPr>
    </w:p>
    <w:p w14:paraId="449DDD19" w14:textId="77777777" w:rsidR="00DC4224" w:rsidRPr="000160C9" w:rsidRDefault="00DC4224" w:rsidP="00DC4224">
      <w:pPr>
        <w:spacing w:after="160" w:line="360" w:lineRule="auto"/>
        <w:jc w:val="both"/>
        <w:rPr>
          <w:rFonts w:eastAsia="Calibri" w:cs="Times New Roman"/>
          <w:szCs w:val="24"/>
          <w:lang w:val="en-US"/>
        </w:rPr>
      </w:pPr>
      <w:r w:rsidRPr="000160C9">
        <w:rPr>
          <w:rFonts w:eastAsia="Calibri" w:cs="Times New Roman"/>
          <w:szCs w:val="24"/>
          <w:lang w:val="en-US"/>
        </w:rPr>
        <w:t xml:space="preserve">Table </w:t>
      </w:r>
      <w:r w:rsidR="00584749">
        <w:rPr>
          <w:rFonts w:eastAsia="Calibri" w:cs="Times New Roman"/>
          <w:szCs w:val="24"/>
          <w:lang w:val="en-US"/>
        </w:rPr>
        <w:t>3.3</w:t>
      </w:r>
      <w:r w:rsidRPr="000160C9">
        <w:rPr>
          <w:rFonts w:eastAsia="Calibri" w:cs="Times New Roman"/>
          <w:szCs w:val="24"/>
          <w:lang w:val="en-US"/>
        </w:rPr>
        <w:t xml:space="preserve"> indicates that 46.7% of the study population were males</w:t>
      </w:r>
      <w:r w:rsidR="002B45B1">
        <w:rPr>
          <w:rFonts w:eastAsia="Calibri" w:cs="Times New Roman"/>
          <w:szCs w:val="24"/>
          <w:lang w:val="en-US"/>
        </w:rPr>
        <w:t>,</w:t>
      </w:r>
      <w:r w:rsidRPr="000160C9">
        <w:rPr>
          <w:rFonts w:eastAsia="Calibri" w:cs="Times New Roman"/>
          <w:szCs w:val="24"/>
          <w:lang w:val="en-US"/>
        </w:rPr>
        <w:t xml:space="preserve"> while the majority were females</w:t>
      </w:r>
      <w:r w:rsidR="002B45B1">
        <w:rPr>
          <w:rFonts w:eastAsia="Calibri" w:cs="Times New Roman"/>
          <w:szCs w:val="24"/>
          <w:lang w:val="en-US"/>
        </w:rPr>
        <w:t>, who</w:t>
      </w:r>
      <w:r w:rsidRPr="000160C9">
        <w:rPr>
          <w:rFonts w:eastAsia="Calibri" w:cs="Times New Roman"/>
          <w:szCs w:val="24"/>
          <w:lang w:val="en-US"/>
        </w:rPr>
        <w:t xml:space="preserve"> form</w:t>
      </w:r>
      <w:r w:rsidR="002B45B1">
        <w:rPr>
          <w:rFonts w:eastAsia="Calibri" w:cs="Times New Roman"/>
          <w:szCs w:val="24"/>
          <w:lang w:val="en-US"/>
        </w:rPr>
        <w:t>ed</w:t>
      </w:r>
      <w:r w:rsidRPr="000160C9">
        <w:rPr>
          <w:rFonts w:eastAsia="Calibri" w:cs="Times New Roman"/>
          <w:szCs w:val="24"/>
          <w:lang w:val="en-US"/>
        </w:rPr>
        <w:t xml:space="preserve"> 53.3% of the population. </w:t>
      </w:r>
      <w:r w:rsidR="002B45B1">
        <w:rPr>
          <w:rFonts w:eastAsia="Calibri" w:cs="Times New Roman"/>
          <w:szCs w:val="24"/>
          <w:lang w:val="en-US"/>
        </w:rPr>
        <w:t>Although</w:t>
      </w:r>
      <w:r w:rsidR="002B45B1" w:rsidRPr="000160C9">
        <w:rPr>
          <w:rFonts w:eastAsia="Calibri" w:cs="Times New Roman"/>
          <w:szCs w:val="24"/>
          <w:lang w:val="en-US"/>
        </w:rPr>
        <w:t xml:space="preserve"> </w:t>
      </w:r>
      <w:r w:rsidRPr="000160C9">
        <w:rPr>
          <w:rFonts w:eastAsia="Calibri" w:cs="Times New Roman"/>
          <w:szCs w:val="24"/>
          <w:lang w:val="en-US"/>
        </w:rPr>
        <w:t xml:space="preserve">there is a slight difference between the male and female ratio in the survey response, this will not have any significant impact on the survey results. The purpose of specifying the gender is to make sure that the survey covers both genders on </w:t>
      </w:r>
      <w:r w:rsidR="002B45B1">
        <w:rPr>
          <w:rFonts w:eastAsia="Calibri" w:cs="Times New Roman"/>
          <w:szCs w:val="24"/>
          <w:lang w:val="en-US"/>
        </w:rPr>
        <w:t xml:space="preserve">a </w:t>
      </w:r>
      <w:r w:rsidRPr="000160C9">
        <w:rPr>
          <w:rFonts w:eastAsia="Calibri" w:cs="Times New Roman"/>
          <w:szCs w:val="24"/>
          <w:lang w:val="en-US"/>
        </w:rPr>
        <w:t xml:space="preserve">fair basis and that </w:t>
      </w:r>
      <w:r w:rsidR="002B45B1">
        <w:rPr>
          <w:rFonts w:eastAsia="Calibri" w:cs="Times New Roman"/>
          <w:szCs w:val="24"/>
          <w:lang w:val="en-US"/>
        </w:rPr>
        <w:t xml:space="preserve">the </w:t>
      </w:r>
      <w:r w:rsidR="002B45B1" w:rsidRPr="000160C9">
        <w:rPr>
          <w:rFonts w:eastAsia="Calibri" w:cs="Times New Roman"/>
          <w:szCs w:val="24"/>
          <w:lang w:val="en-US"/>
        </w:rPr>
        <w:t xml:space="preserve">points of view </w:t>
      </w:r>
      <w:r w:rsidR="002B45B1">
        <w:rPr>
          <w:rFonts w:eastAsia="Calibri" w:cs="Times New Roman"/>
          <w:szCs w:val="24"/>
          <w:lang w:val="en-US"/>
        </w:rPr>
        <w:t xml:space="preserve">of </w:t>
      </w:r>
      <w:r w:rsidRPr="000160C9">
        <w:rPr>
          <w:rFonts w:eastAsia="Calibri" w:cs="Times New Roman"/>
          <w:szCs w:val="24"/>
          <w:lang w:val="en-US"/>
        </w:rPr>
        <w:t xml:space="preserve">both genders have been included in this study </w:t>
      </w:r>
      <w:r w:rsidR="002B45B1">
        <w:rPr>
          <w:rFonts w:eastAsia="Calibri" w:cs="Times New Roman"/>
          <w:szCs w:val="24"/>
          <w:lang w:val="en-US"/>
        </w:rPr>
        <w:t xml:space="preserve">to </w:t>
      </w:r>
      <w:r w:rsidRPr="000160C9">
        <w:rPr>
          <w:rFonts w:eastAsia="Calibri" w:cs="Times New Roman"/>
          <w:szCs w:val="24"/>
          <w:lang w:val="en-US"/>
        </w:rPr>
        <w:t>ensur</w:t>
      </w:r>
      <w:r w:rsidR="002B45B1">
        <w:rPr>
          <w:rFonts w:eastAsia="Calibri" w:cs="Times New Roman"/>
          <w:szCs w:val="24"/>
          <w:lang w:val="en-US"/>
        </w:rPr>
        <w:t>e</w:t>
      </w:r>
      <w:r w:rsidRPr="000160C9">
        <w:rPr>
          <w:rFonts w:eastAsia="Calibri" w:cs="Times New Roman"/>
          <w:szCs w:val="24"/>
          <w:lang w:val="en-US"/>
        </w:rPr>
        <w:t xml:space="preserve"> gender balance</w:t>
      </w:r>
      <w:r w:rsidR="002B45B1">
        <w:rPr>
          <w:rFonts w:eastAsia="Calibri" w:cs="Times New Roman"/>
          <w:szCs w:val="24"/>
          <w:lang w:val="en-US"/>
        </w:rPr>
        <w:t>,</w:t>
      </w:r>
      <w:r w:rsidRPr="000160C9">
        <w:rPr>
          <w:rFonts w:eastAsia="Calibri" w:cs="Times New Roman"/>
          <w:szCs w:val="24"/>
          <w:lang w:val="en-US"/>
        </w:rPr>
        <w:t xml:space="preserve"> especially in a country such as the UAE. In relation to this study, it also demonstrates the involvement of women in the public sector in the UAE, </w:t>
      </w:r>
      <w:r w:rsidR="002B45B1">
        <w:rPr>
          <w:rFonts w:eastAsia="Calibri" w:cs="Times New Roman"/>
          <w:szCs w:val="24"/>
          <w:lang w:val="en-US"/>
        </w:rPr>
        <w:t xml:space="preserve">which </w:t>
      </w:r>
      <w:r w:rsidRPr="000160C9">
        <w:rPr>
          <w:rFonts w:eastAsia="Calibri" w:cs="Times New Roman"/>
          <w:szCs w:val="24"/>
          <w:lang w:val="en-US"/>
        </w:rPr>
        <w:t>indicat</w:t>
      </w:r>
      <w:r w:rsidR="002B45B1">
        <w:rPr>
          <w:rFonts w:eastAsia="Calibri" w:cs="Times New Roman"/>
          <w:szCs w:val="24"/>
          <w:lang w:val="en-US"/>
        </w:rPr>
        <w:t>es</w:t>
      </w:r>
      <w:r w:rsidRPr="000160C9">
        <w:rPr>
          <w:rFonts w:eastAsia="Calibri" w:cs="Times New Roman"/>
          <w:szCs w:val="24"/>
          <w:lang w:val="en-US"/>
        </w:rPr>
        <w:t xml:space="preserve"> their contribution and involvement in leadership, organizational culture</w:t>
      </w:r>
      <w:r w:rsidR="002B45B1">
        <w:rPr>
          <w:rFonts w:eastAsia="Calibri" w:cs="Times New Roman"/>
          <w:szCs w:val="24"/>
          <w:lang w:val="en-US"/>
        </w:rPr>
        <w:t>,</w:t>
      </w:r>
      <w:r w:rsidRPr="000160C9">
        <w:rPr>
          <w:rFonts w:eastAsia="Calibri" w:cs="Times New Roman"/>
          <w:szCs w:val="24"/>
          <w:lang w:val="en-US"/>
        </w:rPr>
        <w:t xml:space="preserve"> and change.</w:t>
      </w:r>
    </w:p>
    <w:p w14:paraId="7737EC8F" w14:textId="77777777" w:rsidR="002B45B1" w:rsidRDefault="00DC4224" w:rsidP="0052427A">
      <w:pPr>
        <w:spacing w:after="160" w:line="360" w:lineRule="auto"/>
        <w:jc w:val="both"/>
        <w:rPr>
          <w:rFonts w:eastAsia="Calibri" w:cs="Times New Roman"/>
          <w:szCs w:val="24"/>
          <w:lang w:val="en-US"/>
        </w:rPr>
      </w:pPr>
      <w:r w:rsidRPr="000160C9">
        <w:rPr>
          <w:rFonts w:eastAsia="Calibri" w:cs="Times New Roman"/>
          <w:szCs w:val="24"/>
          <w:lang w:val="en-US"/>
        </w:rPr>
        <w:t xml:space="preserve">Table </w:t>
      </w:r>
      <w:r w:rsidR="00584749">
        <w:rPr>
          <w:rFonts w:eastAsia="Calibri" w:cs="Times New Roman"/>
          <w:szCs w:val="24"/>
          <w:lang w:val="en-US"/>
        </w:rPr>
        <w:t>3.3</w:t>
      </w:r>
      <w:r w:rsidRPr="000160C9">
        <w:rPr>
          <w:rFonts w:eastAsia="Calibri" w:cs="Times New Roman"/>
          <w:szCs w:val="24"/>
          <w:lang w:val="en-US"/>
        </w:rPr>
        <w:t xml:space="preserve"> shows that 86% of the survey population is less than 40 years old. This demographic information indicates that the data collected </w:t>
      </w:r>
      <w:r w:rsidR="002B45B1">
        <w:rPr>
          <w:rFonts w:eastAsia="Calibri" w:cs="Times New Roman"/>
          <w:szCs w:val="24"/>
          <w:lang w:val="en-US"/>
        </w:rPr>
        <w:t>are</w:t>
      </w:r>
      <w:r w:rsidR="002B45B1" w:rsidRPr="000160C9">
        <w:rPr>
          <w:rFonts w:eastAsia="Calibri" w:cs="Times New Roman"/>
          <w:szCs w:val="24"/>
          <w:lang w:val="en-US"/>
        </w:rPr>
        <w:t xml:space="preserve"> </w:t>
      </w:r>
      <w:r w:rsidRPr="000160C9">
        <w:rPr>
          <w:rFonts w:eastAsia="Calibri" w:cs="Times New Roman"/>
          <w:szCs w:val="24"/>
          <w:lang w:val="en-US"/>
        </w:rPr>
        <w:t xml:space="preserve">very significant because it incorporates the research hypothesis </w:t>
      </w:r>
      <w:r w:rsidR="002B45B1">
        <w:rPr>
          <w:rFonts w:eastAsia="Calibri" w:cs="Times New Roman"/>
          <w:szCs w:val="24"/>
          <w:lang w:val="en-US"/>
        </w:rPr>
        <w:t>that</w:t>
      </w:r>
      <w:r w:rsidR="002B45B1" w:rsidRPr="000160C9">
        <w:rPr>
          <w:rFonts w:eastAsia="Calibri" w:cs="Times New Roman"/>
          <w:szCs w:val="24"/>
          <w:lang w:val="en-US"/>
        </w:rPr>
        <w:t xml:space="preserve"> </w:t>
      </w:r>
      <w:r w:rsidRPr="000160C9">
        <w:rPr>
          <w:rFonts w:eastAsia="Calibri" w:cs="Times New Roman"/>
          <w:szCs w:val="24"/>
          <w:lang w:val="en-US"/>
        </w:rPr>
        <w:t>deals with the relationship between leadership and managing organizational change. The participation of this age bracket and their views are important in the UAE and for this study in considering and examining their pattern of response and views on organizational change and leadership. As examined in previous chapters, the role of HR in enhancing the change culture in organization</w:t>
      </w:r>
      <w:r w:rsidR="002B45B1">
        <w:rPr>
          <w:rFonts w:eastAsia="Calibri" w:cs="Times New Roman"/>
          <w:szCs w:val="24"/>
          <w:lang w:val="en-US"/>
        </w:rPr>
        <w:t>s</w:t>
      </w:r>
      <w:r w:rsidRPr="000160C9">
        <w:rPr>
          <w:rFonts w:eastAsia="Calibri" w:cs="Times New Roman"/>
          <w:szCs w:val="24"/>
          <w:lang w:val="en-US"/>
        </w:rPr>
        <w:t xml:space="preserve"> </w:t>
      </w:r>
      <w:r w:rsidR="002B45B1">
        <w:rPr>
          <w:rFonts w:eastAsia="Calibri" w:cs="Times New Roman"/>
          <w:szCs w:val="24"/>
          <w:lang w:val="en-US"/>
        </w:rPr>
        <w:t>is</w:t>
      </w:r>
      <w:r w:rsidR="0052427A">
        <w:rPr>
          <w:rFonts w:eastAsia="Calibri" w:cs="Times New Roman"/>
          <w:szCs w:val="24"/>
          <w:lang w:val="en-US"/>
        </w:rPr>
        <w:t xml:space="preserve"> mostly </w:t>
      </w:r>
      <w:r w:rsidRPr="000160C9">
        <w:rPr>
          <w:rFonts w:eastAsia="Calibri" w:cs="Times New Roman"/>
          <w:szCs w:val="24"/>
          <w:lang w:val="en-US"/>
        </w:rPr>
        <w:t>conducted for this age group, through which the organizational tendencies toward change are observed and utili</w:t>
      </w:r>
      <w:r w:rsidR="002B45B1">
        <w:rPr>
          <w:rFonts w:eastAsia="Calibri" w:cs="Times New Roman"/>
          <w:szCs w:val="24"/>
          <w:lang w:val="en-US"/>
        </w:rPr>
        <w:t>z</w:t>
      </w:r>
      <w:r w:rsidRPr="000160C9">
        <w:rPr>
          <w:rFonts w:eastAsia="Calibri" w:cs="Times New Roman"/>
          <w:szCs w:val="24"/>
          <w:lang w:val="en-US"/>
        </w:rPr>
        <w:t>ed</w:t>
      </w:r>
      <w:r w:rsidR="0052427A">
        <w:rPr>
          <w:rFonts w:eastAsia="Calibri" w:cs="Times New Roman"/>
          <w:szCs w:val="24"/>
          <w:lang w:val="en-US"/>
        </w:rPr>
        <w:t xml:space="preserve">. </w:t>
      </w:r>
      <w:r w:rsidRPr="000160C9">
        <w:rPr>
          <w:rFonts w:eastAsia="Calibri" w:cs="Times New Roman"/>
          <w:szCs w:val="24"/>
          <w:lang w:val="en-US"/>
        </w:rPr>
        <w:t xml:space="preserve">The age group analysis supports the reliability and quality of data collected in the governmental sector and </w:t>
      </w:r>
      <w:r w:rsidR="002B45B1">
        <w:rPr>
          <w:rFonts w:eastAsia="Calibri" w:cs="Times New Roman"/>
          <w:szCs w:val="24"/>
          <w:lang w:val="en-US"/>
        </w:rPr>
        <w:t xml:space="preserve">the </w:t>
      </w:r>
      <w:r w:rsidRPr="000160C9">
        <w:rPr>
          <w:rFonts w:eastAsia="Calibri" w:cs="Times New Roman"/>
          <w:szCs w:val="24"/>
          <w:lang w:val="en-US"/>
        </w:rPr>
        <w:t xml:space="preserve">involvement of people within this age range, </w:t>
      </w:r>
      <w:r w:rsidR="002B45B1">
        <w:rPr>
          <w:rFonts w:eastAsia="Calibri" w:cs="Times New Roman"/>
          <w:szCs w:val="24"/>
          <w:lang w:val="en-US"/>
        </w:rPr>
        <w:t>along with</w:t>
      </w:r>
      <w:r w:rsidR="002B45B1" w:rsidRPr="000160C9">
        <w:rPr>
          <w:rFonts w:eastAsia="Calibri" w:cs="Times New Roman"/>
          <w:szCs w:val="24"/>
          <w:lang w:val="en-US"/>
        </w:rPr>
        <w:t xml:space="preserve"> </w:t>
      </w:r>
      <w:r w:rsidRPr="000160C9">
        <w:rPr>
          <w:rFonts w:eastAsia="Calibri" w:cs="Times New Roman"/>
          <w:szCs w:val="24"/>
          <w:lang w:val="en-US"/>
        </w:rPr>
        <w:t>their specific views regarding the study focus.</w:t>
      </w:r>
    </w:p>
    <w:p w14:paraId="377B1A0B" w14:textId="77777777" w:rsidR="00DC4224" w:rsidRDefault="00DC4224" w:rsidP="00DC4224">
      <w:pPr>
        <w:spacing w:after="160" w:line="360" w:lineRule="auto"/>
        <w:jc w:val="both"/>
        <w:rPr>
          <w:rFonts w:eastAsia="Calibri" w:cs="Times New Roman"/>
          <w:szCs w:val="24"/>
          <w:lang w:val="en-US"/>
        </w:rPr>
      </w:pPr>
      <w:r w:rsidRPr="000160C9">
        <w:rPr>
          <w:rFonts w:eastAsia="Calibri" w:cs="Times New Roman"/>
          <w:szCs w:val="24"/>
          <w:lang w:val="en-US"/>
        </w:rPr>
        <w:t>Another significant demographic i</w:t>
      </w:r>
      <w:r w:rsidR="00346BC9" w:rsidRPr="000160C9">
        <w:rPr>
          <w:rFonts w:eastAsia="Calibri" w:cs="Times New Roman"/>
          <w:szCs w:val="24"/>
          <w:lang w:val="en-US"/>
        </w:rPr>
        <w:t xml:space="preserve">nformation </w:t>
      </w:r>
      <w:r w:rsidR="002B45B1">
        <w:rPr>
          <w:rFonts w:eastAsia="Calibri" w:cs="Times New Roman"/>
          <w:szCs w:val="24"/>
          <w:lang w:val="en-US"/>
        </w:rPr>
        <w:t xml:space="preserve">set </w:t>
      </w:r>
      <w:r w:rsidR="00346BC9" w:rsidRPr="000160C9">
        <w:rPr>
          <w:rFonts w:eastAsia="Calibri" w:cs="Times New Roman"/>
          <w:szCs w:val="24"/>
          <w:lang w:val="en-US"/>
        </w:rPr>
        <w:t xml:space="preserve">shown in Table </w:t>
      </w:r>
      <w:r w:rsidR="00584749">
        <w:rPr>
          <w:rFonts w:eastAsia="Calibri" w:cs="Times New Roman"/>
          <w:szCs w:val="24"/>
          <w:lang w:val="en-US"/>
        </w:rPr>
        <w:t>3.3</w:t>
      </w:r>
      <w:r w:rsidRPr="000160C9">
        <w:rPr>
          <w:rFonts w:eastAsia="Calibri" w:cs="Times New Roman"/>
          <w:szCs w:val="24"/>
          <w:lang w:val="en-US"/>
        </w:rPr>
        <w:t xml:space="preserve"> illustrates the educational level of the participants.</w:t>
      </w:r>
      <w:r w:rsidR="002B45B1">
        <w:rPr>
          <w:rFonts w:eastAsia="Calibri" w:cs="Times New Roman"/>
          <w:szCs w:val="24"/>
          <w:lang w:val="en-US"/>
        </w:rPr>
        <w:t xml:space="preserve"> </w:t>
      </w:r>
      <w:r w:rsidRPr="000160C9">
        <w:rPr>
          <w:rFonts w:eastAsia="Calibri" w:cs="Times New Roman"/>
          <w:szCs w:val="24"/>
          <w:lang w:val="en-US"/>
        </w:rPr>
        <w:t xml:space="preserve">A review of Table </w:t>
      </w:r>
      <w:r w:rsidR="00584749">
        <w:rPr>
          <w:rFonts w:eastAsia="Calibri" w:cs="Times New Roman"/>
          <w:szCs w:val="24"/>
          <w:lang w:val="en-US"/>
        </w:rPr>
        <w:t>3.3</w:t>
      </w:r>
      <w:r w:rsidRPr="000160C9">
        <w:rPr>
          <w:rFonts w:eastAsia="Calibri" w:cs="Times New Roman"/>
          <w:szCs w:val="24"/>
          <w:lang w:val="en-US"/>
        </w:rPr>
        <w:t xml:space="preserve"> shows that the population of this study is very well educated, with the highest percentage being those with Bachelor degree</w:t>
      </w:r>
      <w:r w:rsidR="002A1CA9">
        <w:rPr>
          <w:rFonts w:eastAsia="Calibri" w:cs="Times New Roman"/>
          <w:szCs w:val="24"/>
          <w:lang w:val="en-US"/>
        </w:rPr>
        <w:t>s</w:t>
      </w:r>
      <w:r w:rsidRPr="000160C9">
        <w:rPr>
          <w:rFonts w:eastAsia="Calibri" w:cs="Times New Roman"/>
          <w:szCs w:val="24"/>
          <w:lang w:val="en-US"/>
        </w:rPr>
        <w:t xml:space="preserve">. </w:t>
      </w:r>
      <w:r w:rsidR="002A1CA9">
        <w:rPr>
          <w:rFonts w:eastAsia="Calibri" w:cs="Times New Roman"/>
          <w:szCs w:val="24"/>
          <w:lang w:val="en-US"/>
        </w:rPr>
        <w:t>However,</w:t>
      </w:r>
      <w:r w:rsidR="002A1CA9" w:rsidRPr="000160C9">
        <w:rPr>
          <w:rFonts w:eastAsia="Calibri" w:cs="Times New Roman"/>
          <w:szCs w:val="24"/>
          <w:lang w:val="en-US"/>
        </w:rPr>
        <w:t xml:space="preserve"> </w:t>
      </w:r>
      <w:r w:rsidRPr="000160C9">
        <w:rPr>
          <w:rFonts w:eastAsia="Calibri" w:cs="Times New Roman"/>
          <w:szCs w:val="24"/>
          <w:lang w:val="en-US"/>
        </w:rPr>
        <w:t>mention</w:t>
      </w:r>
      <w:r w:rsidR="002A1CA9">
        <w:rPr>
          <w:rFonts w:eastAsia="Calibri" w:cs="Times New Roman"/>
          <w:szCs w:val="24"/>
          <w:lang w:val="en-US"/>
        </w:rPr>
        <w:t xml:space="preserve"> of</w:t>
      </w:r>
      <w:r w:rsidRPr="000160C9">
        <w:rPr>
          <w:rFonts w:eastAsia="Calibri" w:cs="Times New Roman"/>
          <w:szCs w:val="24"/>
          <w:lang w:val="en-US"/>
        </w:rPr>
        <w:t xml:space="preserve"> the educational level is just due to the nature of the topic</w:t>
      </w:r>
      <w:r w:rsidR="002A1CA9">
        <w:rPr>
          <w:rFonts w:eastAsia="Calibri" w:cs="Times New Roman"/>
          <w:szCs w:val="24"/>
          <w:lang w:val="en-US"/>
        </w:rPr>
        <w:t>,</w:t>
      </w:r>
      <w:r w:rsidRPr="000160C9">
        <w:rPr>
          <w:rFonts w:eastAsia="Calibri" w:cs="Times New Roman"/>
          <w:szCs w:val="24"/>
          <w:lang w:val="en-US"/>
        </w:rPr>
        <w:t xml:space="preserve"> </w:t>
      </w:r>
      <w:r w:rsidR="002A1CA9">
        <w:rPr>
          <w:rFonts w:eastAsia="Calibri" w:cs="Times New Roman"/>
          <w:szCs w:val="24"/>
          <w:lang w:val="en-US"/>
        </w:rPr>
        <w:t>which</w:t>
      </w:r>
      <w:r w:rsidRPr="000160C9">
        <w:rPr>
          <w:rFonts w:eastAsia="Calibri" w:cs="Times New Roman"/>
          <w:szCs w:val="24"/>
          <w:lang w:val="en-US"/>
        </w:rPr>
        <w:t xml:space="preserve"> by default will be more understood and more observed according to the level of education. Thus, having 86% of the population </w:t>
      </w:r>
      <w:r w:rsidR="002A1CA9">
        <w:rPr>
          <w:rFonts w:eastAsia="Calibri" w:cs="Times New Roman"/>
          <w:szCs w:val="24"/>
          <w:lang w:val="en-US"/>
        </w:rPr>
        <w:t xml:space="preserve">with </w:t>
      </w:r>
      <w:r w:rsidRPr="000160C9">
        <w:rPr>
          <w:rFonts w:eastAsia="Calibri" w:cs="Times New Roman"/>
          <w:szCs w:val="24"/>
          <w:lang w:val="en-US"/>
        </w:rPr>
        <w:t>over high</w:t>
      </w:r>
      <w:r w:rsidR="002A1CA9">
        <w:rPr>
          <w:rFonts w:eastAsia="Calibri" w:cs="Times New Roman"/>
          <w:szCs w:val="24"/>
          <w:lang w:val="en-US"/>
        </w:rPr>
        <w:t>-</w:t>
      </w:r>
      <w:r w:rsidRPr="000160C9">
        <w:rPr>
          <w:rFonts w:eastAsia="Calibri" w:cs="Times New Roman"/>
          <w:szCs w:val="24"/>
          <w:lang w:val="en-US"/>
        </w:rPr>
        <w:t xml:space="preserve">school </w:t>
      </w:r>
      <w:r w:rsidR="002A1CA9">
        <w:rPr>
          <w:rFonts w:eastAsia="Calibri" w:cs="Times New Roman"/>
          <w:szCs w:val="24"/>
          <w:lang w:val="en-US"/>
        </w:rPr>
        <w:t xml:space="preserve">education </w:t>
      </w:r>
      <w:r w:rsidRPr="000160C9">
        <w:rPr>
          <w:rFonts w:eastAsia="Calibri" w:cs="Times New Roman"/>
          <w:szCs w:val="24"/>
          <w:lang w:val="en-US"/>
        </w:rPr>
        <w:t xml:space="preserve">can indicate that this sample </w:t>
      </w:r>
      <w:r w:rsidR="002A1CA9">
        <w:rPr>
          <w:rFonts w:eastAsia="Calibri" w:cs="Times New Roman"/>
          <w:szCs w:val="24"/>
          <w:lang w:val="en-US"/>
        </w:rPr>
        <w:t>is</w:t>
      </w:r>
      <w:r w:rsidR="002A1CA9" w:rsidRPr="000160C9">
        <w:rPr>
          <w:rFonts w:eastAsia="Calibri" w:cs="Times New Roman"/>
          <w:szCs w:val="24"/>
          <w:lang w:val="en-US"/>
        </w:rPr>
        <w:t xml:space="preserve"> </w:t>
      </w:r>
      <w:r w:rsidRPr="000160C9">
        <w:rPr>
          <w:rFonts w:eastAsia="Calibri" w:cs="Times New Roman"/>
          <w:szCs w:val="24"/>
          <w:lang w:val="en-US"/>
        </w:rPr>
        <w:t>highly educated and the questions asked are well understood and have been answered from both practic</w:t>
      </w:r>
      <w:r w:rsidR="002A1CA9">
        <w:rPr>
          <w:rFonts w:eastAsia="Calibri" w:cs="Times New Roman"/>
          <w:szCs w:val="24"/>
          <w:lang w:val="en-US"/>
        </w:rPr>
        <w:t>al</w:t>
      </w:r>
      <w:r w:rsidRPr="000160C9">
        <w:rPr>
          <w:rFonts w:eastAsia="Calibri" w:cs="Times New Roman"/>
          <w:szCs w:val="24"/>
          <w:lang w:val="en-US"/>
        </w:rPr>
        <w:t xml:space="preserve"> experience and informed understanding of the topic being studied.</w:t>
      </w:r>
    </w:p>
    <w:p w14:paraId="08A2E7A6" w14:textId="77777777" w:rsidR="00516510" w:rsidRPr="000160C9" w:rsidRDefault="00516510" w:rsidP="00CF1ADD">
      <w:pPr>
        <w:spacing w:after="160" w:line="360" w:lineRule="auto"/>
        <w:jc w:val="both"/>
        <w:rPr>
          <w:rFonts w:eastAsia="Calibri" w:cs="Times New Roman"/>
          <w:szCs w:val="24"/>
          <w:lang w:val="en-US"/>
        </w:rPr>
      </w:pPr>
      <w:r w:rsidRPr="000160C9">
        <w:rPr>
          <w:rFonts w:eastAsia="Calibri" w:cs="Times New Roman"/>
          <w:szCs w:val="24"/>
          <w:lang w:val="en-US"/>
        </w:rPr>
        <w:t xml:space="preserve">Finally, the last item in the demographic section is the years of work experience in the organization. Experience is also one of the factors that could not be ignored in the survey because </w:t>
      </w:r>
      <w:r w:rsidR="00CF1ADD" w:rsidRPr="000160C9">
        <w:rPr>
          <w:rFonts w:eastAsia="Calibri" w:cs="Times New Roman"/>
          <w:szCs w:val="24"/>
          <w:lang w:val="en-US"/>
        </w:rPr>
        <w:t xml:space="preserve">work </w:t>
      </w:r>
      <w:r w:rsidRPr="000160C9">
        <w:rPr>
          <w:rFonts w:eastAsia="Calibri" w:cs="Times New Roman"/>
          <w:szCs w:val="24"/>
          <w:lang w:val="en-US"/>
        </w:rPr>
        <w:t>experience in an organization is important in being able to discuss, explain</w:t>
      </w:r>
      <w:r>
        <w:rPr>
          <w:rFonts w:eastAsia="Calibri" w:cs="Times New Roman"/>
          <w:szCs w:val="24"/>
          <w:lang w:val="en-US"/>
        </w:rPr>
        <w:t>,</w:t>
      </w:r>
      <w:r w:rsidRPr="000160C9">
        <w:rPr>
          <w:rFonts w:eastAsia="Calibri" w:cs="Times New Roman"/>
          <w:szCs w:val="24"/>
          <w:lang w:val="en-US"/>
        </w:rPr>
        <w:t xml:space="preserve"> and contribute to </w:t>
      </w:r>
      <w:r>
        <w:rPr>
          <w:rFonts w:eastAsia="Calibri" w:cs="Times New Roman"/>
          <w:szCs w:val="24"/>
          <w:lang w:val="en-US"/>
        </w:rPr>
        <w:t xml:space="preserve">the </w:t>
      </w:r>
      <w:r w:rsidRPr="000160C9">
        <w:rPr>
          <w:rFonts w:eastAsia="Calibri" w:cs="Times New Roman"/>
          <w:szCs w:val="24"/>
          <w:lang w:val="en-US"/>
        </w:rPr>
        <w:t>issues being examined in this study. It is worth mentioning that the data will be more reliable and valid if the years of experience of each participant is high enough for them to have experience</w:t>
      </w:r>
      <w:r>
        <w:rPr>
          <w:rFonts w:eastAsia="Calibri" w:cs="Times New Roman"/>
          <w:szCs w:val="24"/>
          <w:lang w:val="en-US"/>
        </w:rPr>
        <w:t>d</w:t>
      </w:r>
      <w:r w:rsidRPr="000160C9">
        <w:rPr>
          <w:rFonts w:eastAsia="Calibri" w:cs="Times New Roman"/>
          <w:szCs w:val="24"/>
          <w:lang w:val="en-US"/>
        </w:rPr>
        <w:t xml:space="preserve"> change and the pattern of change management. The years of experience is also an important factor in influencing the judgment and level of understanding of policies and regulations that lead the employee to form the point of view reflected in the survey.</w:t>
      </w:r>
    </w:p>
    <w:p w14:paraId="6C9D8200" w14:textId="77777777" w:rsidR="00DC4224" w:rsidRPr="000160C9" w:rsidRDefault="00DC4224" w:rsidP="00DC4224">
      <w:pPr>
        <w:spacing w:after="160" w:line="360" w:lineRule="auto"/>
        <w:jc w:val="both"/>
        <w:rPr>
          <w:rFonts w:eastAsia="Calibri" w:cs="Times New Roman"/>
          <w:szCs w:val="24"/>
          <w:lang w:val="en-US"/>
        </w:rPr>
      </w:pPr>
      <w:r w:rsidRPr="000160C9">
        <w:rPr>
          <w:rFonts w:eastAsia="Calibri" w:cs="Times New Roman"/>
          <w:szCs w:val="24"/>
          <w:lang w:val="en-US"/>
        </w:rPr>
        <w:t xml:space="preserve">As shown in Table </w:t>
      </w:r>
      <w:r w:rsidR="00584749">
        <w:rPr>
          <w:rFonts w:eastAsia="Calibri" w:cs="Times New Roman"/>
          <w:szCs w:val="24"/>
          <w:lang w:val="en-US"/>
        </w:rPr>
        <w:t>3.3</w:t>
      </w:r>
      <w:r w:rsidRPr="000160C9">
        <w:rPr>
          <w:rFonts w:eastAsia="Calibri" w:cs="Times New Roman"/>
          <w:szCs w:val="24"/>
          <w:lang w:val="en-US"/>
        </w:rPr>
        <w:t xml:space="preserve">, the respondents or research participants have varied years of experience. However, it is significant that over 63% have more than 3 years of experience. This percentage is important in that it shows that more than half of the study population have experience and have worked </w:t>
      </w:r>
      <w:r w:rsidR="002A1CA9">
        <w:rPr>
          <w:rFonts w:eastAsia="Calibri" w:cs="Times New Roman"/>
          <w:szCs w:val="24"/>
          <w:lang w:val="en-US"/>
        </w:rPr>
        <w:t xml:space="preserve">a </w:t>
      </w:r>
      <w:r w:rsidRPr="000160C9">
        <w:rPr>
          <w:rFonts w:eastAsia="Calibri" w:cs="Times New Roman"/>
          <w:szCs w:val="24"/>
          <w:lang w:val="en-US"/>
        </w:rPr>
        <w:t xml:space="preserve">significant number of years </w:t>
      </w:r>
      <w:r w:rsidR="002A1CA9">
        <w:rPr>
          <w:rFonts w:eastAsia="Calibri" w:cs="Times New Roman"/>
          <w:szCs w:val="24"/>
          <w:lang w:val="en-US"/>
        </w:rPr>
        <w:t>in</w:t>
      </w:r>
      <w:r w:rsidR="002A1CA9" w:rsidRPr="000160C9">
        <w:rPr>
          <w:rFonts w:eastAsia="Calibri" w:cs="Times New Roman"/>
          <w:szCs w:val="24"/>
          <w:lang w:val="en-US"/>
        </w:rPr>
        <w:t xml:space="preserve"> </w:t>
      </w:r>
      <w:r w:rsidRPr="000160C9">
        <w:rPr>
          <w:rFonts w:eastAsia="Calibri" w:cs="Times New Roman"/>
          <w:szCs w:val="24"/>
          <w:lang w:val="en-US"/>
        </w:rPr>
        <w:t>the organization to have witnessed different dispensations and process</w:t>
      </w:r>
      <w:r w:rsidR="002A1CA9">
        <w:rPr>
          <w:rFonts w:eastAsia="Calibri" w:cs="Times New Roman"/>
          <w:szCs w:val="24"/>
          <w:lang w:val="en-US"/>
        </w:rPr>
        <w:t>es</w:t>
      </w:r>
      <w:r w:rsidRPr="000160C9">
        <w:rPr>
          <w:rFonts w:eastAsia="Calibri" w:cs="Times New Roman"/>
          <w:szCs w:val="24"/>
          <w:lang w:val="en-US"/>
        </w:rPr>
        <w:t xml:space="preserve"> of change management. </w:t>
      </w:r>
      <w:r w:rsidR="002A1CA9">
        <w:rPr>
          <w:rFonts w:eastAsia="Calibri" w:cs="Times New Roman"/>
          <w:szCs w:val="24"/>
          <w:lang w:val="en-US"/>
        </w:rPr>
        <w:t>Although</w:t>
      </w:r>
      <w:r w:rsidR="002A1CA9" w:rsidRPr="000160C9">
        <w:rPr>
          <w:rFonts w:eastAsia="Calibri" w:cs="Times New Roman"/>
          <w:szCs w:val="24"/>
          <w:lang w:val="en-US"/>
        </w:rPr>
        <w:t xml:space="preserve"> </w:t>
      </w:r>
      <w:r w:rsidRPr="000160C9">
        <w:rPr>
          <w:rFonts w:eastAsia="Calibri" w:cs="Times New Roman"/>
          <w:szCs w:val="24"/>
          <w:lang w:val="en-US"/>
        </w:rPr>
        <w:t xml:space="preserve">this is not to ignore the responses provided by those with </w:t>
      </w:r>
      <w:r w:rsidR="002A1CA9">
        <w:rPr>
          <w:rFonts w:eastAsia="Calibri" w:cs="Times New Roman"/>
          <w:szCs w:val="24"/>
          <w:lang w:val="en-US"/>
        </w:rPr>
        <w:t xml:space="preserve">experience of </w:t>
      </w:r>
      <w:r w:rsidRPr="000160C9">
        <w:rPr>
          <w:rFonts w:eastAsia="Calibri" w:cs="Times New Roman"/>
          <w:szCs w:val="24"/>
          <w:lang w:val="en-US"/>
        </w:rPr>
        <w:t>3 years and less, it acknowledges the pattern of responses that may emerge from the results and how all responses are crucial for understanding current perspectives in the UAE public sector on change management and its influencing factors.</w:t>
      </w:r>
    </w:p>
    <w:p w14:paraId="71912AC4" w14:textId="77777777" w:rsidR="00912F66" w:rsidRPr="000160C9" w:rsidRDefault="00DC4224" w:rsidP="00912F66">
      <w:pPr>
        <w:pStyle w:val="Heading1"/>
        <w:rPr>
          <w:sz w:val="24"/>
          <w:szCs w:val="24"/>
          <w:lang w:val="en-US"/>
        </w:rPr>
      </w:pPr>
      <w:bookmarkStart w:id="62" w:name="_Toc482609996"/>
      <w:r w:rsidRPr="000160C9">
        <w:rPr>
          <w:sz w:val="24"/>
          <w:szCs w:val="24"/>
          <w:lang w:val="en-US"/>
        </w:rPr>
        <w:t>3.4</w:t>
      </w:r>
      <w:r w:rsidR="00912F66" w:rsidRPr="000160C9">
        <w:rPr>
          <w:sz w:val="24"/>
          <w:szCs w:val="24"/>
          <w:lang w:val="en-US"/>
        </w:rPr>
        <w:t xml:space="preserve"> </w:t>
      </w:r>
      <w:r w:rsidR="00622108" w:rsidRPr="000160C9">
        <w:rPr>
          <w:caps w:val="0"/>
          <w:sz w:val="24"/>
          <w:szCs w:val="24"/>
          <w:lang w:val="en-US"/>
        </w:rPr>
        <w:t>RELIABILITY AND VALIDITY</w:t>
      </w:r>
      <w:bookmarkEnd w:id="62"/>
    </w:p>
    <w:p w14:paraId="69228947" w14:textId="77777777" w:rsidR="00912F66" w:rsidRPr="000160C9" w:rsidRDefault="00912F66" w:rsidP="00350BA2">
      <w:pPr>
        <w:pStyle w:val="Style1"/>
        <w:rPr>
          <w:bCs/>
          <w:lang w:val="en-US"/>
        </w:rPr>
      </w:pPr>
      <w:r w:rsidRPr="000160C9">
        <w:rPr>
          <w:bCs/>
          <w:lang w:val="en-US"/>
        </w:rPr>
        <w:t xml:space="preserve">Composite reliability is </w:t>
      </w:r>
      <w:r w:rsidR="002A1CA9">
        <w:rPr>
          <w:bCs/>
          <w:lang w:val="en-US"/>
        </w:rPr>
        <w:t>a</w:t>
      </w:r>
      <w:r w:rsidR="002A1CA9" w:rsidRPr="000160C9">
        <w:rPr>
          <w:bCs/>
          <w:lang w:val="en-US"/>
        </w:rPr>
        <w:t xml:space="preserve"> </w:t>
      </w:r>
      <w:r w:rsidR="00D52B7C" w:rsidRPr="000160C9">
        <w:rPr>
          <w:bCs/>
          <w:lang w:val="en-US"/>
        </w:rPr>
        <w:t>measure of scale reliability, which</w:t>
      </w:r>
      <w:r w:rsidRPr="000160C9">
        <w:rPr>
          <w:bCs/>
          <w:lang w:val="en-US"/>
        </w:rPr>
        <w:t xml:space="preserve"> assesses the internal consistency of a measure </w:t>
      </w:r>
      <w:r w:rsidR="00350BA2">
        <w:rPr>
          <w:bCs/>
          <w:lang w:val="en-US"/>
        </w:rPr>
        <w:t>(Fornell and Larcker, 1981),</w:t>
      </w:r>
      <w:r w:rsidRPr="000160C9">
        <w:rPr>
          <w:bCs/>
          <w:lang w:val="en-US"/>
        </w:rPr>
        <w:t xml:space="preserve"> </w:t>
      </w:r>
      <w:r w:rsidR="00350BA2">
        <w:rPr>
          <w:bCs/>
          <w:lang w:val="en-US"/>
        </w:rPr>
        <w:t>where value of</w:t>
      </w:r>
      <w:r w:rsidR="00350BA2" w:rsidRPr="00622CCE">
        <w:rPr>
          <w:bCs/>
          <w:lang w:val="en-US"/>
        </w:rPr>
        <w:t xml:space="preserve"> &gt;0.60 are generally considered acceptable (Bagozzi </w:t>
      </w:r>
      <w:r w:rsidR="00350BA2">
        <w:rPr>
          <w:bCs/>
          <w:lang w:val="en-US"/>
        </w:rPr>
        <w:t>&amp; Yi, 1988</w:t>
      </w:r>
      <w:r w:rsidR="00350BA2" w:rsidRPr="00622CCE">
        <w:rPr>
          <w:bCs/>
          <w:lang w:val="en-US"/>
        </w:rPr>
        <w:t>).</w:t>
      </w:r>
      <w:r w:rsidR="00350BA2">
        <w:rPr>
          <w:bCs/>
          <w:lang w:val="en-US"/>
        </w:rPr>
        <w:t xml:space="preserve"> </w:t>
      </w:r>
      <w:r w:rsidRPr="000160C9">
        <w:rPr>
          <w:bCs/>
          <w:lang w:val="en-US"/>
        </w:rPr>
        <w:t>This has been described as the measure of the overall reliability of similar items but</w:t>
      </w:r>
      <w:r w:rsidR="002A1CA9">
        <w:rPr>
          <w:bCs/>
          <w:lang w:val="en-US"/>
        </w:rPr>
        <w:t xml:space="preserve"> in a</w:t>
      </w:r>
      <w:r w:rsidRPr="000160C9">
        <w:rPr>
          <w:bCs/>
          <w:lang w:val="en-US"/>
        </w:rPr>
        <w:t xml:space="preserve"> heterogeneous collection (Bacon</w:t>
      </w:r>
      <w:r w:rsidR="002A1CA9">
        <w:rPr>
          <w:bCs/>
          <w:lang w:val="en-US"/>
        </w:rPr>
        <w:t>, Sauer, and Youg,</w:t>
      </w:r>
      <w:r w:rsidRPr="000160C9">
        <w:rPr>
          <w:bCs/>
          <w:lang w:val="en-US"/>
        </w:rPr>
        <w:t xml:space="preserve"> 1995). As explained by Hancock and Mueller (2001), </w:t>
      </w:r>
      <w:r w:rsidR="002A1CA9">
        <w:rPr>
          <w:bCs/>
          <w:lang w:val="en-US"/>
        </w:rPr>
        <w:t>these</w:t>
      </w:r>
      <w:r w:rsidR="002A1CA9" w:rsidRPr="000160C9">
        <w:rPr>
          <w:bCs/>
          <w:lang w:val="en-US"/>
        </w:rPr>
        <w:t xml:space="preserve"> </w:t>
      </w:r>
      <w:r w:rsidRPr="000160C9">
        <w:rPr>
          <w:bCs/>
          <w:lang w:val="en-US"/>
        </w:rPr>
        <w:t xml:space="preserve">are factors </w:t>
      </w:r>
      <w:r w:rsidR="002A1CA9">
        <w:rPr>
          <w:bCs/>
          <w:lang w:val="en-US"/>
        </w:rPr>
        <w:t>that</w:t>
      </w:r>
      <w:r w:rsidRPr="000160C9">
        <w:rPr>
          <w:bCs/>
          <w:lang w:val="en-US"/>
        </w:rPr>
        <w:t xml:space="preserve"> correlate with similar indicator</w:t>
      </w:r>
      <w:r w:rsidR="002A1CA9">
        <w:rPr>
          <w:bCs/>
          <w:lang w:val="en-US"/>
        </w:rPr>
        <w:t>s</w:t>
      </w:r>
      <w:r w:rsidRPr="000160C9">
        <w:rPr>
          <w:bCs/>
          <w:lang w:val="en-US"/>
        </w:rPr>
        <w:t xml:space="preserve"> of composite</w:t>
      </w:r>
      <w:r w:rsidR="002A1CA9">
        <w:rPr>
          <w:bCs/>
          <w:lang w:val="en-US"/>
        </w:rPr>
        <w:t>, that is,</w:t>
      </w:r>
      <w:r w:rsidRPr="000160C9">
        <w:rPr>
          <w:bCs/>
          <w:lang w:val="en-US"/>
        </w:rPr>
        <w:t xml:space="preserve"> construct factor</w:t>
      </w:r>
      <w:r w:rsidR="002A1CA9">
        <w:rPr>
          <w:bCs/>
          <w:lang w:val="en-US"/>
        </w:rPr>
        <w:t>s,</w:t>
      </w:r>
      <w:r w:rsidRPr="000160C9">
        <w:rPr>
          <w:bCs/>
          <w:lang w:val="en-US"/>
        </w:rPr>
        <w:t xml:space="preserve"> and the factor correlations are obtained by correlating the composites. In the case of this study, it was important to </w:t>
      </w:r>
      <w:r w:rsidR="002A1CA9">
        <w:rPr>
          <w:bCs/>
          <w:lang w:val="en-US"/>
        </w:rPr>
        <w:t>take</w:t>
      </w:r>
      <w:r w:rsidRPr="000160C9">
        <w:rPr>
          <w:bCs/>
          <w:lang w:val="en-US"/>
        </w:rPr>
        <w:t xml:space="preserve"> the composite and the </w:t>
      </w:r>
      <w:r w:rsidR="002A1CA9">
        <w:rPr>
          <w:bCs/>
          <w:lang w:val="en-US"/>
        </w:rPr>
        <w:t>g</w:t>
      </w:r>
      <w:r w:rsidRPr="000160C9">
        <w:rPr>
          <w:bCs/>
          <w:lang w:val="en-US"/>
        </w:rPr>
        <w:t>oodness-of-fit</w:t>
      </w:r>
      <w:r w:rsidR="002A1CA9">
        <w:rPr>
          <w:bCs/>
          <w:lang w:val="en-US"/>
        </w:rPr>
        <w:t xml:space="preserve"> i</w:t>
      </w:r>
      <w:r w:rsidRPr="000160C9">
        <w:rPr>
          <w:bCs/>
          <w:lang w:val="en-US"/>
        </w:rPr>
        <w:t xml:space="preserve">ndices into consideration </w:t>
      </w:r>
      <w:r w:rsidR="002A1CA9">
        <w:rPr>
          <w:bCs/>
          <w:lang w:val="en-US"/>
        </w:rPr>
        <w:t xml:space="preserve">by </w:t>
      </w:r>
      <w:r w:rsidRPr="000160C9">
        <w:rPr>
          <w:bCs/>
          <w:lang w:val="en-US"/>
        </w:rPr>
        <w:t xml:space="preserve">using SEM. </w:t>
      </w:r>
      <w:r w:rsidR="002A1CA9">
        <w:rPr>
          <w:bCs/>
          <w:lang w:val="en-US"/>
        </w:rPr>
        <w:t>The a</w:t>
      </w:r>
      <w:r w:rsidRPr="000160C9">
        <w:rPr>
          <w:bCs/>
          <w:lang w:val="en-US"/>
        </w:rPr>
        <w:t xml:space="preserve">bsolute, </w:t>
      </w:r>
      <w:r w:rsidR="002A1CA9">
        <w:rPr>
          <w:bCs/>
          <w:lang w:val="en-US"/>
        </w:rPr>
        <w:t>r</w:t>
      </w:r>
      <w:r w:rsidRPr="000160C9">
        <w:rPr>
          <w:bCs/>
          <w:lang w:val="en-US"/>
        </w:rPr>
        <w:t>elative</w:t>
      </w:r>
      <w:r w:rsidR="002A1CA9">
        <w:rPr>
          <w:bCs/>
          <w:lang w:val="en-US"/>
        </w:rPr>
        <w:t>,</w:t>
      </w:r>
      <w:r w:rsidRPr="000160C9">
        <w:rPr>
          <w:bCs/>
          <w:lang w:val="en-US"/>
        </w:rPr>
        <w:t xml:space="preserve"> and </w:t>
      </w:r>
      <w:r w:rsidR="002A1CA9">
        <w:rPr>
          <w:bCs/>
          <w:lang w:val="en-US"/>
        </w:rPr>
        <w:t>p</w:t>
      </w:r>
      <w:r w:rsidRPr="000160C9">
        <w:rPr>
          <w:bCs/>
          <w:lang w:val="en-US"/>
        </w:rPr>
        <w:t xml:space="preserve">arsimonious </w:t>
      </w:r>
      <w:r w:rsidR="002A1CA9">
        <w:rPr>
          <w:bCs/>
          <w:lang w:val="en-US"/>
        </w:rPr>
        <w:t>g</w:t>
      </w:r>
      <w:r w:rsidRPr="000160C9">
        <w:rPr>
          <w:bCs/>
          <w:lang w:val="en-US"/>
        </w:rPr>
        <w:t>oodness-of-fit</w:t>
      </w:r>
      <w:r w:rsidR="002A1CA9">
        <w:rPr>
          <w:bCs/>
          <w:lang w:val="en-US"/>
        </w:rPr>
        <w:t xml:space="preserve"> i</w:t>
      </w:r>
      <w:r w:rsidRPr="000160C9">
        <w:rPr>
          <w:bCs/>
          <w:lang w:val="en-US"/>
        </w:rPr>
        <w:t>ndices were key component</w:t>
      </w:r>
      <w:r w:rsidR="002A1CA9">
        <w:rPr>
          <w:bCs/>
          <w:lang w:val="en-US"/>
        </w:rPr>
        <w:t>s</w:t>
      </w:r>
      <w:r w:rsidRPr="000160C9">
        <w:rPr>
          <w:bCs/>
          <w:lang w:val="en-US"/>
        </w:rPr>
        <w:t xml:space="preserve"> of deciding the measure of scale reliability and estimation of reliability between responses on culture, leadership and organi</w:t>
      </w:r>
      <w:r w:rsidR="002A1CA9">
        <w:rPr>
          <w:bCs/>
          <w:lang w:val="en-US"/>
        </w:rPr>
        <w:t>z</w:t>
      </w:r>
      <w:r w:rsidRPr="000160C9">
        <w:rPr>
          <w:bCs/>
          <w:lang w:val="en-US"/>
        </w:rPr>
        <w:t>ation change in the UAE.</w:t>
      </w:r>
    </w:p>
    <w:p w14:paraId="6CF94E2B" w14:textId="77777777" w:rsidR="00E63268" w:rsidRPr="000160C9" w:rsidRDefault="002A1CA9" w:rsidP="008B10A6">
      <w:pPr>
        <w:pStyle w:val="Style1"/>
        <w:rPr>
          <w:bCs/>
          <w:lang w:val="en-US"/>
        </w:rPr>
      </w:pPr>
      <w:r>
        <w:rPr>
          <w:bCs/>
          <w:lang w:val="en-US"/>
        </w:rPr>
        <w:t xml:space="preserve">The </w:t>
      </w:r>
      <w:r w:rsidR="00912F66" w:rsidRPr="000160C9">
        <w:rPr>
          <w:bCs/>
          <w:lang w:val="en-US"/>
        </w:rPr>
        <w:t xml:space="preserve">SEM approach for reliability analysis is </w:t>
      </w:r>
      <w:r>
        <w:rPr>
          <w:bCs/>
          <w:lang w:val="en-US"/>
        </w:rPr>
        <w:t>an</w:t>
      </w:r>
      <w:r w:rsidRPr="000160C9">
        <w:rPr>
          <w:bCs/>
          <w:lang w:val="en-US"/>
        </w:rPr>
        <w:t xml:space="preserve"> </w:t>
      </w:r>
      <w:r w:rsidR="00912F66" w:rsidRPr="000160C9">
        <w:rPr>
          <w:bCs/>
          <w:lang w:val="en-US"/>
        </w:rPr>
        <w:t xml:space="preserve">estimate of reliability (Hancock and Mueller, 2001). From the SEM approach, it tends to be higher than Cronbach’s </w:t>
      </w:r>
      <w:r>
        <w:rPr>
          <w:bCs/>
          <w:lang w:val="en-US"/>
        </w:rPr>
        <w:t>alpha</w:t>
      </w:r>
      <w:r w:rsidR="00912F66" w:rsidRPr="000160C9">
        <w:rPr>
          <w:bCs/>
          <w:lang w:val="en-US"/>
        </w:rPr>
        <w:t>. It is</w:t>
      </w:r>
      <w:r w:rsidR="00622108">
        <w:rPr>
          <w:bCs/>
          <w:lang w:val="en-US"/>
        </w:rPr>
        <w:t>,</w:t>
      </w:r>
      <w:r w:rsidR="00912F66" w:rsidRPr="000160C9">
        <w:rPr>
          <w:bCs/>
          <w:lang w:val="en-US"/>
        </w:rPr>
        <w:t xml:space="preserve"> however, more about structuring the equation model so that the estimation of the reliability for the composite consisting of the congeneric measures can be determined. These combined reliability measure</w:t>
      </w:r>
      <w:r w:rsidR="00622108">
        <w:rPr>
          <w:bCs/>
          <w:lang w:val="en-US"/>
        </w:rPr>
        <w:t>s</w:t>
      </w:r>
      <w:r w:rsidR="00912F66" w:rsidRPr="000160C9">
        <w:rPr>
          <w:bCs/>
          <w:lang w:val="en-US"/>
        </w:rPr>
        <w:t xml:space="preserve"> and assessment</w:t>
      </w:r>
      <w:r w:rsidR="00622108">
        <w:rPr>
          <w:bCs/>
          <w:lang w:val="en-US"/>
        </w:rPr>
        <w:t>s</w:t>
      </w:r>
      <w:r w:rsidR="00912F66" w:rsidRPr="000160C9">
        <w:rPr>
          <w:bCs/>
          <w:lang w:val="en-US"/>
        </w:rPr>
        <w:t xml:space="preserve"> increase the validity of the content, in both convergent and divergent manner</w:t>
      </w:r>
      <w:r w:rsidR="00622108">
        <w:rPr>
          <w:bCs/>
          <w:lang w:val="en-US"/>
        </w:rPr>
        <w:t>s</w:t>
      </w:r>
      <w:r w:rsidR="00912F66" w:rsidRPr="000160C9">
        <w:rPr>
          <w:bCs/>
          <w:lang w:val="en-US"/>
        </w:rPr>
        <w:t xml:space="preserve">. This is because </w:t>
      </w:r>
      <w:r w:rsidR="00622108">
        <w:rPr>
          <w:bCs/>
          <w:lang w:val="en-US"/>
        </w:rPr>
        <w:t xml:space="preserve">the </w:t>
      </w:r>
      <w:r w:rsidR="00912F66" w:rsidRPr="000160C9">
        <w:rPr>
          <w:bCs/>
          <w:lang w:val="en-US"/>
        </w:rPr>
        <w:t>validity of content is important in complementing the reliability measures used and in ensuring that the study measure represents all facets of the research construct (Podsakoff et al.</w:t>
      </w:r>
      <w:r w:rsidR="00622108">
        <w:rPr>
          <w:bCs/>
          <w:lang w:val="en-US"/>
        </w:rPr>
        <w:t>,</w:t>
      </w:r>
      <w:r w:rsidR="00912F66" w:rsidRPr="000160C9">
        <w:rPr>
          <w:bCs/>
          <w:lang w:val="en-US"/>
        </w:rPr>
        <w:t xml:space="preserve"> 2003). In addition to this, ethics issue</w:t>
      </w:r>
      <w:r w:rsidR="00622108">
        <w:rPr>
          <w:bCs/>
          <w:lang w:val="en-US"/>
        </w:rPr>
        <w:t>s</w:t>
      </w:r>
      <w:r w:rsidR="00912F66" w:rsidRPr="000160C9">
        <w:rPr>
          <w:bCs/>
          <w:lang w:val="en-US"/>
        </w:rPr>
        <w:t xml:space="preserve"> for any study are important</w:t>
      </w:r>
      <w:r w:rsidR="00622108">
        <w:rPr>
          <w:bCs/>
          <w:lang w:val="en-US"/>
        </w:rPr>
        <w:t>;</w:t>
      </w:r>
      <w:r w:rsidR="00912F66" w:rsidRPr="000160C9">
        <w:rPr>
          <w:bCs/>
          <w:lang w:val="en-US"/>
        </w:rPr>
        <w:t xml:space="preserve"> thus</w:t>
      </w:r>
      <w:r w:rsidR="00622108">
        <w:rPr>
          <w:bCs/>
          <w:lang w:val="en-US"/>
        </w:rPr>
        <w:t>,</w:t>
      </w:r>
      <w:r w:rsidR="00912F66" w:rsidRPr="000160C9">
        <w:rPr>
          <w:bCs/>
          <w:lang w:val="en-US"/>
        </w:rPr>
        <w:t xml:space="preserve"> the next section discusses the ethical considera</w:t>
      </w:r>
      <w:r w:rsidR="00E7226F" w:rsidRPr="000160C9">
        <w:rPr>
          <w:bCs/>
          <w:lang w:val="en-US"/>
        </w:rPr>
        <w:t>tion</w:t>
      </w:r>
      <w:r w:rsidR="00622108">
        <w:rPr>
          <w:bCs/>
          <w:lang w:val="en-US"/>
        </w:rPr>
        <w:t>s</w:t>
      </w:r>
      <w:r w:rsidR="00E7226F" w:rsidRPr="000160C9">
        <w:rPr>
          <w:bCs/>
          <w:lang w:val="en-US"/>
        </w:rPr>
        <w:t xml:space="preserve"> pertaining to this study.</w:t>
      </w:r>
    </w:p>
    <w:p w14:paraId="3338BE9C" w14:textId="77777777" w:rsidR="00417382" w:rsidRPr="000160C9" w:rsidRDefault="00417382" w:rsidP="00B103EF">
      <w:pPr>
        <w:pStyle w:val="Heading1"/>
        <w:rPr>
          <w:caps w:val="0"/>
          <w:sz w:val="24"/>
          <w:szCs w:val="24"/>
          <w:lang w:val="en-US"/>
        </w:rPr>
      </w:pPr>
      <w:bookmarkStart w:id="63" w:name="_Toc482609997"/>
      <w:r w:rsidRPr="000160C9">
        <w:rPr>
          <w:caps w:val="0"/>
          <w:sz w:val="24"/>
          <w:szCs w:val="24"/>
          <w:lang w:val="en-US"/>
        </w:rPr>
        <w:t xml:space="preserve">3.5 </w:t>
      </w:r>
      <w:r w:rsidR="00622108" w:rsidRPr="000160C9">
        <w:rPr>
          <w:caps w:val="0"/>
          <w:sz w:val="24"/>
          <w:szCs w:val="24"/>
          <w:lang w:val="en-US"/>
        </w:rPr>
        <w:t>ETHICAL CONSIDERATION</w:t>
      </w:r>
      <w:bookmarkEnd w:id="63"/>
      <w:r w:rsidR="00622108">
        <w:rPr>
          <w:caps w:val="0"/>
          <w:sz w:val="24"/>
          <w:szCs w:val="24"/>
          <w:lang w:val="en-US"/>
        </w:rPr>
        <w:t>S</w:t>
      </w:r>
    </w:p>
    <w:p w14:paraId="22F52B3C" w14:textId="77777777" w:rsidR="00E63268" w:rsidRPr="000160C9" w:rsidRDefault="00912F66" w:rsidP="007F6EDD">
      <w:pPr>
        <w:pStyle w:val="Style1"/>
        <w:rPr>
          <w:lang w:val="en-US"/>
        </w:rPr>
      </w:pPr>
      <w:r w:rsidRPr="000160C9">
        <w:rPr>
          <w:lang w:val="en-US"/>
        </w:rPr>
        <w:t xml:space="preserve">Research ethics </w:t>
      </w:r>
      <w:r w:rsidR="00622108">
        <w:rPr>
          <w:lang w:val="en-US"/>
        </w:rPr>
        <w:t>are</w:t>
      </w:r>
      <w:r w:rsidR="00622108" w:rsidRPr="000160C9">
        <w:rPr>
          <w:lang w:val="en-US"/>
        </w:rPr>
        <w:t xml:space="preserve"> </w:t>
      </w:r>
      <w:r w:rsidRPr="000160C9">
        <w:rPr>
          <w:lang w:val="en-US"/>
        </w:rPr>
        <w:t>an important aspect of any research because it provides guidance that can help</w:t>
      </w:r>
      <w:r w:rsidR="00622108">
        <w:rPr>
          <w:lang w:val="en-US"/>
        </w:rPr>
        <w:t xml:space="preserve"> the</w:t>
      </w:r>
      <w:r w:rsidRPr="000160C9">
        <w:rPr>
          <w:lang w:val="en-US"/>
        </w:rPr>
        <w:t xml:space="preserve"> researcher conduct objective research (Kimmel, 2007). Saunders et al. (2012) explained that ethics are principles that guide behavior and choices made regarding a research inquiry process. Kimmel (2007) further states that ethics help to protect the rights of all participants and to ensure that principles for conducting a research </w:t>
      </w:r>
      <w:r w:rsidR="00CF1ADD">
        <w:rPr>
          <w:lang w:val="en-US"/>
        </w:rPr>
        <w:t xml:space="preserve">study </w:t>
      </w:r>
      <w:r w:rsidRPr="000160C9">
        <w:rPr>
          <w:lang w:val="en-US"/>
        </w:rPr>
        <w:t xml:space="preserve">are observed and obeyed. Based on this understanding, this research has seriously considered all ethical guidelines provided by the university for every </w:t>
      </w:r>
      <w:r w:rsidR="0022627D" w:rsidRPr="000160C9">
        <w:rPr>
          <w:lang w:val="en-US"/>
        </w:rPr>
        <w:t>student</w:t>
      </w:r>
      <w:r w:rsidRPr="000160C9">
        <w:rPr>
          <w:lang w:val="en-US"/>
        </w:rPr>
        <w:t xml:space="preserve"> in accordance with research that involve</w:t>
      </w:r>
      <w:r w:rsidR="00622108">
        <w:rPr>
          <w:lang w:val="en-US"/>
        </w:rPr>
        <w:t>s</w:t>
      </w:r>
      <w:r w:rsidRPr="000160C9">
        <w:rPr>
          <w:lang w:val="en-US"/>
        </w:rPr>
        <w:t xml:space="preserve"> human participation. The researcher therefore ensured that consent and approval were given by all research participants and</w:t>
      </w:r>
      <w:r w:rsidR="00622108">
        <w:rPr>
          <w:lang w:val="en-US"/>
        </w:rPr>
        <w:t xml:space="preserve"> that</w:t>
      </w:r>
      <w:r w:rsidRPr="000160C9">
        <w:rPr>
          <w:lang w:val="en-US"/>
        </w:rPr>
        <w:t xml:space="preserve"> participation </w:t>
      </w:r>
      <w:r w:rsidR="00622108">
        <w:rPr>
          <w:lang w:val="en-US"/>
        </w:rPr>
        <w:t>was</w:t>
      </w:r>
      <w:r w:rsidRPr="000160C9">
        <w:rPr>
          <w:lang w:val="en-US"/>
        </w:rPr>
        <w:t xml:space="preserve"> voluntary (Kothari, 2008). Although there were no health and safety issues surrounding the inquiry process, the researcher took all safety measures by engaging with all research participants in a professional manner (Punch, 2005). Above all, only willing participants were approached in different organizations in the UAE t</w:t>
      </w:r>
      <w:r w:rsidR="00D02731" w:rsidRPr="000160C9">
        <w:rPr>
          <w:lang w:val="en-US"/>
        </w:rPr>
        <w:t>o participate in this research.</w:t>
      </w:r>
    </w:p>
    <w:p w14:paraId="328857FE" w14:textId="77777777" w:rsidR="00912F66" w:rsidRPr="000160C9" w:rsidRDefault="00DC4224" w:rsidP="00912F66">
      <w:pPr>
        <w:pStyle w:val="Heading1"/>
        <w:rPr>
          <w:sz w:val="24"/>
          <w:szCs w:val="24"/>
          <w:lang w:val="en-US"/>
        </w:rPr>
      </w:pPr>
      <w:bookmarkStart w:id="64" w:name="_Toc482609998"/>
      <w:r w:rsidRPr="000160C9">
        <w:rPr>
          <w:sz w:val="24"/>
          <w:szCs w:val="24"/>
          <w:lang w:val="en-US"/>
        </w:rPr>
        <w:t>3.6</w:t>
      </w:r>
      <w:r w:rsidR="00912F66" w:rsidRPr="000160C9">
        <w:rPr>
          <w:sz w:val="24"/>
          <w:szCs w:val="24"/>
          <w:lang w:val="en-US"/>
        </w:rPr>
        <w:t xml:space="preserve"> summary</w:t>
      </w:r>
      <w:r w:rsidR="00FF70C6" w:rsidRPr="000160C9">
        <w:rPr>
          <w:sz w:val="24"/>
          <w:szCs w:val="24"/>
          <w:lang w:val="en-US"/>
        </w:rPr>
        <w:t xml:space="preserve"> OF chapter</w:t>
      </w:r>
      <w:bookmarkEnd w:id="64"/>
    </w:p>
    <w:p w14:paraId="33A471C8" w14:textId="77777777" w:rsidR="00912F66" w:rsidRPr="000160C9" w:rsidRDefault="00912F66" w:rsidP="00C818FE">
      <w:pPr>
        <w:spacing w:line="360" w:lineRule="auto"/>
        <w:jc w:val="both"/>
        <w:rPr>
          <w:rFonts w:eastAsia="Calibri" w:cs="Times New Roman"/>
          <w:szCs w:val="24"/>
          <w:lang w:val="en-US"/>
        </w:rPr>
      </w:pPr>
      <w:r w:rsidRPr="000160C9">
        <w:rPr>
          <w:rFonts w:eastAsia="Calibri" w:cs="Times New Roman"/>
          <w:szCs w:val="24"/>
          <w:lang w:val="en-US"/>
        </w:rPr>
        <w:t>This chapter has discussed and justified the research design by explaining the approach and strategies</w:t>
      </w:r>
      <w:r w:rsidR="00C23193">
        <w:rPr>
          <w:rFonts w:eastAsia="Calibri" w:cs="Times New Roman"/>
          <w:szCs w:val="24"/>
          <w:lang w:val="en-US"/>
        </w:rPr>
        <w:t>,</w:t>
      </w:r>
      <w:r w:rsidRPr="000160C9">
        <w:rPr>
          <w:rFonts w:eastAsia="Calibri" w:cs="Times New Roman"/>
          <w:szCs w:val="24"/>
          <w:lang w:val="en-US"/>
        </w:rPr>
        <w:t xml:space="preserve"> as well as the data sources and collection techniques. The selection of </w:t>
      </w:r>
      <w:r w:rsidR="00C23193">
        <w:rPr>
          <w:rFonts w:eastAsia="Calibri" w:cs="Times New Roman"/>
          <w:szCs w:val="24"/>
          <w:lang w:val="en-US"/>
        </w:rPr>
        <w:t xml:space="preserve">a </w:t>
      </w:r>
      <w:r w:rsidRPr="000160C9">
        <w:rPr>
          <w:rFonts w:eastAsia="Calibri" w:cs="Times New Roman"/>
          <w:szCs w:val="24"/>
          <w:lang w:val="en-US"/>
        </w:rPr>
        <w:t>deductive approach</w:t>
      </w:r>
      <w:r w:rsidR="00C23193">
        <w:rPr>
          <w:rFonts w:eastAsia="Calibri" w:cs="Times New Roman"/>
          <w:szCs w:val="24"/>
          <w:lang w:val="en-US"/>
        </w:rPr>
        <w:t>,</w:t>
      </w:r>
      <w:r w:rsidRPr="000160C9">
        <w:rPr>
          <w:rFonts w:eastAsia="Calibri" w:cs="Times New Roman"/>
          <w:szCs w:val="24"/>
          <w:lang w:val="en-US"/>
        </w:rPr>
        <w:t xml:space="preserve"> which enables the use of multiple case studies and survey</w:t>
      </w:r>
      <w:r w:rsidR="00C23193">
        <w:rPr>
          <w:rFonts w:eastAsia="Calibri" w:cs="Times New Roman"/>
          <w:szCs w:val="24"/>
          <w:lang w:val="en-US"/>
        </w:rPr>
        <w:t>s</w:t>
      </w:r>
      <w:r w:rsidRPr="000160C9">
        <w:rPr>
          <w:rFonts w:eastAsia="Calibri" w:cs="Times New Roman"/>
          <w:szCs w:val="24"/>
          <w:lang w:val="en-US"/>
        </w:rPr>
        <w:t xml:space="preserve"> to test hypotheses generated from the literature review was justified and explained. </w:t>
      </w:r>
      <w:r w:rsidR="00C23193">
        <w:rPr>
          <w:rFonts w:eastAsia="Calibri" w:cs="Times New Roman"/>
          <w:szCs w:val="24"/>
          <w:lang w:val="en-US"/>
        </w:rPr>
        <w:t>Although</w:t>
      </w:r>
      <w:r w:rsidR="00C23193" w:rsidRPr="000160C9">
        <w:rPr>
          <w:rFonts w:eastAsia="Calibri" w:cs="Times New Roman"/>
          <w:szCs w:val="24"/>
          <w:lang w:val="en-US"/>
        </w:rPr>
        <w:t xml:space="preserve"> </w:t>
      </w:r>
      <w:r w:rsidRPr="000160C9">
        <w:rPr>
          <w:rFonts w:eastAsia="Calibri" w:cs="Times New Roman"/>
          <w:szCs w:val="24"/>
          <w:lang w:val="en-US"/>
        </w:rPr>
        <w:t>the data collection procedure and management showed how demanding the data collection process was, it also further reinforce</w:t>
      </w:r>
      <w:r w:rsidR="00C23193">
        <w:rPr>
          <w:rFonts w:eastAsia="Calibri" w:cs="Times New Roman"/>
          <w:szCs w:val="24"/>
          <w:lang w:val="en-US"/>
        </w:rPr>
        <w:t>d</w:t>
      </w:r>
      <w:r w:rsidRPr="000160C9">
        <w:rPr>
          <w:rFonts w:eastAsia="Calibri" w:cs="Times New Roman"/>
          <w:szCs w:val="24"/>
          <w:lang w:val="en-US"/>
        </w:rPr>
        <w:t xml:space="preserve"> the validity and reliability of </w:t>
      </w:r>
      <w:r w:rsidR="00C23193">
        <w:rPr>
          <w:rFonts w:eastAsia="Calibri" w:cs="Times New Roman"/>
          <w:szCs w:val="24"/>
          <w:lang w:val="en-US"/>
        </w:rPr>
        <w:t xml:space="preserve">the </w:t>
      </w:r>
      <w:r w:rsidRPr="000160C9">
        <w:rPr>
          <w:rFonts w:eastAsia="Calibri" w:cs="Times New Roman"/>
          <w:szCs w:val="24"/>
          <w:lang w:val="en-US"/>
        </w:rPr>
        <w:t>data collected and the research results. The techniques and procedure</w:t>
      </w:r>
      <w:r w:rsidR="00C23193">
        <w:rPr>
          <w:rFonts w:eastAsia="Calibri" w:cs="Times New Roman"/>
          <w:szCs w:val="24"/>
          <w:lang w:val="en-US"/>
        </w:rPr>
        <w:t>s</w:t>
      </w:r>
      <w:r w:rsidRPr="000160C9">
        <w:rPr>
          <w:rFonts w:eastAsia="Calibri" w:cs="Times New Roman"/>
          <w:szCs w:val="24"/>
          <w:lang w:val="en-US"/>
        </w:rPr>
        <w:t xml:space="preserve"> for data collection in this chapter not only help</w:t>
      </w:r>
      <w:r w:rsidR="00C23193">
        <w:rPr>
          <w:rFonts w:eastAsia="Calibri" w:cs="Times New Roman"/>
          <w:szCs w:val="24"/>
          <w:lang w:val="en-US"/>
        </w:rPr>
        <w:t>ed</w:t>
      </w:r>
      <w:r w:rsidRPr="000160C9">
        <w:rPr>
          <w:rFonts w:eastAsia="Calibri" w:cs="Times New Roman"/>
          <w:szCs w:val="24"/>
          <w:lang w:val="en-US"/>
        </w:rPr>
        <w:t xml:space="preserve"> to achieve the research aim and answer </w:t>
      </w:r>
      <w:r w:rsidR="00C23193">
        <w:rPr>
          <w:rFonts w:eastAsia="Calibri" w:cs="Times New Roman"/>
          <w:szCs w:val="24"/>
          <w:lang w:val="en-US"/>
        </w:rPr>
        <w:t xml:space="preserve">the </w:t>
      </w:r>
      <w:r w:rsidRPr="000160C9">
        <w:rPr>
          <w:rFonts w:eastAsia="Calibri" w:cs="Times New Roman"/>
          <w:szCs w:val="24"/>
          <w:lang w:val="en-US"/>
        </w:rPr>
        <w:t xml:space="preserve">questions outlined in </w:t>
      </w:r>
      <w:r w:rsidR="00C23193">
        <w:rPr>
          <w:rFonts w:eastAsia="Calibri" w:cs="Times New Roman"/>
          <w:szCs w:val="24"/>
          <w:lang w:val="en-US"/>
        </w:rPr>
        <w:t>C</w:t>
      </w:r>
      <w:r w:rsidRPr="000160C9">
        <w:rPr>
          <w:rFonts w:eastAsia="Calibri" w:cs="Times New Roman"/>
          <w:szCs w:val="24"/>
          <w:lang w:val="en-US"/>
        </w:rPr>
        <w:t xml:space="preserve">hapter </w:t>
      </w:r>
      <w:r w:rsidR="00C23193">
        <w:rPr>
          <w:rFonts w:eastAsia="Calibri" w:cs="Times New Roman"/>
          <w:szCs w:val="24"/>
          <w:lang w:val="en-US"/>
        </w:rPr>
        <w:t>1</w:t>
      </w:r>
      <w:r w:rsidRPr="000160C9">
        <w:rPr>
          <w:rFonts w:eastAsia="Calibri" w:cs="Times New Roman"/>
          <w:szCs w:val="24"/>
          <w:lang w:val="en-US"/>
        </w:rPr>
        <w:t xml:space="preserve"> but also contributed to result validity and reliability.</w:t>
      </w:r>
    </w:p>
    <w:p w14:paraId="46ADDC93" w14:textId="77777777" w:rsidR="00912F66" w:rsidRPr="000160C9" w:rsidRDefault="00912F66" w:rsidP="00912F66">
      <w:pPr>
        <w:spacing w:after="160" w:line="360" w:lineRule="auto"/>
        <w:jc w:val="both"/>
        <w:rPr>
          <w:rFonts w:eastAsia="Calibri" w:cs="Times New Roman"/>
          <w:szCs w:val="24"/>
          <w:lang w:val="en-US"/>
        </w:rPr>
      </w:pPr>
      <w:r w:rsidRPr="000160C9">
        <w:rPr>
          <w:rFonts w:eastAsia="Calibri" w:cs="Times New Roman"/>
          <w:szCs w:val="24"/>
          <w:lang w:val="en-US"/>
        </w:rPr>
        <w:t xml:space="preserve">As explained in this chapter, </w:t>
      </w:r>
      <w:r w:rsidR="00C23193">
        <w:rPr>
          <w:rFonts w:eastAsia="Calibri" w:cs="Times New Roman"/>
          <w:szCs w:val="24"/>
          <w:lang w:val="en-US"/>
        </w:rPr>
        <w:t xml:space="preserve">it is important to </w:t>
      </w:r>
      <w:r w:rsidRPr="000160C9">
        <w:rPr>
          <w:rFonts w:eastAsia="Calibri" w:cs="Times New Roman"/>
          <w:szCs w:val="24"/>
          <w:lang w:val="en-US"/>
        </w:rPr>
        <w:t>achiev</w:t>
      </w:r>
      <w:r w:rsidR="00C23193">
        <w:rPr>
          <w:rFonts w:eastAsia="Calibri" w:cs="Times New Roman"/>
          <w:szCs w:val="24"/>
          <w:lang w:val="en-US"/>
        </w:rPr>
        <w:t>e</w:t>
      </w:r>
      <w:r w:rsidRPr="000160C9">
        <w:rPr>
          <w:rFonts w:eastAsia="Calibri" w:cs="Times New Roman"/>
          <w:szCs w:val="24"/>
          <w:lang w:val="en-US"/>
        </w:rPr>
        <w:t xml:space="preserve"> reliability and validity of data and results in quantitative research</w:t>
      </w:r>
      <w:r w:rsidR="00C23193">
        <w:rPr>
          <w:rFonts w:eastAsia="Calibri" w:cs="Times New Roman"/>
          <w:szCs w:val="24"/>
          <w:lang w:val="en-US"/>
        </w:rPr>
        <w:t>,</w:t>
      </w:r>
      <w:r w:rsidRPr="000160C9">
        <w:rPr>
          <w:rFonts w:eastAsia="Calibri" w:cs="Times New Roman"/>
          <w:szCs w:val="24"/>
          <w:lang w:val="en-US"/>
        </w:rPr>
        <w:t xml:space="preserve"> or any research. Through the research design selected for this </w:t>
      </w:r>
      <w:r w:rsidR="00C23193">
        <w:rPr>
          <w:rFonts w:eastAsia="Calibri" w:cs="Times New Roman"/>
          <w:szCs w:val="24"/>
          <w:lang w:val="en-US"/>
        </w:rPr>
        <w:t>study</w:t>
      </w:r>
      <w:r w:rsidRPr="000160C9">
        <w:rPr>
          <w:rFonts w:eastAsia="Calibri" w:cs="Times New Roman"/>
          <w:szCs w:val="24"/>
          <w:lang w:val="en-US"/>
        </w:rPr>
        <w:t>, the research limitation</w:t>
      </w:r>
      <w:r w:rsidR="00C23193">
        <w:rPr>
          <w:rFonts w:eastAsia="Calibri" w:cs="Times New Roman"/>
          <w:szCs w:val="24"/>
          <w:lang w:val="en-US"/>
        </w:rPr>
        <w:t>s</w:t>
      </w:r>
      <w:r w:rsidRPr="000160C9">
        <w:rPr>
          <w:rFonts w:eastAsia="Calibri" w:cs="Times New Roman"/>
          <w:szCs w:val="24"/>
          <w:lang w:val="en-US"/>
        </w:rPr>
        <w:t xml:space="preserve"> </w:t>
      </w:r>
      <w:r w:rsidR="00C23193">
        <w:rPr>
          <w:rFonts w:eastAsia="Calibri" w:cs="Times New Roman"/>
          <w:szCs w:val="24"/>
          <w:lang w:val="en-US"/>
        </w:rPr>
        <w:t>were</w:t>
      </w:r>
      <w:r w:rsidRPr="000160C9">
        <w:rPr>
          <w:rFonts w:eastAsia="Calibri" w:cs="Times New Roman"/>
          <w:szCs w:val="24"/>
          <w:lang w:val="en-US"/>
        </w:rPr>
        <w:t xml:space="preserve"> also minimi</w:t>
      </w:r>
      <w:r w:rsidR="00C23193">
        <w:rPr>
          <w:rFonts w:eastAsia="Calibri" w:cs="Times New Roman"/>
          <w:szCs w:val="24"/>
          <w:lang w:val="en-US"/>
        </w:rPr>
        <w:t>z</w:t>
      </w:r>
      <w:r w:rsidRPr="000160C9">
        <w:rPr>
          <w:rFonts w:eastAsia="Calibri" w:cs="Times New Roman"/>
          <w:szCs w:val="24"/>
          <w:lang w:val="en-US"/>
        </w:rPr>
        <w:t>ed</w:t>
      </w:r>
      <w:r w:rsidR="00C23193">
        <w:rPr>
          <w:rFonts w:eastAsia="Calibri" w:cs="Times New Roman"/>
          <w:szCs w:val="24"/>
          <w:lang w:val="en-US"/>
        </w:rPr>
        <w:t>,</w:t>
      </w:r>
      <w:r w:rsidRPr="000160C9">
        <w:rPr>
          <w:rFonts w:eastAsia="Calibri" w:cs="Times New Roman"/>
          <w:szCs w:val="24"/>
          <w:lang w:val="en-US"/>
        </w:rPr>
        <w:t xml:space="preserve"> </w:t>
      </w:r>
      <w:r w:rsidR="00C23193">
        <w:rPr>
          <w:rFonts w:eastAsia="Calibri" w:cs="Times New Roman"/>
          <w:szCs w:val="24"/>
          <w:lang w:val="en-US"/>
        </w:rPr>
        <w:t>because</w:t>
      </w:r>
      <w:r w:rsidRPr="000160C9">
        <w:rPr>
          <w:rFonts w:eastAsia="Calibri" w:cs="Times New Roman"/>
          <w:szCs w:val="24"/>
          <w:lang w:val="en-US"/>
        </w:rPr>
        <w:t xml:space="preserve"> it can be difficult to get research participants </w:t>
      </w:r>
      <w:r w:rsidR="00C23193">
        <w:rPr>
          <w:rFonts w:eastAsia="Calibri" w:cs="Times New Roman"/>
          <w:szCs w:val="24"/>
          <w:lang w:val="en-US"/>
        </w:rPr>
        <w:t xml:space="preserve">to </w:t>
      </w:r>
      <w:r w:rsidRPr="000160C9">
        <w:rPr>
          <w:rFonts w:eastAsia="Calibri" w:cs="Times New Roman"/>
          <w:szCs w:val="24"/>
          <w:lang w:val="en-US"/>
        </w:rPr>
        <w:t xml:space="preserve">discuss one-on-one. Thus, </w:t>
      </w:r>
      <w:r w:rsidR="00C23193">
        <w:rPr>
          <w:rFonts w:eastAsia="Calibri" w:cs="Times New Roman"/>
          <w:szCs w:val="24"/>
          <w:lang w:val="en-US"/>
        </w:rPr>
        <w:t>the use of</w:t>
      </w:r>
      <w:r w:rsidRPr="000160C9">
        <w:rPr>
          <w:rFonts w:eastAsia="Calibri" w:cs="Times New Roman"/>
          <w:szCs w:val="24"/>
          <w:lang w:val="en-US"/>
        </w:rPr>
        <w:t xml:space="preserve"> </w:t>
      </w:r>
      <w:r w:rsidR="00C23193">
        <w:rPr>
          <w:rFonts w:eastAsia="Calibri" w:cs="Times New Roman"/>
          <w:szCs w:val="24"/>
          <w:lang w:val="en-US"/>
        </w:rPr>
        <w:t xml:space="preserve">a </w:t>
      </w:r>
      <w:r w:rsidRPr="000160C9">
        <w:rPr>
          <w:rFonts w:eastAsia="Calibri" w:cs="Times New Roman"/>
          <w:szCs w:val="24"/>
          <w:lang w:val="en-US"/>
        </w:rPr>
        <w:t xml:space="preserve">questionnaire, translation of </w:t>
      </w:r>
      <w:r w:rsidR="00C23193">
        <w:rPr>
          <w:rFonts w:eastAsia="Calibri" w:cs="Times New Roman"/>
          <w:szCs w:val="24"/>
          <w:lang w:val="en-US"/>
        </w:rPr>
        <w:t xml:space="preserve">the </w:t>
      </w:r>
      <w:r w:rsidRPr="000160C9">
        <w:rPr>
          <w:rFonts w:eastAsia="Calibri" w:cs="Times New Roman"/>
          <w:szCs w:val="24"/>
          <w:lang w:val="en-US"/>
        </w:rPr>
        <w:t>questionnaire</w:t>
      </w:r>
      <w:r w:rsidR="00C23193">
        <w:rPr>
          <w:rFonts w:eastAsia="Calibri" w:cs="Times New Roman"/>
          <w:szCs w:val="24"/>
          <w:lang w:val="en-US"/>
        </w:rPr>
        <w:t>,</w:t>
      </w:r>
      <w:r w:rsidRPr="000160C9">
        <w:rPr>
          <w:rFonts w:eastAsia="Calibri" w:cs="Times New Roman"/>
          <w:szCs w:val="24"/>
          <w:lang w:val="en-US"/>
        </w:rPr>
        <w:t xml:space="preserve"> and face</w:t>
      </w:r>
      <w:r w:rsidR="00C23193">
        <w:rPr>
          <w:rFonts w:eastAsia="Calibri" w:cs="Times New Roman"/>
          <w:szCs w:val="24"/>
          <w:lang w:val="en-US"/>
        </w:rPr>
        <w:t>-</w:t>
      </w:r>
      <w:r w:rsidRPr="000160C9">
        <w:rPr>
          <w:rFonts w:eastAsia="Calibri" w:cs="Times New Roman"/>
          <w:szCs w:val="24"/>
          <w:lang w:val="en-US"/>
        </w:rPr>
        <w:t>to</w:t>
      </w:r>
      <w:r w:rsidR="00C23193">
        <w:rPr>
          <w:rFonts w:eastAsia="Calibri" w:cs="Times New Roman"/>
          <w:szCs w:val="24"/>
          <w:lang w:val="en-US"/>
        </w:rPr>
        <w:t>-</w:t>
      </w:r>
      <w:r w:rsidRPr="000160C9">
        <w:rPr>
          <w:rFonts w:eastAsia="Calibri" w:cs="Times New Roman"/>
          <w:szCs w:val="24"/>
          <w:lang w:val="en-US"/>
        </w:rPr>
        <w:t xml:space="preserve">face engagement proved instrumental in motivating </w:t>
      </w:r>
      <w:r w:rsidR="00C23193">
        <w:rPr>
          <w:rFonts w:eastAsia="Calibri" w:cs="Times New Roman"/>
          <w:szCs w:val="24"/>
          <w:lang w:val="en-US"/>
        </w:rPr>
        <w:t xml:space="preserve">the </w:t>
      </w:r>
      <w:r w:rsidRPr="000160C9">
        <w:rPr>
          <w:rFonts w:eastAsia="Calibri" w:cs="Times New Roman"/>
          <w:szCs w:val="24"/>
          <w:lang w:val="en-US"/>
        </w:rPr>
        <w:t xml:space="preserve">participation of employees from the </w:t>
      </w:r>
      <w:r w:rsidR="00C23193">
        <w:rPr>
          <w:rFonts w:eastAsia="Calibri" w:cs="Times New Roman"/>
          <w:szCs w:val="24"/>
          <w:lang w:val="en-US"/>
        </w:rPr>
        <w:t>eight</w:t>
      </w:r>
      <w:r w:rsidRPr="000160C9">
        <w:rPr>
          <w:rFonts w:eastAsia="Calibri" w:cs="Times New Roman"/>
          <w:szCs w:val="24"/>
          <w:lang w:val="en-US"/>
        </w:rPr>
        <w:t xml:space="preserve"> organi</w:t>
      </w:r>
      <w:r w:rsidR="00C23193">
        <w:rPr>
          <w:rFonts w:eastAsia="Calibri" w:cs="Times New Roman"/>
          <w:szCs w:val="24"/>
          <w:lang w:val="en-US"/>
        </w:rPr>
        <w:t>z</w:t>
      </w:r>
      <w:r w:rsidRPr="000160C9">
        <w:rPr>
          <w:rFonts w:eastAsia="Calibri" w:cs="Times New Roman"/>
          <w:szCs w:val="24"/>
          <w:lang w:val="en-US"/>
        </w:rPr>
        <w:t xml:space="preserve">ations sampled. Due to </w:t>
      </w:r>
      <w:r w:rsidR="00C23193">
        <w:rPr>
          <w:rFonts w:eastAsia="Calibri" w:cs="Times New Roman"/>
          <w:szCs w:val="24"/>
          <w:lang w:val="en-US"/>
        </w:rPr>
        <w:t>this</w:t>
      </w:r>
      <w:r w:rsidR="00C23193" w:rsidRPr="000160C9">
        <w:rPr>
          <w:rFonts w:eastAsia="Calibri" w:cs="Times New Roman"/>
          <w:szCs w:val="24"/>
          <w:lang w:val="en-US"/>
        </w:rPr>
        <w:t xml:space="preserve"> </w:t>
      </w:r>
      <w:r w:rsidRPr="000160C9">
        <w:rPr>
          <w:rFonts w:eastAsia="Calibri" w:cs="Times New Roman"/>
          <w:szCs w:val="24"/>
          <w:lang w:val="en-US"/>
        </w:rPr>
        <w:t>discussion and justification, this chapter has helped to provide clearer guidance and explanations for research activities that led to the results achieved in this research.</w:t>
      </w:r>
    </w:p>
    <w:p w14:paraId="16F3C1DB" w14:textId="77777777" w:rsidR="00417382" w:rsidRPr="000160C9" w:rsidRDefault="00417382" w:rsidP="00912F66">
      <w:pPr>
        <w:rPr>
          <w:lang w:val="en-US"/>
        </w:rPr>
      </w:pPr>
      <w:r w:rsidRPr="000160C9">
        <w:rPr>
          <w:lang w:val="en-US"/>
        </w:rPr>
        <w:br w:type="page"/>
      </w:r>
    </w:p>
    <w:p w14:paraId="2060A8DB" w14:textId="77777777" w:rsidR="006E4D9F" w:rsidRPr="000160C9" w:rsidRDefault="00375EB8" w:rsidP="006E4D9F">
      <w:pPr>
        <w:pStyle w:val="Title"/>
        <w:rPr>
          <w:sz w:val="28"/>
          <w:szCs w:val="28"/>
          <w:lang w:val="en-US"/>
        </w:rPr>
      </w:pPr>
      <w:bookmarkStart w:id="65" w:name="_Toc482609999"/>
      <w:r w:rsidRPr="000160C9">
        <w:rPr>
          <w:sz w:val="28"/>
          <w:szCs w:val="28"/>
          <w:lang w:val="en-US"/>
        </w:rPr>
        <w:t>Chapter 4</w:t>
      </w:r>
      <w:bookmarkEnd w:id="65"/>
    </w:p>
    <w:p w14:paraId="373A992C" w14:textId="77777777" w:rsidR="00417382" w:rsidRPr="000160C9" w:rsidRDefault="00E63268" w:rsidP="00471C83">
      <w:pPr>
        <w:pStyle w:val="Title"/>
        <w:rPr>
          <w:sz w:val="28"/>
          <w:szCs w:val="28"/>
          <w:lang w:val="en-US"/>
        </w:rPr>
      </w:pPr>
      <w:bookmarkStart w:id="66" w:name="_Toc482610000"/>
      <w:r w:rsidRPr="000160C9">
        <w:rPr>
          <w:sz w:val="28"/>
          <w:szCs w:val="28"/>
          <w:lang w:val="en-US"/>
        </w:rPr>
        <w:t>results</w:t>
      </w:r>
      <w:r w:rsidR="00912F66" w:rsidRPr="000160C9">
        <w:rPr>
          <w:sz w:val="28"/>
          <w:szCs w:val="28"/>
          <w:lang w:val="en-US"/>
        </w:rPr>
        <w:t xml:space="preserve"> </w:t>
      </w:r>
      <w:r w:rsidR="00471C83" w:rsidRPr="000160C9">
        <w:rPr>
          <w:sz w:val="28"/>
          <w:szCs w:val="28"/>
          <w:lang w:val="en-US"/>
        </w:rPr>
        <w:t>and Discussion</w:t>
      </w:r>
      <w:bookmarkEnd w:id="66"/>
    </w:p>
    <w:p w14:paraId="5E130EFD" w14:textId="77777777" w:rsidR="00912F66" w:rsidRPr="000160C9" w:rsidRDefault="00912F66" w:rsidP="00912F66">
      <w:pPr>
        <w:spacing w:after="160" w:line="360" w:lineRule="auto"/>
        <w:jc w:val="both"/>
        <w:rPr>
          <w:rFonts w:eastAsia="Calibri" w:cs="Times New Roman"/>
          <w:szCs w:val="24"/>
          <w:lang w:val="en-US"/>
        </w:rPr>
      </w:pPr>
    </w:p>
    <w:p w14:paraId="1C32F03B" w14:textId="77777777" w:rsidR="00E63268" w:rsidRPr="000160C9" w:rsidRDefault="00912F66">
      <w:pPr>
        <w:spacing w:after="160" w:line="360" w:lineRule="auto"/>
        <w:jc w:val="both"/>
        <w:rPr>
          <w:rFonts w:eastAsia="Calibri" w:cs="Times New Roman"/>
          <w:szCs w:val="24"/>
          <w:lang w:val="en-US"/>
        </w:rPr>
      </w:pPr>
      <w:r w:rsidRPr="000160C9">
        <w:rPr>
          <w:rFonts w:eastAsia="Calibri" w:cs="Times New Roman"/>
          <w:szCs w:val="24"/>
          <w:lang w:val="en-US"/>
        </w:rPr>
        <w:t>The purpose of this chapter is to present the results</w:t>
      </w:r>
      <w:r w:rsidR="00B00F69">
        <w:rPr>
          <w:rFonts w:eastAsia="Calibri" w:cs="Times New Roman"/>
          <w:szCs w:val="24"/>
          <w:lang w:val="en-US"/>
        </w:rPr>
        <w:t xml:space="preserve"> and</w:t>
      </w:r>
      <w:r w:rsidRPr="000160C9">
        <w:rPr>
          <w:rFonts w:eastAsia="Calibri" w:cs="Times New Roman"/>
          <w:szCs w:val="24"/>
          <w:lang w:val="en-US"/>
        </w:rPr>
        <w:t xml:space="preserve"> interpret, </w:t>
      </w:r>
      <w:r w:rsidR="007B48D1">
        <w:rPr>
          <w:rFonts w:eastAsia="Calibri" w:cs="Times New Roman"/>
          <w:szCs w:val="24"/>
          <w:lang w:val="en-US"/>
        </w:rPr>
        <w:t xml:space="preserve">critically </w:t>
      </w:r>
      <w:r w:rsidRPr="000160C9">
        <w:rPr>
          <w:rFonts w:eastAsia="Calibri" w:cs="Times New Roman"/>
          <w:szCs w:val="24"/>
          <w:lang w:val="en-US"/>
        </w:rPr>
        <w:t>analy</w:t>
      </w:r>
      <w:r w:rsidR="00B00F69">
        <w:rPr>
          <w:rFonts w:eastAsia="Calibri" w:cs="Times New Roman"/>
          <w:szCs w:val="24"/>
          <w:lang w:val="en-US"/>
        </w:rPr>
        <w:t>z</w:t>
      </w:r>
      <w:r w:rsidRPr="000160C9">
        <w:rPr>
          <w:rFonts w:eastAsia="Calibri" w:cs="Times New Roman"/>
          <w:szCs w:val="24"/>
          <w:lang w:val="en-US"/>
        </w:rPr>
        <w:t>e</w:t>
      </w:r>
      <w:r w:rsidR="00B00F69">
        <w:rPr>
          <w:rFonts w:eastAsia="Calibri" w:cs="Times New Roman"/>
          <w:szCs w:val="24"/>
          <w:lang w:val="en-US"/>
        </w:rPr>
        <w:t>,</w:t>
      </w:r>
      <w:r w:rsidRPr="000160C9">
        <w:rPr>
          <w:rFonts w:eastAsia="Calibri" w:cs="Times New Roman"/>
          <w:szCs w:val="24"/>
          <w:lang w:val="en-US"/>
        </w:rPr>
        <w:t xml:space="preserve"> and discuss the</w:t>
      </w:r>
      <w:r w:rsidR="007B48D1">
        <w:rPr>
          <w:rFonts w:eastAsia="Calibri" w:cs="Times New Roman"/>
          <w:szCs w:val="24"/>
          <w:lang w:val="en-US"/>
        </w:rPr>
        <w:t>se</w:t>
      </w:r>
      <w:r w:rsidRPr="000160C9">
        <w:rPr>
          <w:rFonts w:eastAsia="Calibri" w:cs="Times New Roman"/>
          <w:szCs w:val="24"/>
          <w:lang w:val="en-US"/>
        </w:rPr>
        <w:t xml:space="preserve"> in relation to the hypothes</w:t>
      </w:r>
      <w:r w:rsidR="00B00F69">
        <w:rPr>
          <w:rFonts w:eastAsia="Calibri" w:cs="Times New Roman"/>
          <w:szCs w:val="24"/>
          <w:lang w:val="en-US"/>
        </w:rPr>
        <w:t>e</w:t>
      </w:r>
      <w:r w:rsidRPr="000160C9">
        <w:rPr>
          <w:rFonts w:eastAsia="Calibri" w:cs="Times New Roman"/>
          <w:szCs w:val="24"/>
          <w:lang w:val="en-US"/>
        </w:rPr>
        <w:t>s. Information relating to the research aim and hypothes</w:t>
      </w:r>
      <w:r w:rsidR="00B00F69">
        <w:rPr>
          <w:rFonts w:eastAsia="Calibri" w:cs="Times New Roman"/>
          <w:szCs w:val="24"/>
          <w:lang w:val="en-US"/>
        </w:rPr>
        <w:t>e</w:t>
      </w:r>
      <w:r w:rsidRPr="000160C9">
        <w:rPr>
          <w:rFonts w:eastAsia="Calibri" w:cs="Times New Roman"/>
          <w:szCs w:val="24"/>
          <w:lang w:val="en-US"/>
        </w:rPr>
        <w:t>s is presented in different sections in this chapter and analy</w:t>
      </w:r>
      <w:r w:rsidR="00B00F69">
        <w:rPr>
          <w:rFonts w:eastAsia="Calibri" w:cs="Times New Roman"/>
          <w:szCs w:val="24"/>
          <w:lang w:val="en-US"/>
        </w:rPr>
        <w:t>z</w:t>
      </w:r>
      <w:r w:rsidRPr="000160C9">
        <w:rPr>
          <w:rFonts w:eastAsia="Calibri" w:cs="Times New Roman"/>
          <w:szCs w:val="24"/>
          <w:lang w:val="en-US"/>
        </w:rPr>
        <w:t xml:space="preserve">ed </w:t>
      </w:r>
      <w:r w:rsidR="00B00F69">
        <w:rPr>
          <w:rFonts w:eastAsia="Calibri" w:cs="Times New Roman"/>
          <w:szCs w:val="24"/>
          <w:lang w:val="en-US"/>
        </w:rPr>
        <w:t xml:space="preserve">by </w:t>
      </w:r>
      <w:r w:rsidRPr="000160C9">
        <w:rPr>
          <w:rFonts w:eastAsia="Calibri" w:cs="Times New Roman"/>
          <w:szCs w:val="24"/>
          <w:lang w:val="en-US"/>
        </w:rPr>
        <w:t>using</w:t>
      </w:r>
      <w:r w:rsidR="00B00F69">
        <w:rPr>
          <w:rFonts w:eastAsia="Calibri" w:cs="Times New Roman"/>
          <w:szCs w:val="24"/>
          <w:lang w:val="en-US"/>
        </w:rPr>
        <w:t xml:space="preserve"> the</w:t>
      </w:r>
      <w:r w:rsidRPr="000160C9">
        <w:rPr>
          <w:rFonts w:eastAsia="Calibri" w:cs="Times New Roman"/>
          <w:szCs w:val="24"/>
          <w:lang w:val="en-US"/>
        </w:rPr>
        <w:t xml:space="preserve"> design and measurement explained in the previous chapter. This chapter is divided into four main sections and a summary section</w:t>
      </w:r>
      <w:r w:rsidR="00B00F69">
        <w:rPr>
          <w:rFonts w:eastAsia="Calibri" w:cs="Times New Roman"/>
          <w:szCs w:val="24"/>
          <w:lang w:val="en-US"/>
        </w:rPr>
        <w:t>,</w:t>
      </w:r>
      <w:r w:rsidRPr="000160C9">
        <w:rPr>
          <w:rFonts w:eastAsia="Calibri" w:cs="Times New Roman"/>
          <w:szCs w:val="24"/>
          <w:lang w:val="en-US"/>
        </w:rPr>
        <w:t xml:space="preserve"> which outlines the main issues and outcomes. The first section discusses the demographic information of </w:t>
      </w:r>
      <w:r w:rsidR="00B00F69">
        <w:rPr>
          <w:rFonts w:eastAsia="Calibri" w:cs="Times New Roman"/>
          <w:szCs w:val="24"/>
          <w:lang w:val="en-US"/>
        </w:rPr>
        <w:t xml:space="preserve">the </w:t>
      </w:r>
      <w:r w:rsidRPr="000160C9">
        <w:rPr>
          <w:rFonts w:eastAsia="Calibri" w:cs="Times New Roman"/>
          <w:szCs w:val="24"/>
          <w:lang w:val="en-US"/>
        </w:rPr>
        <w:t xml:space="preserve">research participants and the relevance to the quality of results and </w:t>
      </w:r>
      <w:r w:rsidR="00B00F69">
        <w:rPr>
          <w:rFonts w:eastAsia="Calibri" w:cs="Times New Roman"/>
          <w:szCs w:val="24"/>
          <w:lang w:val="en-US"/>
        </w:rPr>
        <w:t xml:space="preserve">the </w:t>
      </w:r>
      <w:r w:rsidRPr="000160C9">
        <w:rPr>
          <w:rFonts w:eastAsia="Calibri" w:cs="Times New Roman"/>
          <w:szCs w:val="24"/>
          <w:lang w:val="en-US"/>
        </w:rPr>
        <w:t xml:space="preserve">hypothesis being tested. Subsequent sections then focus on the results and discussions that emerge from the </w:t>
      </w:r>
      <w:r w:rsidR="00B00F69">
        <w:rPr>
          <w:rFonts w:eastAsia="Calibri" w:cs="Times New Roman"/>
          <w:szCs w:val="24"/>
          <w:lang w:val="en-US"/>
        </w:rPr>
        <w:t>data</w:t>
      </w:r>
      <w:r w:rsidRPr="000160C9">
        <w:rPr>
          <w:rFonts w:eastAsia="Calibri" w:cs="Times New Roman"/>
          <w:szCs w:val="24"/>
          <w:lang w:val="en-US"/>
        </w:rPr>
        <w:t>. The results for the research key words</w:t>
      </w:r>
      <w:r w:rsidR="00405D57">
        <w:rPr>
          <w:rFonts w:eastAsia="Calibri" w:cs="Times New Roman"/>
          <w:szCs w:val="24"/>
          <w:lang w:val="en-US"/>
        </w:rPr>
        <w:t>,</w:t>
      </w:r>
      <w:r w:rsidRPr="000160C9">
        <w:rPr>
          <w:rFonts w:eastAsia="Calibri" w:cs="Times New Roman"/>
          <w:szCs w:val="24"/>
          <w:lang w:val="en-US"/>
        </w:rPr>
        <w:t xml:space="preserve"> such as culture, leadership</w:t>
      </w:r>
      <w:r w:rsidR="00405D57">
        <w:rPr>
          <w:rFonts w:eastAsia="Calibri" w:cs="Times New Roman"/>
          <w:szCs w:val="24"/>
          <w:lang w:val="en-US"/>
        </w:rPr>
        <w:t>,</w:t>
      </w:r>
      <w:r w:rsidRPr="000160C9">
        <w:rPr>
          <w:rFonts w:eastAsia="Calibri" w:cs="Times New Roman"/>
          <w:szCs w:val="24"/>
          <w:lang w:val="en-US"/>
        </w:rPr>
        <w:t xml:space="preserve"> and organization</w:t>
      </w:r>
      <w:r w:rsidR="00405D57">
        <w:rPr>
          <w:rFonts w:eastAsia="Calibri" w:cs="Times New Roman"/>
          <w:szCs w:val="24"/>
          <w:lang w:val="en-US"/>
        </w:rPr>
        <w:t>al</w:t>
      </w:r>
      <w:r w:rsidRPr="000160C9">
        <w:rPr>
          <w:rFonts w:eastAsia="Calibri" w:cs="Times New Roman"/>
          <w:szCs w:val="24"/>
          <w:lang w:val="en-US"/>
        </w:rPr>
        <w:t xml:space="preserve"> change</w:t>
      </w:r>
      <w:r w:rsidR="00405D57">
        <w:rPr>
          <w:rFonts w:eastAsia="Calibri" w:cs="Times New Roman"/>
          <w:szCs w:val="24"/>
          <w:lang w:val="en-US"/>
        </w:rPr>
        <w:t>,</w:t>
      </w:r>
      <w:r w:rsidRPr="000160C9">
        <w:rPr>
          <w:rFonts w:eastAsia="Calibri" w:cs="Times New Roman"/>
          <w:szCs w:val="24"/>
          <w:lang w:val="en-US"/>
        </w:rPr>
        <w:t xml:space="preserve"> are discussed in relation to the perceptions and current situation of organizational change in </w:t>
      </w:r>
      <w:r w:rsidR="00244C26" w:rsidRPr="000160C9">
        <w:rPr>
          <w:rFonts w:eastAsia="Calibri" w:cs="Times New Roman"/>
          <w:szCs w:val="24"/>
          <w:lang w:val="en-US"/>
        </w:rPr>
        <w:t>UAE governmental enterprise</w:t>
      </w:r>
      <w:r w:rsidR="00405D57">
        <w:rPr>
          <w:rFonts w:eastAsia="Calibri" w:cs="Times New Roman"/>
          <w:szCs w:val="24"/>
          <w:lang w:val="en-US"/>
        </w:rPr>
        <w:t>s</w:t>
      </w:r>
      <w:r w:rsidR="00244C26" w:rsidRPr="000160C9">
        <w:rPr>
          <w:rFonts w:eastAsia="Calibri" w:cs="Times New Roman"/>
          <w:szCs w:val="24"/>
          <w:lang w:val="en-US"/>
        </w:rPr>
        <w:t>.</w:t>
      </w:r>
    </w:p>
    <w:p w14:paraId="6936C59F" w14:textId="77777777" w:rsidR="00912F66" w:rsidRPr="000160C9" w:rsidRDefault="00CF739A" w:rsidP="00912F66">
      <w:pPr>
        <w:pStyle w:val="Heading1"/>
        <w:rPr>
          <w:sz w:val="24"/>
          <w:szCs w:val="24"/>
          <w:lang w:val="en-US"/>
        </w:rPr>
      </w:pPr>
      <w:bookmarkStart w:id="67" w:name="_Toc482610001"/>
      <w:r w:rsidRPr="000160C9">
        <w:rPr>
          <w:sz w:val="24"/>
          <w:szCs w:val="24"/>
          <w:lang w:val="en-US"/>
        </w:rPr>
        <w:t xml:space="preserve">4.1 </w:t>
      </w:r>
      <w:r w:rsidR="00D02731" w:rsidRPr="000160C9">
        <w:rPr>
          <w:sz w:val="24"/>
          <w:szCs w:val="24"/>
          <w:lang w:val="en-US"/>
        </w:rPr>
        <w:t xml:space="preserve">Survey response </w:t>
      </w:r>
      <w:r w:rsidRPr="000160C9">
        <w:rPr>
          <w:sz w:val="24"/>
          <w:szCs w:val="24"/>
          <w:lang w:val="en-US"/>
        </w:rPr>
        <w:t xml:space="preserve">and </w:t>
      </w:r>
      <w:r w:rsidRPr="000160C9">
        <w:rPr>
          <w:caps w:val="0"/>
          <w:sz w:val="24"/>
          <w:szCs w:val="24"/>
          <w:lang w:val="en-US"/>
        </w:rPr>
        <w:t>RELIABILITY STATISTICS</w:t>
      </w:r>
      <w:bookmarkEnd w:id="67"/>
    </w:p>
    <w:p w14:paraId="75485BD2" w14:textId="77777777" w:rsidR="009E1949" w:rsidRPr="000160C9" w:rsidRDefault="00912F66" w:rsidP="00912F66">
      <w:pPr>
        <w:pStyle w:val="Style1"/>
        <w:rPr>
          <w:lang w:val="en-US"/>
        </w:rPr>
      </w:pPr>
      <w:r w:rsidRPr="000160C9">
        <w:rPr>
          <w:lang w:val="en-US"/>
        </w:rPr>
        <w:t>Every research benefit</w:t>
      </w:r>
      <w:r w:rsidR="00B650A0">
        <w:rPr>
          <w:lang w:val="en-US"/>
        </w:rPr>
        <w:t>s</w:t>
      </w:r>
      <w:r w:rsidRPr="000160C9">
        <w:rPr>
          <w:lang w:val="en-US"/>
        </w:rPr>
        <w:t xml:space="preserve"> from having </w:t>
      </w:r>
      <w:r w:rsidR="00B650A0">
        <w:rPr>
          <w:lang w:val="en-US"/>
        </w:rPr>
        <w:t xml:space="preserve">good </w:t>
      </w:r>
      <w:r w:rsidRPr="000160C9">
        <w:rPr>
          <w:lang w:val="en-US"/>
        </w:rPr>
        <w:t>quality, valid</w:t>
      </w:r>
      <w:r w:rsidR="00B650A0">
        <w:rPr>
          <w:lang w:val="en-US"/>
        </w:rPr>
        <w:t>,</w:t>
      </w:r>
      <w:r w:rsidRPr="000160C9">
        <w:rPr>
          <w:lang w:val="en-US"/>
        </w:rPr>
        <w:t xml:space="preserve"> and reliable data</w:t>
      </w:r>
      <w:r w:rsidR="00B650A0">
        <w:rPr>
          <w:lang w:val="en-US"/>
        </w:rPr>
        <w:t>,</w:t>
      </w:r>
      <w:r w:rsidRPr="000160C9">
        <w:rPr>
          <w:lang w:val="en-US"/>
        </w:rPr>
        <w:t xml:space="preserve"> which </w:t>
      </w:r>
      <w:r w:rsidR="00B650A0">
        <w:rPr>
          <w:lang w:val="en-US"/>
        </w:rPr>
        <w:t>is</w:t>
      </w:r>
      <w:r w:rsidRPr="000160C9">
        <w:rPr>
          <w:lang w:val="en-US"/>
        </w:rPr>
        <w:t xml:space="preserve"> almost guaranteed when </w:t>
      </w:r>
      <w:r w:rsidR="00B650A0">
        <w:rPr>
          <w:lang w:val="en-US"/>
        </w:rPr>
        <w:t xml:space="preserve">the </w:t>
      </w:r>
      <w:r w:rsidRPr="000160C9">
        <w:rPr>
          <w:lang w:val="en-US"/>
        </w:rPr>
        <w:t xml:space="preserve">appropriate set of people participate in a </w:t>
      </w:r>
      <w:r w:rsidR="00B650A0">
        <w:rPr>
          <w:lang w:val="en-US"/>
        </w:rPr>
        <w:t>study</w:t>
      </w:r>
      <w:r w:rsidRPr="000160C9">
        <w:rPr>
          <w:lang w:val="en-US"/>
        </w:rPr>
        <w:t>. According to Saunders et al. (2012), demographic</w:t>
      </w:r>
      <w:r w:rsidR="00B650A0">
        <w:rPr>
          <w:lang w:val="en-US"/>
        </w:rPr>
        <w:t>s</w:t>
      </w:r>
      <w:r w:rsidRPr="000160C9">
        <w:rPr>
          <w:lang w:val="en-US"/>
        </w:rPr>
        <w:t xml:space="preserve"> refers to the statistical information that describes the research population or participants, which can be used to qualify, identify</w:t>
      </w:r>
      <w:r w:rsidR="00B650A0">
        <w:rPr>
          <w:lang w:val="en-US"/>
        </w:rPr>
        <w:t>,</w:t>
      </w:r>
      <w:r w:rsidRPr="000160C9">
        <w:rPr>
          <w:lang w:val="en-US"/>
        </w:rPr>
        <w:t xml:space="preserve"> and divide the research population or participants into different groups. Statistical information in this sense means description</w:t>
      </w:r>
      <w:r w:rsidR="00B650A0">
        <w:rPr>
          <w:lang w:val="en-US"/>
        </w:rPr>
        <w:t>s</w:t>
      </w:r>
      <w:r w:rsidRPr="000160C9">
        <w:rPr>
          <w:lang w:val="en-US"/>
        </w:rPr>
        <w:t xml:space="preserve"> like age, gender, employment status, nationality, </w:t>
      </w:r>
      <w:r w:rsidR="00B650A0">
        <w:rPr>
          <w:lang w:val="en-US"/>
        </w:rPr>
        <w:t xml:space="preserve">and </w:t>
      </w:r>
      <w:r w:rsidRPr="000160C9">
        <w:rPr>
          <w:lang w:val="en-US"/>
        </w:rPr>
        <w:t>years of experience</w:t>
      </w:r>
      <w:r w:rsidR="00B650A0">
        <w:rPr>
          <w:lang w:val="en-US"/>
        </w:rPr>
        <w:t>,</w:t>
      </w:r>
      <w:r w:rsidRPr="000160C9">
        <w:rPr>
          <w:lang w:val="en-US"/>
        </w:rPr>
        <w:t xml:space="preserve"> to mention a few.</w:t>
      </w:r>
    </w:p>
    <w:p w14:paraId="73F7792D" w14:textId="6B77F4E7" w:rsidR="00912F66" w:rsidRPr="000160C9" w:rsidRDefault="00912F66" w:rsidP="00C450EC">
      <w:pPr>
        <w:pStyle w:val="Style1"/>
        <w:rPr>
          <w:lang w:val="en-US"/>
        </w:rPr>
      </w:pPr>
      <w:r w:rsidRPr="000160C9">
        <w:rPr>
          <w:lang w:val="en-US"/>
        </w:rPr>
        <w:t xml:space="preserve">A total of eight public sector service organizations in the UAE were surveyed for the purpose of this study. A standard questionnaire was distributed to 440 employees who volunteered to participate in this study, but only 238 questionnaires were returned. However, only 210 of </w:t>
      </w:r>
      <w:r w:rsidR="00B650A0">
        <w:rPr>
          <w:lang w:val="en-US"/>
        </w:rPr>
        <w:t xml:space="preserve">the </w:t>
      </w:r>
      <w:r w:rsidRPr="000160C9">
        <w:rPr>
          <w:lang w:val="en-US"/>
        </w:rPr>
        <w:t xml:space="preserve">returned questionnaires were included in the data analysis </w:t>
      </w:r>
      <w:r w:rsidR="00B650A0">
        <w:rPr>
          <w:lang w:val="en-US"/>
        </w:rPr>
        <w:t>because</w:t>
      </w:r>
      <w:r w:rsidR="00B650A0" w:rsidRPr="000160C9">
        <w:rPr>
          <w:lang w:val="en-US"/>
        </w:rPr>
        <w:t xml:space="preserve"> </w:t>
      </w:r>
      <w:r w:rsidR="00C450EC" w:rsidRPr="000160C9">
        <w:rPr>
          <w:lang w:val="en-US"/>
        </w:rPr>
        <w:t>2</w:t>
      </w:r>
      <w:r w:rsidRPr="000160C9">
        <w:rPr>
          <w:lang w:val="en-US"/>
        </w:rPr>
        <w:t xml:space="preserve">8 of the questionnaires received from the respondents were found to be incomplete. Hence, this study had a </w:t>
      </w:r>
      <w:r w:rsidR="007B48D1">
        <w:rPr>
          <w:lang w:val="en-US"/>
        </w:rPr>
        <w:t xml:space="preserve">net </w:t>
      </w:r>
      <w:r w:rsidRPr="000160C9">
        <w:rPr>
          <w:lang w:val="en-US"/>
        </w:rPr>
        <w:t>response rate of 47.73%, which is quite good</w:t>
      </w:r>
      <w:r w:rsidR="003F7538">
        <w:rPr>
          <w:lang w:val="en-US"/>
        </w:rPr>
        <w:t xml:space="preserve"> </w:t>
      </w:r>
      <w:r w:rsidR="003F7538" w:rsidRPr="000160C9">
        <w:rPr>
          <w:rFonts w:eastAsia="Calibri" w:cs="Arial"/>
          <w:lang w:val="en-US"/>
        </w:rPr>
        <w:t>and</w:t>
      </w:r>
      <w:r w:rsidR="003F7538">
        <w:rPr>
          <w:rFonts w:eastAsia="Calibri" w:cs="Arial"/>
          <w:lang w:val="en-US"/>
        </w:rPr>
        <w:t xml:space="preserve"> </w:t>
      </w:r>
      <w:r w:rsidR="003F7538" w:rsidRPr="00B21DF8">
        <w:rPr>
          <w:rFonts w:eastAsia="Calibri" w:cs="Arial"/>
          <w:lang w:val="en-US"/>
        </w:rPr>
        <w:t xml:space="preserve">supports </w:t>
      </w:r>
      <w:r w:rsidR="003F7538">
        <w:rPr>
          <w:rFonts w:eastAsia="Calibri" w:cs="Arial"/>
          <w:lang w:val="en-US"/>
        </w:rPr>
        <w:t xml:space="preserve">the </w:t>
      </w:r>
      <w:r w:rsidR="003F7538" w:rsidRPr="00B21DF8">
        <w:rPr>
          <w:rFonts w:eastAsia="Calibri" w:cs="Arial"/>
          <w:lang w:val="en-US"/>
        </w:rPr>
        <w:t xml:space="preserve">recommendation of </w:t>
      </w:r>
      <w:r w:rsidR="003F7538">
        <w:rPr>
          <w:rFonts w:eastAsia="Calibri" w:cs="Arial"/>
          <w:lang w:val="en-US"/>
        </w:rPr>
        <w:t xml:space="preserve">both </w:t>
      </w:r>
      <w:r w:rsidR="003F7538" w:rsidRPr="00B21DF8">
        <w:rPr>
          <w:rFonts w:eastAsia="Calibri" w:cs="Arial"/>
          <w:lang w:val="en-US"/>
        </w:rPr>
        <w:t>Baruch (</w:t>
      </w:r>
      <w:r w:rsidR="003F7538">
        <w:rPr>
          <w:rFonts w:eastAsia="Calibri" w:cs="Arial"/>
          <w:lang w:val="en-US"/>
        </w:rPr>
        <w:t>1999) &amp; Baruch &amp; Holtom, (2008)</w:t>
      </w:r>
      <w:r w:rsidRPr="000160C9">
        <w:rPr>
          <w:lang w:val="en-US"/>
        </w:rPr>
        <w:t>.</w:t>
      </w:r>
    </w:p>
    <w:p w14:paraId="77F0B725" w14:textId="77777777" w:rsidR="00385B65" w:rsidRPr="000160C9" w:rsidRDefault="00385B65" w:rsidP="00385B65">
      <w:pPr>
        <w:pStyle w:val="Heading1"/>
        <w:rPr>
          <w:sz w:val="24"/>
          <w:szCs w:val="24"/>
          <w:lang w:val="en-US"/>
        </w:rPr>
      </w:pPr>
      <w:bookmarkStart w:id="68" w:name="_Toc482610002"/>
      <w:r w:rsidRPr="000160C9">
        <w:rPr>
          <w:sz w:val="24"/>
          <w:szCs w:val="24"/>
          <w:lang w:val="en-US"/>
        </w:rPr>
        <w:t>4</w:t>
      </w:r>
      <w:r w:rsidR="00D02731" w:rsidRPr="000160C9">
        <w:rPr>
          <w:sz w:val="24"/>
          <w:szCs w:val="24"/>
          <w:lang w:val="en-US"/>
        </w:rPr>
        <w:t>.</w:t>
      </w:r>
      <w:r w:rsidR="00CF739A" w:rsidRPr="000160C9">
        <w:rPr>
          <w:sz w:val="24"/>
          <w:szCs w:val="24"/>
          <w:lang w:val="en-US"/>
        </w:rPr>
        <w:t>1.</w:t>
      </w:r>
      <w:r w:rsidR="00C83DC8" w:rsidRPr="000160C9">
        <w:rPr>
          <w:caps w:val="0"/>
          <w:sz w:val="24"/>
          <w:szCs w:val="24"/>
          <w:lang w:val="en-US"/>
        </w:rPr>
        <w:t>1</w:t>
      </w:r>
      <w:r w:rsidR="00D02731" w:rsidRPr="000160C9">
        <w:rPr>
          <w:caps w:val="0"/>
          <w:sz w:val="24"/>
          <w:szCs w:val="24"/>
          <w:lang w:val="en-US"/>
        </w:rPr>
        <w:t xml:space="preserve"> </w:t>
      </w:r>
      <w:r w:rsidR="00E7226F" w:rsidRPr="000160C9">
        <w:rPr>
          <w:caps w:val="0"/>
          <w:sz w:val="24"/>
          <w:szCs w:val="24"/>
          <w:lang w:val="en-US"/>
        </w:rPr>
        <w:t>Reliability Statistics</w:t>
      </w:r>
      <w:bookmarkEnd w:id="68"/>
    </w:p>
    <w:p w14:paraId="68AEF3C2" w14:textId="77777777" w:rsidR="004264E0" w:rsidRPr="000160C9" w:rsidRDefault="00385B65" w:rsidP="00E93A36">
      <w:pPr>
        <w:pStyle w:val="Style1"/>
        <w:rPr>
          <w:rFonts w:eastAsia="Calibri" w:cs="Times New Roman"/>
          <w:szCs w:val="24"/>
          <w:lang w:val="en-US"/>
        </w:rPr>
      </w:pPr>
      <w:r w:rsidRPr="000160C9">
        <w:rPr>
          <w:rFonts w:eastAsia="Calibri" w:cs="Times New Roman"/>
          <w:szCs w:val="24"/>
          <w:lang w:val="en-US"/>
        </w:rPr>
        <w:t>Cronbach’s alpha was used to test the reliability of statistics. Cronbach’s alpha is a measure used to assess the reliability or internal consistency of a set of scale or test items. It is one way of measuring the strength of consistency.</w:t>
      </w:r>
      <w:r w:rsidR="00223D62" w:rsidRPr="000160C9">
        <w:rPr>
          <w:rFonts w:eastAsia="Calibri" w:cs="Times New Roman"/>
          <w:szCs w:val="24"/>
          <w:lang w:val="en-US"/>
        </w:rPr>
        <w:t xml:space="preserve"> As noticed in Table 4.1, emergent change (EC), planned change (PC), change leadership (CL), human resource planning (HRP), clan culture (CC), adhocracy culture (AC)</w:t>
      </w:r>
      <w:r w:rsidR="00CE629D">
        <w:rPr>
          <w:rFonts w:eastAsia="Calibri" w:cs="Times New Roman"/>
          <w:szCs w:val="24"/>
          <w:lang w:val="en-US"/>
        </w:rPr>
        <w:t>,</w:t>
      </w:r>
      <w:r w:rsidR="00223D62" w:rsidRPr="000160C9">
        <w:rPr>
          <w:rFonts w:eastAsia="Calibri" w:cs="Times New Roman"/>
          <w:szCs w:val="24"/>
          <w:lang w:val="en-US"/>
        </w:rPr>
        <w:t xml:space="preserve"> and hierarchical culture (HC) are the main constructs examined. These constructs were tested </w:t>
      </w:r>
      <w:r w:rsidR="00CE629D">
        <w:rPr>
          <w:rFonts w:eastAsia="Calibri" w:cs="Times New Roman"/>
          <w:szCs w:val="24"/>
          <w:lang w:val="en-US"/>
        </w:rPr>
        <w:t xml:space="preserve">by </w:t>
      </w:r>
      <w:r w:rsidR="00223D62" w:rsidRPr="000160C9">
        <w:rPr>
          <w:rFonts w:eastAsia="Calibri" w:cs="Times New Roman"/>
          <w:szCs w:val="24"/>
          <w:lang w:val="en-US"/>
        </w:rPr>
        <w:t xml:space="preserve">using elements such as recruitment and selection (RS), training (TRG), compensation and benefits (CB), employee relations (ER), and performance appraisal (PA) in order to determine if any relationship exists in the UAE and the nature of </w:t>
      </w:r>
      <w:r w:rsidR="00CE629D">
        <w:rPr>
          <w:rFonts w:eastAsia="Calibri" w:cs="Times New Roman"/>
          <w:szCs w:val="24"/>
          <w:lang w:val="en-US"/>
        </w:rPr>
        <w:t xml:space="preserve">the </w:t>
      </w:r>
      <w:r w:rsidR="00223D62" w:rsidRPr="000160C9">
        <w:rPr>
          <w:rFonts w:eastAsia="Calibri" w:cs="Times New Roman"/>
          <w:szCs w:val="24"/>
          <w:lang w:val="en-US"/>
        </w:rPr>
        <w:t xml:space="preserve">relationship. </w:t>
      </w:r>
      <w:r w:rsidR="004264E0" w:rsidRPr="000160C9">
        <w:rPr>
          <w:rFonts w:eastAsia="Calibri" w:cs="Times New Roman"/>
          <w:szCs w:val="24"/>
          <w:lang w:val="en-US"/>
        </w:rPr>
        <w:t xml:space="preserve">The </w:t>
      </w:r>
      <w:r w:rsidR="007B48D1">
        <w:rPr>
          <w:rFonts w:eastAsia="Calibri" w:cs="Times New Roman"/>
          <w:szCs w:val="24"/>
          <w:lang w:val="en-US"/>
        </w:rPr>
        <w:t>Average Variance Extracted (</w:t>
      </w:r>
      <w:r w:rsidR="004264E0" w:rsidRPr="000160C9">
        <w:rPr>
          <w:rFonts w:eastAsia="Calibri" w:cs="Times New Roman"/>
          <w:szCs w:val="24"/>
          <w:lang w:val="en-US"/>
        </w:rPr>
        <w:t>AVE</w:t>
      </w:r>
      <w:r w:rsidR="007B48D1">
        <w:rPr>
          <w:rFonts w:eastAsia="Calibri" w:cs="Times New Roman"/>
          <w:szCs w:val="24"/>
          <w:lang w:val="en-US"/>
        </w:rPr>
        <w:t>)</w:t>
      </w:r>
      <w:r w:rsidR="004264E0" w:rsidRPr="000160C9">
        <w:rPr>
          <w:rFonts w:eastAsia="Calibri" w:cs="Times New Roman"/>
          <w:szCs w:val="24"/>
          <w:lang w:val="en-US"/>
        </w:rPr>
        <w:t xml:space="preserve"> of this study</w:t>
      </w:r>
      <w:r w:rsidR="00CE629D">
        <w:rPr>
          <w:rFonts w:eastAsia="Calibri" w:cs="Times New Roman"/>
          <w:szCs w:val="24"/>
          <w:lang w:val="en-US"/>
        </w:rPr>
        <w:t>,</w:t>
      </w:r>
      <w:r w:rsidR="004264E0" w:rsidRPr="000160C9">
        <w:rPr>
          <w:rFonts w:eastAsia="Calibri" w:cs="Times New Roman"/>
          <w:szCs w:val="24"/>
          <w:lang w:val="en-US"/>
        </w:rPr>
        <w:t xml:space="preserve"> as shown in Table </w:t>
      </w:r>
      <w:r w:rsidR="00EC3DEF" w:rsidRPr="000160C9">
        <w:rPr>
          <w:rFonts w:eastAsia="Calibri" w:cs="Times New Roman"/>
          <w:szCs w:val="24"/>
          <w:lang w:val="en-US"/>
        </w:rPr>
        <w:t>4.</w:t>
      </w:r>
      <w:r w:rsidR="00CE629D">
        <w:rPr>
          <w:rFonts w:eastAsia="Calibri" w:cs="Times New Roman"/>
          <w:szCs w:val="24"/>
          <w:lang w:val="en-US"/>
        </w:rPr>
        <w:t>1</w:t>
      </w:r>
      <w:r w:rsidR="007B48D1">
        <w:rPr>
          <w:rFonts w:eastAsia="Calibri" w:cs="Times New Roman"/>
          <w:szCs w:val="24"/>
          <w:lang w:val="en-US"/>
        </w:rPr>
        <w:t xml:space="preserve"> below</w:t>
      </w:r>
      <w:r w:rsidR="00CE629D">
        <w:rPr>
          <w:rFonts w:eastAsia="Calibri" w:cs="Times New Roman"/>
          <w:szCs w:val="24"/>
          <w:lang w:val="en-US"/>
        </w:rPr>
        <w:t>,</w:t>
      </w:r>
      <w:r w:rsidR="004264E0" w:rsidRPr="000160C9">
        <w:rPr>
          <w:rFonts w:eastAsia="Calibri" w:cs="Times New Roman"/>
          <w:szCs w:val="24"/>
          <w:lang w:val="en-US"/>
        </w:rPr>
        <w:t xml:space="preserve"> is met </w:t>
      </w:r>
      <w:r w:rsidR="00CE629D">
        <w:rPr>
          <w:rFonts w:eastAsia="Calibri" w:cs="Times New Roman"/>
          <w:szCs w:val="24"/>
          <w:lang w:val="en-US"/>
        </w:rPr>
        <w:t xml:space="preserve">by </w:t>
      </w:r>
      <w:r w:rsidR="004264E0" w:rsidRPr="000160C9">
        <w:rPr>
          <w:rFonts w:eastAsia="Calibri" w:cs="Times New Roman"/>
          <w:szCs w:val="24"/>
          <w:lang w:val="en-US"/>
        </w:rPr>
        <w:t xml:space="preserve">each of the latent variables, which supports the reliability of the measures. The AVE ranged between 0.500 to 0.770, which </w:t>
      </w:r>
      <w:r w:rsidR="00CE629D">
        <w:rPr>
          <w:rFonts w:eastAsia="Calibri" w:cs="Times New Roman"/>
          <w:szCs w:val="24"/>
          <w:lang w:val="en-US"/>
        </w:rPr>
        <w:t>met</w:t>
      </w:r>
      <w:r w:rsidR="00CE629D" w:rsidRPr="000160C9">
        <w:rPr>
          <w:rFonts w:eastAsia="Calibri" w:cs="Times New Roman"/>
          <w:szCs w:val="24"/>
          <w:lang w:val="en-US"/>
        </w:rPr>
        <w:t xml:space="preserve"> </w:t>
      </w:r>
      <w:r w:rsidR="004264E0" w:rsidRPr="000160C9">
        <w:rPr>
          <w:rFonts w:eastAsia="Calibri" w:cs="Times New Roman"/>
          <w:szCs w:val="24"/>
          <w:lang w:val="en-US"/>
        </w:rPr>
        <w:t>the recommendation of Fornell and Larcker (1981).</w:t>
      </w:r>
    </w:p>
    <w:p w14:paraId="1ACA5A48" w14:textId="77777777" w:rsidR="00385B65" w:rsidRPr="00427D0F" w:rsidRDefault="00385B65" w:rsidP="00427D0F">
      <w:pPr>
        <w:jc w:val="center"/>
        <w:rPr>
          <w:rFonts w:eastAsia="Calibri" w:cs="Times New Roman"/>
          <w:szCs w:val="24"/>
          <w:u w:val="single"/>
          <w:lang w:val="en-US"/>
        </w:rPr>
      </w:pPr>
      <w:r w:rsidRPr="00427D0F">
        <w:rPr>
          <w:rFonts w:eastAsia="Calibri" w:cs="Times New Roman"/>
          <w:bCs/>
          <w:szCs w:val="24"/>
          <w:lang w:val="en-US"/>
        </w:rPr>
        <w:t xml:space="preserve">Table </w:t>
      </w:r>
      <w:r w:rsidR="00EC3DEF" w:rsidRPr="00427D0F">
        <w:rPr>
          <w:rFonts w:eastAsia="Calibri" w:cs="Times New Roman"/>
          <w:bCs/>
          <w:szCs w:val="24"/>
          <w:lang w:val="en-US"/>
        </w:rPr>
        <w:t>4.</w:t>
      </w:r>
      <w:r w:rsidR="00CE629D" w:rsidRPr="00427D0F">
        <w:rPr>
          <w:rFonts w:eastAsia="Calibri" w:cs="Times New Roman"/>
          <w:bCs/>
          <w:szCs w:val="24"/>
          <w:lang w:val="en-US"/>
        </w:rPr>
        <w:t>1</w:t>
      </w:r>
      <w:r w:rsidR="00477ACA" w:rsidRPr="00427D0F">
        <w:rPr>
          <w:rFonts w:eastAsia="Calibri" w:cs="Times New Roman"/>
          <w:bCs/>
          <w:szCs w:val="24"/>
          <w:lang w:val="en-US"/>
        </w:rPr>
        <w:t xml:space="preserve">: </w:t>
      </w:r>
      <w:r w:rsidRPr="00427D0F">
        <w:rPr>
          <w:rFonts w:eastAsia="Calibri" w:cs="Times New Roman"/>
          <w:szCs w:val="24"/>
          <w:lang w:val="en-US"/>
        </w:rPr>
        <w:t xml:space="preserve">Descriptive </w:t>
      </w:r>
      <w:r w:rsidR="00CE629D" w:rsidRPr="00427D0F">
        <w:rPr>
          <w:rFonts w:eastAsia="Calibri" w:cs="Times New Roman"/>
          <w:szCs w:val="24"/>
          <w:lang w:val="en-US"/>
        </w:rPr>
        <w:t>S</w:t>
      </w:r>
      <w:r w:rsidRPr="00427D0F">
        <w:rPr>
          <w:rFonts w:eastAsia="Calibri" w:cs="Times New Roman"/>
          <w:szCs w:val="24"/>
          <w:lang w:val="en-US"/>
        </w:rPr>
        <w:t>tatistics, Cronbach Alpha Coefficients, Composite Reliability</w:t>
      </w:r>
      <w:r w:rsidR="00CE629D" w:rsidRPr="00427D0F">
        <w:rPr>
          <w:rFonts w:eastAsia="Calibri" w:cs="Times New Roman"/>
          <w:szCs w:val="24"/>
          <w:lang w:val="en-US"/>
        </w:rPr>
        <w:t>,</w:t>
      </w:r>
      <w:r w:rsidRPr="00427D0F">
        <w:rPr>
          <w:rFonts w:eastAsia="Calibri" w:cs="Times New Roman"/>
          <w:szCs w:val="24"/>
          <w:lang w:val="en-US"/>
        </w:rPr>
        <w:t xml:space="preserve"> and Average Variance Extracted (AVE)</w:t>
      </w:r>
    </w:p>
    <w:tbl>
      <w:tblPr>
        <w:tblStyle w:val="TableGrid1"/>
        <w:tblW w:w="0" w:type="auto"/>
        <w:tblLook w:val="04A0" w:firstRow="1" w:lastRow="0" w:firstColumn="1" w:lastColumn="0" w:noHBand="0" w:noVBand="1"/>
      </w:tblPr>
      <w:tblGrid>
        <w:gridCol w:w="563"/>
        <w:gridCol w:w="731"/>
        <w:gridCol w:w="1011"/>
        <w:gridCol w:w="787"/>
        <w:gridCol w:w="1822"/>
        <w:gridCol w:w="1601"/>
        <w:gridCol w:w="1956"/>
      </w:tblGrid>
      <w:tr w:rsidR="00385B65" w:rsidRPr="000160C9" w14:paraId="61E9FD04" w14:textId="77777777" w:rsidTr="00385B65">
        <w:trPr>
          <w:trHeight w:val="473"/>
        </w:trPr>
        <w:tc>
          <w:tcPr>
            <w:tcW w:w="0" w:type="auto"/>
            <w:tcBorders>
              <w:top w:val="single" w:sz="4" w:space="0" w:color="auto"/>
              <w:left w:val="single" w:sz="4" w:space="0" w:color="auto"/>
              <w:bottom w:val="single" w:sz="4" w:space="0" w:color="auto"/>
              <w:right w:val="single" w:sz="4" w:space="0" w:color="auto"/>
            </w:tcBorders>
          </w:tcPr>
          <w:p w14:paraId="5FF638D9" w14:textId="77777777" w:rsidR="00385B65" w:rsidRPr="000160C9" w:rsidRDefault="00385B65" w:rsidP="00385B65">
            <w:pPr>
              <w:rPr>
                <w:rFonts w:eastAsia="Calibri" w:cs="Times New Roman"/>
                <w:sz w:val="17"/>
                <w:szCs w:val="17"/>
                <w:lang w:val="en-US"/>
              </w:rPr>
            </w:pPr>
            <w:bookmarkStart w:id="69" w:name="_Hlk480674847"/>
          </w:p>
        </w:tc>
        <w:tc>
          <w:tcPr>
            <w:tcW w:w="0" w:type="auto"/>
            <w:tcBorders>
              <w:top w:val="single" w:sz="4" w:space="0" w:color="auto"/>
              <w:left w:val="single" w:sz="4" w:space="0" w:color="auto"/>
              <w:bottom w:val="single" w:sz="4" w:space="0" w:color="auto"/>
              <w:right w:val="single" w:sz="4" w:space="0" w:color="auto"/>
            </w:tcBorders>
          </w:tcPr>
          <w:p w14:paraId="03EFBB9F" w14:textId="77777777" w:rsidR="00385B65" w:rsidRPr="000160C9" w:rsidRDefault="00385B65" w:rsidP="00385B65">
            <w:pPr>
              <w:rPr>
                <w:rFonts w:eastAsia="Calibri" w:cs="Times New Roman"/>
                <w:sz w:val="17"/>
                <w:szCs w:val="17"/>
                <w:lang w:val="en-US"/>
              </w:rPr>
            </w:pPr>
          </w:p>
        </w:tc>
        <w:tc>
          <w:tcPr>
            <w:tcW w:w="0" w:type="auto"/>
            <w:tcBorders>
              <w:top w:val="single" w:sz="4" w:space="0" w:color="auto"/>
              <w:left w:val="single" w:sz="4" w:space="0" w:color="auto"/>
              <w:bottom w:val="single" w:sz="4" w:space="0" w:color="auto"/>
              <w:right w:val="single" w:sz="4" w:space="0" w:color="auto"/>
            </w:tcBorders>
            <w:hideMark/>
          </w:tcPr>
          <w:p w14:paraId="1EFD6DA0" w14:textId="77777777" w:rsidR="00385B65" w:rsidRPr="000160C9" w:rsidRDefault="00385B65" w:rsidP="00385B65">
            <w:pPr>
              <w:rPr>
                <w:rFonts w:eastAsia="Calibri" w:cs="Times New Roman"/>
                <w:sz w:val="17"/>
                <w:szCs w:val="17"/>
                <w:lang w:val="en-US"/>
              </w:rPr>
            </w:pPr>
            <w:r w:rsidRPr="000160C9">
              <w:rPr>
                <w:rFonts w:eastAsia="Calibri" w:cs="Times New Roman"/>
                <w:sz w:val="17"/>
                <w:szCs w:val="17"/>
                <w:lang w:val="en-US"/>
              </w:rPr>
              <w:t>Mean</w:t>
            </w:r>
          </w:p>
        </w:tc>
        <w:tc>
          <w:tcPr>
            <w:tcW w:w="0" w:type="auto"/>
            <w:tcBorders>
              <w:top w:val="single" w:sz="4" w:space="0" w:color="auto"/>
              <w:left w:val="single" w:sz="4" w:space="0" w:color="auto"/>
              <w:bottom w:val="single" w:sz="4" w:space="0" w:color="auto"/>
              <w:right w:val="single" w:sz="4" w:space="0" w:color="auto"/>
            </w:tcBorders>
            <w:hideMark/>
          </w:tcPr>
          <w:p w14:paraId="7B6342B3" w14:textId="77777777" w:rsidR="00385B65" w:rsidRPr="000160C9" w:rsidRDefault="00223D62" w:rsidP="00385B65">
            <w:pPr>
              <w:rPr>
                <w:rFonts w:eastAsia="Calibri" w:cs="Times New Roman"/>
                <w:sz w:val="17"/>
                <w:szCs w:val="17"/>
                <w:lang w:val="en-US"/>
              </w:rPr>
            </w:pPr>
            <w:r w:rsidRPr="000160C9">
              <w:rPr>
                <w:rFonts w:eastAsia="Calibri" w:cs="Times New Roman"/>
                <w:sz w:val="17"/>
                <w:szCs w:val="17"/>
                <w:lang w:val="en-US"/>
              </w:rPr>
              <w:t>S</w:t>
            </w:r>
            <w:r w:rsidR="00385B65" w:rsidRPr="000160C9">
              <w:rPr>
                <w:rFonts w:eastAsia="Calibri" w:cs="Times New Roman"/>
                <w:sz w:val="17"/>
                <w:szCs w:val="17"/>
                <w:lang w:val="en-US"/>
              </w:rPr>
              <w:t>D</w:t>
            </w:r>
          </w:p>
        </w:tc>
        <w:tc>
          <w:tcPr>
            <w:tcW w:w="0" w:type="auto"/>
            <w:tcBorders>
              <w:top w:val="single" w:sz="4" w:space="0" w:color="auto"/>
              <w:left w:val="single" w:sz="4" w:space="0" w:color="auto"/>
              <w:bottom w:val="single" w:sz="4" w:space="0" w:color="auto"/>
              <w:right w:val="single" w:sz="4" w:space="0" w:color="auto"/>
            </w:tcBorders>
            <w:hideMark/>
          </w:tcPr>
          <w:p w14:paraId="2A02DA58" w14:textId="77777777" w:rsidR="00385B65" w:rsidRPr="000160C9" w:rsidRDefault="00385B65" w:rsidP="00385B65">
            <w:pPr>
              <w:rPr>
                <w:rFonts w:eastAsia="Calibri" w:cs="Times New Roman"/>
                <w:sz w:val="17"/>
                <w:szCs w:val="17"/>
                <w:lang w:val="en-US"/>
              </w:rPr>
            </w:pPr>
            <w:r w:rsidRPr="000160C9">
              <w:rPr>
                <w:rFonts w:eastAsia="Calibri" w:cs="Times New Roman"/>
                <w:sz w:val="17"/>
                <w:szCs w:val="17"/>
                <w:lang w:val="en-US"/>
              </w:rPr>
              <w:t>Cronbach Alpha Coefficient</w:t>
            </w:r>
          </w:p>
        </w:tc>
        <w:tc>
          <w:tcPr>
            <w:tcW w:w="0" w:type="auto"/>
            <w:tcBorders>
              <w:top w:val="single" w:sz="4" w:space="0" w:color="auto"/>
              <w:left w:val="single" w:sz="4" w:space="0" w:color="auto"/>
              <w:bottom w:val="single" w:sz="4" w:space="0" w:color="auto"/>
              <w:right w:val="single" w:sz="4" w:space="0" w:color="auto"/>
            </w:tcBorders>
            <w:hideMark/>
          </w:tcPr>
          <w:p w14:paraId="4A7F2B9F" w14:textId="77777777" w:rsidR="00385B65" w:rsidRPr="000160C9" w:rsidRDefault="00385B65" w:rsidP="00385B65">
            <w:pPr>
              <w:rPr>
                <w:rFonts w:eastAsia="Calibri" w:cs="Times New Roman"/>
                <w:sz w:val="17"/>
                <w:szCs w:val="17"/>
                <w:lang w:val="en-US"/>
              </w:rPr>
            </w:pPr>
            <w:r w:rsidRPr="000160C9">
              <w:rPr>
                <w:rFonts w:eastAsia="Calibri" w:cs="Times New Roman"/>
                <w:sz w:val="17"/>
                <w:szCs w:val="17"/>
                <w:lang w:val="en-US"/>
              </w:rPr>
              <w:t>Composite Reliability</w:t>
            </w:r>
          </w:p>
        </w:tc>
        <w:tc>
          <w:tcPr>
            <w:tcW w:w="0" w:type="auto"/>
            <w:tcBorders>
              <w:top w:val="single" w:sz="4" w:space="0" w:color="auto"/>
              <w:left w:val="single" w:sz="4" w:space="0" w:color="auto"/>
              <w:bottom w:val="single" w:sz="4" w:space="0" w:color="auto"/>
              <w:right w:val="single" w:sz="4" w:space="0" w:color="auto"/>
            </w:tcBorders>
            <w:hideMark/>
          </w:tcPr>
          <w:p w14:paraId="0BB961CF" w14:textId="77777777" w:rsidR="00385B65" w:rsidRPr="000160C9" w:rsidRDefault="00385B65" w:rsidP="00385B65">
            <w:pPr>
              <w:rPr>
                <w:rFonts w:eastAsia="Calibri" w:cs="Times New Roman"/>
                <w:sz w:val="17"/>
                <w:szCs w:val="17"/>
                <w:lang w:val="en-US"/>
              </w:rPr>
            </w:pPr>
            <w:r w:rsidRPr="000160C9">
              <w:rPr>
                <w:rFonts w:eastAsia="Calibri" w:cs="Times New Roman"/>
                <w:sz w:val="17"/>
                <w:szCs w:val="17"/>
                <w:lang w:val="en-US"/>
              </w:rPr>
              <w:t>Average Variance Extracted (AVE)</w:t>
            </w:r>
          </w:p>
        </w:tc>
      </w:tr>
      <w:tr w:rsidR="00385B65" w:rsidRPr="000160C9" w14:paraId="1930165C" w14:textId="77777777" w:rsidTr="00385B65">
        <w:trPr>
          <w:trHeight w:val="228"/>
        </w:trPr>
        <w:tc>
          <w:tcPr>
            <w:tcW w:w="0" w:type="auto"/>
            <w:tcBorders>
              <w:top w:val="single" w:sz="4" w:space="0" w:color="auto"/>
              <w:left w:val="single" w:sz="4" w:space="0" w:color="auto"/>
              <w:bottom w:val="single" w:sz="4" w:space="0" w:color="auto"/>
              <w:right w:val="single" w:sz="4" w:space="0" w:color="auto"/>
            </w:tcBorders>
            <w:hideMark/>
          </w:tcPr>
          <w:p w14:paraId="689C72D8" w14:textId="77777777" w:rsidR="00385B65" w:rsidRPr="000160C9" w:rsidRDefault="00385B65" w:rsidP="00385B65">
            <w:pPr>
              <w:rPr>
                <w:rFonts w:eastAsia="Calibri" w:cs="Times New Roman"/>
                <w:sz w:val="17"/>
                <w:szCs w:val="17"/>
                <w:lang w:val="en-US"/>
              </w:rPr>
            </w:pPr>
            <w:r w:rsidRPr="000160C9">
              <w:rPr>
                <w:rFonts w:eastAsia="Calibri" w:cs="Times New Roman"/>
                <w:sz w:val="17"/>
                <w:szCs w:val="17"/>
                <w:lang w:val="en-US"/>
              </w:rPr>
              <w:t>1.</w:t>
            </w:r>
          </w:p>
        </w:tc>
        <w:tc>
          <w:tcPr>
            <w:tcW w:w="0" w:type="auto"/>
            <w:tcBorders>
              <w:top w:val="single" w:sz="4" w:space="0" w:color="auto"/>
              <w:left w:val="single" w:sz="4" w:space="0" w:color="auto"/>
              <w:bottom w:val="single" w:sz="4" w:space="0" w:color="auto"/>
              <w:right w:val="single" w:sz="4" w:space="0" w:color="auto"/>
            </w:tcBorders>
            <w:hideMark/>
          </w:tcPr>
          <w:p w14:paraId="54EEB3FD" w14:textId="77777777" w:rsidR="00385B65" w:rsidRPr="000160C9" w:rsidRDefault="00385B65" w:rsidP="00385B65">
            <w:pPr>
              <w:rPr>
                <w:rFonts w:eastAsia="Calibri" w:cs="Times New Roman"/>
                <w:sz w:val="17"/>
                <w:szCs w:val="17"/>
                <w:lang w:val="en-US"/>
              </w:rPr>
            </w:pPr>
            <w:r w:rsidRPr="000160C9">
              <w:rPr>
                <w:rFonts w:eastAsia="Calibri" w:cs="Times New Roman"/>
                <w:sz w:val="17"/>
                <w:szCs w:val="17"/>
                <w:lang w:val="en-US"/>
              </w:rPr>
              <w:t>CC</w:t>
            </w:r>
          </w:p>
        </w:tc>
        <w:tc>
          <w:tcPr>
            <w:tcW w:w="0" w:type="auto"/>
            <w:tcBorders>
              <w:top w:val="single" w:sz="4" w:space="0" w:color="auto"/>
              <w:left w:val="single" w:sz="4" w:space="0" w:color="auto"/>
              <w:bottom w:val="single" w:sz="4" w:space="0" w:color="auto"/>
              <w:right w:val="single" w:sz="4" w:space="0" w:color="auto"/>
            </w:tcBorders>
            <w:hideMark/>
          </w:tcPr>
          <w:p w14:paraId="647BE3D9" w14:textId="77777777" w:rsidR="00385B65" w:rsidRPr="000160C9" w:rsidRDefault="00385B65" w:rsidP="00385B65">
            <w:pPr>
              <w:rPr>
                <w:rFonts w:eastAsia="Calibri" w:cs="Times New Roman"/>
                <w:sz w:val="17"/>
                <w:szCs w:val="17"/>
                <w:lang w:val="en-US"/>
              </w:rPr>
            </w:pPr>
            <w:r w:rsidRPr="000160C9">
              <w:rPr>
                <w:rFonts w:eastAsia="Calibri" w:cs="Times New Roman"/>
                <w:sz w:val="17"/>
                <w:szCs w:val="17"/>
                <w:lang w:val="en-US"/>
              </w:rPr>
              <w:t>11.50</w:t>
            </w:r>
          </w:p>
        </w:tc>
        <w:tc>
          <w:tcPr>
            <w:tcW w:w="0" w:type="auto"/>
            <w:tcBorders>
              <w:top w:val="single" w:sz="4" w:space="0" w:color="auto"/>
              <w:left w:val="single" w:sz="4" w:space="0" w:color="auto"/>
              <w:bottom w:val="single" w:sz="4" w:space="0" w:color="auto"/>
              <w:right w:val="single" w:sz="4" w:space="0" w:color="auto"/>
            </w:tcBorders>
            <w:hideMark/>
          </w:tcPr>
          <w:p w14:paraId="7FE0EE18" w14:textId="77777777" w:rsidR="00385B65" w:rsidRPr="000160C9" w:rsidRDefault="00385B65" w:rsidP="00385B65">
            <w:pPr>
              <w:rPr>
                <w:rFonts w:eastAsia="Calibri" w:cs="Times New Roman"/>
                <w:sz w:val="17"/>
                <w:szCs w:val="17"/>
                <w:lang w:val="en-US"/>
              </w:rPr>
            </w:pPr>
            <w:r w:rsidRPr="000160C9">
              <w:rPr>
                <w:rFonts w:eastAsia="Calibri" w:cs="Times New Roman"/>
                <w:sz w:val="17"/>
                <w:szCs w:val="17"/>
                <w:lang w:val="en-US"/>
              </w:rPr>
              <w:t>2.403</w:t>
            </w:r>
          </w:p>
        </w:tc>
        <w:tc>
          <w:tcPr>
            <w:tcW w:w="0" w:type="auto"/>
            <w:tcBorders>
              <w:top w:val="single" w:sz="4" w:space="0" w:color="auto"/>
              <w:left w:val="single" w:sz="4" w:space="0" w:color="auto"/>
              <w:bottom w:val="single" w:sz="4" w:space="0" w:color="auto"/>
              <w:right w:val="single" w:sz="4" w:space="0" w:color="auto"/>
            </w:tcBorders>
            <w:hideMark/>
          </w:tcPr>
          <w:p w14:paraId="731B0EFE" w14:textId="77777777" w:rsidR="00385B65" w:rsidRPr="000160C9" w:rsidRDefault="00096BB5" w:rsidP="00385B65">
            <w:pPr>
              <w:rPr>
                <w:rFonts w:eastAsia="Calibri" w:cs="Times New Roman"/>
                <w:sz w:val="17"/>
                <w:szCs w:val="17"/>
                <w:lang w:val="en-US"/>
              </w:rPr>
            </w:pPr>
            <w:r>
              <w:rPr>
                <w:rFonts w:eastAsia="Calibri" w:cs="Times New Roman"/>
                <w:sz w:val="17"/>
                <w:szCs w:val="17"/>
                <w:lang w:val="en-US"/>
              </w:rPr>
              <w:t>0</w:t>
            </w:r>
            <w:r w:rsidR="00385B65" w:rsidRPr="000160C9">
              <w:rPr>
                <w:rFonts w:eastAsia="Calibri" w:cs="Times New Roman"/>
                <w:sz w:val="17"/>
                <w:szCs w:val="17"/>
                <w:lang w:val="en-US"/>
              </w:rPr>
              <w:t>.822</w:t>
            </w:r>
          </w:p>
        </w:tc>
        <w:tc>
          <w:tcPr>
            <w:tcW w:w="0" w:type="auto"/>
            <w:tcBorders>
              <w:top w:val="single" w:sz="4" w:space="0" w:color="auto"/>
              <w:left w:val="single" w:sz="4" w:space="0" w:color="auto"/>
              <w:bottom w:val="single" w:sz="4" w:space="0" w:color="auto"/>
              <w:right w:val="single" w:sz="4" w:space="0" w:color="auto"/>
            </w:tcBorders>
            <w:hideMark/>
          </w:tcPr>
          <w:p w14:paraId="701B2546" w14:textId="77777777" w:rsidR="00385B65" w:rsidRPr="000160C9" w:rsidRDefault="00096BB5" w:rsidP="00385B65">
            <w:pPr>
              <w:rPr>
                <w:rFonts w:eastAsia="Calibri" w:cs="Times New Roman"/>
                <w:sz w:val="17"/>
                <w:szCs w:val="17"/>
                <w:lang w:val="en-US"/>
              </w:rPr>
            </w:pPr>
            <w:r>
              <w:rPr>
                <w:rFonts w:eastAsia="Calibri" w:cs="Times New Roman"/>
                <w:sz w:val="17"/>
                <w:szCs w:val="17"/>
                <w:lang w:val="en-US"/>
              </w:rPr>
              <w:t>0</w:t>
            </w:r>
            <w:r w:rsidR="00385B65" w:rsidRPr="000160C9">
              <w:rPr>
                <w:rFonts w:eastAsia="Calibri" w:cs="Times New Roman"/>
                <w:sz w:val="17"/>
                <w:szCs w:val="17"/>
                <w:lang w:val="en-US"/>
              </w:rPr>
              <w:t>.828</w:t>
            </w:r>
          </w:p>
        </w:tc>
        <w:tc>
          <w:tcPr>
            <w:tcW w:w="0" w:type="auto"/>
            <w:tcBorders>
              <w:top w:val="single" w:sz="4" w:space="0" w:color="auto"/>
              <w:left w:val="single" w:sz="4" w:space="0" w:color="auto"/>
              <w:bottom w:val="single" w:sz="4" w:space="0" w:color="auto"/>
              <w:right w:val="single" w:sz="4" w:space="0" w:color="auto"/>
            </w:tcBorders>
            <w:hideMark/>
          </w:tcPr>
          <w:p w14:paraId="5C71EA23" w14:textId="77777777" w:rsidR="00385B65" w:rsidRPr="000160C9" w:rsidRDefault="00096BB5" w:rsidP="00385B65">
            <w:pPr>
              <w:rPr>
                <w:rFonts w:eastAsia="Calibri" w:cs="Times New Roman"/>
                <w:sz w:val="17"/>
                <w:szCs w:val="17"/>
                <w:lang w:val="en-US"/>
              </w:rPr>
            </w:pPr>
            <w:r>
              <w:rPr>
                <w:rFonts w:eastAsia="Calibri" w:cs="Times New Roman"/>
                <w:sz w:val="17"/>
                <w:szCs w:val="17"/>
                <w:lang w:val="en-US"/>
              </w:rPr>
              <w:t>0</w:t>
            </w:r>
            <w:r w:rsidR="00385B65" w:rsidRPr="000160C9">
              <w:rPr>
                <w:rFonts w:eastAsia="Calibri" w:cs="Times New Roman"/>
                <w:sz w:val="17"/>
                <w:szCs w:val="17"/>
                <w:lang w:val="en-US"/>
              </w:rPr>
              <w:t>.621</w:t>
            </w:r>
          </w:p>
        </w:tc>
      </w:tr>
      <w:tr w:rsidR="00385B65" w:rsidRPr="000160C9" w14:paraId="7676CF43" w14:textId="77777777" w:rsidTr="00385B65">
        <w:trPr>
          <w:trHeight w:val="228"/>
        </w:trPr>
        <w:tc>
          <w:tcPr>
            <w:tcW w:w="0" w:type="auto"/>
            <w:tcBorders>
              <w:top w:val="single" w:sz="4" w:space="0" w:color="auto"/>
              <w:left w:val="single" w:sz="4" w:space="0" w:color="auto"/>
              <w:bottom w:val="single" w:sz="4" w:space="0" w:color="auto"/>
              <w:right w:val="single" w:sz="4" w:space="0" w:color="auto"/>
            </w:tcBorders>
            <w:hideMark/>
          </w:tcPr>
          <w:p w14:paraId="64D69280" w14:textId="77777777" w:rsidR="00385B65" w:rsidRPr="000160C9" w:rsidRDefault="00385B65" w:rsidP="00385B65">
            <w:pPr>
              <w:rPr>
                <w:rFonts w:eastAsia="Calibri" w:cs="Times New Roman"/>
                <w:sz w:val="17"/>
                <w:szCs w:val="17"/>
                <w:lang w:val="en-US"/>
              </w:rPr>
            </w:pPr>
            <w:r w:rsidRPr="000160C9">
              <w:rPr>
                <w:rFonts w:eastAsia="Calibri" w:cs="Times New Roman"/>
                <w:sz w:val="17"/>
                <w:szCs w:val="17"/>
                <w:lang w:val="en-US"/>
              </w:rPr>
              <w:t>2.</w:t>
            </w:r>
          </w:p>
        </w:tc>
        <w:tc>
          <w:tcPr>
            <w:tcW w:w="0" w:type="auto"/>
            <w:tcBorders>
              <w:top w:val="single" w:sz="4" w:space="0" w:color="auto"/>
              <w:left w:val="single" w:sz="4" w:space="0" w:color="auto"/>
              <w:bottom w:val="single" w:sz="4" w:space="0" w:color="auto"/>
              <w:right w:val="single" w:sz="4" w:space="0" w:color="auto"/>
            </w:tcBorders>
            <w:hideMark/>
          </w:tcPr>
          <w:p w14:paraId="16BF127E" w14:textId="77777777" w:rsidR="00385B65" w:rsidRPr="000160C9" w:rsidRDefault="00385B65" w:rsidP="00385B65">
            <w:pPr>
              <w:rPr>
                <w:rFonts w:eastAsia="Calibri" w:cs="Times New Roman"/>
                <w:sz w:val="17"/>
                <w:szCs w:val="17"/>
                <w:lang w:val="en-US"/>
              </w:rPr>
            </w:pPr>
            <w:r w:rsidRPr="000160C9">
              <w:rPr>
                <w:rFonts w:eastAsia="Calibri" w:cs="Times New Roman"/>
                <w:sz w:val="17"/>
                <w:szCs w:val="17"/>
                <w:lang w:val="en-US"/>
              </w:rPr>
              <w:t>AC</w:t>
            </w:r>
          </w:p>
        </w:tc>
        <w:tc>
          <w:tcPr>
            <w:tcW w:w="0" w:type="auto"/>
            <w:tcBorders>
              <w:top w:val="single" w:sz="4" w:space="0" w:color="auto"/>
              <w:left w:val="single" w:sz="4" w:space="0" w:color="auto"/>
              <w:bottom w:val="single" w:sz="4" w:space="0" w:color="auto"/>
              <w:right w:val="single" w:sz="4" w:space="0" w:color="auto"/>
            </w:tcBorders>
            <w:hideMark/>
          </w:tcPr>
          <w:p w14:paraId="3B352505" w14:textId="77777777" w:rsidR="00385B65" w:rsidRPr="000160C9" w:rsidRDefault="00385B65" w:rsidP="00385B65">
            <w:pPr>
              <w:rPr>
                <w:rFonts w:eastAsia="Calibri" w:cs="Times New Roman"/>
                <w:sz w:val="17"/>
                <w:szCs w:val="17"/>
                <w:lang w:val="en-US"/>
              </w:rPr>
            </w:pPr>
            <w:r w:rsidRPr="000160C9">
              <w:rPr>
                <w:rFonts w:eastAsia="Calibri" w:cs="Times New Roman"/>
                <w:sz w:val="17"/>
                <w:szCs w:val="17"/>
                <w:lang w:val="en-US"/>
              </w:rPr>
              <w:t>11.34</w:t>
            </w:r>
          </w:p>
        </w:tc>
        <w:tc>
          <w:tcPr>
            <w:tcW w:w="0" w:type="auto"/>
            <w:tcBorders>
              <w:top w:val="single" w:sz="4" w:space="0" w:color="auto"/>
              <w:left w:val="single" w:sz="4" w:space="0" w:color="auto"/>
              <w:bottom w:val="single" w:sz="4" w:space="0" w:color="auto"/>
              <w:right w:val="single" w:sz="4" w:space="0" w:color="auto"/>
            </w:tcBorders>
            <w:hideMark/>
          </w:tcPr>
          <w:p w14:paraId="00DA01F8" w14:textId="77777777" w:rsidR="00385B65" w:rsidRPr="000160C9" w:rsidRDefault="00385B65" w:rsidP="00385B65">
            <w:pPr>
              <w:rPr>
                <w:rFonts w:eastAsia="Calibri" w:cs="Times New Roman"/>
                <w:sz w:val="17"/>
                <w:szCs w:val="17"/>
                <w:lang w:val="en-US"/>
              </w:rPr>
            </w:pPr>
            <w:r w:rsidRPr="000160C9">
              <w:rPr>
                <w:rFonts w:eastAsia="Calibri" w:cs="Times New Roman"/>
                <w:sz w:val="17"/>
                <w:szCs w:val="17"/>
                <w:lang w:val="en-US"/>
              </w:rPr>
              <w:t>2.407</w:t>
            </w:r>
          </w:p>
        </w:tc>
        <w:tc>
          <w:tcPr>
            <w:tcW w:w="0" w:type="auto"/>
            <w:tcBorders>
              <w:top w:val="single" w:sz="4" w:space="0" w:color="auto"/>
              <w:left w:val="single" w:sz="4" w:space="0" w:color="auto"/>
              <w:bottom w:val="single" w:sz="4" w:space="0" w:color="auto"/>
              <w:right w:val="single" w:sz="4" w:space="0" w:color="auto"/>
            </w:tcBorders>
            <w:hideMark/>
          </w:tcPr>
          <w:p w14:paraId="468A2FB4" w14:textId="77777777" w:rsidR="00385B65" w:rsidRPr="000160C9" w:rsidRDefault="00096BB5" w:rsidP="00385B65">
            <w:pPr>
              <w:rPr>
                <w:rFonts w:eastAsia="Calibri" w:cs="Times New Roman"/>
                <w:sz w:val="17"/>
                <w:szCs w:val="17"/>
                <w:lang w:val="en-US"/>
              </w:rPr>
            </w:pPr>
            <w:r>
              <w:rPr>
                <w:rFonts w:eastAsia="Calibri" w:cs="Times New Roman"/>
                <w:sz w:val="17"/>
                <w:szCs w:val="17"/>
                <w:lang w:val="en-US"/>
              </w:rPr>
              <w:t>0</w:t>
            </w:r>
            <w:r w:rsidR="00385B65" w:rsidRPr="000160C9">
              <w:rPr>
                <w:rFonts w:eastAsia="Calibri" w:cs="Times New Roman"/>
                <w:sz w:val="17"/>
                <w:szCs w:val="17"/>
                <w:lang w:val="en-US"/>
              </w:rPr>
              <w:t>.798</w:t>
            </w:r>
          </w:p>
        </w:tc>
        <w:tc>
          <w:tcPr>
            <w:tcW w:w="0" w:type="auto"/>
            <w:tcBorders>
              <w:top w:val="single" w:sz="4" w:space="0" w:color="auto"/>
              <w:left w:val="single" w:sz="4" w:space="0" w:color="auto"/>
              <w:bottom w:val="single" w:sz="4" w:space="0" w:color="auto"/>
              <w:right w:val="single" w:sz="4" w:space="0" w:color="auto"/>
            </w:tcBorders>
            <w:hideMark/>
          </w:tcPr>
          <w:p w14:paraId="3E54F777" w14:textId="77777777" w:rsidR="00385B65" w:rsidRPr="000160C9" w:rsidRDefault="00096BB5" w:rsidP="00385B65">
            <w:pPr>
              <w:rPr>
                <w:rFonts w:eastAsia="Calibri" w:cs="Times New Roman"/>
                <w:sz w:val="17"/>
                <w:szCs w:val="17"/>
                <w:lang w:val="en-US"/>
              </w:rPr>
            </w:pPr>
            <w:r>
              <w:rPr>
                <w:rFonts w:eastAsia="Calibri" w:cs="Times New Roman"/>
                <w:sz w:val="17"/>
                <w:szCs w:val="17"/>
                <w:lang w:val="en-US"/>
              </w:rPr>
              <w:t>0</w:t>
            </w:r>
            <w:r w:rsidR="00385B65" w:rsidRPr="000160C9">
              <w:rPr>
                <w:rFonts w:eastAsia="Calibri" w:cs="Times New Roman"/>
                <w:sz w:val="17"/>
                <w:szCs w:val="17"/>
                <w:lang w:val="en-US"/>
              </w:rPr>
              <w:t>.781</w:t>
            </w:r>
          </w:p>
        </w:tc>
        <w:tc>
          <w:tcPr>
            <w:tcW w:w="0" w:type="auto"/>
            <w:tcBorders>
              <w:top w:val="single" w:sz="4" w:space="0" w:color="auto"/>
              <w:left w:val="single" w:sz="4" w:space="0" w:color="auto"/>
              <w:bottom w:val="single" w:sz="4" w:space="0" w:color="auto"/>
              <w:right w:val="single" w:sz="4" w:space="0" w:color="auto"/>
            </w:tcBorders>
            <w:hideMark/>
          </w:tcPr>
          <w:p w14:paraId="5CA664D3" w14:textId="77777777" w:rsidR="00385B65" w:rsidRPr="000160C9" w:rsidRDefault="00096BB5" w:rsidP="00385B65">
            <w:pPr>
              <w:rPr>
                <w:rFonts w:eastAsia="Calibri" w:cs="Times New Roman"/>
                <w:sz w:val="17"/>
                <w:szCs w:val="17"/>
                <w:lang w:val="en-US"/>
              </w:rPr>
            </w:pPr>
            <w:r>
              <w:rPr>
                <w:rFonts w:eastAsia="Calibri" w:cs="Times New Roman"/>
                <w:sz w:val="17"/>
                <w:szCs w:val="17"/>
                <w:lang w:val="en-US"/>
              </w:rPr>
              <w:t>0</w:t>
            </w:r>
            <w:r w:rsidR="00385B65" w:rsidRPr="000160C9">
              <w:rPr>
                <w:rFonts w:eastAsia="Calibri" w:cs="Times New Roman"/>
                <w:sz w:val="17"/>
                <w:szCs w:val="17"/>
                <w:lang w:val="en-US"/>
              </w:rPr>
              <w:t>.551</w:t>
            </w:r>
          </w:p>
        </w:tc>
      </w:tr>
      <w:tr w:rsidR="00385B65" w:rsidRPr="000160C9" w14:paraId="059BA658" w14:textId="77777777" w:rsidTr="00385B65">
        <w:trPr>
          <w:trHeight w:val="244"/>
        </w:trPr>
        <w:tc>
          <w:tcPr>
            <w:tcW w:w="0" w:type="auto"/>
            <w:tcBorders>
              <w:top w:val="single" w:sz="4" w:space="0" w:color="auto"/>
              <w:left w:val="single" w:sz="4" w:space="0" w:color="auto"/>
              <w:bottom w:val="single" w:sz="4" w:space="0" w:color="auto"/>
              <w:right w:val="single" w:sz="4" w:space="0" w:color="auto"/>
            </w:tcBorders>
            <w:hideMark/>
          </w:tcPr>
          <w:p w14:paraId="46FA2AA9" w14:textId="77777777" w:rsidR="00385B65" w:rsidRPr="000160C9" w:rsidRDefault="00385B65" w:rsidP="00385B65">
            <w:pPr>
              <w:rPr>
                <w:rFonts w:eastAsia="Calibri" w:cs="Times New Roman"/>
                <w:sz w:val="17"/>
                <w:szCs w:val="17"/>
                <w:lang w:val="en-US"/>
              </w:rPr>
            </w:pPr>
            <w:r w:rsidRPr="000160C9">
              <w:rPr>
                <w:rFonts w:eastAsia="Calibri" w:cs="Times New Roman"/>
                <w:sz w:val="17"/>
                <w:szCs w:val="17"/>
                <w:lang w:val="en-US"/>
              </w:rPr>
              <w:t>3.</w:t>
            </w:r>
          </w:p>
        </w:tc>
        <w:tc>
          <w:tcPr>
            <w:tcW w:w="0" w:type="auto"/>
            <w:tcBorders>
              <w:top w:val="single" w:sz="4" w:space="0" w:color="auto"/>
              <w:left w:val="single" w:sz="4" w:space="0" w:color="auto"/>
              <w:bottom w:val="single" w:sz="4" w:space="0" w:color="auto"/>
              <w:right w:val="single" w:sz="4" w:space="0" w:color="auto"/>
            </w:tcBorders>
            <w:hideMark/>
          </w:tcPr>
          <w:p w14:paraId="06436FD6" w14:textId="77777777" w:rsidR="00385B65" w:rsidRPr="000160C9" w:rsidRDefault="00385B65" w:rsidP="00385B65">
            <w:pPr>
              <w:rPr>
                <w:rFonts w:eastAsia="Calibri" w:cs="Times New Roman"/>
                <w:sz w:val="17"/>
                <w:szCs w:val="17"/>
                <w:lang w:val="en-US"/>
              </w:rPr>
            </w:pPr>
            <w:r w:rsidRPr="000160C9">
              <w:rPr>
                <w:rFonts w:eastAsia="Calibri" w:cs="Times New Roman"/>
                <w:sz w:val="17"/>
                <w:szCs w:val="17"/>
                <w:lang w:val="en-US"/>
              </w:rPr>
              <w:t>HC</w:t>
            </w:r>
          </w:p>
        </w:tc>
        <w:tc>
          <w:tcPr>
            <w:tcW w:w="0" w:type="auto"/>
            <w:tcBorders>
              <w:top w:val="single" w:sz="4" w:space="0" w:color="auto"/>
              <w:left w:val="single" w:sz="4" w:space="0" w:color="auto"/>
              <w:bottom w:val="single" w:sz="4" w:space="0" w:color="auto"/>
              <w:right w:val="single" w:sz="4" w:space="0" w:color="auto"/>
            </w:tcBorders>
            <w:hideMark/>
          </w:tcPr>
          <w:p w14:paraId="6426216F" w14:textId="77777777" w:rsidR="00385B65" w:rsidRPr="000160C9" w:rsidRDefault="00385B65" w:rsidP="00385B65">
            <w:pPr>
              <w:rPr>
                <w:rFonts w:eastAsia="Calibri" w:cs="Times New Roman"/>
                <w:sz w:val="17"/>
                <w:szCs w:val="17"/>
                <w:lang w:val="en-US"/>
              </w:rPr>
            </w:pPr>
            <w:r w:rsidRPr="000160C9">
              <w:rPr>
                <w:rFonts w:eastAsia="Calibri" w:cs="Times New Roman"/>
                <w:sz w:val="17"/>
                <w:szCs w:val="17"/>
                <w:lang w:val="en-US"/>
              </w:rPr>
              <w:t>15.09</w:t>
            </w:r>
          </w:p>
        </w:tc>
        <w:tc>
          <w:tcPr>
            <w:tcW w:w="0" w:type="auto"/>
            <w:tcBorders>
              <w:top w:val="single" w:sz="4" w:space="0" w:color="auto"/>
              <w:left w:val="single" w:sz="4" w:space="0" w:color="auto"/>
              <w:bottom w:val="single" w:sz="4" w:space="0" w:color="auto"/>
              <w:right w:val="single" w:sz="4" w:space="0" w:color="auto"/>
            </w:tcBorders>
            <w:hideMark/>
          </w:tcPr>
          <w:p w14:paraId="25DD7E1C" w14:textId="77777777" w:rsidR="00385B65" w:rsidRPr="000160C9" w:rsidRDefault="00385B65" w:rsidP="00385B65">
            <w:pPr>
              <w:rPr>
                <w:rFonts w:eastAsia="Calibri" w:cs="Times New Roman"/>
                <w:sz w:val="17"/>
                <w:szCs w:val="17"/>
                <w:lang w:val="en-US"/>
              </w:rPr>
            </w:pPr>
            <w:r w:rsidRPr="000160C9">
              <w:rPr>
                <w:rFonts w:eastAsia="Calibri" w:cs="Times New Roman"/>
                <w:sz w:val="17"/>
                <w:szCs w:val="17"/>
                <w:lang w:val="en-US"/>
              </w:rPr>
              <w:t>3.108</w:t>
            </w:r>
          </w:p>
        </w:tc>
        <w:tc>
          <w:tcPr>
            <w:tcW w:w="0" w:type="auto"/>
            <w:tcBorders>
              <w:top w:val="single" w:sz="4" w:space="0" w:color="auto"/>
              <w:left w:val="single" w:sz="4" w:space="0" w:color="auto"/>
              <w:bottom w:val="single" w:sz="4" w:space="0" w:color="auto"/>
              <w:right w:val="single" w:sz="4" w:space="0" w:color="auto"/>
            </w:tcBorders>
            <w:hideMark/>
          </w:tcPr>
          <w:p w14:paraId="3D3BC965" w14:textId="77777777" w:rsidR="00385B65" w:rsidRPr="000160C9" w:rsidRDefault="00096BB5" w:rsidP="00385B65">
            <w:pPr>
              <w:rPr>
                <w:rFonts w:eastAsia="Calibri" w:cs="Times New Roman"/>
                <w:sz w:val="17"/>
                <w:szCs w:val="17"/>
                <w:lang w:val="en-US"/>
              </w:rPr>
            </w:pPr>
            <w:r>
              <w:rPr>
                <w:rFonts w:eastAsia="Calibri" w:cs="Times New Roman"/>
                <w:sz w:val="17"/>
                <w:szCs w:val="17"/>
                <w:lang w:val="en-US"/>
              </w:rPr>
              <w:t>0</w:t>
            </w:r>
            <w:r w:rsidR="00385B65" w:rsidRPr="000160C9">
              <w:rPr>
                <w:rFonts w:eastAsia="Calibri" w:cs="Times New Roman"/>
                <w:sz w:val="17"/>
                <w:szCs w:val="17"/>
                <w:lang w:val="en-US"/>
              </w:rPr>
              <w:t>.831</w:t>
            </w:r>
          </w:p>
        </w:tc>
        <w:tc>
          <w:tcPr>
            <w:tcW w:w="0" w:type="auto"/>
            <w:tcBorders>
              <w:top w:val="single" w:sz="4" w:space="0" w:color="auto"/>
              <w:left w:val="single" w:sz="4" w:space="0" w:color="auto"/>
              <w:bottom w:val="single" w:sz="4" w:space="0" w:color="auto"/>
              <w:right w:val="single" w:sz="4" w:space="0" w:color="auto"/>
            </w:tcBorders>
            <w:hideMark/>
          </w:tcPr>
          <w:p w14:paraId="39A9FDA3" w14:textId="77777777" w:rsidR="00385B65" w:rsidRPr="000160C9" w:rsidRDefault="00096BB5" w:rsidP="00385B65">
            <w:pPr>
              <w:rPr>
                <w:rFonts w:eastAsia="Calibri" w:cs="Times New Roman"/>
                <w:sz w:val="17"/>
                <w:szCs w:val="17"/>
                <w:lang w:val="en-US"/>
              </w:rPr>
            </w:pPr>
            <w:r>
              <w:rPr>
                <w:rFonts w:eastAsia="Calibri" w:cs="Times New Roman"/>
                <w:sz w:val="17"/>
                <w:szCs w:val="17"/>
                <w:lang w:val="en-US"/>
              </w:rPr>
              <w:t>0</w:t>
            </w:r>
            <w:r w:rsidR="00385B65" w:rsidRPr="000160C9">
              <w:rPr>
                <w:rFonts w:eastAsia="Calibri" w:cs="Times New Roman"/>
                <w:sz w:val="17"/>
                <w:szCs w:val="17"/>
                <w:lang w:val="en-US"/>
              </w:rPr>
              <w:t>.827</w:t>
            </w:r>
          </w:p>
        </w:tc>
        <w:tc>
          <w:tcPr>
            <w:tcW w:w="0" w:type="auto"/>
            <w:tcBorders>
              <w:top w:val="single" w:sz="4" w:space="0" w:color="auto"/>
              <w:left w:val="single" w:sz="4" w:space="0" w:color="auto"/>
              <w:bottom w:val="single" w:sz="4" w:space="0" w:color="auto"/>
              <w:right w:val="single" w:sz="4" w:space="0" w:color="auto"/>
            </w:tcBorders>
            <w:hideMark/>
          </w:tcPr>
          <w:p w14:paraId="497416CE" w14:textId="77777777" w:rsidR="00385B65" w:rsidRPr="000160C9" w:rsidRDefault="00096BB5" w:rsidP="00385B65">
            <w:pPr>
              <w:rPr>
                <w:rFonts w:eastAsia="Calibri" w:cs="Times New Roman"/>
                <w:sz w:val="17"/>
                <w:szCs w:val="17"/>
                <w:lang w:val="en-US"/>
              </w:rPr>
            </w:pPr>
            <w:r>
              <w:rPr>
                <w:rFonts w:eastAsia="Calibri" w:cs="Times New Roman"/>
                <w:sz w:val="17"/>
                <w:szCs w:val="17"/>
                <w:lang w:val="en-US"/>
              </w:rPr>
              <w:t>0</w:t>
            </w:r>
            <w:r w:rsidR="00385B65" w:rsidRPr="000160C9">
              <w:rPr>
                <w:rFonts w:eastAsia="Calibri" w:cs="Times New Roman"/>
                <w:sz w:val="17"/>
                <w:szCs w:val="17"/>
                <w:lang w:val="en-US"/>
              </w:rPr>
              <w:t>.549</w:t>
            </w:r>
          </w:p>
        </w:tc>
      </w:tr>
      <w:tr w:rsidR="00385B65" w:rsidRPr="000160C9" w14:paraId="1DB1EE3E" w14:textId="77777777" w:rsidTr="00385B65">
        <w:trPr>
          <w:trHeight w:val="244"/>
        </w:trPr>
        <w:tc>
          <w:tcPr>
            <w:tcW w:w="0" w:type="auto"/>
            <w:tcBorders>
              <w:top w:val="single" w:sz="4" w:space="0" w:color="auto"/>
              <w:left w:val="single" w:sz="4" w:space="0" w:color="auto"/>
              <w:bottom w:val="single" w:sz="4" w:space="0" w:color="auto"/>
              <w:right w:val="single" w:sz="4" w:space="0" w:color="auto"/>
            </w:tcBorders>
            <w:hideMark/>
          </w:tcPr>
          <w:p w14:paraId="3F4938B7" w14:textId="77777777" w:rsidR="00385B65" w:rsidRPr="000160C9" w:rsidRDefault="00385B65" w:rsidP="00385B65">
            <w:pPr>
              <w:rPr>
                <w:rFonts w:eastAsia="Calibri" w:cs="Times New Roman"/>
                <w:sz w:val="17"/>
                <w:szCs w:val="17"/>
                <w:lang w:val="en-US"/>
              </w:rPr>
            </w:pPr>
            <w:r w:rsidRPr="000160C9">
              <w:rPr>
                <w:rFonts w:eastAsia="Calibri" w:cs="Times New Roman"/>
                <w:sz w:val="17"/>
                <w:szCs w:val="17"/>
                <w:lang w:val="en-US"/>
              </w:rPr>
              <w:t>4.</w:t>
            </w:r>
          </w:p>
        </w:tc>
        <w:tc>
          <w:tcPr>
            <w:tcW w:w="0" w:type="auto"/>
            <w:tcBorders>
              <w:top w:val="single" w:sz="4" w:space="0" w:color="auto"/>
              <w:left w:val="single" w:sz="4" w:space="0" w:color="auto"/>
              <w:bottom w:val="single" w:sz="4" w:space="0" w:color="auto"/>
              <w:right w:val="single" w:sz="4" w:space="0" w:color="auto"/>
            </w:tcBorders>
            <w:hideMark/>
          </w:tcPr>
          <w:p w14:paraId="7711878A" w14:textId="77777777" w:rsidR="00385B65" w:rsidRPr="000160C9" w:rsidRDefault="00385B65" w:rsidP="00385B65">
            <w:pPr>
              <w:rPr>
                <w:rFonts w:eastAsia="Calibri" w:cs="Times New Roman"/>
                <w:sz w:val="17"/>
                <w:szCs w:val="17"/>
                <w:lang w:val="en-US"/>
              </w:rPr>
            </w:pPr>
            <w:r w:rsidRPr="000160C9">
              <w:rPr>
                <w:rFonts w:eastAsia="Calibri" w:cs="Times New Roman"/>
                <w:sz w:val="17"/>
                <w:szCs w:val="17"/>
                <w:lang w:val="en-US"/>
              </w:rPr>
              <w:t>CL</w:t>
            </w:r>
          </w:p>
        </w:tc>
        <w:tc>
          <w:tcPr>
            <w:tcW w:w="0" w:type="auto"/>
            <w:tcBorders>
              <w:top w:val="single" w:sz="4" w:space="0" w:color="auto"/>
              <w:left w:val="single" w:sz="4" w:space="0" w:color="auto"/>
              <w:bottom w:val="single" w:sz="4" w:space="0" w:color="auto"/>
              <w:right w:val="single" w:sz="4" w:space="0" w:color="auto"/>
            </w:tcBorders>
            <w:hideMark/>
          </w:tcPr>
          <w:p w14:paraId="7689A8C6" w14:textId="77777777" w:rsidR="00385B65" w:rsidRPr="000160C9" w:rsidRDefault="00385B65" w:rsidP="00385B65">
            <w:pPr>
              <w:rPr>
                <w:rFonts w:eastAsia="Calibri" w:cs="Times New Roman"/>
                <w:sz w:val="17"/>
                <w:szCs w:val="17"/>
                <w:lang w:val="en-US"/>
              </w:rPr>
            </w:pPr>
            <w:r w:rsidRPr="000160C9">
              <w:rPr>
                <w:rFonts w:eastAsia="Calibri" w:cs="Times New Roman"/>
                <w:sz w:val="17"/>
                <w:szCs w:val="17"/>
                <w:lang w:val="en-US"/>
              </w:rPr>
              <w:t>26.73</w:t>
            </w:r>
          </w:p>
        </w:tc>
        <w:tc>
          <w:tcPr>
            <w:tcW w:w="0" w:type="auto"/>
            <w:tcBorders>
              <w:top w:val="single" w:sz="4" w:space="0" w:color="auto"/>
              <w:left w:val="single" w:sz="4" w:space="0" w:color="auto"/>
              <w:bottom w:val="single" w:sz="4" w:space="0" w:color="auto"/>
              <w:right w:val="single" w:sz="4" w:space="0" w:color="auto"/>
            </w:tcBorders>
            <w:hideMark/>
          </w:tcPr>
          <w:p w14:paraId="1A1CA6A6" w14:textId="77777777" w:rsidR="00385B65" w:rsidRPr="000160C9" w:rsidRDefault="00385B65" w:rsidP="00385B65">
            <w:pPr>
              <w:rPr>
                <w:rFonts w:eastAsia="Calibri" w:cs="Times New Roman"/>
                <w:sz w:val="17"/>
                <w:szCs w:val="17"/>
                <w:lang w:val="en-US"/>
              </w:rPr>
            </w:pPr>
            <w:r w:rsidRPr="000160C9">
              <w:rPr>
                <w:rFonts w:eastAsia="Calibri" w:cs="Times New Roman"/>
                <w:sz w:val="17"/>
                <w:szCs w:val="17"/>
                <w:lang w:val="en-US"/>
              </w:rPr>
              <w:t>5.763</w:t>
            </w:r>
          </w:p>
        </w:tc>
        <w:tc>
          <w:tcPr>
            <w:tcW w:w="0" w:type="auto"/>
            <w:tcBorders>
              <w:top w:val="single" w:sz="4" w:space="0" w:color="auto"/>
              <w:left w:val="single" w:sz="4" w:space="0" w:color="auto"/>
              <w:bottom w:val="single" w:sz="4" w:space="0" w:color="auto"/>
              <w:right w:val="single" w:sz="4" w:space="0" w:color="auto"/>
            </w:tcBorders>
            <w:hideMark/>
          </w:tcPr>
          <w:p w14:paraId="5831E560" w14:textId="77777777" w:rsidR="00385B65" w:rsidRPr="000160C9" w:rsidRDefault="00096BB5" w:rsidP="00385B65">
            <w:pPr>
              <w:rPr>
                <w:rFonts w:eastAsia="Calibri" w:cs="Times New Roman"/>
                <w:sz w:val="17"/>
                <w:szCs w:val="17"/>
                <w:lang w:val="en-US"/>
              </w:rPr>
            </w:pPr>
            <w:r>
              <w:rPr>
                <w:rFonts w:eastAsia="Calibri" w:cs="Times New Roman"/>
                <w:sz w:val="17"/>
                <w:szCs w:val="17"/>
                <w:lang w:val="en-US"/>
              </w:rPr>
              <w:t>0</w:t>
            </w:r>
            <w:r w:rsidR="00385B65" w:rsidRPr="000160C9">
              <w:rPr>
                <w:rFonts w:eastAsia="Calibri" w:cs="Times New Roman"/>
                <w:sz w:val="17"/>
                <w:szCs w:val="17"/>
                <w:lang w:val="en-US"/>
              </w:rPr>
              <w:t>.955</w:t>
            </w:r>
          </w:p>
        </w:tc>
        <w:tc>
          <w:tcPr>
            <w:tcW w:w="0" w:type="auto"/>
            <w:tcBorders>
              <w:top w:val="single" w:sz="4" w:space="0" w:color="auto"/>
              <w:left w:val="single" w:sz="4" w:space="0" w:color="auto"/>
              <w:bottom w:val="single" w:sz="4" w:space="0" w:color="auto"/>
              <w:right w:val="single" w:sz="4" w:space="0" w:color="auto"/>
            </w:tcBorders>
            <w:hideMark/>
          </w:tcPr>
          <w:p w14:paraId="0D398120" w14:textId="77777777" w:rsidR="00385B65" w:rsidRPr="000160C9" w:rsidRDefault="00096BB5" w:rsidP="00385B65">
            <w:pPr>
              <w:rPr>
                <w:rFonts w:eastAsia="Calibri" w:cs="Times New Roman"/>
                <w:sz w:val="17"/>
                <w:szCs w:val="17"/>
                <w:lang w:val="en-US"/>
              </w:rPr>
            </w:pPr>
            <w:r>
              <w:rPr>
                <w:rFonts w:eastAsia="Calibri" w:cs="Times New Roman"/>
                <w:sz w:val="17"/>
                <w:szCs w:val="17"/>
                <w:lang w:val="en-US"/>
              </w:rPr>
              <w:t>0</w:t>
            </w:r>
            <w:r w:rsidR="00385B65" w:rsidRPr="000160C9">
              <w:rPr>
                <w:rFonts w:eastAsia="Calibri" w:cs="Times New Roman"/>
                <w:sz w:val="17"/>
                <w:szCs w:val="17"/>
                <w:lang w:val="en-US"/>
              </w:rPr>
              <w:t>.986</w:t>
            </w:r>
          </w:p>
        </w:tc>
        <w:tc>
          <w:tcPr>
            <w:tcW w:w="0" w:type="auto"/>
            <w:tcBorders>
              <w:top w:val="single" w:sz="4" w:space="0" w:color="auto"/>
              <w:left w:val="single" w:sz="4" w:space="0" w:color="auto"/>
              <w:bottom w:val="single" w:sz="4" w:space="0" w:color="auto"/>
              <w:right w:val="single" w:sz="4" w:space="0" w:color="auto"/>
            </w:tcBorders>
            <w:hideMark/>
          </w:tcPr>
          <w:p w14:paraId="721B55A7" w14:textId="77777777" w:rsidR="00385B65" w:rsidRPr="000160C9" w:rsidRDefault="00096BB5" w:rsidP="00385B65">
            <w:pPr>
              <w:rPr>
                <w:rFonts w:eastAsia="Calibri" w:cs="Times New Roman"/>
                <w:sz w:val="17"/>
                <w:szCs w:val="17"/>
                <w:lang w:val="en-US"/>
              </w:rPr>
            </w:pPr>
            <w:r>
              <w:rPr>
                <w:rFonts w:eastAsia="Calibri" w:cs="Times New Roman"/>
                <w:sz w:val="17"/>
                <w:szCs w:val="17"/>
                <w:lang w:val="en-US"/>
              </w:rPr>
              <w:t>0</w:t>
            </w:r>
            <w:r w:rsidR="00385B65" w:rsidRPr="000160C9">
              <w:rPr>
                <w:rFonts w:eastAsia="Calibri" w:cs="Times New Roman"/>
                <w:sz w:val="17"/>
                <w:szCs w:val="17"/>
                <w:lang w:val="en-US"/>
              </w:rPr>
              <w:t>.752</w:t>
            </w:r>
          </w:p>
        </w:tc>
      </w:tr>
      <w:tr w:rsidR="00385B65" w:rsidRPr="000160C9" w14:paraId="7191E3DA" w14:textId="77777777" w:rsidTr="00385B65">
        <w:trPr>
          <w:trHeight w:val="228"/>
        </w:trPr>
        <w:tc>
          <w:tcPr>
            <w:tcW w:w="0" w:type="auto"/>
            <w:tcBorders>
              <w:top w:val="single" w:sz="4" w:space="0" w:color="auto"/>
              <w:left w:val="single" w:sz="4" w:space="0" w:color="auto"/>
              <w:bottom w:val="single" w:sz="4" w:space="0" w:color="auto"/>
              <w:right w:val="single" w:sz="4" w:space="0" w:color="auto"/>
            </w:tcBorders>
            <w:hideMark/>
          </w:tcPr>
          <w:p w14:paraId="4E0D7CB1" w14:textId="77777777" w:rsidR="00385B65" w:rsidRPr="000160C9" w:rsidRDefault="00385B65" w:rsidP="00385B65">
            <w:pPr>
              <w:rPr>
                <w:rFonts w:eastAsia="Calibri" w:cs="Times New Roman"/>
                <w:sz w:val="17"/>
                <w:szCs w:val="17"/>
                <w:lang w:val="en-US"/>
              </w:rPr>
            </w:pPr>
            <w:r w:rsidRPr="000160C9">
              <w:rPr>
                <w:rFonts w:eastAsia="Calibri" w:cs="Times New Roman"/>
                <w:sz w:val="17"/>
                <w:szCs w:val="17"/>
                <w:lang w:val="en-US"/>
              </w:rPr>
              <w:t>5.</w:t>
            </w:r>
          </w:p>
        </w:tc>
        <w:tc>
          <w:tcPr>
            <w:tcW w:w="0" w:type="auto"/>
            <w:tcBorders>
              <w:top w:val="single" w:sz="4" w:space="0" w:color="auto"/>
              <w:left w:val="single" w:sz="4" w:space="0" w:color="auto"/>
              <w:bottom w:val="single" w:sz="4" w:space="0" w:color="auto"/>
              <w:right w:val="single" w:sz="4" w:space="0" w:color="auto"/>
            </w:tcBorders>
            <w:hideMark/>
          </w:tcPr>
          <w:p w14:paraId="767566AB" w14:textId="77777777" w:rsidR="00385B65" w:rsidRPr="000160C9" w:rsidRDefault="00385B65" w:rsidP="00385B65">
            <w:pPr>
              <w:rPr>
                <w:rFonts w:eastAsia="Calibri" w:cs="Times New Roman"/>
                <w:sz w:val="17"/>
                <w:szCs w:val="17"/>
                <w:lang w:val="en-US"/>
              </w:rPr>
            </w:pPr>
            <w:r w:rsidRPr="000160C9">
              <w:rPr>
                <w:rFonts w:eastAsia="Calibri" w:cs="Times New Roman"/>
                <w:sz w:val="17"/>
                <w:szCs w:val="17"/>
                <w:lang w:val="en-US"/>
              </w:rPr>
              <w:t>RS</w:t>
            </w:r>
          </w:p>
        </w:tc>
        <w:tc>
          <w:tcPr>
            <w:tcW w:w="0" w:type="auto"/>
            <w:tcBorders>
              <w:top w:val="single" w:sz="4" w:space="0" w:color="auto"/>
              <w:left w:val="single" w:sz="4" w:space="0" w:color="auto"/>
              <w:bottom w:val="single" w:sz="4" w:space="0" w:color="auto"/>
              <w:right w:val="single" w:sz="4" w:space="0" w:color="auto"/>
            </w:tcBorders>
            <w:hideMark/>
          </w:tcPr>
          <w:p w14:paraId="10F09C32" w14:textId="77777777" w:rsidR="00385B65" w:rsidRPr="000160C9" w:rsidRDefault="00385B65" w:rsidP="00385B65">
            <w:pPr>
              <w:rPr>
                <w:rFonts w:eastAsia="Calibri" w:cs="Times New Roman"/>
                <w:sz w:val="17"/>
                <w:szCs w:val="17"/>
                <w:lang w:val="en-US"/>
              </w:rPr>
            </w:pPr>
            <w:r w:rsidRPr="000160C9">
              <w:rPr>
                <w:rFonts w:eastAsia="Calibri" w:cs="Times New Roman"/>
                <w:sz w:val="17"/>
                <w:szCs w:val="17"/>
                <w:lang w:val="en-US"/>
              </w:rPr>
              <w:t>10.51</w:t>
            </w:r>
          </w:p>
        </w:tc>
        <w:tc>
          <w:tcPr>
            <w:tcW w:w="0" w:type="auto"/>
            <w:tcBorders>
              <w:top w:val="single" w:sz="4" w:space="0" w:color="auto"/>
              <w:left w:val="single" w:sz="4" w:space="0" w:color="auto"/>
              <w:bottom w:val="single" w:sz="4" w:space="0" w:color="auto"/>
              <w:right w:val="single" w:sz="4" w:space="0" w:color="auto"/>
            </w:tcBorders>
            <w:hideMark/>
          </w:tcPr>
          <w:p w14:paraId="79A4D731" w14:textId="77777777" w:rsidR="00385B65" w:rsidRPr="000160C9" w:rsidRDefault="00385B65" w:rsidP="00385B65">
            <w:pPr>
              <w:rPr>
                <w:rFonts w:eastAsia="Calibri" w:cs="Times New Roman"/>
                <w:sz w:val="17"/>
                <w:szCs w:val="17"/>
                <w:lang w:val="en-US"/>
              </w:rPr>
            </w:pPr>
            <w:r w:rsidRPr="000160C9">
              <w:rPr>
                <w:rFonts w:eastAsia="Calibri" w:cs="Times New Roman"/>
                <w:sz w:val="17"/>
                <w:szCs w:val="17"/>
                <w:lang w:val="en-US"/>
              </w:rPr>
              <w:t>2.590</w:t>
            </w:r>
          </w:p>
        </w:tc>
        <w:tc>
          <w:tcPr>
            <w:tcW w:w="0" w:type="auto"/>
            <w:tcBorders>
              <w:top w:val="single" w:sz="4" w:space="0" w:color="auto"/>
              <w:left w:val="single" w:sz="4" w:space="0" w:color="auto"/>
              <w:bottom w:val="single" w:sz="4" w:space="0" w:color="auto"/>
              <w:right w:val="single" w:sz="4" w:space="0" w:color="auto"/>
            </w:tcBorders>
            <w:hideMark/>
          </w:tcPr>
          <w:p w14:paraId="43E0795F" w14:textId="77777777" w:rsidR="00385B65" w:rsidRPr="000160C9" w:rsidRDefault="00096BB5" w:rsidP="00385B65">
            <w:pPr>
              <w:rPr>
                <w:rFonts w:eastAsia="Calibri" w:cs="Times New Roman"/>
                <w:sz w:val="17"/>
                <w:szCs w:val="17"/>
                <w:lang w:val="en-US"/>
              </w:rPr>
            </w:pPr>
            <w:r>
              <w:rPr>
                <w:rFonts w:eastAsia="Calibri" w:cs="Times New Roman"/>
                <w:sz w:val="17"/>
                <w:szCs w:val="17"/>
                <w:lang w:val="en-US"/>
              </w:rPr>
              <w:t>0</w:t>
            </w:r>
            <w:r w:rsidR="00385B65" w:rsidRPr="000160C9">
              <w:rPr>
                <w:rFonts w:eastAsia="Calibri" w:cs="Times New Roman"/>
                <w:sz w:val="17"/>
                <w:szCs w:val="17"/>
                <w:lang w:val="en-US"/>
              </w:rPr>
              <w:t>.857</w:t>
            </w:r>
          </w:p>
        </w:tc>
        <w:tc>
          <w:tcPr>
            <w:tcW w:w="0" w:type="auto"/>
            <w:tcBorders>
              <w:top w:val="single" w:sz="4" w:space="0" w:color="auto"/>
              <w:left w:val="single" w:sz="4" w:space="0" w:color="auto"/>
              <w:bottom w:val="single" w:sz="4" w:space="0" w:color="auto"/>
              <w:right w:val="single" w:sz="4" w:space="0" w:color="auto"/>
            </w:tcBorders>
            <w:hideMark/>
          </w:tcPr>
          <w:p w14:paraId="159D140C" w14:textId="77777777" w:rsidR="00385B65" w:rsidRPr="000160C9" w:rsidRDefault="00096BB5" w:rsidP="00385B65">
            <w:pPr>
              <w:rPr>
                <w:rFonts w:eastAsia="Calibri" w:cs="Times New Roman"/>
                <w:sz w:val="17"/>
                <w:szCs w:val="17"/>
                <w:lang w:val="en-US"/>
              </w:rPr>
            </w:pPr>
            <w:r>
              <w:rPr>
                <w:rFonts w:eastAsia="Calibri" w:cs="Times New Roman"/>
                <w:sz w:val="17"/>
                <w:szCs w:val="17"/>
                <w:lang w:val="en-US"/>
              </w:rPr>
              <w:t>0</w:t>
            </w:r>
            <w:r w:rsidR="00385B65" w:rsidRPr="000160C9">
              <w:rPr>
                <w:rFonts w:eastAsia="Calibri" w:cs="Times New Roman"/>
                <w:sz w:val="17"/>
                <w:szCs w:val="17"/>
                <w:lang w:val="en-US"/>
              </w:rPr>
              <w:t>.856</w:t>
            </w:r>
          </w:p>
        </w:tc>
        <w:tc>
          <w:tcPr>
            <w:tcW w:w="0" w:type="auto"/>
            <w:tcBorders>
              <w:top w:val="single" w:sz="4" w:space="0" w:color="auto"/>
              <w:left w:val="single" w:sz="4" w:space="0" w:color="auto"/>
              <w:bottom w:val="single" w:sz="4" w:space="0" w:color="auto"/>
              <w:right w:val="single" w:sz="4" w:space="0" w:color="auto"/>
            </w:tcBorders>
            <w:hideMark/>
          </w:tcPr>
          <w:p w14:paraId="4616BE5E" w14:textId="77777777" w:rsidR="00385B65" w:rsidRPr="000160C9" w:rsidRDefault="00096BB5" w:rsidP="00385B65">
            <w:pPr>
              <w:rPr>
                <w:rFonts w:eastAsia="Calibri" w:cs="Times New Roman"/>
                <w:sz w:val="17"/>
                <w:szCs w:val="17"/>
                <w:lang w:val="en-US"/>
              </w:rPr>
            </w:pPr>
            <w:r>
              <w:rPr>
                <w:rFonts w:eastAsia="Calibri" w:cs="Times New Roman"/>
                <w:sz w:val="17"/>
                <w:szCs w:val="17"/>
                <w:lang w:val="en-US"/>
              </w:rPr>
              <w:t>0</w:t>
            </w:r>
            <w:r w:rsidR="00385B65" w:rsidRPr="000160C9">
              <w:rPr>
                <w:rFonts w:eastAsia="Calibri" w:cs="Times New Roman"/>
                <w:sz w:val="17"/>
                <w:szCs w:val="17"/>
                <w:lang w:val="en-US"/>
              </w:rPr>
              <w:t>.500</w:t>
            </w:r>
          </w:p>
        </w:tc>
      </w:tr>
      <w:tr w:rsidR="00385B65" w:rsidRPr="000160C9" w14:paraId="2FC96434" w14:textId="77777777" w:rsidTr="00385B65">
        <w:trPr>
          <w:trHeight w:val="228"/>
        </w:trPr>
        <w:tc>
          <w:tcPr>
            <w:tcW w:w="0" w:type="auto"/>
            <w:tcBorders>
              <w:top w:val="single" w:sz="4" w:space="0" w:color="auto"/>
              <w:left w:val="single" w:sz="4" w:space="0" w:color="auto"/>
              <w:bottom w:val="single" w:sz="4" w:space="0" w:color="auto"/>
              <w:right w:val="single" w:sz="4" w:space="0" w:color="auto"/>
            </w:tcBorders>
            <w:hideMark/>
          </w:tcPr>
          <w:p w14:paraId="04DF1BE2" w14:textId="77777777" w:rsidR="00385B65" w:rsidRPr="000160C9" w:rsidRDefault="00385B65" w:rsidP="00385B65">
            <w:pPr>
              <w:rPr>
                <w:rFonts w:eastAsia="Calibri" w:cs="Times New Roman"/>
                <w:sz w:val="17"/>
                <w:szCs w:val="17"/>
                <w:lang w:val="en-US"/>
              </w:rPr>
            </w:pPr>
            <w:r w:rsidRPr="000160C9">
              <w:rPr>
                <w:rFonts w:eastAsia="Calibri" w:cs="Times New Roman"/>
                <w:sz w:val="17"/>
                <w:szCs w:val="17"/>
                <w:lang w:val="en-US"/>
              </w:rPr>
              <w:t>6.</w:t>
            </w:r>
          </w:p>
        </w:tc>
        <w:tc>
          <w:tcPr>
            <w:tcW w:w="0" w:type="auto"/>
            <w:tcBorders>
              <w:top w:val="single" w:sz="4" w:space="0" w:color="auto"/>
              <w:left w:val="single" w:sz="4" w:space="0" w:color="auto"/>
              <w:bottom w:val="single" w:sz="4" w:space="0" w:color="auto"/>
              <w:right w:val="single" w:sz="4" w:space="0" w:color="auto"/>
            </w:tcBorders>
            <w:hideMark/>
          </w:tcPr>
          <w:p w14:paraId="7E3D5FF9" w14:textId="77777777" w:rsidR="00385B65" w:rsidRPr="000160C9" w:rsidRDefault="00385B65" w:rsidP="00385B65">
            <w:pPr>
              <w:rPr>
                <w:rFonts w:eastAsia="Calibri" w:cs="Times New Roman"/>
                <w:sz w:val="17"/>
                <w:szCs w:val="17"/>
                <w:lang w:val="en-US"/>
              </w:rPr>
            </w:pPr>
            <w:r w:rsidRPr="000160C9">
              <w:rPr>
                <w:rFonts w:eastAsia="Calibri" w:cs="Times New Roman"/>
                <w:sz w:val="17"/>
                <w:szCs w:val="17"/>
                <w:lang w:val="en-US"/>
              </w:rPr>
              <w:t>TRG</w:t>
            </w:r>
          </w:p>
        </w:tc>
        <w:tc>
          <w:tcPr>
            <w:tcW w:w="0" w:type="auto"/>
            <w:tcBorders>
              <w:top w:val="single" w:sz="4" w:space="0" w:color="auto"/>
              <w:left w:val="single" w:sz="4" w:space="0" w:color="auto"/>
              <w:bottom w:val="single" w:sz="4" w:space="0" w:color="auto"/>
              <w:right w:val="single" w:sz="4" w:space="0" w:color="auto"/>
            </w:tcBorders>
            <w:hideMark/>
          </w:tcPr>
          <w:p w14:paraId="1397E07A" w14:textId="77777777" w:rsidR="00385B65" w:rsidRPr="000160C9" w:rsidRDefault="00385B65" w:rsidP="00385B65">
            <w:pPr>
              <w:rPr>
                <w:rFonts w:eastAsia="Calibri" w:cs="Times New Roman"/>
                <w:sz w:val="17"/>
                <w:szCs w:val="17"/>
                <w:lang w:val="en-US"/>
              </w:rPr>
            </w:pPr>
            <w:r w:rsidRPr="000160C9">
              <w:rPr>
                <w:rFonts w:eastAsia="Calibri" w:cs="Times New Roman"/>
                <w:sz w:val="17"/>
                <w:szCs w:val="17"/>
                <w:lang w:val="en-US"/>
              </w:rPr>
              <w:t>14.09</w:t>
            </w:r>
          </w:p>
        </w:tc>
        <w:tc>
          <w:tcPr>
            <w:tcW w:w="0" w:type="auto"/>
            <w:tcBorders>
              <w:top w:val="single" w:sz="4" w:space="0" w:color="auto"/>
              <w:left w:val="single" w:sz="4" w:space="0" w:color="auto"/>
              <w:bottom w:val="single" w:sz="4" w:space="0" w:color="auto"/>
              <w:right w:val="single" w:sz="4" w:space="0" w:color="auto"/>
            </w:tcBorders>
            <w:hideMark/>
          </w:tcPr>
          <w:p w14:paraId="448B561A" w14:textId="77777777" w:rsidR="00385B65" w:rsidRPr="000160C9" w:rsidRDefault="00385B65" w:rsidP="00385B65">
            <w:pPr>
              <w:rPr>
                <w:rFonts w:eastAsia="Calibri" w:cs="Times New Roman"/>
                <w:sz w:val="17"/>
                <w:szCs w:val="17"/>
                <w:lang w:val="en-US"/>
              </w:rPr>
            </w:pPr>
            <w:r w:rsidRPr="000160C9">
              <w:rPr>
                <w:rFonts w:eastAsia="Calibri" w:cs="Times New Roman"/>
                <w:sz w:val="17"/>
                <w:szCs w:val="17"/>
                <w:lang w:val="en-US"/>
              </w:rPr>
              <w:t>3.311</w:t>
            </w:r>
          </w:p>
        </w:tc>
        <w:tc>
          <w:tcPr>
            <w:tcW w:w="0" w:type="auto"/>
            <w:tcBorders>
              <w:top w:val="single" w:sz="4" w:space="0" w:color="auto"/>
              <w:left w:val="single" w:sz="4" w:space="0" w:color="auto"/>
              <w:bottom w:val="single" w:sz="4" w:space="0" w:color="auto"/>
              <w:right w:val="single" w:sz="4" w:space="0" w:color="auto"/>
            </w:tcBorders>
            <w:hideMark/>
          </w:tcPr>
          <w:p w14:paraId="3072FC9C" w14:textId="77777777" w:rsidR="00385B65" w:rsidRPr="000160C9" w:rsidRDefault="00096BB5" w:rsidP="00385B65">
            <w:pPr>
              <w:rPr>
                <w:rFonts w:eastAsia="Calibri" w:cs="Times New Roman"/>
                <w:sz w:val="17"/>
                <w:szCs w:val="17"/>
                <w:lang w:val="en-US"/>
              </w:rPr>
            </w:pPr>
            <w:r>
              <w:rPr>
                <w:rFonts w:eastAsia="Calibri" w:cs="Times New Roman"/>
                <w:sz w:val="17"/>
                <w:szCs w:val="17"/>
                <w:lang w:val="en-US"/>
              </w:rPr>
              <w:t>0</w:t>
            </w:r>
            <w:r w:rsidR="00385B65" w:rsidRPr="000160C9">
              <w:rPr>
                <w:rFonts w:eastAsia="Calibri" w:cs="Times New Roman"/>
                <w:sz w:val="17"/>
                <w:szCs w:val="17"/>
                <w:lang w:val="en-US"/>
              </w:rPr>
              <w:t>.873</w:t>
            </w:r>
          </w:p>
        </w:tc>
        <w:tc>
          <w:tcPr>
            <w:tcW w:w="0" w:type="auto"/>
            <w:tcBorders>
              <w:top w:val="single" w:sz="4" w:space="0" w:color="auto"/>
              <w:left w:val="single" w:sz="4" w:space="0" w:color="auto"/>
              <w:bottom w:val="single" w:sz="4" w:space="0" w:color="auto"/>
              <w:right w:val="single" w:sz="4" w:space="0" w:color="auto"/>
            </w:tcBorders>
            <w:hideMark/>
          </w:tcPr>
          <w:p w14:paraId="4651CC5B" w14:textId="77777777" w:rsidR="00385B65" w:rsidRPr="000160C9" w:rsidRDefault="00096BB5" w:rsidP="00385B65">
            <w:pPr>
              <w:rPr>
                <w:rFonts w:eastAsia="Calibri" w:cs="Times New Roman"/>
                <w:sz w:val="17"/>
                <w:szCs w:val="17"/>
                <w:lang w:val="en-US"/>
              </w:rPr>
            </w:pPr>
            <w:r>
              <w:rPr>
                <w:rFonts w:eastAsia="Calibri" w:cs="Times New Roman"/>
                <w:sz w:val="17"/>
                <w:szCs w:val="17"/>
                <w:lang w:val="en-US"/>
              </w:rPr>
              <w:t>0</w:t>
            </w:r>
            <w:r w:rsidR="00385B65" w:rsidRPr="000160C9">
              <w:rPr>
                <w:rFonts w:eastAsia="Calibri" w:cs="Times New Roman"/>
                <w:sz w:val="17"/>
                <w:szCs w:val="17"/>
                <w:lang w:val="en-US"/>
              </w:rPr>
              <w:t>.864</w:t>
            </w:r>
          </w:p>
        </w:tc>
        <w:tc>
          <w:tcPr>
            <w:tcW w:w="0" w:type="auto"/>
            <w:tcBorders>
              <w:top w:val="single" w:sz="4" w:space="0" w:color="auto"/>
              <w:left w:val="single" w:sz="4" w:space="0" w:color="auto"/>
              <w:bottom w:val="single" w:sz="4" w:space="0" w:color="auto"/>
              <w:right w:val="single" w:sz="4" w:space="0" w:color="auto"/>
            </w:tcBorders>
            <w:hideMark/>
          </w:tcPr>
          <w:p w14:paraId="4B19972D" w14:textId="77777777" w:rsidR="00385B65" w:rsidRPr="000160C9" w:rsidRDefault="00096BB5" w:rsidP="00385B65">
            <w:pPr>
              <w:rPr>
                <w:rFonts w:eastAsia="Calibri" w:cs="Times New Roman"/>
                <w:sz w:val="17"/>
                <w:szCs w:val="17"/>
                <w:lang w:val="en-US"/>
              </w:rPr>
            </w:pPr>
            <w:r>
              <w:rPr>
                <w:rFonts w:eastAsia="Calibri" w:cs="Times New Roman"/>
                <w:sz w:val="17"/>
                <w:szCs w:val="17"/>
                <w:lang w:val="en-US"/>
              </w:rPr>
              <w:t>0</w:t>
            </w:r>
            <w:r w:rsidR="00385B65" w:rsidRPr="000160C9">
              <w:rPr>
                <w:rFonts w:eastAsia="Calibri" w:cs="Times New Roman"/>
                <w:sz w:val="17"/>
                <w:szCs w:val="17"/>
                <w:lang w:val="en-US"/>
              </w:rPr>
              <w:t>.615</w:t>
            </w:r>
          </w:p>
        </w:tc>
      </w:tr>
      <w:tr w:rsidR="00385B65" w:rsidRPr="000160C9" w14:paraId="49C6BA13" w14:textId="77777777" w:rsidTr="00385B65">
        <w:trPr>
          <w:trHeight w:val="228"/>
        </w:trPr>
        <w:tc>
          <w:tcPr>
            <w:tcW w:w="0" w:type="auto"/>
            <w:tcBorders>
              <w:top w:val="single" w:sz="4" w:space="0" w:color="auto"/>
              <w:left w:val="single" w:sz="4" w:space="0" w:color="auto"/>
              <w:bottom w:val="single" w:sz="4" w:space="0" w:color="auto"/>
              <w:right w:val="single" w:sz="4" w:space="0" w:color="auto"/>
            </w:tcBorders>
            <w:hideMark/>
          </w:tcPr>
          <w:p w14:paraId="5C15E3F9" w14:textId="77777777" w:rsidR="00385B65" w:rsidRPr="000160C9" w:rsidRDefault="00385B65" w:rsidP="00385B65">
            <w:pPr>
              <w:rPr>
                <w:rFonts w:eastAsia="Calibri" w:cs="Times New Roman"/>
                <w:sz w:val="17"/>
                <w:szCs w:val="17"/>
                <w:lang w:val="en-US"/>
              </w:rPr>
            </w:pPr>
            <w:r w:rsidRPr="000160C9">
              <w:rPr>
                <w:rFonts w:eastAsia="Calibri" w:cs="Times New Roman"/>
                <w:sz w:val="17"/>
                <w:szCs w:val="17"/>
                <w:lang w:val="en-US"/>
              </w:rPr>
              <w:t>7.</w:t>
            </w:r>
          </w:p>
        </w:tc>
        <w:tc>
          <w:tcPr>
            <w:tcW w:w="0" w:type="auto"/>
            <w:tcBorders>
              <w:top w:val="single" w:sz="4" w:space="0" w:color="auto"/>
              <w:left w:val="single" w:sz="4" w:space="0" w:color="auto"/>
              <w:bottom w:val="single" w:sz="4" w:space="0" w:color="auto"/>
              <w:right w:val="single" w:sz="4" w:space="0" w:color="auto"/>
            </w:tcBorders>
            <w:hideMark/>
          </w:tcPr>
          <w:p w14:paraId="4ED7B36E" w14:textId="77777777" w:rsidR="00385B65" w:rsidRPr="000160C9" w:rsidRDefault="00385B65" w:rsidP="00385B65">
            <w:pPr>
              <w:rPr>
                <w:rFonts w:eastAsia="Calibri" w:cs="Times New Roman"/>
                <w:sz w:val="17"/>
                <w:szCs w:val="17"/>
                <w:lang w:val="en-US"/>
              </w:rPr>
            </w:pPr>
            <w:r w:rsidRPr="000160C9">
              <w:rPr>
                <w:rFonts w:eastAsia="Calibri" w:cs="Times New Roman"/>
                <w:sz w:val="17"/>
                <w:szCs w:val="17"/>
                <w:lang w:val="en-US"/>
              </w:rPr>
              <w:t>CB</w:t>
            </w:r>
          </w:p>
        </w:tc>
        <w:tc>
          <w:tcPr>
            <w:tcW w:w="0" w:type="auto"/>
            <w:tcBorders>
              <w:top w:val="single" w:sz="4" w:space="0" w:color="auto"/>
              <w:left w:val="single" w:sz="4" w:space="0" w:color="auto"/>
              <w:bottom w:val="single" w:sz="4" w:space="0" w:color="auto"/>
              <w:right w:val="single" w:sz="4" w:space="0" w:color="auto"/>
            </w:tcBorders>
            <w:hideMark/>
          </w:tcPr>
          <w:p w14:paraId="440B52FC" w14:textId="77777777" w:rsidR="00385B65" w:rsidRPr="000160C9" w:rsidRDefault="00385B65" w:rsidP="00385B65">
            <w:pPr>
              <w:rPr>
                <w:rFonts w:eastAsia="Calibri" w:cs="Times New Roman"/>
                <w:sz w:val="17"/>
                <w:szCs w:val="17"/>
                <w:lang w:val="en-US"/>
              </w:rPr>
            </w:pPr>
            <w:r w:rsidRPr="000160C9">
              <w:rPr>
                <w:rFonts w:eastAsia="Calibri" w:cs="Times New Roman"/>
                <w:sz w:val="17"/>
                <w:szCs w:val="17"/>
                <w:lang w:val="en-US"/>
              </w:rPr>
              <w:t>10.09</w:t>
            </w:r>
          </w:p>
        </w:tc>
        <w:tc>
          <w:tcPr>
            <w:tcW w:w="0" w:type="auto"/>
            <w:tcBorders>
              <w:top w:val="single" w:sz="4" w:space="0" w:color="auto"/>
              <w:left w:val="single" w:sz="4" w:space="0" w:color="auto"/>
              <w:bottom w:val="single" w:sz="4" w:space="0" w:color="auto"/>
              <w:right w:val="single" w:sz="4" w:space="0" w:color="auto"/>
            </w:tcBorders>
            <w:hideMark/>
          </w:tcPr>
          <w:p w14:paraId="017B6717" w14:textId="77777777" w:rsidR="00385B65" w:rsidRPr="000160C9" w:rsidRDefault="00385B65" w:rsidP="00385B65">
            <w:pPr>
              <w:rPr>
                <w:rFonts w:eastAsia="Calibri" w:cs="Times New Roman"/>
                <w:sz w:val="17"/>
                <w:szCs w:val="17"/>
                <w:lang w:val="en-US"/>
              </w:rPr>
            </w:pPr>
            <w:r w:rsidRPr="000160C9">
              <w:rPr>
                <w:rFonts w:eastAsia="Calibri" w:cs="Times New Roman"/>
                <w:sz w:val="17"/>
                <w:szCs w:val="17"/>
                <w:lang w:val="en-US"/>
              </w:rPr>
              <w:t>2.872</w:t>
            </w:r>
          </w:p>
        </w:tc>
        <w:tc>
          <w:tcPr>
            <w:tcW w:w="0" w:type="auto"/>
            <w:tcBorders>
              <w:top w:val="single" w:sz="4" w:space="0" w:color="auto"/>
              <w:left w:val="single" w:sz="4" w:space="0" w:color="auto"/>
              <w:bottom w:val="single" w:sz="4" w:space="0" w:color="auto"/>
              <w:right w:val="single" w:sz="4" w:space="0" w:color="auto"/>
            </w:tcBorders>
            <w:hideMark/>
          </w:tcPr>
          <w:p w14:paraId="762E9327" w14:textId="77777777" w:rsidR="00385B65" w:rsidRPr="000160C9" w:rsidRDefault="00096BB5" w:rsidP="00385B65">
            <w:pPr>
              <w:rPr>
                <w:rFonts w:eastAsia="Calibri" w:cs="Times New Roman"/>
                <w:sz w:val="17"/>
                <w:szCs w:val="17"/>
                <w:lang w:val="en-US"/>
              </w:rPr>
            </w:pPr>
            <w:r>
              <w:rPr>
                <w:rFonts w:eastAsia="Calibri" w:cs="Times New Roman"/>
                <w:sz w:val="17"/>
                <w:szCs w:val="17"/>
                <w:lang w:val="en-US"/>
              </w:rPr>
              <w:t>0</w:t>
            </w:r>
            <w:r w:rsidR="00385B65" w:rsidRPr="000160C9">
              <w:rPr>
                <w:rFonts w:eastAsia="Calibri" w:cs="Times New Roman"/>
                <w:sz w:val="17"/>
                <w:szCs w:val="17"/>
                <w:lang w:val="en-US"/>
              </w:rPr>
              <w:t>.863</w:t>
            </w:r>
          </w:p>
        </w:tc>
        <w:tc>
          <w:tcPr>
            <w:tcW w:w="0" w:type="auto"/>
            <w:tcBorders>
              <w:top w:val="single" w:sz="4" w:space="0" w:color="auto"/>
              <w:left w:val="single" w:sz="4" w:space="0" w:color="auto"/>
              <w:bottom w:val="single" w:sz="4" w:space="0" w:color="auto"/>
              <w:right w:val="single" w:sz="4" w:space="0" w:color="auto"/>
            </w:tcBorders>
            <w:hideMark/>
          </w:tcPr>
          <w:p w14:paraId="73D0290A" w14:textId="77777777" w:rsidR="00385B65" w:rsidRPr="000160C9" w:rsidRDefault="00096BB5" w:rsidP="00385B65">
            <w:pPr>
              <w:rPr>
                <w:rFonts w:eastAsia="Calibri" w:cs="Times New Roman"/>
                <w:sz w:val="17"/>
                <w:szCs w:val="17"/>
                <w:lang w:val="en-US"/>
              </w:rPr>
            </w:pPr>
            <w:r>
              <w:rPr>
                <w:rFonts w:eastAsia="Calibri" w:cs="Times New Roman"/>
                <w:sz w:val="17"/>
                <w:szCs w:val="17"/>
                <w:lang w:val="en-US"/>
              </w:rPr>
              <w:t>0</w:t>
            </w:r>
            <w:r w:rsidR="00385B65" w:rsidRPr="000160C9">
              <w:rPr>
                <w:rFonts w:eastAsia="Calibri" w:cs="Times New Roman"/>
                <w:sz w:val="17"/>
                <w:szCs w:val="17"/>
                <w:lang w:val="en-US"/>
              </w:rPr>
              <w:t>.871</w:t>
            </w:r>
          </w:p>
        </w:tc>
        <w:tc>
          <w:tcPr>
            <w:tcW w:w="0" w:type="auto"/>
            <w:tcBorders>
              <w:top w:val="single" w:sz="4" w:space="0" w:color="auto"/>
              <w:left w:val="single" w:sz="4" w:space="0" w:color="auto"/>
              <w:bottom w:val="single" w:sz="4" w:space="0" w:color="auto"/>
              <w:right w:val="single" w:sz="4" w:space="0" w:color="auto"/>
            </w:tcBorders>
            <w:hideMark/>
          </w:tcPr>
          <w:p w14:paraId="13C36357" w14:textId="77777777" w:rsidR="00385B65" w:rsidRPr="000160C9" w:rsidRDefault="00096BB5" w:rsidP="00385B65">
            <w:pPr>
              <w:rPr>
                <w:rFonts w:eastAsia="Calibri" w:cs="Times New Roman"/>
                <w:sz w:val="17"/>
                <w:szCs w:val="17"/>
                <w:lang w:val="en-US"/>
              </w:rPr>
            </w:pPr>
            <w:r>
              <w:rPr>
                <w:rFonts w:eastAsia="Calibri" w:cs="Times New Roman"/>
                <w:sz w:val="17"/>
                <w:szCs w:val="17"/>
                <w:lang w:val="en-US"/>
              </w:rPr>
              <w:t>0</w:t>
            </w:r>
            <w:r w:rsidR="00385B65" w:rsidRPr="000160C9">
              <w:rPr>
                <w:rFonts w:eastAsia="Calibri" w:cs="Times New Roman"/>
                <w:sz w:val="17"/>
                <w:szCs w:val="17"/>
                <w:lang w:val="en-US"/>
              </w:rPr>
              <w:t>.694</w:t>
            </w:r>
          </w:p>
        </w:tc>
      </w:tr>
      <w:tr w:rsidR="00385B65" w:rsidRPr="000160C9" w14:paraId="429A9D67" w14:textId="77777777" w:rsidTr="00385B65">
        <w:trPr>
          <w:trHeight w:val="228"/>
        </w:trPr>
        <w:tc>
          <w:tcPr>
            <w:tcW w:w="0" w:type="auto"/>
            <w:tcBorders>
              <w:top w:val="single" w:sz="4" w:space="0" w:color="auto"/>
              <w:left w:val="single" w:sz="4" w:space="0" w:color="auto"/>
              <w:bottom w:val="single" w:sz="4" w:space="0" w:color="auto"/>
              <w:right w:val="single" w:sz="4" w:space="0" w:color="auto"/>
            </w:tcBorders>
            <w:hideMark/>
          </w:tcPr>
          <w:p w14:paraId="67DD50F4" w14:textId="77777777" w:rsidR="00385B65" w:rsidRPr="000160C9" w:rsidRDefault="00385B65" w:rsidP="00385B65">
            <w:pPr>
              <w:rPr>
                <w:rFonts w:eastAsia="Calibri" w:cs="Times New Roman"/>
                <w:sz w:val="17"/>
                <w:szCs w:val="17"/>
                <w:lang w:val="en-US"/>
              </w:rPr>
            </w:pPr>
            <w:r w:rsidRPr="000160C9">
              <w:rPr>
                <w:rFonts w:eastAsia="Calibri" w:cs="Times New Roman"/>
                <w:sz w:val="17"/>
                <w:szCs w:val="17"/>
                <w:lang w:val="en-US"/>
              </w:rPr>
              <w:t>8.</w:t>
            </w:r>
          </w:p>
        </w:tc>
        <w:tc>
          <w:tcPr>
            <w:tcW w:w="0" w:type="auto"/>
            <w:tcBorders>
              <w:top w:val="single" w:sz="4" w:space="0" w:color="auto"/>
              <w:left w:val="single" w:sz="4" w:space="0" w:color="auto"/>
              <w:bottom w:val="single" w:sz="4" w:space="0" w:color="auto"/>
              <w:right w:val="single" w:sz="4" w:space="0" w:color="auto"/>
            </w:tcBorders>
            <w:hideMark/>
          </w:tcPr>
          <w:p w14:paraId="3077899E" w14:textId="77777777" w:rsidR="00385B65" w:rsidRPr="000160C9" w:rsidRDefault="00385B65" w:rsidP="00385B65">
            <w:pPr>
              <w:rPr>
                <w:rFonts w:eastAsia="Calibri" w:cs="Times New Roman"/>
                <w:sz w:val="17"/>
                <w:szCs w:val="17"/>
                <w:lang w:val="en-US"/>
              </w:rPr>
            </w:pPr>
            <w:r w:rsidRPr="000160C9">
              <w:rPr>
                <w:rFonts w:eastAsia="Calibri" w:cs="Times New Roman"/>
                <w:sz w:val="17"/>
                <w:szCs w:val="17"/>
                <w:lang w:val="en-US"/>
              </w:rPr>
              <w:t>ER</w:t>
            </w:r>
          </w:p>
        </w:tc>
        <w:tc>
          <w:tcPr>
            <w:tcW w:w="0" w:type="auto"/>
            <w:tcBorders>
              <w:top w:val="single" w:sz="4" w:space="0" w:color="auto"/>
              <w:left w:val="single" w:sz="4" w:space="0" w:color="auto"/>
              <w:bottom w:val="single" w:sz="4" w:space="0" w:color="auto"/>
              <w:right w:val="single" w:sz="4" w:space="0" w:color="auto"/>
            </w:tcBorders>
            <w:hideMark/>
          </w:tcPr>
          <w:p w14:paraId="74E7383B" w14:textId="77777777" w:rsidR="00385B65" w:rsidRPr="000160C9" w:rsidRDefault="00385B65" w:rsidP="00385B65">
            <w:pPr>
              <w:rPr>
                <w:rFonts w:eastAsia="Calibri" w:cs="Times New Roman"/>
                <w:sz w:val="17"/>
                <w:szCs w:val="17"/>
                <w:lang w:val="en-US"/>
              </w:rPr>
            </w:pPr>
            <w:r w:rsidRPr="000160C9">
              <w:rPr>
                <w:rFonts w:eastAsia="Calibri" w:cs="Times New Roman"/>
                <w:sz w:val="17"/>
                <w:szCs w:val="17"/>
                <w:lang w:val="en-US"/>
              </w:rPr>
              <w:t>11.55</w:t>
            </w:r>
          </w:p>
        </w:tc>
        <w:tc>
          <w:tcPr>
            <w:tcW w:w="0" w:type="auto"/>
            <w:tcBorders>
              <w:top w:val="single" w:sz="4" w:space="0" w:color="auto"/>
              <w:left w:val="single" w:sz="4" w:space="0" w:color="auto"/>
              <w:bottom w:val="single" w:sz="4" w:space="0" w:color="auto"/>
              <w:right w:val="single" w:sz="4" w:space="0" w:color="auto"/>
            </w:tcBorders>
            <w:hideMark/>
          </w:tcPr>
          <w:p w14:paraId="6565145C" w14:textId="77777777" w:rsidR="00385B65" w:rsidRPr="000160C9" w:rsidRDefault="00385B65" w:rsidP="00385B65">
            <w:pPr>
              <w:rPr>
                <w:rFonts w:eastAsia="Calibri" w:cs="Times New Roman"/>
                <w:sz w:val="17"/>
                <w:szCs w:val="17"/>
                <w:lang w:val="en-US"/>
              </w:rPr>
            </w:pPr>
            <w:r w:rsidRPr="000160C9">
              <w:rPr>
                <w:rFonts w:eastAsia="Calibri" w:cs="Times New Roman"/>
                <w:sz w:val="17"/>
                <w:szCs w:val="17"/>
                <w:lang w:val="en-US"/>
              </w:rPr>
              <w:t>2.280</w:t>
            </w:r>
          </w:p>
        </w:tc>
        <w:tc>
          <w:tcPr>
            <w:tcW w:w="0" w:type="auto"/>
            <w:tcBorders>
              <w:top w:val="single" w:sz="4" w:space="0" w:color="auto"/>
              <w:left w:val="single" w:sz="4" w:space="0" w:color="auto"/>
              <w:bottom w:val="single" w:sz="4" w:space="0" w:color="auto"/>
              <w:right w:val="single" w:sz="4" w:space="0" w:color="auto"/>
            </w:tcBorders>
            <w:hideMark/>
          </w:tcPr>
          <w:p w14:paraId="71CB0109" w14:textId="77777777" w:rsidR="00385B65" w:rsidRPr="000160C9" w:rsidRDefault="00096BB5" w:rsidP="00385B65">
            <w:pPr>
              <w:rPr>
                <w:rFonts w:eastAsia="Calibri" w:cs="Times New Roman"/>
                <w:sz w:val="17"/>
                <w:szCs w:val="17"/>
                <w:lang w:val="en-US"/>
              </w:rPr>
            </w:pPr>
            <w:r>
              <w:rPr>
                <w:rFonts w:eastAsia="Calibri" w:cs="Times New Roman"/>
                <w:sz w:val="17"/>
                <w:szCs w:val="17"/>
                <w:lang w:val="en-US"/>
              </w:rPr>
              <w:t>0</w:t>
            </w:r>
            <w:r w:rsidR="00385B65" w:rsidRPr="000160C9">
              <w:rPr>
                <w:rFonts w:eastAsia="Calibri" w:cs="Times New Roman"/>
                <w:sz w:val="17"/>
                <w:szCs w:val="17"/>
                <w:lang w:val="en-US"/>
              </w:rPr>
              <w:t>.819</w:t>
            </w:r>
          </w:p>
        </w:tc>
        <w:tc>
          <w:tcPr>
            <w:tcW w:w="0" w:type="auto"/>
            <w:tcBorders>
              <w:top w:val="single" w:sz="4" w:space="0" w:color="auto"/>
              <w:left w:val="single" w:sz="4" w:space="0" w:color="auto"/>
              <w:bottom w:val="single" w:sz="4" w:space="0" w:color="auto"/>
              <w:right w:val="single" w:sz="4" w:space="0" w:color="auto"/>
            </w:tcBorders>
            <w:hideMark/>
          </w:tcPr>
          <w:p w14:paraId="13F39A87" w14:textId="77777777" w:rsidR="00385B65" w:rsidRPr="000160C9" w:rsidRDefault="00096BB5" w:rsidP="00385B65">
            <w:pPr>
              <w:rPr>
                <w:rFonts w:eastAsia="Calibri" w:cs="Times New Roman"/>
                <w:sz w:val="17"/>
                <w:szCs w:val="17"/>
                <w:lang w:val="en-US"/>
              </w:rPr>
            </w:pPr>
            <w:r>
              <w:rPr>
                <w:rFonts w:eastAsia="Calibri" w:cs="Times New Roman"/>
                <w:sz w:val="17"/>
                <w:szCs w:val="17"/>
                <w:lang w:val="en-US"/>
              </w:rPr>
              <w:t>0</w:t>
            </w:r>
            <w:r w:rsidR="00385B65" w:rsidRPr="000160C9">
              <w:rPr>
                <w:rFonts w:eastAsia="Calibri" w:cs="Times New Roman"/>
                <w:sz w:val="17"/>
                <w:szCs w:val="17"/>
                <w:lang w:val="en-US"/>
              </w:rPr>
              <w:t>.859</w:t>
            </w:r>
          </w:p>
        </w:tc>
        <w:tc>
          <w:tcPr>
            <w:tcW w:w="0" w:type="auto"/>
            <w:tcBorders>
              <w:top w:val="single" w:sz="4" w:space="0" w:color="auto"/>
              <w:left w:val="single" w:sz="4" w:space="0" w:color="auto"/>
              <w:bottom w:val="single" w:sz="4" w:space="0" w:color="auto"/>
              <w:right w:val="single" w:sz="4" w:space="0" w:color="auto"/>
            </w:tcBorders>
            <w:hideMark/>
          </w:tcPr>
          <w:p w14:paraId="037BE205" w14:textId="77777777" w:rsidR="00385B65" w:rsidRPr="000160C9" w:rsidRDefault="00096BB5" w:rsidP="00385B65">
            <w:pPr>
              <w:rPr>
                <w:rFonts w:eastAsia="Calibri" w:cs="Times New Roman"/>
                <w:sz w:val="17"/>
                <w:szCs w:val="17"/>
                <w:lang w:val="en-US"/>
              </w:rPr>
            </w:pPr>
            <w:r>
              <w:rPr>
                <w:rFonts w:eastAsia="Calibri" w:cs="Times New Roman"/>
                <w:sz w:val="17"/>
                <w:szCs w:val="17"/>
                <w:lang w:val="en-US"/>
              </w:rPr>
              <w:t>0</w:t>
            </w:r>
            <w:r w:rsidR="00385B65" w:rsidRPr="000160C9">
              <w:rPr>
                <w:rFonts w:eastAsia="Calibri" w:cs="Times New Roman"/>
                <w:sz w:val="17"/>
                <w:szCs w:val="17"/>
                <w:lang w:val="en-US"/>
              </w:rPr>
              <w:t>.670</w:t>
            </w:r>
          </w:p>
        </w:tc>
      </w:tr>
      <w:tr w:rsidR="00385B65" w:rsidRPr="000160C9" w14:paraId="628CE720" w14:textId="77777777" w:rsidTr="00385B65">
        <w:trPr>
          <w:trHeight w:val="228"/>
        </w:trPr>
        <w:tc>
          <w:tcPr>
            <w:tcW w:w="0" w:type="auto"/>
            <w:tcBorders>
              <w:top w:val="single" w:sz="4" w:space="0" w:color="auto"/>
              <w:left w:val="single" w:sz="4" w:space="0" w:color="auto"/>
              <w:bottom w:val="single" w:sz="4" w:space="0" w:color="auto"/>
              <w:right w:val="single" w:sz="4" w:space="0" w:color="auto"/>
            </w:tcBorders>
            <w:hideMark/>
          </w:tcPr>
          <w:p w14:paraId="40954C1D" w14:textId="77777777" w:rsidR="00385B65" w:rsidRPr="000160C9" w:rsidRDefault="00385B65" w:rsidP="00385B65">
            <w:pPr>
              <w:rPr>
                <w:rFonts w:eastAsia="Calibri" w:cs="Times New Roman"/>
                <w:sz w:val="17"/>
                <w:szCs w:val="17"/>
                <w:lang w:val="en-US"/>
              </w:rPr>
            </w:pPr>
            <w:r w:rsidRPr="000160C9">
              <w:rPr>
                <w:rFonts w:eastAsia="Calibri" w:cs="Times New Roman"/>
                <w:sz w:val="17"/>
                <w:szCs w:val="17"/>
                <w:lang w:val="en-US"/>
              </w:rPr>
              <w:t>9.</w:t>
            </w:r>
          </w:p>
        </w:tc>
        <w:tc>
          <w:tcPr>
            <w:tcW w:w="0" w:type="auto"/>
            <w:tcBorders>
              <w:top w:val="single" w:sz="4" w:space="0" w:color="auto"/>
              <w:left w:val="single" w:sz="4" w:space="0" w:color="auto"/>
              <w:bottom w:val="single" w:sz="4" w:space="0" w:color="auto"/>
              <w:right w:val="single" w:sz="4" w:space="0" w:color="auto"/>
            </w:tcBorders>
            <w:hideMark/>
          </w:tcPr>
          <w:p w14:paraId="3A95CA41" w14:textId="77777777" w:rsidR="00385B65" w:rsidRPr="000160C9" w:rsidRDefault="00385B65" w:rsidP="00385B65">
            <w:pPr>
              <w:rPr>
                <w:rFonts w:eastAsia="Calibri" w:cs="Times New Roman"/>
                <w:sz w:val="17"/>
                <w:szCs w:val="17"/>
                <w:lang w:val="en-US"/>
              </w:rPr>
            </w:pPr>
            <w:r w:rsidRPr="000160C9">
              <w:rPr>
                <w:rFonts w:eastAsia="Calibri" w:cs="Times New Roman"/>
                <w:sz w:val="17"/>
                <w:szCs w:val="17"/>
                <w:lang w:val="en-US"/>
              </w:rPr>
              <w:t>PA</w:t>
            </w:r>
          </w:p>
        </w:tc>
        <w:tc>
          <w:tcPr>
            <w:tcW w:w="0" w:type="auto"/>
            <w:tcBorders>
              <w:top w:val="single" w:sz="4" w:space="0" w:color="auto"/>
              <w:left w:val="single" w:sz="4" w:space="0" w:color="auto"/>
              <w:bottom w:val="single" w:sz="4" w:space="0" w:color="auto"/>
              <w:right w:val="single" w:sz="4" w:space="0" w:color="auto"/>
            </w:tcBorders>
            <w:hideMark/>
          </w:tcPr>
          <w:p w14:paraId="1F7CF1A9" w14:textId="77777777" w:rsidR="00385B65" w:rsidRPr="000160C9" w:rsidRDefault="00385B65" w:rsidP="00385B65">
            <w:pPr>
              <w:rPr>
                <w:rFonts w:eastAsia="Calibri" w:cs="Times New Roman"/>
                <w:sz w:val="17"/>
                <w:szCs w:val="17"/>
                <w:lang w:val="en-US"/>
              </w:rPr>
            </w:pPr>
            <w:r w:rsidRPr="000160C9">
              <w:rPr>
                <w:rFonts w:eastAsia="Calibri" w:cs="Times New Roman"/>
                <w:sz w:val="17"/>
                <w:szCs w:val="17"/>
                <w:lang w:val="en-US"/>
              </w:rPr>
              <w:t>7.90</w:t>
            </w:r>
          </w:p>
        </w:tc>
        <w:tc>
          <w:tcPr>
            <w:tcW w:w="0" w:type="auto"/>
            <w:tcBorders>
              <w:top w:val="single" w:sz="4" w:space="0" w:color="auto"/>
              <w:left w:val="single" w:sz="4" w:space="0" w:color="auto"/>
              <w:bottom w:val="single" w:sz="4" w:space="0" w:color="auto"/>
              <w:right w:val="single" w:sz="4" w:space="0" w:color="auto"/>
            </w:tcBorders>
            <w:hideMark/>
          </w:tcPr>
          <w:p w14:paraId="174FB644" w14:textId="77777777" w:rsidR="00385B65" w:rsidRPr="000160C9" w:rsidRDefault="00385B65" w:rsidP="00385B65">
            <w:pPr>
              <w:rPr>
                <w:rFonts w:eastAsia="Calibri" w:cs="Times New Roman"/>
                <w:sz w:val="17"/>
                <w:szCs w:val="17"/>
                <w:lang w:val="en-US"/>
              </w:rPr>
            </w:pPr>
            <w:r w:rsidRPr="000160C9">
              <w:rPr>
                <w:rFonts w:eastAsia="Calibri" w:cs="Times New Roman"/>
                <w:sz w:val="17"/>
                <w:szCs w:val="17"/>
                <w:lang w:val="en-US"/>
              </w:rPr>
              <w:t>1.628</w:t>
            </w:r>
          </w:p>
        </w:tc>
        <w:tc>
          <w:tcPr>
            <w:tcW w:w="0" w:type="auto"/>
            <w:tcBorders>
              <w:top w:val="single" w:sz="4" w:space="0" w:color="auto"/>
              <w:left w:val="single" w:sz="4" w:space="0" w:color="auto"/>
              <w:bottom w:val="single" w:sz="4" w:space="0" w:color="auto"/>
              <w:right w:val="single" w:sz="4" w:space="0" w:color="auto"/>
            </w:tcBorders>
            <w:hideMark/>
          </w:tcPr>
          <w:p w14:paraId="68100852" w14:textId="77777777" w:rsidR="00385B65" w:rsidRPr="000160C9" w:rsidRDefault="00096BB5" w:rsidP="00385B65">
            <w:pPr>
              <w:rPr>
                <w:rFonts w:eastAsia="Calibri" w:cs="Times New Roman"/>
                <w:sz w:val="17"/>
                <w:szCs w:val="17"/>
                <w:lang w:val="en-US"/>
              </w:rPr>
            </w:pPr>
            <w:r>
              <w:rPr>
                <w:rFonts w:eastAsia="Calibri" w:cs="Times New Roman"/>
                <w:sz w:val="17"/>
                <w:szCs w:val="17"/>
                <w:lang w:val="en-US"/>
              </w:rPr>
              <w:t>0</w:t>
            </w:r>
            <w:r w:rsidR="00385B65" w:rsidRPr="000160C9">
              <w:rPr>
                <w:rFonts w:eastAsia="Calibri" w:cs="Times New Roman"/>
                <w:sz w:val="17"/>
                <w:szCs w:val="17"/>
                <w:lang w:val="en-US"/>
              </w:rPr>
              <w:t>.870</w:t>
            </w:r>
          </w:p>
        </w:tc>
        <w:tc>
          <w:tcPr>
            <w:tcW w:w="0" w:type="auto"/>
            <w:tcBorders>
              <w:top w:val="single" w:sz="4" w:space="0" w:color="auto"/>
              <w:left w:val="single" w:sz="4" w:space="0" w:color="auto"/>
              <w:bottom w:val="single" w:sz="4" w:space="0" w:color="auto"/>
              <w:right w:val="single" w:sz="4" w:space="0" w:color="auto"/>
            </w:tcBorders>
            <w:hideMark/>
          </w:tcPr>
          <w:p w14:paraId="4A1C25C7" w14:textId="77777777" w:rsidR="00385B65" w:rsidRPr="000160C9" w:rsidRDefault="00096BB5" w:rsidP="00385B65">
            <w:pPr>
              <w:rPr>
                <w:rFonts w:eastAsia="Calibri" w:cs="Times New Roman"/>
                <w:sz w:val="17"/>
                <w:szCs w:val="17"/>
                <w:lang w:val="en-US"/>
              </w:rPr>
            </w:pPr>
            <w:r>
              <w:rPr>
                <w:rFonts w:eastAsia="Calibri" w:cs="Times New Roman"/>
                <w:sz w:val="17"/>
                <w:szCs w:val="17"/>
                <w:lang w:val="en-US"/>
              </w:rPr>
              <w:t>0</w:t>
            </w:r>
            <w:r w:rsidR="00385B65" w:rsidRPr="000160C9">
              <w:rPr>
                <w:rFonts w:eastAsia="Calibri" w:cs="Times New Roman"/>
                <w:sz w:val="17"/>
                <w:szCs w:val="17"/>
                <w:lang w:val="en-US"/>
              </w:rPr>
              <w:t>.870</w:t>
            </w:r>
          </w:p>
        </w:tc>
        <w:tc>
          <w:tcPr>
            <w:tcW w:w="0" w:type="auto"/>
            <w:tcBorders>
              <w:top w:val="single" w:sz="4" w:space="0" w:color="auto"/>
              <w:left w:val="single" w:sz="4" w:space="0" w:color="auto"/>
              <w:bottom w:val="single" w:sz="4" w:space="0" w:color="auto"/>
              <w:right w:val="single" w:sz="4" w:space="0" w:color="auto"/>
            </w:tcBorders>
            <w:hideMark/>
          </w:tcPr>
          <w:p w14:paraId="34E22407" w14:textId="77777777" w:rsidR="00385B65" w:rsidRPr="000160C9" w:rsidRDefault="00096BB5" w:rsidP="00385B65">
            <w:pPr>
              <w:rPr>
                <w:rFonts w:eastAsia="Calibri" w:cs="Times New Roman"/>
                <w:sz w:val="17"/>
                <w:szCs w:val="17"/>
                <w:lang w:val="en-US"/>
              </w:rPr>
            </w:pPr>
            <w:r>
              <w:rPr>
                <w:rFonts w:eastAsia="Calibri" w:cs="Times New Roman"/>
                <w:sz w:val="17"/>
                <w:szCs w:val="17"/>
                <w:lang w:val="en-US"/>
              </w:rPr>
              <w:t>0</w:t>
            </w:r>
            <w:r w:rsidR="00385B65" w:rsidRPr="000160C9">
              <w:rPr>
                <w:rFonts w:eastAsia="Calibri" w:cs="Times New Roman"/>
                <w:sz w:val="17"/>
                <w:szCs w:val="17"/>
                <w:lang w:val="en-US"/>
              </w:rPr>
              <w:t>.770</w:t>
            </w:r>
          </w:p>
        </w:tc>
      </w:tr>
      <w:tr w:rsidR="00385B65" w:rsidRPr="000160C9" w14:paraId="50C63A17" w14:textId="77777777" w:rsidTr="00385B65">
        <w:trPr>
          <w:trHeight w:val="228"/>
        </w:trPr>
        <w:tc>
          <w:tcPr>
            <w:tcW w:w="0" w:type="auto"/>
            <w:tcBorders>
              <w:top w:val="single" w:sz="4" w:space="0" w:color="auto"/>
              <w:left w:val="single" w:sz="4" w:space="0" w:color="auto"/>
              <w:bottom w:val="single" w:sz="4" w:space="0" w:color="auto"/>
              <w:right w:val="single" w:sz="4" w:space="0" w:color="auto"/>
            </w:tcBorders>
            <w:hideMark/>
          </w:tcPr>
          <w:p w14:paraId="528B9482" w14:textId="77777777" w:rsidR="00385B65" w:rsidRPr="000160C9" w:rsidRDefault="00385B65" w:rsidP="00385B65">
            <w:pPr>
              <w:rPr>
                <w:rFonts w:eastAsia="Calibri" w:cs="Times New Roman"/>
                <w:sz w:val="17"/>
                <w:szCs w:val="17"/>
                <w:lang w:val="en-US"/>
              </w:rPr>
            </w:pPr>
            <w:r w:rsidRPr="000160C9">
              <w:rPr>
                <w:rFonts w:eastAsia="Calibri" w:cs="Times New Roman"/>
                <w:sz w:val="17"/>
                <w:szCs w:val="17"/>
                <w:lang w:val="en-US"/>
              </w:rPr>
              <w:t>10.</w:t>
            </w:r>
          </w:p>
        </w:tc>
        <w:tc>
          <w:tcPr>
            <w:tcW w:w="0" w:type="auto"/>
            <w:tcBorders>
              <w:top w:val="single" w:sz="4" w:space="0" w:color="auto"/>
              <w:left w:val="single" w:sz="4" w:space="0" w:color="auto"/>
              <w:bottom w:val="single" w:sz="4" w:space="0" w:color="auto"/>
              <w:right w:val="single" w:sz="4" w:space="0" w:color="auto"/>
            </w:tcBorders>
            <w:hideMark/>
          </w:tcPr>
          <w:p w14:paraId="4FCD2FEB" w14:textId="77777777" w:rsidR="00385B65" w:rsidRPr="000160C9" w:rsidRDefault="00385B65" w:rsidP="00385B65">
            <w:pPr>
              <w:rPr>
                <w:rFonts w:eastAsia="Calibri" w:cs="Times New Roman"/>
                <w:sz w:val="17"/>
                <w:szCs w:val="17"/>
                <w:lang w:val="en-US"/>
              </w:rPr>
            </w:pPr>
            <w:r w:rsidRPr="000160C9">
              <w:rPr>
                <w:rFonts w:eastAsia="Calibri" w:cs="Times New Roman"/>
                <w:sz w:val="17"/>
                <w:szCs w:val="17"/>
                <w:lang w:val="en-US"/>
              </w:rPr>
              <w:t>HRP</w:t>
            </w:r>
          </w:p>
        </w:tc>
        <w:tc>
          <w:tcPr>
            <w:tcW w:w="0" w:type="auto"/>
            <w:tcBorders>
              <w:top w:val="single" w:sz="4" w:space="0" w:color="auto"/>
              <w:left w:val="single" w:sz="4" w:space="0" w:color="auto"/>
              <w:bottom w:val="single" w:sz="4" w:space="0" w:color="auto"/>
              <w:right w:val="single" w:sz="4" w:space="0" w:color="auto"/>
            </w:tcBorders>
            <w:hideMark/>
          </w:tcPr>
          <w:p w14:paraId="0DB42B68" w14:textId="77777777" w:rsidR="00385B65" w:rsidRPr="000160C9" w:rsidRDefault="00385B65" w:rsidP="00385B65">
            <w:pPr>
              <w:rPr>
                <w:rFonts w:eastAsia="Calibri" w:cs="Times New Roman"/>
                <w:sz w:val="17"/>
                <w:szCs w:val="17"/>
                <w:lang w:val="en-US"/>
              </w:rPr>
            </w:pPr>
            <w:r w:rsidRPr="000160C9">
              <w:rPr>
                <w:rFonts w:eastAsia="Calibri" w:cs="Times New Roman"/>
                <w:sz w:val="17"/>
                <w:szCs w:val="17"/>
                <w:lang w:val="en-US"/>
              </w:rPr>
              <w:t>22.51</w:t>
            </w:r>
          </w:p>
        </w:tc>
        <w:tc>
          <w:tcPr>
            <w:tcW w:w="0" w:type="auto"/>
            <w:tcBorders>
              <w:top w:val="single" w:sz="4" w:space="0" w:color="auto"/>
              <w:left w:val="single" w:sz="4" w:space="0" w:color="auto"/>
              <w:bottom w:val="single" w:sz="4" w:space="0" w:color="auto"/>
              <w:right w:val="single" w:sz="4" w:space="0" w:color="auto"/>
            </w:tcBorders>
            <w:hideMark/>
          </w:tcPr>
          <w:p w14:paraId="53F1F0DF" w14:textId="77777777" w:rsidR="00385B65" w:rsidRPr="000160C9" w:rsidRDefault="00385B65" w:rsidP="00385B65">
            <w:pPr>
              <w:rPr>
                <w:rFonts w:eastAsia="Calibri" w:cs="Times New Roman"/>
                <w:sz w:val="17"/>
                <w:szCs w:val="17"/>
                <w:lang w:val="en-US"/>
              </w:rPr>
            </w:pPr>
            <w:r w:rsidRPr="000160C9">
              <w:rPr>
                <w:rFonts w:eastAsia="Calibri" w:cs="Times New Roman"/>
                <w:sz w:val="17"/>
                <w:szCs w:val="17"/>
                <w:lang w:val="en-US"/>
              </w:rPr>
              <w:t>4.823</w:t>
            </w:r>
          </w:p>
        </w:tc>
        <w:tc>
          <w:tcPr>
            <w:tcW w:w="0" w:type="auto"/>
            <w:tcBorders>
              <w:top w:val="single" w:sz="4" w:space="0" w:color="auto"/>
              <w:left w:val="single" w:sz="4" w:space="0" w:color="auto"/>
              <w:bottom w:val="single" w:sz="4" w:space="0" w:color="auto"/>
              <w:right w:val="single" w:sz="4" w:space="0" w:color="auto"/>
            </w:tcBorders>
            <w:hideMark/>
          </w:tcPr>
          <w:p w14:paraId="03B28EC8" w14:textId="77777777" w:rsidR="00385B65" w:rsidRPr="000160C9" w:rsidRDefault="00096BB5" w:rsidP="00385B65">
            <w:pPr>
              <w:rPr>
                <w:rFonts w:eastAsia="Calibri" w:cs="Times New Roman"/>
                <w:sz w:val="17"/>
                <w:szCs w:val="17"/>
                <w:lang w:val="en-US"/>
              </w:rPr>
            </w:pPr>
            <w:r>
              <w:rPr>
                <w:rFonts w:eastAsia="Calibri" w:cs="Times New Roman"/>
                <w:sz w:val="17"/>
                <w:szCs w:val="17"/>
                <w:lang w:val="en-US"/>
              </w:rPr>
              <w:t>0</w:t>
            </w:r>
            <w:r w:rsidR="00385B65" w:rsidRPr="000160C9">
              <w:rPr>
                <w:rFonts w:eastAsia="Calibri" w:cs="Times New Roman"/>
                <w:sz w:val="17"/>
                <w:szCs w:val="17"/>
                <w:lang w:val="en-US"/>
              </w:rPr>
              <w:t>.890</w:t>
            </w:r>
          </w:p>
        </w:tc>
        <w:tc>
          <w:tcPr>
            <w:tcW w:w="0" w:type="auto"/>
            <w:tcBorders>
              <w:top w:val="single" w:sz="4" w:space="0" w:color="auto"/>
              <w:left w:val="single" w:sz="4" w:space="0" w:color="auto"/>
              <w:bottom w:val="single" w:sz="4" w:space="0" w:color="auto"/>
              <w:right w:val="single" w:sz="4" w:space="0" w:color="auto"/>
            </w:tcBorders>
            <w:hideMark/>
          </w:tcPr>
          <w:p w14:paraId="741C341E" w14:textId="77777777" w:rsidR="00385B65" w:rsidRPr="000160C9" w:rsidRDefault="00096BB5" w:rsidP="00385B65">
            <w:pPr>
              <w:rPr>
                <w:rFonts w:eastAsia="Calibri" w:cs="Times New Roman"/>
                <w:sz w:val="17"/>
                <w:szCs w:val="17"/>
                <w:lang w:val="en-US"/>
              </w:rPr>
            </w:pPr>
            <w:r>
              <w:rPr>
                <w:rFonts w:eastAsia="Calibri" w:cs="Times New Roman"/>
                <w:sz w:val="17"/>
                <w:szCs w:val="17"/>
                <w:lang w:val="en-US"/>
              </w:rPr>
              <w:t>0</w:t>
            </w:r>
            <w:r w:rsidR="00385B65" w:rsidRPr="000160C9">
              <w:rPr>
                <w:rFonts w:eastAsia="Calibri" w:cs="Times New Roman"/>
                <w:sz w:val="17"/>
                <w:szCs w:val="17"/>
                <w:lang w:val="en-US"/>
              </w:rPr>
              <w:t>.893</w:t>
            </w:r>
          </w:p>
        </w:tc>
        <w:tc>
          <w:tcPr>
            <w:tcW w:w="0" w:type="auto"/>
            <w:tcBorders>
              <w:top w:val="single" w:sz="4" w:space="0" w:color="auto"/>
              <w:left w:val="single" w:sz="4" w:space="0" w:color="auto"/>
              <w:bottom w:val="single" w:sz="4" w:space="0" w:color="auto"/>
              <w:right w:val="single" w:sz="4" w:space="0" w:color="auto"/>
            </w:tcBorders>
            <w:hideMark/>
          </w:tcPr>
          <w:p w14:paraId="79085C34" w14:textId="77777777" w:rsidR="00385B65" w:rsidRPr="000160C9" w:rsidRDefault="00096BB5" w:rsidP="00385B65">
            <w:pPr>
              <w:rPr>
                <w:rFonts w:eastAsia="Calibri" w:cs="Times New Roman"/>
                <w:sz w:val="17"/>
                <w:szCs w:val="17"/>
                <w:lang w:val="en-US"/>
              </w:rPr>
            </w:pPr>
            <w:r>
              <w:rPr>
                <w:rFonts w:eastAsia="Calibri" w:cs="Times New Roman"/>
                <w:sz w:val="17"/>
                <w:szCs w:val="17"/>
                <w:lang w:val="en-US"/>
              </w:rPr>
              <w:t>0</w:t>
            </w:r>
            <w:r w:rsidR="00385B65" w:rsidRPr="000160C9">
              <w:rPr>
                <w:rFonts w:eastAsia="Calibri" w:cs="Times New Roman"/>
                <w:sz w:val="17"/>
                <w:szCs w:val="17"/>
                <w:lang w:val="en-US"/>
              </w:rPr>
              <w:t>.586</w:t>
            </w:r>
          </w:p>
        </w:tc>
      </w:tr>
      <w:tr w:rsidR="00385B65" w:rsidRPr="000160C9" w14:paraId="221B3F5B" w14:textId="77777777" w:rsidTr="00385B65">
        <w:trPr>
          <w:trHeight w:val="228"/>
        </w:trPr>
        <w:tc>
          <w:tcPr>
            <w:tcW w:w="0" w:type="auto"/>
            <w:tcBorders>
              <w:top w:val="single" w:sz="4" w:space="0" w:color="auto"/>
              <w:left w:val="single" w:sz="4" w:space="0" w:color="auto"/>
              <w:bottom w:val="single" w:sz="4" w:space="0" w:color="auto"/>
              <w:right w:val="single" w:sz="4" w:space="0" w:color="auto"/>
            </w:tcBorders>
            <w:hideMark/>
          </w:tcPr>
          <w:p w14:paraId="5FAF604A" w14:textId="77777777" w:rsidR="00385B65" w:rsidRPr="000160C9" w:rsidRDefault="00385B65" w:rsidP="00385B65">
            <w:pPr>
              <w:rPr>
                <w:rFonts w:eastAsia="Calibri" w:cs="Times New Roman"/>
                <w:sz w:val="17"/>
                <w:szCs w:val="17"/>
                <w:lang w:val="en-US"/>
              </w:rPr>
            </w:pPr>
            <w:r w:rsidRPr="000160C9">
              <w:rPr>
                <w:rFonts w:eastAsia="Calibri" w:cs="Times New Roman"/>
                <w:sz w:val="17"/>
                <w:szCs w:val="17"/>
                <w:lang w:val="en-US"/>
              </w:rPr>
              <w:t>11.</w:t>
            </w:r>
          </w:p>
        </w:tc>
        <w:tc>
          <w:tcPr>
            <w:tcW w:w="0" w:type="auto"/>
            <w:tcBorders>
              <w:top w:val="single" w:sz="4" w:space="0" w:color="auto"/>
              <w:left w:val="single" w:sz="4" w:space="0" w:color="auto"/>
              <w:bottom w:val="single" w:sz="4" w:space="0" w:color="auto"/>
              <w:right w:val="single" w:sz="4" w:space="0" w:color="auto"/>
            </w:tcBorders>
            <w:hideMark/>
          </w:tcPr>
          <w:p w14:paraId="660DF236" w14:textId="77777777" w:rsidR="00385B65" w:rsidRPr="000160C9" w:rsidRDefault="00385B65" w:rsidP="00385B65">
            <w:pPr>
              <w:rPr>
                <w:rFonts w:eastAsia="Calibri" w:cs="Times New Roman"/>
                <w:sz w:val="17"/>
                <w:szCs w:val="17"/>
                <w:lang w:val="en-US"/>
              </w:rPr>
            </w:pPr>
            <w:r w:rsidRPr="000160C9">
              <w:rPr>
                <w:rFonts w:eastAsia="Calibri" w:cs="Times New Roman"/>
                <w:sz w:val="17"/>
                <w:szCs w:val="17"/>
                <w:lang w:val="en-US"/>
              </w:rPr>
              <w:t>PC</w:t>
            </w:r>
          </w:p>
        </w:tc>
        <w:tc>
          <w:tcPr>
            <w:tcW w:w="0" w:type="auto"/>
            <w:tcBorders>
              <w:top w:val="single" w:sz="4" w:space="0" w:color="auto"/>
              <w:left w:val="single" w:sz="4" w:space="0" w:color="auto"/>
              <w:bottom w:val="single" w:sz="4" w:space="0" w:color="auto"/>
              <w:right w:val="single" w:sz="4" w:space="0" w:color="auto"/>
            </w:tcBorders>
            <w:hideMark/>
          </w:tcPr>
          <w:p w14:paraId="40120112" w14:textId="77777777" w:rsidR="00385B65" w:rsidRPr="000160C9" w:rsidRDefault="00385B65" w:rsidP="00385B65">
            <w:pPr>
              <w:rPr>
                <w:rFonts w:eastAsia="Calibri" w:cs="Times New Roman"/>
                <w:sz w:val="17"/>
                <w:szCs w:val="17"/>
                <w:lang w:val="en-US"/>
              </w:rPr>
            </w:pPr>
            <w:r w:rsidRPr="000160C9">
              <w:rPr>
                <w:rFonts w:eastAsia="Calibri" w:cs="Times New Roman"/>
                <w:sz w:val="17"/>
                <w:szCs w:val="17"/>
                <w:lang w:val="en-US"/>
              </w:rPr>
              <w:t>15.89</w:t>
            </w:r>
          </w:p>
        </w:tc>
        <w:tc>
          <w:tcPr>
            <w:tcW w:w="0" w:type="auto"/>
            <w:tcBorders>
              <w:top w:val="single" w:sz="4" w:space="0" w:color="auto"/>
              <w:left w:val="single" w:sz="4" w:space="0" w:color="auto"/>
              <w:bottom w:val="single" w:sz="4" w:space="0" w:color="auto"/>
              <w:right w:val="single" w:sz="4" w:space="0" w:color="auto"/>
            </w:tcBorders>
            <w:hideMark/>
          </w:tcPr>
          <w:p w14:paraId="0DBFE842" w14:textId="77777777" w:rsidR="00385B65" w:rsidRPr="000160C9" w:rsidRDefault="00385B65" w:rsidP="00385B65">
            <w:pPr>
              <w:rPr>
                <w:rFonts w:eastAsia="Calibri" w:cs="Times New Roman"/>
                <w:sz w:val="17"/>
                <w:szCs w:val="17"/>
                <w:lang w:val="en-US"/>
              </w:rPr>
            </w:pPr>
            <w:r w:rsidRPr="000160C9">
              <w:rPr>
                <w:rFonts w:eastAsia="Calibri" w:cs="Times New Roman"/>
                <w:sz w:val="17"/>
                <w:szCs w:val="17"/>
                <w:lang w:val="en-US"/>
              </w:rPr>
              <w:t>2.773</w:t>
            </w:r>
          </w:p>
        </w:tc>
        <w:tc>
          <w:tcPr>
            <w:tcW w:w="0" w:type="auto"/>
            <w:tcBorders>
              <w:top w:val="single" w:sz="4" w:space="0" w:color="auto"/>
              <w:left w:val="single" w:sz="4" w:space="0" w:color="auto"/>
              <w:bottom w:val="single" w:sz="4" w:space="0" w:color="auto"/>
              <w:right w:val="single" w:sz="4" w:space="0" w:color="auto"/>
            </w:tcBorders>
            <w:hideMark/>
          </w:tcPr>
          <w:p w14:paraId="163DE1DA" w14:textId="77777777" w:rsidR="00385B65" w:rsidRPr="000160C9" w:rsidRDefault="00096BB5" w:rsidP="00385B65">
            <w:pPr>
              <w:rPr>
                <w:rFonts w:eastAsia="Calibri" w:cs="Times New Roman"/>
                <w:sz w:val="17"/>
                <w:szCs w:val="17"/>
                <w:lang w:val="en-US"/>
              </w:rPr>
            </w:pPr>
            <w:r>
              <w:rPr>
                <w:rFonts w:eastAsia="Calibri" w:cs="Times New Roman"/>
                <w:sz w:val="17"/>
                <w:szCs w:val="17"/>
                <w:lang w:val="en-US"/>
              </w:rPr>
              <w:t>0</w:t>
            </w:r>
            <w:r w:rsidR="00385B65" w:rsidRPr="000160C9">
              <w:rPr>
                <w:rFonts w:eastAsia="Calibri" w:cs="Times New Roman"/>
                <w:sz w:val="17"/>
                <w:szCs w:val="17"/>
                <w:lang w:val="en-US"/>
              </w:rPr>
              <w:t>.862</w:t>
            </w:r>
          </w:p>
        </w:tc>
        <w:tc>
          <w:tcPr>
            <w:tcW w:w="0" w:type="auto"/>
            <w:tcBorders>
              <w:top w:val="single" w:sz="4" w:space="0" w:color="auto"/>
              <w:left w:val="single" w:sz="4" w:space="0" w:color="auto"/>
              <w:bottom w:val="single" w:sz="4" w:space="0" w:color="auto"/>
              <w:right w:val="single" w:sz="4" w:space="0" w:color="auto"/>
            </w:tcBorders>
            <w:hideMark/>
          </w:tcPr>
          <w:p w14:paraId="5F0E32AC" w14:textId="77777777" w:rsidR="00385B65" w:rsidRPr="000160C9" w:rsidRDefault="00096BB5" w:rsidP="00385B65">
            <w:pPr>
              <w:rPr>
                <w:rFonts w:eastAsia="Calibri" w:cs="Times New Roman"/>
                <w:sz w:val="17"/>
                <w:szCs w:val="17"/>
                <w:lang w:val="en-US"/>
              </w:rPr>
            </w:pPr>
            <w:r>
              <w:rPr>
                <w:rFonts w:eastAsia="Calibri" w:cs="Times New Roman"/>
                <w:sz w:val="17"/>
                <w:szCs w:val="17"/>
                <w:lang w:val="en-US"/>
              </w:rPr>
              <w:t>0</w:t>
            </w:r>
            <w:r w:rsidR="00385B65" w:rsidRPr="000160C9">
              <w:rPr>
                <w:rFonts w:eastAsia="Calibri" w:cs="Times New Roman"/>
                <w:sz w:val="17"/>
                <w:szCs w:val="17"/>
                <w:lang w:val="en-US"/>
              </w:rPr>
              <w:t>.870</w:t>
            </w:r>
          </w:p>
        </w:tc>
        <w:tc>
          <w:tcPr>
            <w:tcW w:w="0" w:type="auto"/>
            <w:tcBorders>
              <w:top w:val="single" w:sz="4" w:space="0" w:color="auto"/>
              <w:left w:val="single" w:sz="4" w:space="0" w:color="auto"/>
              <w:bottom w:val="single" w:sz="4" w:space="0" w:color="auto"/>
              <w:right w:val="single" w:sz="4" w:space="0" w:color="auto"/>
            </w:tcBorders>
            <w:hideMark/>
          </w:tcPr>
          <w:p w14:paraId="3EBADF74" w14:textId="77777777" w:rsidR="00385B65" w:rsidRPr="000160C9" w:rsidRDefault="00096BB5" w:rsidP="00385B65">
            <w:pPr>
              <w:rPr>
                <w:rFonts w:eastAsia="Calibri" w:cs="Times New Roman"/>
                <w:sz w:val="17"/>
                <w:szCs w:val="17"/>
                <w:lang w:val="en-US"/>
              </w:rPr>
            </w:pPr>
            <w:r>
              <w:rPr>
                <w:rFonts w:eastAsia="Calibri" w:cs="Times New Roman"/>
                <w:sz w:val="17"/>
                <w:szCs w:val="17"/>
                <w:lang w:val="en-US"/>
              </w:rPr>
              <w:t>0</w:t>
            </w:r>
            <w:r w:rsidR="00385B65" w:rsidRPr="000160C9">
              <w:rPr>
                <w:rFonts w:eastAsia="Calibri" w:cs="Times New Roman"/>
                <w:sz w:val="17"/>
                <w:szCs w:val="17"/>
                <w:lang w:val="en-US"/>
              </w:rPr>
              <w:t>.630</w:t>
            </w:r>
          </w:p>
        </w:tc>
      </w:tr>
      <w:tr w:rsidR="00385B65" w:rsidRPr="000160C9" w14:paraId="10AB0F2A" w14:textId="77777777" w:rsidTr="00385B65">
        <w:trPr>
          <w:trHeight w:val="228"/>
        </w:trPr>
        <w:tc>
          <w:tcPr>
            <w:tcW w:w="0" w:type="auto"/>
            <w:tcBorders>
              <w:top w:val="single" w:sz="4" w:space="0" w:color="auto"/>
              <w:left w:val="single" w:sz="4" w:space="0" w:color="auto"/>
              <w:bottom w:val="single" w:sz="4" w:space="0" w:color="auto"/>
              <w:right w:val="single" w:sz="4" w:space="0" w:color="auto"/>
            </w:tcBorders>
            <w:hideMark/>
          </w:tcPr>
          <w:p w14:paraId="0A5A5436" w14:textId="77777777" w:rsidR="00385B65" w:rsidRPr="000160C9" w:rsidRDefault="00385B65" w:rsidP="00385B65">
            <w:pPr>
              <w:rPr>
                <w:rFonts w:eastAsia="Calibri" w:cs="Times New Roman"/>
                <w:sz w:val="17"/>
                <w:szCs w:val="17"/>
                <w:lang w:val="en-US"/>
              </w:rPr>
            </w:pPr>
            <w:r w:rsidRPr="000160C9">
              <w:rPr>
                <w:rFonts w:eastAsia="Calibri" w:cs="Times New Roman"/>
                <w:sz w:val="17"/>
                <w:szCs w:val="17"/>
                <w:lang w:val="en-US"/>
              </w:rPr>
              <w:t>12.</w:t>
            </w:r>
          </w:p>
        </w:tc>
        <w:tc>
          <w:tcPr>
            <w:tcW w:w="0" w:type="auto"/>
            <w:tcBorders>
              <w:top w:val="single" w:sz="4" w:space="0" w:color="auto"/>
              <w:left w:val="single" w:sz="4" w:space="0" w:color="auto"/>
              <w:bottom w:val="single" w:sz="4" w:space="0" w:color="auto"/>
              <w:right w:val="single" w:sz="4" w:space="0" w:color="auto"/>
            </w:tcBorders>
            <w:hideMark/>
          </w:tcPr>
          <w:p w14:paraId="465D6067" w14:textId="77777777" w:rsidR="00385B65" w:rsidRPr="000160C9" w:rsidRDefault="00385B65" w:rsidP="00385B65">
            <w:pPr>
              <w:rPr>
                <w:rFonts w:eastAsia="Calibri" w:cs="Times New Roman"/>
                <w:sz w:val="17"/>
                <w:szCs w:val="17"/>
                <w:lang w:val="en-US"/>
              </w:rPr>
            </w:pPr>
            <w:r w:rsidRPr="000160C9">
              <w:rPr>
                <w:rFonts w:eastAsia="Calibri" w:cs="Times New Roman"/>
                <w:sz w:val="17"/>
                <w:szCs w:val="17"/>
                <w:lang w:val="en-US"/>
              </w:rPr>
              <w:t>EC</w:t>
            </w:r>
          </w:p>
        </w:tc>
        <w:tc>
          <w:tcPr>
            <w:tcW w:w="0" w:type="auto"/>
            <w:tcBorders>
              <w:top w:val="single" w:sz="4" w:space="0" w:color="auto"/>
              <w:left w:val="single" w:sz="4" w:space="0" w:color="auto"/>
              <w:bottom w:val="single" w:sz="4" w:space="0" w:color="auto"/>
              <w:right w:val="single" w:sz="4" w:space="0" w:color="auto"/>
            </w:tcBorders>
            <w:hideMark/>
          </w:tcPr>
          <w:p w14:paraId="07481F85" w14:textId="77777777" w:rsidR="00385B65" w:rsidRPr="000160C9" w:rsidRDefault="00385B65" w:rsidP="00385B65">
            <w:pPr>
              <w:rPr>
                <w:rFonts w:eastAsia="Calibri" w:cs="Times New Roman"/>
                <w:sz w:val="17"/>
                <w:szCs w:val="17"/>
                <w:lang w:val="en-US"/>
              </w:rPr>
            </w:pPr>
            <w:r w:rsidRPr="000160C9">
              <w:rPr>
                <w:rFonts w:eastAsia="Calibri" w:cs="Times New Roman"/>
                <w:sz w:val="17"/>
                <w:szCs w:val="17"/>
                <w:lang w:val="en-US"/>
              </w:rPr>
              <w:t>15.98</w:t>
            </w:r>
          </w:p>
        </w:tc>
        <w:tc>
          <w:tcPr>
            <w:tcW w:w="0" w:type="auto"/>
            <w:tcBorders>
              <w:top w:val="single" w:sz="4" w:space="0" w:color="auto"/>
              <w:left w:val="single" w:sz="4" w:space="0" w:color="auto"/>
              <w:bottom w:val="single" w:sz="4" w:space="0" w:color="auto"/>
              <w:right w:val="single" w:sz="4" w:space="0" w:color="auto"/>
            </w:tcBorders>
            <w:hideMark/>
          </w:tcPr>
          <w:p w14:paraId="74EDEB75" w14:textId="77777777" w:rsidR="00385B65" w:rsidRPr="000160C9" w:rsidRDefault="00385B65" w:rsidP="00385B65">
            <w:pPr>
              <w:rPr>
                <w:rFonts w:eastAsia="Calibri" w:cs="Times New Roman"/>
                <w:sz w:val="17"/>
                <w:szCs w:val="17"/>
                <w:lang w:val="en-US"/>
              </w:rPr>
            </w:pPr>
            <w:r w:rsidRPr="000160C9">
              <w:rPr>
                <w:rFonts w:eastAsia="Calibri" w:cs="Times New Roman"/>
                <w:sz w:val="17"/>
                <w:szCs w:val="17"/>
                <w:lang w:val="en-US"/>
              </w:rPr>
              <w:t>2.773</w:t>
            </w:r>
          </w:p>
        </w:tc>
        <w:tc>
          <w:tcPr>
            <w:tcW w:w="0" w:type="auto"/>
            <w:tcBorders>
              <w:top w:val="single" w:sz="4" w:space="0" w:color="auto"/>
              <w:left w:val="single" w:sz="4" w:space="0" w:color="auto"/>
              <w:bottom w:val="single" w:sz="4" w:space="0" w:color="auto"/>
              <w:right w:val="single" w:sz="4" w:space="0" w:color="auto"/>
            </w:tcBorders>
            <w:hideMark/>
          </w:tcPr>
          <w:p w14:paraId="666EE5E8" w14:textId="77777777" w:rsidR="00385B65" w:rsidRPr="000160C9" w:rsidRDefault="00096BB5" w:rsidP="00385B65">
            <w:pPr>
              <w:rPr>
                <w:rFonts w:eastAsia="Calibri" w:cs="Times New Roman"/>
                <w:sz w:val="17"/>
                <w:szCs w:val="17"/>
                <w:lang w:val="en-US"/>
              </w:rPr>
            </w:pPr>
            <w:r>
              <w:rPr>
                <w:rFonts w:eastAsia="Calibri" w:cs="Times New Roman"/>
                <w:sz w:val="17"/>
                <w:szCs w:val="17"/>
                <w:lang w:val="en-US"/>
              </w:rPr>
              <w:t>0</w:t>
            </w:r>
            <w:r w:rsidR="00385B65" w:rsidRPr="000160C9">
              <w:rPr>
                <w:rFonts w:eastAsia="Calibri" w:cs="Times New Roman"/>
                <w:sz w:val="17"/>
                <w:szCs w:val="17"/>
                <w:lang w:val="en-US"/>
              </w:rPr>
              <w:t>.844</w:t>
            </w:r>
          </w:p>
        </w:tc>
        <w:tc>
          <w:tcPr>
            <w:tcW w:w="0" w:type="auto"/>
            <w:tcBorders>
              <w:top w:val="single" w:sz="4" w:space="0" w:color="auto"/>
              <w:left w:val="single" w:sz="4" w:space="0" w:color="auto"/>
              <w:bottom w:val="single" w:sz="4" w:space="0" w:color="auto"/>
              <w:right w:val="single" w:sz="4" w:space="0" w:color="auto"/>
            </w:tcBorders>
            <w:hideMark/>
          </w:tcPr>
          <w:p w14:paraId="4776DF9B" w14:textId="77777777" w:rsidR="00385B65" w:rsidRPr="000160C9" w:rsidRDefault="00096BB5" w:rsidP="00385B65">
            <w:pPr>
              <w:rPr>
                <w:rFonts w:eastAsia="Calibri" w:cs="Times New Roman"/>
                <w:sz w:val="17"/>
                <w:szCs w:val="17"/>
                <w:lang w:val="en-US"/>
              </w:rPr>
            </w:pPr>
            <w:r>
              <w:rPr>
                <w:rFonts w:eastAsia="Calibri" w:cs="Times New Roman"/>
                <w:sz w:val="17"/>
                <w:szCs w:val="17"/>
                <w:lang w:val="en-US"/>
              </w:rPr>
              <w:t>0</w:t>
            </w:r>
            <w:r w:rsidR="00385B65" w:rsidRPr="000160C9">
              <w:rPr>
                <w:rFonts w:eastAsia="Calibri" w:cs="Times New Roman"/>
                <w:sz w:val="17"/>
                <w:szCs w:val="17"/>
                <w:lang w:val="en-US"/>
              </w:rPr>
              <w:t>.843</w:t>
            </w:r>
          </w:p>
        </w:tc>
        <w:tc>
          <w:tcPr>
            <w:tcW w:w="0" w:type="auto"/>
            <w:tcBorders>
              <w:top w:val="single" w:sz="4" w:space="0" w:color="auto"/>
              <w:left w:val="single" w:sz="4" w:space="0" w:color="auto"/>
              <w:bottom w:val="single" w:sz="4" w:space="0" w:color="auto"/>
              <w:right w:val="single" w:sz="4" w:space="0" w:color="auto"/>
            </w:tcBorders>
            <w:hideMark/>
          </w:tcPr>
          <w:p w14:paraId="366D0D7C" w14:textId="77777777" w:rsidR="00385B65" w:rsidRPr="000160C9" w:rsidRDefault="00096BB5" w:rsidP="00385B65">
            <w:pPr>
              <w:rPr>
                <w:rFonts w:eastAsia="Calibri" w:cs="Times New Roman"/>
                <w:sz w:val="17"/>
                <w:szCs w:val="17"/>
                <w:lang w:val="en-US"/>
              </w:rPr>
            </w:pPr>
            <w:r>
              <w:rPr>
                <w:rFonts w:eastAsia="Calibri" w:cs="Times New Roman"/>
                <w:sz w:val="17"/>
                <w:szCs w:val="17"/>
                <w:lang w:val="en-US"/>
              </w:rPr>
              <w:t>0</w:t>
            </w:r>
            <w:r w:rsidR="00385B65" w:rsidRPr="000160C9">
              <w:rPr>
                <w:rFonts w:eastAsia="Calibri" w:cs="Times New Roman"/>
                <w:sz w:val="17"/>
                <w:szCs w:val="17"/>
                <w:lang w:val="en-US"/>
              </w:rPr>
              <w:t>.577</w:t>
            </w:r>
          </w:p>
        </w:tc>
      </w:tr>
      <w:tr w:rsidR="00385B65" w:rsidRPr="000160C9" w14:paraId="468128E7" w14:textId="77777777" w:rsidTr="00385B65">
        <w:trPr>
          <w:trHeight w:val="228"/>
        </w:trPr>
        <w:tc>
          <w:tcPr>
            <w:tcW w:w="0" w:type="auto"/>
            <w:tcBorders>
              <w:top w:val="single" w:sz="4" w:space="0" w:color="auto"/>
              <w:left w:val="single" w:sz="4" w:space="0" w:color="auto"/>
              <w:bottom w:val="single" w:sz="4" w:space="0" w:color="auto"/>
              <w:right w:val="single" w:sz="4" w:space="0" w:color="auto"/>
            </w:tcBorders>
            <w:hideMark/>
          </w:tcPr>
          <w:p w14:paraId="0D716BD1" w14:textId="77777777" w:rsidR="00385B65" w:rsidRPr="000160C9" w:rsidRDefault="00385B65" w:rsidP="00385B65">
            <w:pPr>
              <w:rPr>
                <w:rFonts w:eastAsia="Calibri" w:cs="Times New Roman"/>
                <w:sz w:val="17"/>
                <w:szCs w:val="17"/>
                <w:lang w:val="en-US"/>
              </w:rPr>
            </w:pPr>
            <w:r w:rsidRPr="000160C9">
              <w:rPr>
                <w:rFonts w:eastAsia="Calibri" w:cs="Times New Roman"/>
                <w:sz w:val="17"/>
                <w:szCs w:val="17"/>
                <w:lang w:val="en-US"/>
              </w:rPr>
              <w:t>13.</w:t>
            </w:r>
          </w:p>
        </w:tc>
        <w:tc>
          <w:tcPr>
            <w:tcW w:w="0" w:type="auto"/>
            <w:tcBorders>
              <w:top w:val="single" w:sz="4" w:space="0" w:color="auto"/>
              <w:left w:val="single" w:sz="4" w:space="0" w:color="auto"/>
              <w:bottom w:val="single" w:sz="4" w:space="0" w:color="auto"/>
              <w:right w:val="single" w:sz="4" w:space="0" w:color="auto"/>
            </w:tcBorders>
            <w:hideMark/>
          </w:tcPr>
          <w:p w14:paraId="5341F52F" w14:textId="77777777" w:rsidR="00385B65" w:rsidRPr="000160C9" w:rsidRDefault="00385B65" w:rsidP="00385B65">
            <w:pPr>
              <w:rPr>
                <w:rFonts w:eastAsia="Calibri" w:cs="Times New Roman"/>
                <w:sz w:val="17"/>
                <w:szCs w:val="17"/>
                <w:lang w:val="en-US"/>
              </w:rPr>
            </w:pPr>
            <w:r w:rsidRPr="000160C9">
              <w:rPr>
                <w:rFonts w:eastAsia="Calibri" w:cs="Times New Roman"/>
                <w:sz w:val="17"/>
                <w:szCs w:val="17"/>
                <w:lang w:val="en-US"/>
              </w:rPr>
              <w:t>CM</w:t>
            </w:r>
          </w:p>
        </w:tc>
        <w:tc>
          <w:tcPr>
            <w:tcW w:w="0" w:type="auto"/>
            <w:tcBorders>
              <w:top w:val="single" w:sz="4" w:space="0" w:color="auto"/>
              <w:left w:val="single" w:sz="4" w:space="0" w:color="auto"/>
              <w:bottom w:val="single" w:sz="4" w:space="0" w:color="auto"/>
              <w:right w:val="single" w:sz="4" w:space="0" w:color="auto"/>
            </w:tcBorders>
            <w:hideMark/>
          </w:tcPr>
          <w:p w14:paraId="2467F81F" w14:textId="77777777" w:rsidR="00385B65" w:rsidRPr="000160C9" w:rsidRDefault="00385B65" w:rsidP="00385B65">
            <w:pPr>
              <w:rPr>
                <w:rFonts w:eastAsia="Calibri" w:cs="Times New Roman"/>
                <w:sz w:val="17"/>
                <w:szCs w:val="17"/>
                <w:lang w:val="en-US"/>
              </w:rPr>
            </w:pPr>
            <w:r w:rsidRPr="000160C9">
              <w:rPr>
                <w:rFonts w:eastAsia="Calibri" w:cs="Times New Roman"/>
                <w:sz w:val="17"/>
                <w:szCs w:val="17"/>
                <w:lang w:val="en-US"/>
              </w:rPr>
              <w:t>31.8667</w:t>
            </w:r>
          </w:p>
        </w:tc>
        <w:tc>
          <w:tcPr>
            <w:tcW w:w="0" w:type="auto"/>
            <w:tcBorders>
              <w:top w:val="single" w:sz="4" w:space="0" w:color="auto"/>
              <w:left w:val="single" w:sz="4" w:space="0" w:color="auto"/>
              <w:bottom w:val="single" w:sz="4" w:space="0" w:color="auto"/>
              <w:right w:val="single" w:sz="4" w:space="0" w:color="auto"/>
            </w:tcBorders>
            <w:hideMark/>
          </w:tcPr>
          <w:p w14:paraId="43A69441" w14:textId="77777777" w:rsidR="00385B65" w:rsidRPr="000160C9" w:rsidRDefault="00385B65" w:rsidP="00385B65">
            <w:pPr>
              <w:rPr>
                <w:rFonts w:eastAsia="Calibri" w:cs="Times New Roman"/>
                <w:sz w:val="17"/>
                <w:szCs w:val="17"/>
                <w:lang w:val="en-US"/>
              </w:rPr>
            </w:pPr>
            <w:r w:rsidRPr="000160C9">
              <w:rPr>
                <w:rFonts w:eastAsia="Calibri" w:cs="Times New Roman"/>
                <w:sz w:val="17"/>
                <w:szCs w:val="17"/>
                <w:lang w:val="en-US"/>
              </w:rPr>
              <w:t>5.553</w:t>
            </w:r>
          </w:p>
        </w:tc>
        <w:tc>
          <w:tcPr>
            <w:tcW w:w="0" w:type="auto"/>
            <w:tcBorders>
              <w:top w:val="single" w:sz="4" w:space="0" w:color="auto"/>
              <w:left w:val="single" w:sz="4" w:space="0" w:color="auto"/>
              <w:bottom w:val="single" w:sz="4" w:space="0" w:color="auto"/>
              <w:right w:val="single" w:sz="4" w:space="0" w:color="auto"/>
            </w:tcBorders>
            <w:hideMark/>
          </w:tcPr>
          <w:p w14:paraId="68925708" w14:textId="77777777" w:rsidR="00385B65" w:rsidRPr="000160C9" w:rsidRDefault="00096BB5" w:rsidP="00385B65">
            <w:pPr>
              <w:rPr>
                <w:rFonts w:eastAsia="Calibri" w:cs="Times New Roman"/>
                <w:sz w:val="17"/>
                <w:szCs w:val="17"/>
                <w:lang w:val="en-US"/>
              </w:rPr>
            </w:pPr>
            <w:r>
              <w:rPr>
                <w:rFonts w:eastAsia="Calibri" w:cs="Times New Roman"/>
                <w:sz w:val="17"/>
                <w:szCs w:val="17"/>
                <w:lang w:val="en-US"/>
              </w:rPr>
              <w:t>0</w:t>
            </w:r>
            <w:r w:rsidR="00385B65" w:rsidRPr="000160C9">
              <w:rPr>
                <w:rFonts w:eastAsia="Calibri" w:cs="Times New Roman"/>
                <w:sz w:val="17"/>
                <w:szCs w:val="17"/>
                <w:lang w:val="en-US"/>
              </w:rPr>
              <w:t>.910</w:t>
            </w:r>
          </w:p>
        </w:tc>
        <w:tc>
          <w:tcPr>
            <w:tcW w:w="0" w:type="auto"/>
            <w:tcBorders>
              <w:top w:val="single" w:sz="4" w:space="0" w:color="auto"/>
              <w:left w:val="single" w:sz="4" w:space="0" w:color="auto"/>
              <w:bottom w:val="single" w:sz="4" w:space="0" w:color="auto"/>
              <w:right w:val="single" w:sz="4" w:space="0" w:color="auto"/>
            </w:tcBorders>
            <w:hideMark/>
          </w:tcPr>
          <w:p w14:paraId="5121AA71" w14:textId="77777777" w:rsidR="00385B65" w:rsidRPr="000160C9" w:rsidRDefault="00096BB5" w:rsidP="00385B65">
            <w:pPr>
              <w:rPr>
                <w:rFonts w:eastAsia="Calibri" w:cs="Times New Roman"/>
                <w:sz w:val="17"/>
                <w:szCs w:val="17"/>
                <w:lang w:val="en-US"/>
              </w:rPr>
            </w:pPr>
            <w:r>
              <w:rPr>
                <w:rFonts w:eastAsia="Calibri" w:cs="Times New Roman"/>
                <w:sz w:val="17"/>
                <w:szCs w:val="17"/>
                <w:lang w:val="en-US"/>
              </w:rPr>
              <w:t>0</w:t>
            </w:r>
            <w:r w:rsidR="00385B65" w:rsidRPr="000160C9">
              <w:rPr>
                <w:rFonts w:eastAsia="Calibri" w:cs="Times New Roman"/>
                <w:sz w:val="17"/>
                <w:szCs w:val="17"/>
                <w:lang w:val="en-US"/>
              </w:rPr>
              <w:t>.922</w:t>
            </w:r>
          </w:p>
        </w:tc>
        <w:tc>
          <w:tcPr>
            <w:tcW w:w="0" w:type="auto"/>
            <w:tcBorders>
              <w:top w:val="single" w:sz="4" w:space="0" w:color="auto"/>
              <w:left w:val="single" w:sz="4" w:space="0" w:color="auto"/>
              <w:bottom w:val="single" w:sz="4" w:space="0" w:color="auto"/>
              <w:right w:val="single" w:sz="4" w:space="0" w:color="auto"/>
            </w:tcBorders>
            <w:hideMark/>
          </w:tcPr>
          <w:p w14:paraId="13949768" w14:textId="77777777" w:rsidR="00385B65" w:rsidRPr="000160C9" w:rsidRDefault="00096BB5" w:rsidP="00385B65">
            <w:pPr>
              <w:rPr>
                <w:rFonts w:eastAsia="Calibri" w:cs="Times New Roman"/>
                <w:sz w:val="17"/>
                <w:szCs w:val="17"/>
                <w:lang w:val="en-US"/>
              </w:rPr>
            </w:pPr>
            <w:r>
              <w:rPr>
                <w:rFonts w:eastAsia="Calibri" w:cs="Times New Roman"/>
                <w:sz w:val="17"/>
                <w:szCs w:val="17"/>
                <w:lang w:val="en-US"/>
              </w:rPr>
              <w:t>0</w:t>
            </w:r>
            <w:r w:rsidR="00385B65" w:rsidRPr="000160C9">
              <w:rPr>
                <w:rFonts w:eastAsia="Calibri" w:cs="Times New Roman"/>
                <w:sz w:val="17"/>
                <w:szCs w:val="17"/>
                <w:lang w:val="en-US"/>
              </w:rPr>
              <w:t>.603</w:t>
            </w:r>
          </w:p>
        </w:tc>
      </w:tr>
      <w:tr w:rsidR="00385B65" w:rsidRPr="000160C9" w14:paraId="154A63EB" w14:textId="77777777" w:rsidTr="00385B65">
        <w:tblPrEx>
          <w:tblLook w:val="0000" w:firstRow="0" w:lastRow="0" w:firstColumn="0" w:lastColumn="0" w:noHBand="0" w:noVBand="0"/>
        </w:tblPrEx>
        <w:trPr>
          <w:trHeight w:val="456"/>
        </w:trPr>
        <w:tc>
          <w:tcPr>
            <w:tcW w:w="0" w:type="auto"/>
            <w:gridSpan w:val="7"/>
          </w:tcPr>
          <w:p w14:paraId="640B01A1" w14:textId="77777777" w:rsidR="00385B65" w:rsidRPr="000160C9" w:rsidRDefault="00385B65" w:rsidP="00096BB5">
            <w:pPr>
              <w:jc w:val="both"/>
              <w:rPr>
                <w:rFonts w:ascii="Calibri Light" w:eastAsia="Calibri" w:hAnsi="Calibri Light" w:cs="Calibri Light"/>
                <w:i/>
                <w:iCs/>
                <w:lang w:val="en-US"/>
              </w:rPr>
            </w:pPr>
            <w:r w:rsidRPr="000160C9">
              <w:rPr>
                <w:rFonts w:ascii="Calibri Light" w:eastAsia="Calibri" w:hAnsi="Calibri Light" w:cs="Calibri Light"/>
                <w:i/>
                <w:iCs/>
                <w:lang w:val="en-US"/>
              </w:rPr>
              <w:t>EC=Emergent Change, PC=Planned Change, CC=Clan Culture, AC=Adhocracy Culture, HC=Hierarchical Culture, RS=Recruitment &amp; Selection, TRG=Training, CB=Compensation &amp; Benefits, ER=Employee Relations, PA=Performance Appraisal, HRP=Human Resource Planning, CL=Change Leadership</w:t>
            </w:r>
            <w:r w:rsidR="00096BB5">
              <w:rPr>
                <w:rFonts w:ascii="Calibri Light" w:eastAsia="Calibri" w:hAnsi="Calibri Light" w:cs="Calibri Light"/>
                <w:i/>
                <w:iCs/>
                <w:lang w:val="en-US"/>
              </w:rPr>
              <w:t>.</w:t>
            </w:r>
          </w:p>
        </w:tc>
      </w:tr>
      <w:bookmarkEnd w:id="69"/>
    </w:tbl>
    <w:p w14:paraId="61E7ED75" w14:textId="77777777" w:rsidR="00385B65" w:rsidRPr="000160C9" w:rsidRDefault="00385B65" w:rsidP="00385B65">
      <w:pPr>
        <w:spacing w:after="160" w:line="259" w:lineRule="auto"/>
        <w:rPr>
          <w:rFonts w:eastAsia="Calibri" w:cs="Times New Roman"/>
          <w:b/>
          <w:bCs/>
          <w:sz w:val="22"/>
          <w:lang w:val="en-US"/>
        </w:rPr>
      </w:pPr>
    </w:p>
    <w:p w14:paraId="198D9F76" w14:textId="77777777" w:rsidR="004264E0" w:rsidRPr="000160C9" w:rsidRDefault="00EC3DEF" w:rsidP="00C450EC">
      <w:pPr>
        <w:spacing w:after="160" w:line="360" w:lineRule="auto"/>
        <w:jc w:val="both"/>
        <w:rPr>
          <w:rFonts w:eastAsia="Calibri" w:cs="Arial"/>
          <w:lang w:val="en-US"/>
        </w:rPr>
      </w:pPr>
      <w:r w:rsidRPr="000160C9">
        <w:rPr>
          <w:rFonts w:eastAsia="Calibri" w:cs="Arial"/>
          <w:lang w:val="en-US"/>
        </w:rPr>
        <w:t>Table 4.</w:t>
      </w:r>
      <w:r w:rsidR="00E32A4E">
        <w:rPr>
          <w:rFonts w:eastAsia="Calibri" w:cs="Arial"/>
          <w:lang w:val="en-US"/>
        </w:rPr>
        <w:t>1</w:t>
      </w:r>
      <w:r w:rsidR="00244C26" w:rsidRPr="000160C9">
        <w:rPr>
          <w:rFonts w:eastAsia="Calibri" w:cs="Arial"/>
          <w:lang w:val="en-US"/>
        </w:rPr>
        <w:t xml:space="preserve"> shows the variation</w:t>
      </w:r>
      <w:r w:rsidR="00E32A4E">
        <w:rPr>
          <w:rFonts w:eastAsia="Calibri" w:cs="Arial"/>
          <w:lang w:val="en-US"/>
        </w:rPr>
        <w:t>s</w:t>
      </w:r>
      <w:r w:rsidR="00244C26" w:rsidRPr="000160C9">
        <w:rPr>
          <w:rFonts w:eastAsia="Calibri" w:cs="Arial"/>
          <w:lang w:val="en-US"/>
        </w:rPr>
        <w:t xml:space="preserve"> between the mean and the Cronbach alpha coefficient, composite reliability</w:t>
      </w:r>
      <w:r w:rsidR="00E32A4E">
        <w:rPr>
          <w:rFonts w:eastAsia="Calibri" w:cs="Arial"/>
          <w:lang w:val="en-US"/>
        </w:rPr>
        <w:t>,</w:t>
      </w:r>
      <w:r w:rsidR="00244C26" w:rsidRPr="000160C9">
        <w:rPr>
          <w:rFonts w:eastAsia="Calibri" w:cs="Arial"/>
          <w:lang w:val="en-US"/>
        </w:rPr>
        <w:t xml:space="preserve"> and </w:t>
      </w:r>
      <w:r w:rsidR="00E32A4E">
        <w:rPr>
          <w:rFonts w:eastAsia="Calibri" w:cs="Arial"/>
          <w:lang w:val="en-US"/>
        </w:rPr>
        <w:t>AVE</w:t>
      </w:r>
      <w:r w:rsidR="00244C26" w:rsidRPr="000160C9">
        <w:rPr>
          <w:rFonts w:eastAsia="Calibri" w:cs="Arial"/>
          <w:lang w:val="en-US"/>
        </w:rPr>
        <w:t>. By</w:t>
      </w:r>
      <w:r w:rsidRPr="000160C9">
        <w:rPr>
          <w:rFonts w:eastAsia="Calibri" w:cs="Arial"/>
          <w:lang w:val="en-US"/>
        </w:rPr>
        <w:t xml:space="preserve"> testing </w:t>
      </w:r>
      <w:r w:rsidR="00E32A4E">
        <w:rPr>
          <w:rFonts w:eastAsia="Calibri" w:cs="Arial"/>
          <w:lang w:val="en-US"/>
        </w:rPr>
        <w:t xml:space="preserve">the </w:t>
      </w:r>
      <w:r w:rsidRPr="000160C9">
        <w:rPr>
          <w:rFonts w:eastAsia="Calibri" w:cs="Arial"/>
          <w:lang w:val="en-US"/>
        </w:rPr>
        <w:t>constructs in Table 4.</w:t>
      </w:r>
      <w:r w:rsidR="00E32A4E">
        <w:rPr>
          <w:rFonts w:eastAsia="Calibri" w:cs="Arial"/>
          <w:lang w:val="en-US"/>
        </w:rPr>
        <w:t>1,</w:t>
      </w:r>
      <w:r w:rsidR="00385B65" w:rsidRPr="000160C9">
        <w:rPr>
          <w:rFonts w:eastAsia="Calibri" w:cs="Arial"/>
          <w:lang w:val="en-US"/>
        </w:rPr>
        <w:t xml:space="preserve"> the </w:t>
      </w:r>
      <w:r w:rsidR="00D52B7C" w:rsidRPr="000160C9">
        <w:rPr>
          <w:rFonts w:eastAsia="Calibri" w:cs="Arial"/>
          <w:lang w:val="en-US"/>
        </w:rPr>
        <w:t xml:space="preserve">Cronbach alpha coefficient </w:t>
      </w:r>
      <w:r w:rsidR="00385B65" w:rsidRPr="000160C9">
        <w:rPr>
          <w:rFonts w:eastAsia="Calibri" w:cs="Arial"/>
          <w:lang w:val="en-US"/>
        </w:rPr>
        <w:t>is between 0.7 and 0.</w:t>
      </w:r>
      <w:r w:rsidR="00C450EC" w:rsidRPr="000160C9">
        <w:rPr>
          <w:rFonts w:eastAsia="Calibri" w:cs="Arial"/>
          <w:lang w:val="en-US"/>
        </w:rPr>
        <w:t>9</w:t>
      </w:r>
      <w:r w:rsidR="00E32A4E">
        <w:rPr>
          <w:rFonts w:eastAsia="Calibri" w:cs="Arial"/>
          <w:lang w:val="en-US"/>
        </w:rPr>
        <w:t>,</w:t>
      </w:r>
      <w:r w:rsidR="00385B65" w:rsidRPr="000160C9">
        <w:rPr>
          <w:rFonts w:eastAsia="Calibri" w:cs="Arial"/>
          <w:lang w:val="en-US"/>
        </w:rPr>
        <w:t xml:space="preserve"> which shows great consistency in the measurements and survey dimensions used in this study. This selection aligns with the requirements for </w:t>
      </w:r>
      <w:r w:rsidR="00E32A4E">
        <w:rPr>
          <w:rFonts w:eastAsia="Calibri" w:cs="Arial"/>
          <w:lang w:val="en-US"/>
        </w:rPr>
        <w:t xml:space="preserve">the </w:t>
      </w:r>
      <w:r w:rsidR="00385B65" w:rsidRPr="000160C9">
        <w:rPr>
          <w:rFonts w:eastAsia="Calibri" w:cs="Arial"/>
          <w:lang w:val="en-US"/>
        </w:rPr>
        <w:t>Cronbach alpha</w:t>
      </w:r>
      <w:r w:rsidR="00E32A4E">
        <w:rPr>
          <w:rFonts w:eastAsia="Calibri" w:cs="Arial"/>
          <w:lang w:val="en-US"/>
        </w:rPr>
        <w:t xml:space="preserve"> coefficient</w:t>
      </w:r>
      <w:r w:rsidR="00385B65" w:rsidRPr="000160C9">
        <w:rPr>
          <w:rFonts w:eastAsia="Calibri" w:cs="Arial"/>
          <w:lang w:val="en-US"/>
        </w:rPr>
        <w:t xml:space="preserve"> and the number of constructs ha</w:t>
      </w:r>
      <w:r w:rsidR="00E32A4E">
        <w:rPr>
          <w:rFonts w:eastAsia="Calibri" w:cs="Arial"/>
          <w:lang w:val="en-US"/>
        </w:rPr>
        <w:t>s</w:t>
      </w:r>
      <w:r w:rsidR="00385B65" w:rsidRPr="000160C9">
        <w:rPr>
          <w:rFonts w:eastAsia="Calibri" w:cs="Arial"/>
          <w:lang w:val="en-US"/>
        </w:rPr>
        <w:t xml:space="preserve"> been increased in the case of this study to prevent uncorrelated errors of measurement. </w:t>
      </w:r>
      <w:r w:rsidR="00E32A4E">
        <w:rPr>
          <w:rFonts w:eastAsia="Calibri" w:cs="Arial"/>
          <w:lang w:val="en-US"/>
        </w:rPr>
        <w:t>I</w:t>
      </w:r>
      <w:r w:rsidR="00622A72" w:rsidRPr="000160C9">
        <w:rPr>
          <w:rFonts w:eastAsia="Calibri" w:cs="Arial"/>
          <w:lang w:val="en-US"/>
        </w:rPr>
        <w:t xml:space="preserve">t can be observed that the Cronbach </w:t>
      </w:r>
      <w:r w:rsidR="00292FF1" w:rsidRPr="000160C9">
        <w:rPr>
          <w:rFonts w:eastAsia="Calibri" w:cs="Arial"/>
          <w:lang w:val="en-US"/>
        </w:rPr>
        <w:t xml:space="preserve">alpha </w:t>
      </w:r>
      <w:r w:rsidR="00622A72" w:rsidRPr="000160C9">
        <w:rPr>
          <w:rFonts w:eastAsia="Calibri" w:cs="Arial"/>
          <w:lang w:val="en-US"/>
        </w:rPr>
        <w:t xml:space="preserve">and composite reliability for </w:t>
      </w:r>
      <w:r w:rsidR="00D52B7C" w:rsidRPr="000160C9">
        <w:rPr>
          <w:rFonts w:eastAsia="Calibri" w:cs="Arial"/>
          <w:lang w:val="en-US"/>
        </w:rPr>
        <w:t>the change management (</w:t>
      </w:r>
      <w:r w:rsidR="00622A72" w:rsidRPr="000160C9">
        <w:rPr>
          <w:rFonts w:eastAsia="Calibri" w:cs="Arial"/>
          <w:lang w:val="en-US"/>
        </w:rPr>
        <w:t>CM</w:t>
      </w:r>
      <w:r w:rsidR="00D52B7C" w:rsidRPr="000160C9">
        <w:rPr>
          <w:rFonts w:eastAsia="Calibri" w:cs="Arial"/>
          <w:lang w:val="en-US"/>
        </w:rPr>
        <w:t>)</w:t>
      </w:r>
      <w:r w:rsidR="00622A72" w:rsidRPr="000160C9">
        <w:rPr>
          <w:rFonts w:eastAsia="Calibri" w:cs="Arial"/>
          <w:lang w:val="en-US"/>
        </w:rPr>
        <w:t xml:space="preserve"> in Table 4.1 are more than 0.8, but the </w:t>
      </w:r>
      <w:r w:rsidR="00E32A4E">
        <w:rPr>
          <w:rFonts w:eastAsia="Calibri" w:cs="Arial"/>
          <w:lang w:val="en-US"/>
        </w:rPr>
        <w:t>AVE</w:t>
      </w:r>
      <w:r w:rsidR="00622A72" w:rsidRPr="000160C9">
        <w:rPr>
          <w:rFonts w:eastAsia="Calibri" w:cs="Arial"/>
          <w:lang w:val="en-US"/>
        </w:rPr>
        <w:t xml:space="preserve"> is still within range. This indicate</w:t>
      </w:r>
      <w:r w:rsidR="00E32A4E">
        <w:rPr>
          <w:rFonts w:eastAsia="Calibri" w:cs="Arial"/>
          <w:lang w:val="en-US"/>
        </w:rPr>
        <w:t>s</w:t>
      </w:r>
      <w:r w:rsidR="00622A72" w:rsidRPr="000160C9">
        <w:rPr>
          <w:rFonts w:eastAsia="Calibri" w:cs="Arial"/>
          <w:lang w:val="en-US"/>
        </w:rPr>
        <w:t xml:space="preserve"> that the result for </w:t>
      </w:r>
      <w:r w:rsidR="00D52B7C" w:rsidRPr="000160C9">
        <w:rPr>
          <w:rFonts w:eastAsia="Calibri" w:cs="Arial"/>
          <w:lang w:val="en-US"/>
        </w:rPr>
        <w:t xml:space="preserve">the </w:t>
      </w:r>
      <w:r w:rsidR="00622A72" w:rsidRPr="000160C9">
        <w:rPr>
          <w:rFonts w:eastAsia="Calibri" w:cs="Arial"/>
          <w:lang w:val="en-US"/>
        </w:rPr>
        <w:t>CM in the data generated from the survey administered in the UAE is relevant to the hypotheses being tested.</w:t>
      </w:r>
    </w:p>
    <w:p w14:paraId="692B324E" w14:textId="77777777" w:rsidR="00912F66" w:rsidRPr="000160C9" w:rsidRDefault="00CF739A" w:rsidP="00F63C7F">
      <w:pPr>
        <w:spacing w:after="160" w:line="360" w:lineRule="auto"/>
        <w:jc w:val="both"/>
        <w:rPr>
          <w:rFonts w:eastAsia="Calibri" w:cs="Arial"/>
          <w:lang w:val="en-US"/>
        </w:rPr>
      </w:pPr>
      <w:r w:rsidRPr="000160C9">
        <w:rPr>
          <w:rFonts w:eastAsia="Calibri" w:cs="Arial"/>
          <w:lang w:val="en-US"/>
        </w:rPr>
        <w:t xml:space="preserve">However, of importance to this research </w:t>
      </w:r>
      <w:r w:rsidR="00E32A4E">
        <w:rPr>
          <w:rFonts w:eastAsia="Calibri" w:cs="Arial"/>
          <w:lang w:val="en-US"/>
        </w:rPr>
        <w:t>are</w:t>
      </w:r>
      <w:r w:rsidR="00E32A4E" w:rsidRPr="000160C9">
        <w:rPr>
          <w:rFonts w:eastAsia="Calibri" w:cs="Arial"/>
          <w:lang w:val="en-US"/>
        </w:rPr>
        <w:t xml:space="preserve"> </w:t>
      </w:r>
      <w:r w:rsidRPr="000160C9">
        <w:rPr>
          <w:rFonts w:eastAsia="Calibri" w:cs="Arial"/>
          <w:lang w:val="en-US"/>
        </w:rPr>
        <w:t xml:space="preserve">the results for the constructs EC, PC, CC, AC, HC, HRP, and CL. The Cronbach </w:t>
      </w:r>
      <w:r w:rsidR="00F63C7F" w:rsidRPr="000160C9">
        <w:rPr>
          <w:rFonts w:eastAsia="Calibri" w:cs="Arial"/>
          <w:lang w:val="en-US"/>
        </w:rPr>
        <w:t xml:space="preserve">alpha </w:t>
      </w:r>
      <w:r w:rsidR="00E32A4E">
        <w:rPr>
          <w:rFonts w:eastAsia="Calibri" w:cs="Arial"/>
          <w:lang w:val="en-US"/>
        </w:rPr>
        <w:t xml:space="preserve">values </w:t>
      </w:r>
      <w:r w:rsidRPr="000160C9">
        <w:rPr>
          <w:rFonts w:eastAsia="Calibri" w:cs="Arial"/>
          <w:lang w:val="en-US"/>
        </w:rPr>
        <w:t>for these constructs are either 0.7 or 0.8</w:t>
      </w:r>
      <w:r w:rsidR="00E32A4E">
        <w:rPr>
          <w:rFonts w:eastAsia="Calibri" w:cs="Arial"/>
          <w:lang w:val="en-US"/>
        </w:rPr>
        <w:t>,</w:t>
      </w:r>
      <w:r w:rsidRPr="000160C9">
        <w:rPr>
          <w:rFonts w:eastAsia="Calibri" w:cs="Arial"/>
          <w:lang w:val="en-US"/>
        </w:rPr>
        <w:t xml:space="preserve"> which is the range specified</w:t>
      </w:r>
      <w:r w:rsidR="00E32A4E">
        <w:rPr>
          <w:rFonts w:eastAsia="Calibri" w:cs="Arial"/>
          <w:lang w:val="en-US"/>
        </w:rPr>
        <w:t>,</w:t>
      </w:r>
      <w:r w:rsidRPr="000160C9">
        <w:rPr>
          <w:rFonts w:eastAsia="Calibri" w:cs="Arial"/>
          <w:lang w:val="en-US"/>
        </w:rPr>
        <w:t xml:space="preserve"> except for CL </w:t>
      </w:r>
      <w:r w:rsidR="00346BC9" w:rsidRPr="000160C9">
        <w:rPr>
          <w:rFonts w:eastAsia="Calibri" w:cs="Arial"/>
          <w:lang w:val="en-US"/>
        </w:rPr>
        <w:t>and CM</w:t>
      </w:r>
      <w:r w:rsidR="00E32A4E">
        <w:rPr>
          <w:rFonts w:eastAsia="Calibri" w:cs="Arial"/>
          <w:lang w:val="en-US"/>
        </w:rPr>
        <w:t>,</w:t>
      </w:r>
      <w:r w:rsidR="00346BC9" w:rsidRPr="000160C9">
        <w:rPr>
          <w:rFonts w:eastAsia="Calibri" w:cs="Arial"/>
          <w:lang w:val="en-US"/>
        </w:rPr>
        <w:t xml:space="preserve"> </w:t>
      </w:r>
      <w:r w:rsidR="00E32A4E">
        <w:rPr>
          <w:rFonts w:eastAsia="Calibri" w:cs="Arial"/>
          <w:lang w:val="en-US"/>
        </w:rPr>
        <w:t xml:space="preserve">for </w:t>
      </w:r>
      <w:r w:rsidRPr="000160C9">
        <w:rPr>
          <w:rFonts w:eastAsia="Calibri" w:cs="Arial"/>
          <w:lang w:val="en-US"/>
        </w:rPr>
        <w:t xml:space="preserve">which </w:t>
      </w:r>
      <w:r w:rsidR="00E32A4E">
        <w:rPr>
          <w:rFonts w:eastAsia="Calibri" w:cs="Arial"/>
          <w:lang w:val="en-US"/>
        </w:rPr>
        <w:t xml:space="preserve">it </w:t>
      </w:r>
      <w:r w:rsidRPr="000160C9">
        <w:rPr>
          <w:rFonts w:eastAsia="Calibri" w:cs="Arial"/>
          <w:lang w:val="en-US"/>
        </w:rPr>
        <w:t xml:space="preserve">is 0.9. It is also important to note that the Cronbach </w:t>
      </w:r>
      <w:r w:rsidR="00F63C7F" w:rsidRPr="000160C9">
        <w:rPr>
          <w:rFonts w:eastAsia="Calibri" w:cs="Arial"/>
          <w:lang w:val="en-US"/>
        </w:rPr>
        <w:t>alpha</w:t>
      </w:r>
      <w:r w:rsidR="00E32A4E">
        <w:rPr>
          <w:rFonts w:eastAsia="Calibri" w:cs="Arial"/>
          <w:lang w:val="en-US"/>
        </w:rPr>
        <w:t xml:space="preserve"> coefficients</w:t>
      </w:r>
      <w:r w:rsidR="00F63C7F" w:rsidRPr="000160C9">
        <w:rPr>
          <w:rFonts w:eastAsia="Calibri" w:cs="Arial"/>
          <w:lang w:val="en-US"/>
        </w:rPr>
        <w:t xml:space="preserve"> </w:t>
      </w:r>
      <w:r w:rsidRPr="000160C9">
        <w:rPr>
          <w:rFonts w:eastAsia="Calibri" w:cs="Arial"/>
          <w:lang w:val="en-US"/>
        </w:rPr>
        <w:t xml:space="preserve">for the elements that influence the constructs are also of the required range, which </w:t>
      </w:r>
      <w:r w:rsidR="00E32A4E">
        <w:rPr>
          <w:rFonts w:eastAsia="Calibri" w:cs="Arial"/>
          <w:lang w:val="en-US"/>
        </w:rPr>
        <w:t>implies</w:t>
      </w:r>
      <w:r w:rsidR="00E32A4E" w:rsidRPr="000160C9">
        <w:rPr>
          <w:rFonts w:eastAsia="Calibri" w:cs="Arial"/>
          <w:lang w:val="en-US"/>
        </w:rPr>
        <w:t xml:space="preserve"> </w:t>
      </w:r>
      <w:r w:rsidRPr="000160C9">
        <w:rPr>
          <w:rFonts w:eastAsia="Calibri" w:cs="Arial"/>
          <w:lang w:val="en-US"/>
        </w:rPr>
        <w:t xml:space="preserve">that they have significant impact or influence on change management in </w:t>
      </w:r>
      <w:r w:rsidR="00E32A4E">
        <w:rPr>
          <w:rFonts w:eastAsia="Calibri" w:cs="Arial"/>
          <w:lang w:val="en-US"/>
        </w:rPr>
        <w:t xml:space="preserve">the </w:t>
      </w:r>
      <w:r w:rsidRPr="000160C9">
        <w:rPr>
          <w:rFonts w:eastAsia="Calibri" w:cs="Arial"/>
          <w:lang w:val="en-US"/>
        </w:rPr>
        <w:t>organizations examined in the UAE. Setting this context as background is important</w:t>
      </w:r>
      <w:r w:rsidR="00E32A4E">
        <w:rPr>
          <w:rFonts w:eastAsia="Calibri" w:cs="Arial"/>
          <w:lang w:val="en-US"/>
        </w:rPr>
        <w:t>,</w:t>
      </w:r>
      <w:r w:rsidRPr="000160C9">
        <w:rPr>
          <w:rFonts w:eastAsia="Calibri" w:cs="Arial"/>
          <w:lang w:val="en-US"/>
        </w:rPr>
        <w:t xml:space="preserve"> especially in determining the </w:t>
      </w:r>
      <w:r w:rsidR="00E32A4E">
        <w:rPr>
          <w:rFonts w:eastAsia="Calibri" w:cs="Arial"/>
          <w:lang w:val="en-US"/>
        </w:rPr>
        <w:t>c</w:t>
      </w:r>
      <w:r w:rsidRPr="000160C9">
        <w:rPr>
          <w:rFonts w:eastAsia="Calibri" w:cs="Arial"/>
          <w:lang w:val="en-US"/>
        </w:rPr>
        <w:t xml:space="preserve">onfirmatory </w:t>
      </w:r>
      <w:r w:rsidR="00E32A4E">
        <w:rPr>
          <w:rFonts w:eastAsia="Calibri" w:cs="Arial"/>
          <w:lang w:val="en-US"/>
        </w:rPr>
        <w:t>f</w:t>
      </w:r>
      <w:r w:rsidRPr="000160C9">
        <w:rPr>
          <w:rFonts w:eastAsia="Calibri" w:cs="Arial"/>
          <w:lang w:val="en-US"/>
        </w:rPr>
        <w:t xml:space="preserve">actor </w:t>
      </w:r>
      <w:r w:rsidR="00E32A4E">
        <w:rPr>
          <w:rFonts w:eastAsia="Calibri" w:cs="Arial"/>
          <w:lang w:val="en-US"/>
        </w:rPr>
        <w:t>a</w:t>
      </w:r>
      <w:r w:rsidRPr="000160C9">
        <w:rPr>
          <w:rFonts w:eastAsia="Calibri" w:cs="Arial"/>
          <w:lang w:val="en-US"/>
        </w:rPr>
        <w:t>nalysis (CFA) for the constructs</w:t>
      </w:r>
      <w:r w:rsidR="00E32A4E">
        <w:rPr>
          <w:rFonts w:eastAsia="Calibri" w:cs="Arial"/>
          <w:lang w:val="en-US"/>
        </w:rPr>
        <w:t>,</w:t>
      </w:r>
      <w:r w:rsidRPr="000160C9">
        <w:rPr>
          <w:rFonts w:eastAsia="Calibri" w:cs="Arial"/>
          <w:lang w:val="en-US"/>
        </w:rPr>
        <w:t xml:space="preserve"> which is presented in the next section.</w:t>
      </w:r>
    </w:p>
    <w:p w14:paraId="3935BC45" w14:textId="77777777" w:rsidR="00E63268" w:rsidRPr="000160C9" w:rsidRDefault="00CF739A" w:rsidP="00C318ED">
      <w:pPr>
        <w:pStyle w:val="Heading1"/>
        <w:rPr>
          <w:sz w:val="24"/>
          <w:szCs w:val="24"/>
          <w:lang w:val="en-US"/>
        </w:rPr>
      </w:pPr>
      <w:bookmarkStart w:id="70" w:name="_Toc482610003"/>
      <w:r w:rsidRPr="000160C9">
        <w:rPr>
          <w:sz w:val="24"/>
          <w:szCs w:val="24"/>
          <w:lang w:val="en-US"/>
        </w:rPr>
        <w:t>4.2</w:t>
      </w:r>
      <w:r w:rsidR="00417382" w:rsidRPr="000160C9">
        <w:rPr>
          <w:sz w:val="24"/>
          <w:szCs w:val="24"/>
          <w:lang w:val="en-US"/>
        </w:rPr>
        <w:t xml:space="preserve"> </w:t>
      </w:r>
      <w:r w:rsidR="00F94AA7" w:rsidRPr="000160C9">
        <w:rPr>
          <w:sz w:val="24"/>
          <w:szCs w:val="24"/>
          <w:lang w:val="en-US"/>
        </w:rPr>
        <w:t>findings</w:t>
      </w:r>
      <w:r w:rsidR="00C318ED" w:rsidRPr="000160C9">
        <w:rPr>
          <w:sz w:val="24"/>
          <w:szCs w:val="24"/>
          <w:lang w:val="en-US"/>
        </w:rPr>
        <w:t xml:space="preserve"> from confirmatory factor analysis (CFA)</w:t>
      </w:r>
      <w:bookmarkEnd w:id="70"/>
    </w:p>
    <w:p w14:paraId="5D84660D" w14:textId="77777777" w:rsidR="00840330" w:rsidRPr="000160C9" w:rsidRDefault="00385B65" w:rsidP="00FC460D">
      <w:pPr>
        <w:spacing w:after="160" w:line="360" w:lineRule="auto"/>
        <w:jc w:val="both"/>
        <w:rPr>
          <w:rFonts w:eastAsia="Calibri" w:cs="Times New Roman"/>
          <w:szCs w:val="24"/>
          <w:lang w:val="en-US"/>
        </w:rPr>
      </w:pPr>
      <w:r w:rsidRPr="000160C9">
        <w:rPr>
          <w:rFonts w:eastAsia="Calibri" w:cs="Times New Roman"/>
          <w:szCs w:val="24"/>
          <w:lang w:val="en-US"/>
        </w:rPr>
        <w:t xml:space="preserve">The </w:t>
      </w:r>
      <w:r w:rsidR="00E32A4E">
        <w:rPr>
          <w:rFonts w:eastAsia="Calibri" w:cs="Times New Roman"/>
          <w:szCs w:val="24"/>
          <w:lang w:val="en-US"/>
        </w:rPr>
        <w:t>m</w:t>
      </w:r>
      <w:r w:rsidRPr="000160C9">
        <w:rPr>
          <w:rFonts w:eastAsia="Calibri" w:cs="Times New Roman"/>
          <w:szCs w:val="24"/>
          <w:lang w:val="en-US"/>
        </w:rPr>
        <w:t xml:space="preserve">aximum </w:t>
      </w:r>
      <w:r w:rsidR="00E32A4E">
        <w:rPr>
          <w:rFonts w:eastAsia="Calibri" w:cs="Times New Roman"/>
          <w:szCs w:val="24"/>
          <w:lang w:val="en-US"/>
        </w:rPr>
        <w:t>l</w:t>
      </w:r>
      <w:r w:rsidRPr="000160C9">
        <w:rPr>
          <w:rFonts w:eastAsia="Calibri" w:cs="Times New Roman"/>
          <w:szCs w:val="24"/>
          <w:lang w:val="en-US"/>
        </w:rPr>
        <w:t xml:space="preserve">ikelihood </w:t>
      </w:r>
      <w:r w:rsidR="00E32A4E">
        <w:rPr>
          <w:rFonts w:eastAsia="Calibri" w:cs="Times New Roman"/>
          <w:szCs w:val="24"/>
          <w:lang w:val="en-US"/>
        </w:rPr>
        <w:t>e</w:t>
      </w:r>
      <w:r w:rsidRPr="000160C9">
        <w:rPr>
          <w:rFonts w:eastAsia="Calibri" w:cs="Times New Roman"/>
          <w:szCs w:val="24"/>
          <w:lang w:val="en-US"/>
        </w:rPr>
        <w:t>stimator (MLE) method was selected to carry out the CFA for testing whether the data fits a hypothesized measurement model (J</w:t>
      </w:r>
      <w:r w:rsidR="00E32A4E">
        <w:rPr>
          <w:rFonts w:eastAsia="Calibri" w:cs="Times New Roman"/>
          <w:szCs w:val="24"/>
          <w:lang w:val="en-US"/>
        </w:rPr>
        <w:t>ö</w:t>
      </w:r>
      <w:r w:rsidRPr="000160C9">
        <w:rPr>
          <w:rFonts w:eastAsia="Calibri" w:cs="Times New Roman"/>
          <w:szCs w:val="24"/>
          <w:lang w:val="en-US"/>
        </w:rPr>
        <w:t>reskog and S</w:t>
      </w:r>
      <w:r w:rsidR="00E32A4E">
        <w:rPr>
          <w:rFonts w:eastAsia="Calibri" w:cs="Times New Roman"/>
          <w:szCs w:val="24"/>
          <w:lang w:val="en-US"/>
        </w:rPr>
        <w:t>ö</w:t>
      </w:r>
      <w:r w:rsidR="00FC460D">
        <w:rPr>
          <w:rFonts w:eastAsia="Calibri" w:cs="Times New Roman"/>
          <w:szCs w:val="24"/>
          <w:lang w:val="en-US"/>
        </w:rPr>
        <w:t>rbom, 1996)</w:t>
      </w:r>
      <w:r w:rsidRPr="000160C9">
        <w:rPr>
          <w:rFonts w:eastAsia="Calibri" w:cs="Times New Roman"/>
          <w:szCs w:val="24"/>
          <w:lang w:val="en-US"/>
        </w:rPr>
        <w:t>. The model</w:t>
      </w:r>
      <w:r w:rsidR="00E32A4E">
        <w:rPr>
          <w:rFonts w:eastAsia="Calibri" w:cs="Times New Roman"/>
          <w:szCs w:val="24"/>
          <w:lang w:val="en-US"/>
        </w:rPr>
        <w:t>–</w:t>
      </w:r>
      <w:r w:rsidRPr="000160C9">
        <w:rPr>
          <w:rFonts w:eastAsia="Calibri" w:cs="Times New Roman"/>
          <w:szCs w:val="24"/>
          <w:lang w:val="en-US"/>
        </w:rPr>
        <w:t>fit criteria commonly used are chi-square (χ2), the goodness-of-fit index (GFI), the adjusted goodness-of-fit index (AGFI), and the root-mean-square residual index (RMR) (J</w:t>
      </w:r>
      <w:r w:rsidR="00D66D2A">
        <w:rPr>
          <w:rFonts w:eastAsia="Calibri" w:cs="Times New Roman"/>
          <w:szCs w:val="24"/>
          <w:lang w:val="en-US"/>
        </w:rPr>
        <w:t>ö</w:t>
      </w:r>
      <w:r w:rsidRPr="000160C9">
        <w:rPr>
          <w:rFonts w:eastAsia="Calibri" w:cs="Times New Roman"/>
          <w:szCs w:val="24"/>
          <w:lang w:val="en-US"/>
        </w:rPr>
        <w:t>reskog and S</w:t>
      </w:r>
      <w:r w:rsidR="00D66D2A">
        <w:rPr>
          <w:rFonts w:eastAsia="Calibri" w:cs="Times New Roman"/>
          <w:szCs w:val="24"/>
          <w:lang w:val="en-US"/>
        </w:rPr>
        <w:t>ö</w:t>
      </w:r>
      <w:r w:rsidR="00E36F33">
        <w:rPr>
          <w:rFonts w:eastAsia="Calibri" w:cs="Times New Roman"/>
          <w:szCs w:val="24"/>
          <w:lang w:val="en-US"/>
        </w:rPr>
        <w:t>rbom, 1996</w:t>
      </w:r>
      <w:r w:rsidRPr="000160C9">
        <w:rPr>
          <w:rFonts w:eastAsia="Calibri" w:cs="Times New Roman"/>
          <w:szCs w:val="24"/>
          <w:lang w:val="en-US"/>
        </w:rPr>
        <w:t>).</w:t>
      </w:r>
    </w:p>
    <w:p w14:paraId="3B4BE966" w14:textId="77777777" w:rsidR="00E8384C" w:rsidRPr="000160C9" w:rsidRDefault="00385B65" w:rsidP="005B73FF">
      <w:pPr>
        <w:spacing w:after="160" w:line="360" w:lineRule="auto"/>
        <w:jc w:val="both"/>
        <w:rPr>
          <w:rFonts w:eastAsia="Calibri" w:cs="Times New Roman"/>
          <w:szCs w:val="24"/>
          <w:lang w:val="en-US"/>
        </w:rPr>
      </w:pPr>
      <w:r w:rsidRPr="000160C9">
        <w:rPr>
          <w:rFonts w:eastAsia="Calibri" w:cs="Times New Roman"/>
          <w:szCs w:val="24"/>
          <w:lang w:val="en-US"/>
        </w:rPr>
        <w:t>The χ2 is sensitive to sample size and nearly always rejects the model when large samples are used (Bentler and Bonnet, 1980</w:t>
      </w:r>
      <w:r w:rsidR="00E36F33">
        <w:rPr>
          <w:rFonts w:eastAsia="Calibri" w:cs="Times New Roman"/>
          <w:szCs w:val="24"/>
          <w:lang w:val="en-US"/>
        </w:rPr>
        <w:t>; Jöreskog and Sörbom, 1996</w:t>
      </w:r>
      <w:r w:rsidRPr="000160C9">
        <w:rPr>
          <w:rFonts w:eastAsia="Calibri" w:cs="Times New Roman"/>
          <w:szCs w:val="24"/>
          <w:lang w:val="en-US"/>
        </w:rPr>
        <w:t>)</w:t>
      </w:r>
      <w:r w:rsidR="00D66D2A">
        <w:rPr>
          <w:rFonts w:eastAsia="Calibri" w:cs="Times New Roman"/>
          <w:szCs w:val="24"/>
          <w:lang w:val="en-US"/>
        </w:rPr>
        <w:t>;</w:t>
      </w:r>
      <w:r w:rsidRPr="000160C9">
        <w:rPr>
          <w:rFonts w:eastAsia="Calibri" w:cs="Times New Roman"/>
          <w:szCs w:val="24"/>
          <w:lang w:val="en-US"/>
        </w:rPr>
        <w:t xml:space="preserve"> </w:t>
      </w:r>
      <w:r w:rsidR="00D66D2A">
        <w:rPr>
          <w:rFonts w:eastAsia="Calibri" w:cs="Times New Roman"/>
          <w:szCs w:val="24"/>
          <w:lang w:val="en-US"/>
        </w:rPr>
        <w:t>it</w:t>
      </w:r>
      <w:r w:rsidRPr="000160C9">
        <w:rPr>
          <w:rFonts w:eastAsia="Calibri" w:cs="Times New Roman"/>
          <w:szCs w:val="24"/>
          <w:lang w:val="en-US"/>
        </w:rPr>
        <w:t xml:space="preserve"> may not discriminate between good fitting models and poor fitting models when </w:t>
      </w:r>
      <w:r w:rsidR="00D66D2A">
        <w:rPr>
          <w:rFonts w:eastAsia="Calibri" w:cs="Times New Roman"/>
          <w:szCs w:val="24"/>
          <w:lang w:val="en-US"/>
        </w:rPr>
        <w:t xml:space="preserve">the </w:t>
      </w:r>
      <w:r w:rsidRPr="000160C9">
        <w:rPr>
          <w:rFonts w:eastAsia="Calibri" w:cs="Times New Roman"/>
          <w:szCs w:val="24"/>
          <w:lang w:val="en-US"/>
        </w:rPr>
        <w:t>sample size is small (Kenny and McCoach, 2003). As a result, the relative/normed chi-square (χ2/df</w:t>
      </w:r>
      <w:r w:rsidR="00D66D2A">
        <w:rPr>
          <w:rFonts w:eastAsia="Calibri" w:cs="Times New Roman"/>
          <w:szCs w:val="24"/>
          <w:lang w:val="en-US"/>
        </w:rPr>
        <w:t>)</w:t>
      </w:r>
      <w:r w:rsidR="00D66D2A" w:rsidRPr="00D66D2A">
        <w:rPr>
          <w:rFonts w:eastAsia="Calibri" w:cs="Times New Roman"/>
          <w:szCs w:val="24"/>
          <w:lang w:val="en-US"/>
        </w:rPr>
        <w:t xml:space="preserve"> </w:t>
      </w:r>
      <w:r w:rsidR="00D66D2A">
        <w:rPr>
          <w:rFonts w:eastAsia="Calibri" w:cs="Times New Roman"/>
          <w:szCs w:val="24"/>
          <w:lang w:val="en-US"/>
        </w:rPr>
        <w:t>(</w:t>
      </w:r>
      <w:r w:rsidR="00D66D2A" w:rsidRPr="000160C9">
        <w:rPr>
          <w:rFonts w:eastAsia="Calibri" w:cs="Times New Roman"/>
          <w:szCs w:val="24"/>
          <w:lang w:val="en-US"/>
        </w:rPr>
        <w:t>Wheaton</w:t>
      </w:r>
      <w:r w:rsidR="00D66D2A">
        <w:rPr>
          <w:rFonts w:eastAsia="Calibri" w:cs="Times New Roman"/>
          <w:szCs w:val="24"/>
          <w:lang w:val="en-US"/>
        </w:rPr>
        <w:t>, Muthen, Alwin, and Summers,</w:t>
      </w:r>
      <w:r w:rsidR="00D66D2A" w:rsidRPr="000160C9">
        <w:rPr>
          <w:rFonts w:eastAsia="Calibri" w:cs="Times New Roman"/>
          <w:szCs w:val="24"/>
          <w:lang w:val="en-US"/>
        </w:rPr>
        <w:t xml:space="preserve"> 1977</w:t>
      </w:r>
      <w:r w:rsidRPr="000160C9">
        <w:rPr>
          <w:rFonts w:eastAsia="Calibri" w:cs="Times New Roman"/>
          <w:szCs w:val="24"/>
          <w:lang w:val="en-US"/>
        </w:rPr>
        <w:t>), which minimizes the impact of sample size</w:t>
      </w:r>
      <w:r w:rsidR="00D66D2A">
        <w:rPr>
          <w:rFonts w:eastAsia="Calibri" w:cs="Times New Roman"/>
          <w:szCs w:val="24"/>
          <w:lang w:val="en-US"/>
        </w:rPr>
        <w:t>,</w:t>
      </w:r>
      <w:r w:rsidRPr="000160C9">
        <w:rPr>
          <w:rFonts w:eastAsia="Calibri" w:cs="Times New Roman"/>
          <w:szCs w:val="24"/>
          <w:lang w:val="en-US"/>
        </w:rPr>
        <w:t xml:space="preserve"> became relevant. However, consensus exists on the acceptable ratio for these statistics</w:t>
      </w:r>
      <w:r w:rsidR="00D66D2A">
        <w:rPr>
          <w:rFonts w:eastAsia="Calibri" w:cs="Times New Roman"/>
          <w:szCs w:val="24"/>
          <w:lang w:val="en-US"/>
        </w:rPr>
        <w:t>,</w:t>
      </w:r>
      <w:r w:rsidRPr="000160C9">
        <w:rPr>
          <w:rFonts w:eastAsia="Calibri" w:cs="Times New Roman"/>
          <w:szCs w:val="24"/>
          <w:lang w:val="en-US"/>
        </w:rPr>
        <w:t xml:space="preserve"> and it ranges from as high as 5.0 (Wheaton et al.</w:t>
      </w:r>
      <w:r w:rsidR="00D66D2A">
        <w:rPr>
          <w:rFonts w:eastAsia="Calibri" w:cs="Times New Roman"/>
          <w:szCs w:val="24"/>
          <w:lang w:val="en-US"/>
        </w:rPr>
        <w:t>,</w:t>
      </w:r>
      <w:r w:rsidRPr="000160C9">
        <w:rPr>
          <w:rFonts w:eastAsia="Calibri" w:cs="Times New Roman"/>
          <w:szCs w:val="24"/>
          <w:lang w:val="en-US"/>
        </w:rPr>
        <w:t xml:space="preserve"> 1977) to as low as 2.0 (Tabachnick and Fidell, 2007).</w:t>
      </w:r>
    </w:p>
    <w:p w14:paraId="6A45BE60" w14:textId="77777777" w:rsidR="00385B65" w:rsidRPr="000160C9" w:rsidRDefault="00385B65" w:rsidP="00AF66C0">
      <w:pPr>
        <w:spacing w:after="160" w:line="360" w:lineRule="auto"/>
        <w:jc w:val="both"/>
        <w:rPr>
          <w:rFonts w:eastAsia="Calibri" w:cs="Times New Roman"/>
          <w:szCs w:val="24"/>
          <w:lang w:val="en-US"/>
        </w:rPr>
      </w:pPr>
      <w:r w:rsidRPr="000160C9">
        <w:rPr>
          <w:rFonts w:eastAsia="Calibri" w:cs="Times New Roman"/>
          <w:szCs w:val="24"/>
          <w:lang w:val="en-US"/>
        </w:rPr>
        <w:t xml:space="preserve">The relative χ2 (χ2/df) must be between 2 and 5 in order to achieve </w:t>
      </w:r>
      <w:r w:rsidR="00D66D2A">
        <w:rPr>
          <w:rFonts w:eastAsia="Calibri" w:cs="Times New Roman"/>
          <w:szCs w:val="24"/>
          <w:lang w:val="en-US"/>
        </w:rPr>
        <w:t xml:space="preserve">an </w:t>
      </w:r>
      <w:r w:rsidRPr="000160C9">
        <w:rPr>
          <w:rFonts w:eastAsia="Calibri" w:cs="Times New Roman"/>
          <w:szCs w:val="24"/>
          <w:lang w:val="en-US"/>
        </w:rPr>
        <w:t>acceptable model fit. The TLI, CFI, GFI</w:t>
      </w:r>
      <w:r w:rsidR="00D66D2A">
        <w:rPr>
          <w:rFonts w:eastAsia="Calibri" w:cs="Times New Roman"/>
          <w:szCs w:val="24"/>
          <w:lang w:val="en-US"/>
        </w:rPr>
        <w:t>,</w:t>
      </w:r>
      <w:r w:rsidRPr="000160C9">
        <w:rPr>
          <w:rFonts w:eastAsia="Calibri" w:cs="Times New Roman"/>
          <w:szCs w:val="24"/>
          <w:lang w:val="en-US"/>
        </w:rPr>
        <w:t xml:space="preserve"> and AGFI values should be in the range of 0 to 1 with values close to 1 indicating a good fit</w:t>
      </w:r>
      <w:r w:rsidR="00D66D2A">
        <w:rPr>
          <w:rFonts w:eastAsia="Calibri" w:cs="Times New Roman"/>
          <w:szCs w:val="24"/>
          <w:lang w:val="en-US"/>
        </w:rPr>
        <w:t>,</w:t>
      </w:r>
      <w:r w:rsidRPr="000160C9">
        <w:rPr>
          <w:rFonts w:eastAsia="Calibri" w:cs="Times New Roman"/>
          <w:szCs w:val="24"/>
          <w:lang w:val="en-US"/>
        </w:rPr>
        <w:t xml:space="preserve"> wh</w:t>
      </w:r>
      <w:r w:rsidR="00D66D2A">
        <w:rPr>
          <w:rFonts w:eastAsia="Calibri" w:cs="Times New Roman"/>
          <w:szCs w:val="24"/>
          <w:lang w:val="en-US"/>
        </w:rPr>
        <w:t>ereas</w:t>
      </w:r>
      <w:r w:rsidRPr="000160C9">
        <w:rPr>
          <w:rFonts w:eastAsia="Calibri" w:cs="Times New Roman"/>
          <w:szCs w:val="24"/>
          <w:lang w:val="en-US"/>
        </w:rPr>
        <w:t xml:space="preserve"> the RMSEA value should fall below 0.08 to indicate an acceptable fit to the data (Schumacker and Lomax, 2004). </w:t>
      </w:r>
      <w:r w:rsidR="00AF66C0" w:rsidRPr="000160C9">
        <w:rPr>
          <w:rFonts w:eastAsia="Calibri" w:cs="Times New Roman"/>
          <w:szCs w:val="24"/>
          <w:lang w:val="en-US"/>
        </w:rPr>
        <w:t xml:space="preserve">The data analysis was conducted </w:t>
      </w:r>
      <w:r w:rsidR="00D66D2A">
        <w:rPr>
          <w:rFonts w:eastAsia="Calibri" w:cs="Times New Roman"/>
          <w:szCs w:val="24"/>
          <w:lang w:val="en-US"/>
        </w:rPr>
        <w:t xml:space="preserve">by </w:t>
      </w:r>
      <w:r w:rsidR="00AF66C0" w:rsidRPr="000160C9">
        <w:rPr>
          <w:rFonts w:eastAsia="Calibri" w:cs="Times New Roman"/>
          <w:szCs w:val="24"/>
          <w:lang w:val="en-US"/>
        </w:rPr>
        <w:t xml:space="preserve">using these criteria and measurement standards, and </w:t>
      </w:r>
      <w:r w:rsidR="00D66D2A">
        <w:rPr>
          <w:rFonts w:eastAsia="Calibri" w:cs="Times New Roman"/>
          <w:szCs w:val="24"/>
          <w:lang w:val="en-US"/>
        </w:rPr>
        <w:t xml:space="preserve">the </w:t>
      </w:r>
      <w:r w:rsidR="00AF66C0" w:rsidRPr="000160C9">
        <w:rPr>
          <w:rFonts w:eastAsia="Calibri" w:cs="Times New Roman"/>
          <w:szCs w:val="24"/>
          <w:lang w:val="en-US"/>
        </w:rPr>
        <w:t xml:space="preserve">results </w:t>
      </w:r>
      <w:r w:rsidR="007B48D1">
        <w:rPr>
          <w:rFonts w:eastAsia="Calibri" w:cs="Times New Roman"/>
          <w:szCs w:val="24"/>
          <w:lang w:val="en-US"/>
        </w:rPr>
        <w:t xml:space="preserve">are </w:t>
      </w:r>
      <w:r w:rsidR="00AF66C0" w:rsidRPr="000160C9">
        <w:rPr>
          <w:rFonts w:eastAsia="Calibri" w:cs="Times New Roman"/>
          <w:szCs w:val="24"/>
          <w:lang w:val="en-US"/>
        </w:rPr>
        <w:t>presented in this section.</w:t>
      </w:r>
    </w:p>
    <w:p w14:paraId="10A55E4A" w14:textId="77777777" w:rsidR="00385B65" w:rsidRPr="000160C9" w:rsidRDefault="00CF739A" w:rsidP="00385B65">
      <w:pPr>
        <w:pStyle w:val="Heading1"/>
        <w:rPr>
          <w:sz w:val="24"/>
          <w:szCs w:val="24"/>
          <w:lang w:val="en-US"/>
        </w:rPr>
      </w:pPr>
      <w:bookmarkStart w:id="71" w:name="_Toc482610004"/>
      <w:r w:rsidRPr="000160C9">
        <w:rPr>
          <w:caps w:val="0"/>
          <w:sz w:val="24"/>
          <w:szCs w:val="24"/>
          <w:lang w:val="en-US"/>
        </w:rPr>
        <w:t>4.2</w:t>
      </w:r>
      <w:r w:rsidR="00385B65" w:rsidRPr="000160C9">
        <w:rPr>
          <w:caps w:val="0"/>
          <w:sz w:val="24"/>
          <w:szCs w:val="24"/>
          <w:lang w:val="en-US"/>
        </w:rPr>
        <w:t>.1 CFA for Organizational Culture</w:t>
      </w:r>
      <w:bookmarkEnd w:id="71"/>
    </w:p>
    <w:p w14:paraId="331F0890" w14:textId="77777777" w:rsidR="004264E0" w:rsidRPr="000160C9" w:rsidRDefault="00385B65" w:rsidP="009066C6">
      <w:pPr>
        <w:spacing w:after="160" w:line="360" w:lineRule="auto"/>
        <w:jc w:val="both"/>
        <w:rPr>
          <w:rFonts w:eastAsia="Calibri" w:cs="Times New Roman"/>
          <w:i/>
          <w:color w:val="000000"/>
          <w:szCs w:val="24"/>
          <w:lang w:val="en-US"/>
        </w:rPr>
      </w:pPr>
      <w:r w:rsidRPr="000160C9">
        <w:rPr>
          <w:rFonts w:eastAsia="Calibri" w:cs="Times New Roman"/>
          <w:iCs/>
          <w:color w:val="000000"/>
          <w:szCs w:val="24"/>
          <w:lang w:val="en-US"/>
        </w:rPr>
        <w:t>T</w:t>
      </w:r>
      <w:r w:rsidRPr="000160C9">
        <w:rPr>
          <w:rFonts w:eastAsia="Calibri" w:cs="Times New Roman"/>
          <w:color w:val="000000"/>
          <w:szCs w:val="24"/>
          <w:lang w:val="en-US"/>
        </w:rPr>
        <w:t xml:space="preserve">he measurement scale for the three parameters of </w:t>
      </w:r>
      <w:r w:rsidRPr="00427D0F">
        <w:rPr>
          <w:rFonts w:eastAsia="Calibri" w:cs="Times New Roman"/>
          <w:iCs/>
          <w:color w:val="000000"/>
          <w:szCs w:val="24"/>
          <w:lang w:val="en-US"/>
        </w:rPr>
        <w:t>organizational culture</w:t>
      </w:r>
      <w:r w:rsidRPr="000160C9">
        <w:rPr>
          <w:rFonts w:eastAsia="Calibri" w:cs="Times New Roman"/>
          <w:color w:val="000000"/>
          <w:szCs w:val="24"/>
          <w:lang w:val="en-US"/>
        </w:rPr>
        <w:t>, the clan, adhocracy</w:t>
      </w:r>
      <w:r w:rsidR="00DE7A62">
        <w:rPr>
          <w:rFonts w:eastAsia="Calibri" w:cs="Times New Roman"/>
          <w:color w:val="000000"/>
          <w:szCs w:val="24"/>
          <w:lang w:val="en-US"/>
        </w:rPr>
        <w:t>,</w:t>
      </w:r>
      <w:r w:rsidRPr="000160C9">
        <w:rPr>
          <w:rFonts w:eastAsia="Calibri" w:cs="Times New Roman"/>
          <w:color w:val="000000"/>
          <w:szCs w:val="24"/>
          <w:lang w:val="en-US"/>
        </w:rPr>
        <w:t xml:space="preserve"> and hierarchical culture</w:t>
      </w:r>
      <w:r w:rsidR="00DE7A62">
        <w:rPr>
          <w:rFonts w:eastAsia="Calibri" w:cs="Times New Roman"/>
          <w:color w:val="000000"/>
          <w:szCs w:val="24"/>
          <w:lang w:val="en-US"/>
        </w:rPr>
        <w:t>s,</w:t>
      </w:r>
      <w:r w:rsidRPr="000160C9">
        <w:rPr>
          <w:rFonts w:eastAsia="Calibri" w:cs="Times New Roman"/>
          <w:color w:val="000000"/>
          <w:szCs w:val="24"/>
          <w:lang w:val="en-US"/>
        </w:rPr>
        <w:t xml:space="preserve"> </w:t>
      </w:r>
      <w:r w:rsidR="00DE7A62">
        <w:rPr>
          <w:rFonts w:eastAsia="Calibri" w:cs="Times New Roman"/>
          <w:color w:val="000000"/>
          <w:szCs w:val="24"/>
          <w:lang w:val="en-US"/>
        </w:rPr>
        <w:t xml:space="preserve">was </w:t>
      </w:r>
      <w:r w:rsidRPr="000160C9">
        <w:rPr>
          <w:rFonts w:eastAsia="Calibri" w:cs="Times New Roman"/>
          <w:color w:val="000000"/>
          <w:szCs w:val="24"/>
          <w:lang w:val="en-US"/>
        </w:rPr>
        <w:t>composed of 12 items treated as one factor and entered into the CFA analysis process. All factor loadings were found to be significant (</w:t>
      </w:r>
      <w:r w:rsidRPr="000160C9">
        <w:rPr>
          <w:rFonts w:eastAsia="Calibri" w:cs="Times New Roman"/>
          <w:i/>
          <w:color w:val="000000"/>
          <w:szCs w:val="24"/>
          <w:lang w:val="en-US"/>
        </w:rPr>
        <w:t>p</w:t>
      </w:r>
      <w:r w:rsidRPr="00427D0F">
        <w:rPr>
          <w:rFonts w:eastAsia="Calibri" w:cs="Times New Roman"/>
          <w:color w:val="000000"/>
          <w:szCs w:val="24"/>
          <w:lang w:val="en-US"/>
        </w:rPr>
        <w:t>&lt;0.001</w:t>
      </w:r>
      <w:r w:rsidRPr="000160C9">
        <w:rPr>
          <w:rFonts w:eastAsia="Calibri" w:cs="Times New Roman"/>
          <w:i/>
          <w:color w:val="000000"/>
          <w:szCs w:val="24"/>
          <w:lang w:val="en-US"/>
        </w:rPr>
        <w:t>)</w:t>
      </w:r>
      <w:r w:rsidRPr="000160C9">
        <w:rPr>
          <w:rFonts w:eastAsia="Calibri" w:cs="Times New Roman"/>
          <w:iCs/>
          <w:color w:val="000000"/>
          <w:szCs w:val="24"/>
          <w:lang w:val="en-US"/>
        </w:rPr>
        <w:t xml:space="preserve"> except for item number 3 of clan culture and item number 1 of adhocracy culture</w:t>
      </w:r>
      <w:r w:rsidRPr="000160C9">
        <w:rPr>
          <w:rFonts w:eastAsia="Calibri" w:cs="Times New Roman"/>
          <w:szCs w:val="24"/>
          <w:lang w:val="en-US"/>
        </w:rPr>
        <w:t xml:space="preserve">. </w:t>
      </w:r>
      <w:r w:rsidRPr="000160C9">
        <w:rPr>
          <w:rFonts w:eastAsia="Calibri" w:cs="Times New Roman"/>
          <w:iCs/>
          <w:color w:val="000000"/>
          <w:szCs w:val="24"/>
          <w:lang w:val="en-US"/>
        </w:rPr>
        <w:t>The aforementioned two items were deleted and a fresh CFA was performed on three items of clan culture, three items of adhocracy culture</w:t>
      </w:r>
      <w:r w:rsidR="00DE7A62">
        <w:rPr>
          <w:rFonts w:eastAsia="Calibri" w:cs="Times New Roman"/>
          <w:iCs/>
          <w:color w:val="000000"/>
          <w:szCs w:val="24"/>
          <w:lang w:val="en-US"/>
        </w:rPr>
        <w:t>,</w:t>
      </w:r>
      <w:r w:rsidRPr="000160C9">
        <w:rPr>
          <w:rFonts w:eastAsia="Calibri" w:cs="Times New Roman"/>
          <w:iCs/>
          <w:color w:val="000000"/>
          <w:szCs w:val="24"/>
          <w:lang w:val="en-US"/>
        </w:rPr>
        <w:t xml:space="preserve"> and four items of hierarchical culture</w:t>
      </w:r>
      <w:r w:rsidR="00DE7A62">
        <w:rPr>
          <w:rFonts w:eastAsia="Calibri" w:cs="Times New Roman"/>
          <w:iCs/>
          <w:color w:val="000000"/>
          <w:szCs w:val="24"/>
          <w:lang w:val="en-US"/>
        </w:rPr>
        <w:t>,</w:t>
      </w:r>
      <w:r w:rsidRPr="000160C9">
        <w:rPr>
          <w:rFonts w:eastAsia="Calibri" w:cs="Times New Roman"/>
          <w:iCs/>
          <w:color w:val="000000"/>
          <w:szCs w:val="24"/>
          <w:lang w:val="en-US"/>
        </w:rPr>
        <w:t xml:space="preserve"> </w:t>
      </w:r>
      <w:r w:rsidR="00DE7A62">
        <w:rPr>
          <w:rFonts w:eastAsia="Calibri" w:cs="Times New Roman"/>
          <w:iCs/>
          <w:color w:val="000000"/>
          <w:szCs w:val="24"/>
          <w:lang w:val="en-US"/>
        </w:rPr>
        <w:t>for which</w:t>
      </w:r>
      <w:r w:rsidRPr="000160C9">
        <w:rPr>
          <w:rFonts w:eastAsia="Calibri" w:cs="Times New Roman"/>
          <w:iCs/>
          <w:color w:val="000000"/>
          <w:szCs w:val="24"/>
          <w:lang w:val="en-US"/>
        </w:rPr>
        <w:t xml:space="preserve"> all factor loadings were found to be significant </w:t>
      </w:r>
      <w:r w:rsidRPr="000160C9">
        <w:rPr>
          <w:rFonts w:eastAsia="Calibri" w:cs="Times New Roman"/>
          <w:color w:val="000000"/>
          <w:szCs w:val="24"/>
          <w:lang w:val="en-US"/>
        </w:rPr>
        <w:t>(</w:t>
      </w:r>
      <w:r w:rsidRPr="000160C9">
        <w:rPr>
          <w:rFonts w:eastAsia="Calibri" w:cs="Times New Roman"/>
          <w:i/>
          <w:color w:val="000000"/>
          <w:szCs w:val="24"/>
          <w:lang w:val="en-US"/>
        </w:rPr>
        <w:t>p</w:t>
      </w:r>
      <w:r w:rsidRPr="00427D0F">
        <w:rPr>
          <w:rFonts w:eastAsia="Calibri" w:cs="Times New Roman"/>
          <w:color w:val="000000"/>
          <w:szCs w:val="24"/>
          <w:lang w:val="en-US"/>
        </w:rPr>
        <w:t>&lt;0.001).</w:t>
      </w:r>
    </w:p>
    <w:p w14:paraId="48984152" w14:textId="77777777" w:rsidR="009066C6" w:rsidRPr="000160C9" w:rsidRDefault="009066C6" w:rsidP="009066C6">
      <w:pPr>
        <w:spacing w:after="160" w:line="360" w:lineRule="auto"/>
        <w:jc w:val="both"/>
        <w:rPr>
          <w:rFonts w:eastAsia="Calibri" w:cs="Times New Roman"/>
          <w:color w:val="000000"/>
          <w:szCs w:val="24"/>
          <w:lang w:val="en-US"/>
        </w:rPr>
      </w:pPr>
      <w:r w:rsidRPr="000160C9">
        <w:rPr>
          <w:rFonts w:eastAsia="Calibri" w:cs="Times New Roman"/>
          <w:color w:val="000000"/>
          <w:szCs w:val="24"/>
          <w:lang w:val="en-US"/>
        </w:rPr>
        <w:t>The CRA was performed based on the variance</w:t>
      </w:r>
      <w:r w:rsidR="00DE7A62">
        <w:rPr>
          <w:rFonts w:eastAsia="Calibri" w:cs="Times New Roman"/>
          <w:color w:val="000000"/>
          <w:szCs w:val="24"/>
          <w:lang w:val="en-US"/>
        </w:rPr>
        <w:t>–</w:t>
      </w:r>
      <w:r w:rsidRPr="000160C9">
        <w:rPr>
          <w:rFonts w:eastAsia="Calibri" w:cs="Times New Roman"/>
          <w:color w:val="000000"/>
          <w:szCs w:val="24"/>
          <w:lang w:val="en-US"/>
        </w:rPr>
        <w:t xml:space="preserve">covariance matrix </w:t>
      </w:r>
      <w:r w:rsidR="00DE7A62">
        <w:rPr>
          <w:rFonts w:eastAsia="Calibri" w:cs="Times New Roman"/>
          <w:color w:val="000000"/>
          <w:szCs w:val="24"/>
          <w:lang w:val="en-US"/>
        </w:rPr>
        <w:t xml:space="preserve">by </w:t>
      </w:r>
      <w:r w:rsidRPr="000160C9">
        <w:rPr>
          <w:rFonts w:eastAsia="Calibri" w:cs="Times New Roman"/>
          <w:color w:val="000000"/>
          <w:szCs w:val="24"/>
          <w:lang w:val="en-US"/>
        </w:rPr>
        <w:t>using the AMOS 18 statistical package for testing the one-factor model. Parameters were estimated for the CFA model based on the maximum likelihood procedure (sometimes called path analysis)</w:t>
      </w:r>
      <w:r w:rsidR="00DE7A62">
        <w:rPr>
          <w:rFonts w:eastAsia="Calibri" w:cs="Times New Roman"/>
          <w:color w:val="000000"/>
          <w:szCs w:val="24"/>
          <w:lang w:val="en-US"/>
        </w:rPr>
        <w:t>, which</w:t>
      </w:r>
      <w:r w:rsidRPr="000160C9">
        <w:rPr>
          <w:rFonts w:eastAsia="Calibri" w:cs="Times New Roman"/>
          <w:color w:val="000000"/>
          <w:szCs w:val="24"/>
          <w:lang w:val="en-US"/>
        </w:rPr>
        <w:t xml:space="preserve"> involv</w:t>
      </w:r>
      <w:r w:rsidR="00DE7A62">
        <w:rPr>
          <w:rFonts w:eastAsia="Calibri" w:cs="Times New Roman"/>
          <w:color w:val="000000"/>
          <w:szCs w:val="24"/>
          <w:lang w:val="en-US"/>
        </w:rPr>
        <w:t>ed</w:t>
      </w:r>
      <w:r w:rsidRPr="000160C9">
        <w:rPr>
          <w:rFonts w:eastAsia="Calibri" w:cs="Times New Roman"/>
          <w:color w:val="000000"/>
          <w:szCs w:val="24"/>
          <w:lang w:val="en-US"/>
        </w:rPr>
        <w:t xml:space="preserve"> fitting the variances and covariances among observed scores. AMOS there</w:t>
      </w:r>
      <w:r w:rsidR="00DE7A62">
        <w:rPr>
          <w:rFonts w:eastAsia="Calibri" w:cs="Times New Roman"/>
          <w:color w:val="000000"/>
          <w:szCs w:val="24"/>
          <w:lang w:val="en-US"/>
        </w:rPr>
        <w:t>by</w:t>
      </w:r>
      <w:r w:rsidRPr="000160C9">
        <w:rPr>
          <w:rFonts w:eastAsia="Calibri" w:cs="Times New Roman"/>
          <w:color w:val="000000"/>
          <w:szCs w:val="24"/>
          <w:lang w:val="en-US"/>
        </w:rPr>
        <w:t xml:space="preserve"> created a covariance matrix, including the variances and covariances among </w:t>
      </w:r>
      <w:r w:rsidR="00DE7A62">
        <w:rPr>
          <w:rFonts w:eastAsia="Calibri" w:cs="Times New Roman"/>
          <w:color w:val="000000"/>
          <w:szCs w:val="24"/>
          <w:lang w:val="en-US"/>
        </w:rPr>
        <w:t xml:space="preserve">the </w:t>
      </w:r>
      <w:r w:rsidRPr="000160C9">
        <w:rPr>
          <w:rFonts w:eastAsia="Calibri" w:cs="Times New Roman"/>
          <w:color w:val="000000"/>
          <w:szCs w:val="24"/>
          <w:lang w:val="en-US"/>
        </w:rPr>
        <w:t>observed scores.</w:t>
      </w:r>
    </w:p>
    <w:p w14:paraId="140ECBCC" w14:textId="77777777" w:rsidR="00385B65" w:rsidRPr="000160C9" w:rsidRDefault="009066C6" w:rsidP="00AF66C0">
      <w:pPr>
        <w:spacing w:after="160" w:line="360" w:lineRule="auto"/>
        <w:jc w:val="both"/>
        <w:rPr>
          <w:rFonts w:eastAsia="Calibri" w:cs="Times New Roman"/>
          <w:color w:val="000000"/>
          <w:szCs w:val="24"/>
          <w:lang w:val="en-US"/>
        </w:rPr>
      </w:pPr>
      <w:r w:rsidRPr="000160C9">
        <w:rPr>
          <w:rFonts w:eastAsia="Calibri" w:cs="Times New Roman"/>
          <w:color w:val="000000"/>
          <w:szCs w:val="24"/>
          <w:lang w:val="en-US"/>
        </w:rPr>
        <w:t>It was essential to identify the one-factor model in order to estimate the model parameters. Factor loadings and the variances and covariances among the factors</w:t>
      </w:r>
      <w:r w:rsidR="00DE7A62">
        <w:rPr>
          <w:rFonts w:eastAsia="Calibri" w:cs="Times New Roman"/>
          <w:color w:val="000000"/>
          <w:szCs w:val="24"/>
          <w:lang w:val="en-US"/>
        </w:rPr>
        <w:t>,</w:t>
      </w:r>
      <w:r w:rsidRPr="000160C9">
        <w:rPr>
          <w:rFonts w:eastAsia="Calibri" w:cs="Times New Roman"/>
          <w:color w:val="000000"/>
          <w:szCs w:val="24"/>
          <w:lang w:val="en-US"/>
        </w:rPr>
        <w:t xml:space="preserve"> plus the variances and covariances among the errors</w:t>
      </w:r>
      <w:r w:rsidR="00DE7A62">
        <w:rPr>
          <w:rFonts w:eastAsia="Calibri" w:cs="Times New Roman"/>
          <w:color w:val="000000"/>
          <w:szCs w:val="24"/>
          <w:lang w:val="en-US"/>
        </w:rPr>
        <w:t>,</w:t>
      </w:r>
      <w:r w:rsidRPr="000160C9">
        <w:rPr>
          <w:rFonts w:eastAsia="Calibri" w:cs="Times New Roman"/>
          <w:color w:val="000000"/>
          <w:szCs w:val="24"/>
          <w:lang w:val="en-US"/>
        </w:rPr>
        <w:t xml:space="preserve"> were used to identify the three-factor model. In conducting CFA, no warning messages were received from AMOS regarding parameter estimates. Based upon this information, the </w:t>
      </w:r>
      <w:r w:rsidR="00DE7A62">
        <w:rPr>
          <w:rFonts w:eastAsia="Calibri" w:cs="Times New Roman"/>
          <w:color w:val="000000"/>
          <w:szCs w:val="24"/>
          <w:lang w:val="en-US"/>
        </w:rPr>
        <w:t>one</w:t>
      </w:r>
      <w:r w:rsidRPr="000160C9">
        <w:rPr>
          <w:rFonts w:eastAsia="Calibri" w:cs="Times New Roman"/>
          <w:color w:val="000000"/>
          <w:szCs w:val="24"/>
          <w:lang w:val="en-US"/>
        </w:rPr>
        <w:t xml:space="preserve">-factor model passed the “rules” for identification. </w:t>
      </w:r>
      <w:r w:rsidR="00DE7A62">
        <w:rPr>
          <w:rFonts w:eastAsia="Calibri" w:cs="Times New Roman"/>
          <w:color w:val="000000"/>
          <w:szCs w:val="24"/>
          <w:lang w:val="en-US"/>
        </w:rPr>
        <w:t>After</w:t>
      </w:r>
      <w:r w:rsidR="00DE7A62" w:rsidRPr="000160C9">
        <w:rPr>
          <w:rFonts w:eastAsia="Calibri" w:cs="Times New Roman"/>
          <w:color w:val="000000"/>
          <w:szCs w:val="24"/>
          <w:lang w:val="en-US"/>
        </w:rPr>
        <w:t xml:space="preserve"> </w:t>
      </w:r>
      <w:r w:rsidRPr="000160C9">
        <w:rPr>
          <w:rFonts w:eastAsia="Calibri" w:cs="Times New Roman"/>
          <w:color w:val="000000"/>
          <w:szCs w:val="24"/>
          <w:lang w:val="en-US"/>
        </w:rPr>
        <w:t xml:space="preserve">identification of the one-factor model, </w:t>
      </w:r>
      <w:r w:rsidR="00DE7A62">
        <w:rPr>
          <w:rFonts w:eastAsia="Calibri" w:cs="Times New Roman"/>
          <w:color w:val="000000"/>
          <w:szCs w:val="24"/>
          <w:lang w:val="en-US"/>
        </w:rPr>
        <w:t>an</w:t>
      </w:r>
      <w:r w:rsidR="00DE7A62" w:rsidRPr="000160C9">
        <w:rPr>
          <w:rFonts w:eastAsia="Calibri" w:cs="Times New Roman"/>
          <w:color w:val="000000"/>
          <w:szCs w:val="24"/>
          <w:lang w:val="en-US"/>
        </w:rPr>
        <w:t xml:space="preserve"> </w:t>
      </w:r>
      <w:r w:rsidRPr="000160C9">
        <w:rPr>
          <w:rFonts w:eastAsia="Calibri" w:cs="Times New Roman"/>
          <w:color w:val="000000"/>
          <w:szCs w:val="24"/>
          <w:lang w:val="en-US"/>
        </w:rPr>
        <w:t>assessment of universal fit pertaining to the quality of the model in AMOS</w:t>
      </w:r>
      <w:r w:rsidR="00DE7A62">
        <w:rPr>
          <w:rFonts w:eastAsia="Calibri" w:cs="Times New Roman"/>
          <w:color w:val="000000"/>
          <w:szCs w:val="24"/>
          <w:lang w:val="en-US"/>
        </w:rPr>
        <w:t xml:space="preserve"> was examined</w:t>
      </w:r>
      <w:r w:rsidRPr="000160C9">
        <w:rPr>
          <w:rFonts w:eastAsia="Calibri" w:cs="Times New Roman"/>
          <w:color w:val="000000"/>
          <w:szCs w:val="24"/>
          <w:lang w:val="en-US"/>
        </w:rPr>
        <w:t xml:space="preserve"> in order to support or reject its appropriateness for the population. The next step was to illustrate the observed (items) and unobserved (factors) in the hypothesized model in Figure 4.1.</w:t>
      </w:r>
    </w:p>
    <w:p w14:paraId="16ACFEE5" w14:textId="77777777" w:rsidR="00576AAB" w:rsidRPr="000160C9" w:rsidRDefault="00B8024D" w:rsidP="00AF66C0">
      <w:pPr>
        <w:spacing w:after="160" w:line="360" w:lineRule="auto"/>
        <w:jc w:val="both"/>
        <w:rPr>
          <w:rFonts w:eastAsia="Calibri" w:cs="Times New Roman"/>
          <w:color w:val="000000"/>
          <w:szCs w:val="24"/>
          <w:lang w:val="en-US"/>
        </w:rPr>
      </w:pPr>
      <w:r w:rsidRPr="00385B65">
        <w:rPr>
          <w:rFonts w:ascii="Calibri" w:eastAsia="Calibri" w:hAnsi="Calibri" w:cs="Arial"/>
          <w:noProof/>
          <w:sz w:val="22"/>
          <w:lang w:val="en-US"/>
        </w:rPr>
        <w:drawing>
          <wp:inline distT="0" distB="0" distL="0" distR="0" wp14:anchorId="01171C2F" wp14:editId="6EA0E155">
            <wp:extent cx="4820285" cy="3030279"/>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25" cstate="print"/>
                    <a:srcRect l="7734" b="24792"/>
                    <a:stretch/>
                  </pic:blipFill>
                  <pic:spPr bwMode="auto">
                    <a:xfrm>
                      <a:off x="0" y="0"/>
                      <a:ext cx="4836095" cy="3040218"/>
                    </a:xfrm>
                    <a:prstGeom prst="rect">
                      <a:avLst/>
                    </a:prstGeom>
                    <a:ln>
                      <a:noFill/>
                    </a:ln>
                    <a:extLst>
                      <a:ext uri="{53640926-AAD7-44D8-BBD7-CCE9431645EC}">
                        <a14:shadowObscured xmlns:a14="http://schemas.microsoft.com/office/drawing/2010/main"/>
                      </a:ext>
                    </a:extLst>
                  </pic:spPr>
                </pic:pic>
              </a:graphicData>
            </a:graphic>
          </wp:inline>
        </w:drawing>
      </w:r>
    </w:p>
    <w:p w14:paraId="05BB49FF" w14:textId="77777777" w:rsidR="00AF66C0" w:rsidRPr="00B8024D" w:rsidRDefault="00AF66C0" w:rsidP="00AF66C0">
      <w:pPr>
        <w:spacing w:after="160" w:line="259" w:lineRule="auto"/>
        <w:jc w:val="center"/>
        <w:rPr>
          <w:rFonts w:eastAsia="Calibri" w:cs="Times New Roman"/>
          <w:i/>
          <w:szCs w:val="24"/>
          <w:lang w:val="en-US"/>
        </w:rPr>
      </w:pPr>
      <w:r w:rsidRPr="00B8024D">
        <w:rPr>
          <w:rFonts w:eastAsia="Calibri" w:cs="Times New Roman"/>
          <w:bCs/>
          <w:i/>
          <w:szCs w:val="24"/>
          <w:lang w:val="en-US"/>
        </w:rPr>
        <w:t>Figure 4.1:</w:t>
      </w:r>
      <w:r w:rsidRPr="00B8024D">
        <w:rPr>
          <w:rFonts w:eastAsia="Calibri" w:cs="Times New Roman"/>
          <w:i/>
          <w:szCs w:val="24"/>
          <w:lang w:val="en-US"/>
        </w:rPr>
        <w:t xml:space="preserve"> C</w:t>
      </w:r>
      <w:r w:rsidR="00D52B7C" w:rsidRPr="00B8024D">
        <w:rPr>
          <w:rFonts w:eastAsia="Calibri" w:cs="Times New Roman"/>
          <w:i/>
          <w:szCs w:val="24"/>
          <w:lang w:val="en-US"/>
        </w:rPr>
        <w:t>onfirmatory factor analysis for organizational c</w:t>
      </w:r>
      <w:r w:rsidRPr="00B8024D">
        <w:rPr>
          <w:rFonts w:eastAsia="Calibri" w:cs="Times New Roman"/>
          <w:i/>
          <w:szCs w:val="24"/>
          <w:lang w:val="en-US"/>
        </w:rPr>
        <w:t>ulture</w:t>
      </w:r>
      <w:r w:rsidR="00D52B7C" w:rsidRPr="00B8024D">
        <w:rPr>
          <w:rFonts w:eastAsia="Calibri" w:cs="Times New Roman"/>
          <w:i/>
          <w:szCs w:val="24"/>
          <w:lang w:val="en-US"/>
        </w:rPr>
        <w:t xml:space="preserve"> scale</w:t>
      </w:r>
    </w:p>
    <w:p w14:paraId="7D1274F4" w14:textId="77777777" w:rsidR="00385B65" w:rsidRPr="00477ACA" w:rsidRDefault="00385B65" w:rsidP="00385B65">
      <w:pPr>
        <w:spacing w:after="160"/>
        <w:jc w:val="both"/>
        <w:rPr>
          <w:rFonts w:eastAsia="Malgun Gothic" w:cs="Times New Roman"/>
          <w:szCs w:val="24"/>
          <w:lang w:val="en-US"/>
        </w:rPr>
      </w:pPr>
    </w:p>
    <w:p w14:paraId="481DB31F" w14:textId="77777777" w:rsidR="004264E0" w:rsidRPr="000160C9" w:rsidRDefault="00AF66C0" w:rsidP="009066C6">
      <w:pPr>
        <w:spacing w:after="160" w:line="360" w:lineRule="auto"/>
        <w:jc w:val="both"/>
        <w:rPr>
          <w:rFonts w:eastAsia="Calibri" w:cs="Times New Roman"/>
          <w:szCs w:val="24"/>
          <w:lang w:val="en-US"/>
        </w:rPr>
      </w:pPr>
      <w:r w:rsidRPr="000160C9">
        <w:rPr>
          <w:rFonts w:eastAsia="Malgun Gothic" w:cs="Times New Roman"/>
          <w:szCs w:val="24"/>
          <w:lang w:val="en-US"/>
        </w:rPr>
        <w:t>Figure 4.1 indicate</w:t>
      </w:r>
      <w:r w:rsidR="00DE7A62">
        <w:rPr>
          <w:rFonts w:eastAsia="Malgun Gothic" w:cs="Times New Roman"/>
          <w:szCs w:val="24"/>
          <w:lang w:val="en-US"/>
        </w:rPr>
        <w:t>s</w:t>
      </w:r>
      <w:r w:rsidRPr="000160C9">
        <w:rPr>
          <w:rFonts w:eastAsia="Malgun Gothic" w:cs="Times New Roman"/>
          <w:szCs w:val="24"/>
          <w:lang w:val="en-US"/>
        </w:rPr>
        <w:t xml:space="preserve"> the interactions and results of the items loaded for analysis. </w:t>
      </w:r>
      <w:r w:rsidR="00385B65" w:rsidRPr="000160C9">
        <w:rPr>
          <w:rFonts w:eastAsia="Calibri" w:cs="Times New Roman"/>
          <w:szCs w:val="24"/>
          <w:lang w:val="en-US"/>
        </w:rPr>
        <w:t>The observed variables are represented as rectangles</w:t>
      </w:r>
      <w:r w:rsidR="00ED547F">
        <w:rPr>
          <w:rFonts w:eastAsia="Calibri" w:cs="Times New Roman"/>
          <w:szCs w:val="24"/>
          <w:lang w:val="en-US"/>
        </w:rPr>
        <w:t>,</w:t>
      </w:r>
      <w:r w:rsidR="00385B65" w:rsidRPr="000160C9">
        <w:rPr>
          <w:rFonts w:eastAsia="Calibri" w:cs="Times New Roman"/>
          <w:szCs w:val="24"/>
          <w:lang w:val="en-US"/>
        </w:rPr>
        <w:t xml:space="preserve"> ellipses represent the unobserved variables</w:t>
      </w:r>
      <w:r w:rsidR="00ED547F">
        <w:rPr>
          <w:rFonts w:eastAsia="Calibri" w:cs="Times New Roman"/>
          <w:szCs w:val="24"/>
          <w:lang w:val="en-US"/>
        </w:rPr>
        <w:t>,</w:t>
      </w:r>
      <w:r w:rsidR="00385B65" w:rsidRPr="000160C9">
        <w:rPr>
          <w:rFonts w:eastAsia="Calibri" w:cs="Times New Roman"/>
          <w:szCs w:val="24"/>
          <w:lang w:val="en-US"/>
        </w:rPr>
        <w:t xml:space="preserve"> and circles represent measurement error. The structural model consists of three interrelated constructs for organization culture. The arrow between the unobserved variable and the observed variable represents a regression path and its number represents the standardized regression weight.</w:t>
      </w:r>
    </w:p>
    <w:p w14:paraId="366D771E" w14:textId="77777777" w:rsidR="00385B65" w:rsidRPr="000160C9" w:rsidRDefault="00385B65" w:rsidP="009066C6">
      <w:pPr>
        <w:spacing w:after="160" w:line="360" w:lineRule="auto"/>
        <w:jc w:val="both"/>
        <w:rPr>
          <w:rFonts w:eastAsia="Calibri" w:cs="Times New Roman"/>
          <w:szCs w:val="24"/>
          <w:lang w:val="en-US"/>
        </w:rPr>
      </w:pPr>
      <w:r w:rsidRPr="000160C9">
        <w:rPr>
          <w:rFonts w:eastAsia="Calibri" w:cs="Times New Roman"/>
          <w:szCs w:val="24"/>
          <w:lang w:val="en-US"/>
        </w:rPr>
        <w:t>The arrow between a small circle and the observed variable represents a measurement error term. The double-headed arrows represent the correlation between two unobserved variables (factor covariances) of the model.</w:t>
      </w:r>
      <w:r w:rsidR="009066C6" w:rsidRPr="000160C9">
        <w:rPr>
          <w:rFonts w:eastAsia="Calibri" w:cs="Times New Roman"/>
          <w:szCs w:val="24"/>
          <w:lang w:val="en-US"/>
        </w:rPr>
        <w:t xml:space="preserve"> </w:t>
      </w:r>
      <w:r w:rsidR="00ED547F">
        <w:rPr>
          <w:rFonts w:eastAsia="Calibri" w:cs="Times New Roman"/>
          <w:szCs w:val="24"/>
          <w:lang w:val="en-US"/>
        </w:rPr>
        <w:t>Although</w:t>
      </w:r>
      <w:r w:rsidR="00ED547F" w:rsidRPr="000160C9">
        <w:rPr>
          <w:rFonts w:eastAsia="Calibri" w:cs="Times New Roman"/>
          <w:szCs w:val="24"/>
          <w:lang w:val="en-US"/>
        </w:rPr>
        <w:t xml:space="preserve"> </w:t>
      </w:r>
      <w:r w:rsidR="009066C6" w:rsidRPr="000160C9">
        <w:rPr>
          <w:rFonts w:eastAsia="Calibri" w:cs="Times New Roman"/>
          <w:szCs w:val="24"/>
          <w:lang w:val="en-US"/>
        </w:rPr>
        <w:t>the explanations thus far show the relationsh</w:t>
      </w:r>
      <w:r w:rsidR="00E8384C" w:rsidRPr="000160C9">
        <w:rPr>
          <w:rFonts w:eastAsia="Calibri" w:cs="Times New Roman"/>
          <w:szCs w:val="24"/>
          <w:lang w:val="en-US"/>
        </w:rPr>
        <w:t>ips between variables, Table 4.</w:t>
      </w:r>
      <w:r w:rsidR="00ED547F">
        <w:rPr>
          <w:rFonts w:eastAsia="Calibri" w:cs="Times New Roman"/>
          <w:szCs w:val="24"/>
          <w:lang w:val="en-US"/>
        </w:rPr>
        <w:t>2</w:t>
      </w:r>
      <w:r w:rsidR="009066C6" w:rsidRPr="000160C9">
        <w:rPr>
          <w:rFonts w:eastAsia="Calibri" w:cs="Times New Roman"/>
          <w:szCs w:val="24"/>
          <w:lang w:val="en-US"/>
        </w:rPr>
        <w:t xml:space="preserve"> illustrates the outcomes and implications for the hypotheses being tested.</w:t>
      </w:r>
    </w:p>
    <w:p w14:paraId="207F7EFC" w14:textId="77777777" w:rsidR="004264E0" w:rsidRDefault="004264E0" w:rsidP="009066C6">
      <w:pPr>
        <w:spacing w:after="160" w:line="360" w:lineRule="auto"/>
        <w:jc w:val="both"/>
        <w:rPr>
          <w:rFonts w:eastAsia="Calibri" w:cs="Times New Roman"/>
          <w:szCs w:val="24"/>
          <w:lang w:val="en-US"/>
        </w:rPr>
      </w:pPr>
    </w:p>
    <w:p w14:paraId="56374F27" w14:textId="77777777" w:rsidR="00B8024D" w:rsidRDefault="00B8024D" w:rsidP="009066C6">
      <w:pPr>
        <w:spacing w:after="160" w:line="360" w:lineRule="auto"/>
        <w:jc w:val="both"/>
        <w:rPr>
          <w:rFonts w:eastAsia="Calibri" w:cs="Times New Roman"/>
          <w:szCs w:val="24"/>
          <w:lang w:val="en-US"/>
        </w:rPr>
      </w:pPr>
    </w:p>
    <w:p w14:paraId="22E4818F" w14:textId="77777777" w:rsidR="00B8024D" w:rsidRDefault="00B8024D" w:rsidP="009066C6">
      <w:pPr>
        <w:spacing w:after="160" w:line="360" w:lineRule="auto"/>
        <w:jc w:val="both"/>
        <w:rPr>
          <w:rFonts w:eastAsia="Calibri" w:cs="Times New Roman"/>
          <w:szCs w:val="24"/>
          <w:lang w:val="en-US"/>
        </w:rPr>
      </w:pPr>
    </w:p>
    <w:p w14:paraId="334AFE20" w14:textId="77777777" w:rsidR="00B8024D" w:rsidRDefault="00B8024D" w:rsidP="009066C6">
      <w:pPr>
        <w:spacing w:after="160" w:line="360" w:lineRule="auto"/>
        <w:jc w:val="both"/>
        <w:rPr>
          <w:rFonts w:eastAsia="Calibri" w:cs="Times New Roman"/>
          <w:szCs w:val="24"/>
          <w:lang w:val="en-US"/>
        </w:rPr>
      </w:pPr>
    </w:p>
    <w:p w14:paraId="5F03EDC9" w14:textId="77777777" w:rsidR="00B8024D" w:rsidRPr="000160C9" w:rsidRDefault="00B8024D" w:rsidP="009066C6">
      <w:pPr>
        <w:spacing w:after="160" w:line="360" w:lineRule="auto"/>
        <w:jc w:val="both"/>
        <w:rPr>
          <w:rFonts w:eastAsia="Calibri" w:cs="Times New Roman"/>
          <w:szCs w:val="24"/>
          <w:lang w:val="en-US"/>
        </w:rPr>
      </w:pPr>
    </w:p>
    <w:p w14:paraId="34C621E5" w14:textId="77777777" w:rsidR="00385B65" w:rsidRPr="00B8024D" w:rsidRDefault="00385B65" w:rsidP="00B8024D">
      <w:pPr>
        <w:spacing w:after="160" w:line="259" w:lineRule="auto"/>
        <w:jc w:val="center"/>
        <w:rPr>
          <w:rFonts w:eastAsia="Calibri" w:cs="Times New Roman"/>
          <w:szCs w:val="24"/>
          <w:lang w:val="en-US"/>
        </w:rPr>
      </w:pPr>
      <w:r w:rsidRPr="00B8024D">
        <w:rPr>
          <w:rFonts w:eastAsia="Calibri" w:cs="Times New Roman"/>
          <w:bCs/>
          <w:szCs w:val="24"/>
          <w:lang w:val="en-US"/>
        </w:rPr>
        <w:t>Table</w:t>
      </w:r>
      <w:r w:rsidR="00E8384C" w:rsidRPr="00B8024D">
        <w:rPr>
          <w:rFonts w:eastAsia="Calibri" w:cs="Times New Roman"/>
          <w:bCs/>
          <w:szCs w:val="24"/>
          <w:lang w:val="en-US"/>
        </w:rPr>
        <w:t xml:space="preserve"> 4.</w:t>
      </w:r>
      <w:r w:rsidR="00ED547F" w:rsidRPr="00B8024D">
        <w:rPr>
          <w:rFonts w:eastAsia="Calibri" w:cs="Times New Roman"/>
          <w:bCs/>
          <w:szCs w:val="24"/>
          <w:lang w:val="en-US"/>
        </w:rPr>
        <w:t>2</w:t>
      </w:r>
      <w:r w:rsidRPr="00B8024D">
        <w:rPr>
          <w:rFonts w:eastAsia="Calibri" w:cs="Times New Roman"/>
          <w:bCs/>
          <w:szCs w:val="24"/>
          <w:lang w:val="en-US"/>
        </w:rPr>
        <w:t>:</w:t>
      </w:r>
      <w:r w:rsidRPr="00B8024D">
        <w:rPr>
          <w:rFonts w:eastAsia="Calibri" w:cs="Times New Roman"/>
          <w:szCs w:val="24"/>
          <w:lang w:val="en-US"/>
        </w:rPr>
        <w:t xml:space="preserve"> Confirmatory Factor Analysis Results for Organizational Culture</w:t>
      </w:r>
    </w:p>
    <w:tbl>
      <w:tblPr>
        <w:tblStyle w:val="TableGrid11"/>
        <w:tblW w:w="9000" w:type="dxa"/>
        <w:tblLayout w:type="fixed"/>
        <w:tblLook w:val="04A0" w:firstRow="1" w:lastRow="0" w:firstColumn="1" w:lastColumn="0" w:noHBand="0" w:noVBand="1"/>
      </w:tblPr>
      <w:tblGrid>
        <w:gridCol w:w="2876"/>
        <w:gridCol w:w="3242"/>
        <w:gridCol w:w="1351"/>
        <w:gridCol w:w="1531"/>
      </w:tblGrid>
      <w:tr w:rsidR="00B8024D" w:rsidRPr="00385B65" w14:paraId="32DBFBA8" w14:textId="77777777" w:rsidTr="00B8024D">
        <w:trPr>
          <w:trHeight w:val="20"/>
        </w:trPr>
        <w:tc>
          <w:tcPr>
            <w:tcW w:w="2875" w:type="dxa"/>
            <w:tcBorders>
              <w:top w:val="single" w:sz="4" w:space="0" w:color="auto"/>
              <w:left w:val="single" w:sz="4" w:space="0" w:color="auto"/>
              <w:bottom w:val="single" w:sz="4" w:space="0" w:color="auto"/>
              <w:right w:val="single" w:sz="4" w:space="0" w:color="auto"/>
            </w:tcBorders>
            <w:hideMark/>
          </w:tcPr>
          <w:p w14:paraId="300F1AEB" w14:textId="77777777" w:rsidR="00B8024D" w:rsidRPr="00385B65" w:rsidRDefault="00B8024D" w:rsidP="00B8024D">
            <w:pPr>
              <w:rPr>
                <w:b/>
                <w:color w:val="000000"/>
                <w:lang w:val="en-AU" w:eastAsia="en-AU"/>
              </w:rPr>
            </w:pPr>
            <w:r w:rsidRPr="00385B65">
              <w:rPr>
                <w:b/>
                <w:color w:val="000000"/>
                <w:lang w:eastAsia="en-AU"/>
              </w:rPr>
              <w:t>Constructs and Items</w:t>
            </w:r>
          </w:p>
        </w:tc>
        <w:tc>
          <w:tcPr>
            <w:tcW w:w="3240" w:type="dxa"/>
            <w:tcBorders>
              <w:top w:val="single" w:sz="4" w:space="0" w:color="auto"/>
              <w:left w:val="single" w:sz="4" w:space="0" w:color="auto"/>
              <w:bottom w:val="single" w:sz="4" w:space="0" w:color="auto"/>
              <w:right w:val="single" w:sz="4" w:space="0" w:color="auto"/>
            </w:tcBorders>
            <w:hideMark/>
          </w:tcPr>
          <w:p w14:paraId="4E888336" w14:textId="77777777" w:rsidR="00B8024D" w:rsidRPr="00385B65" w:rsidRDefault="00B8024D" w:rsidP="00B8024D">
            <w:pPr>
              <w:jc w:val="center"/>
              <w:rPr>
                <w:b/>
                <w:color w:val="000000"/>
                <w:lang w:val="en-AU" w:eastAsia="en-AU"/>
              </w:rPr>
            </w:pPr>
            <w:r w:rsidRPr="00385B65">
              <w:rPr>
                <w:b/>
                <w:color w:val="000000"/>
                <w:lang w:eastAsia="en-AU"/>
              </w:rPr>
              <w:t>Standardized regression weight</w:t>
            </w:r>
          </w:p>
        </w:tc>
        <w:tc>
          <w:tcPr>
            <w:tcW w:w="1350" w:type="dxa"/>
            <w:tcBorders>
              <w:top w:val="single" w:sz="4" w:space="0" w:color="auto"/>
              <w:left w:val="single" w:sz="4" w:space="0" w:color="auto"/>
              <w:bottom w:val="single" w:sz="4" w:space="0" w:color="auto"/>
              <w:right w:val="single" w:sz="4" w:space="0" w:color="auto"/>
            </w:tcBorders>
            <w:hideMark/>
          </w:tcPr>
          <w:p w14:paraId="661E8049" w14:textId="77777777" w:rsidR="00B8024D" w:rsidRPr="00385B65" w:rsidRDefault="00B8024D" w:rsidP="00B8024D">
            <w:pPr>
              <w:ind w:firstLineChars="100" w:firstLine="240"/>
              <w:rPr>
                <w:b/>
                <w:color w:val="000000"/>
                <w:lang w:val="en-AU" w:eastAsia="en-AU"/>
              </w:rPr>
            </w:pPr>
            <w:r w:rsidRPr="00385B65">
              <w:rPr>
                <w:b/>
                <w:color w:val="000000"/>
                <w:lang w:eastAsia="en-AU"/>
              </w:rPr>
              <w:t>S.E.</w:t>
            </w:r>
          </w:p>
        </w:tc>
        <w:tc>
          <w:tcPr>
            <w:tcW w:w="1530" w:type="dxa"/>
            <w:tcBorders>
              <w:top w:val="single" w:sz="4" w:space="0" w:color="auto"/>
              <w:left w:val="single" w:sz="4" w:space="0" w:color="auto"/>
              <w:bottom w:val="single" w:sz="4" w:space="0" w:color="auto"/>
              <w:right w:val="single" w:sz="4" w:space="0" w:color="auto"/>
            </w:tcBorders>
            <w:hideMark/>
          </w:tcPr>
          <w:p w14:paraId="3B2C7046" w14:textId="77777777" w:rsidR="00B8024D" w:rsidRPr="00385B65" w:rsidRDefault="00B8024D" w:rsidP="00B8024D">
            <w:pPr>
              <w:ind w:firstLineChars="100" w:firstLine="240"/>
              <w:jc w:val="center"/>
              <w:rPr>
                <w:b/>
                <w:color w:val="000000"/>
                <w:lang w:val="en-AU" w:eastAsia="en-AU"/>
              </w:rPr>
            </w:pPr>
            <w:r w:rsidRPr="00385B65">
              <w:rPr>
                <w:b/>
                <w:color w:val="000000"/>
                <w:lang w:eastAsia="en-AU"/>
              </w:rPr>
              <w:t>t-value</w:t>
            </w:r>
          </w:p>
        </w:tc>
      </w:tr>
      <w:tr w:rsidR="00B8024D" w:rsidRPr="00385B65" w14:paraId="2860D963" w14:textId="77777777" w:rsidTr="00B8024D">
        <w:trPr>
          <w:trHeight w:val="20"/>
        </w:trPr>
        <w:tc>
          <w:tcPr>
            <w:tcW w:w="2875" w:type="dxa"/>
            <w:tcBorders>
              <w:top w:val="single" w:sz="4" w:space="0" w:color="auto"/>
              <w:left w:val="single" w:sz="4" w:space="0" w:color="auto"/>
              <w:bottom w:val="single" w:sz="4" w:space="0" w:color="auto"/>
              <w:right w:val="single" w:sz="4" w:space="0" w:color="auto"/>
            </w:tcBorders>
            <w:hideMark/>
          </w:tcPr>
          <w:p w14:paraId="3C5227C9" w14:textId="77777777" w:rsidR="00B8024D" w:rsidRPr="00385B65" w:rsidRDefault="00B8024D" w:rsidP="00B8024D">
            <w:pPr>
              <w:rPr>
                <w:i/>
                <w:color w:val="000000"/>
                <w:u w:val="single"/>
                <w:lang w:val="en-AU" w:eastAsia="en-AU"/>
              </w:rPr>
            </w:pPr>
            <w:r w:rsidRPr="00385B65">
              <w:rPr>
                <w:i/>
                <w:color w:val="000000"/>
                <w:u w:val="single"/>
                <w:lang w:eastAsia="en-AU"/>
              </w:rPr>
              <w:t>Organizational Culture</w:t>
            </w:r>
          </w:p>
        </w:tc>
        <w:tc>
          <w:tcPr>
            <w:tcW w:w="3240" w:type="dxa"/>
            <w:tcBorders>
              <w:top w:val="single" w:sz="4" w:space="0" w:color="auto"/>
              <w:left w:val="single" w:sz="4" w:space="0" w:color="auto"/>
              <w:bottom w:val="single" w:sz="4" w:space="0" w:color="auto"/>
              <w:right w:val="single" w:sz="4" w:space="0" w:color="auto"/>
            </w:tcBorders>
            <w:hideMark/>
          </w:tcPr>
          <w:p w14:paraId="36CD15FF" w14:textId="77777777" w:rsidR="00B8024D" w:rsidRPr="00385B65" w:rsidRDefault="00B8024D" w:rsidP="00B8024D">
            <w:pPr>
              <w:jc w:val="center"/>
              <w:rPr>
                <w:color w:val="000000"/>
                <w:lang w:val="en-AU" w:eastAsia="en-AU"/>
              </w:rPr>
            </w:pPr>
            <w:r w:rsidRPr="00385B65">
              <w:rPr>
                <w:color w:val="000000"/>
                <w:lang w:val="en-AU" w:eastAsia="en-AU"/>
              </w:rPr>
              <w:t> </w:t>
            </w:r>
          </w:p>
        </w:tc>
        <w:tc>
          <w:tcPr>
            <w:tcW w:w="1350" w:type="dxa"/>
            <w:tcBorders>
              <w:top w:val="single" w:sz="4" w:space="0" w:color="auto"/>
              <w:left w:val="single" w:sz="4" w:space="0" w:color="auto"/>
              <w:bottom w:val="single" w:sz="4" w:space="0" w:color="auto"/>
              <w:right w:val="single" w:sz="4" w:space="0" w:color="auto"/>
            </w:tcBorders>
            <w:hideMark/>
          </w:tcPr>
          <w:p w14:paraId="74D1B884" w14:textId="77777777" w:rsidR="00B8024D" w:rsidRPr="00385B65" w:rsidRDefault="00B8024D" w:rsidP="00B8024D">
            <w:pPr>
              <w:rPr>
                <w:color w:val="000000"/>
                <w:lang w:val="en-AU" w:eastAsia="en-AU"/>
              </w:rPr>
            </w:pPr>
          </w:p>
        </w:tc>
        <w:tc>
          <w:tcPr>
            <w:tcW w:w="1530" w:type="dxa"/>
            <w:tcBorders>
              <w:top w:val="single" w:sz="4" w:space="0" w:color="auto"/>
              <w:left w:val="single" w:sz="4" w:space="0" w:color="auto"/>
              <w:bottom w:val="single" w:sz="4" w:space="0" w:color="auto"/>
              <w:right w:val="single" w:sz="4" w:space="0" w:color="auto"/>
            </w:tcBorders>
            <w:hideMark/>
          </w:tcPr>
          <w:p w14:paraId="2CA09AD6" w14:textId="77777777" w:rsidR="00B8024D" w:rsidRPr="00385B65" w:rsidRDefault="00B8024D" w:rsidP="00B8024D">
            <w:pPr>
              <w:rPr>
                <w:rFonts w:ascii="Calibri" w:hAnsi="Calibri"/>
                <w:sz w:val="20"/>
                <w:szCs w:val="20"/>
                <w:lang w:val="en-US"/>
              </w:rPr>
            </w:pPr>
          </w:p>
        </w:tc>
      </w:tr>
      <w:tr w:rsidR="00B8024D" w:rsidRPr="00385B65" w14:paraId="12810BAF" w14:textId="77777777" w:rsidTr="00B8024D">
        <w:trPr>
          <w:trHeight w:val="20"/>
        </w:trPr>
        <w:tc>
          <w:tcPr>
            <w:tcW w:w="2875" w:type="dxa"/>
            <w:tcBorders>
              <w:top w:val="single" w:sz="4" w:space="0" w:color="auto"/>
              <w:left w:val="single" w:sz="4" w:space="0" w:color="auto"/>
              <w:bottom w:val="single" w:sz="4" w:space="0" w:color="auto"/>
              <w:right w:val="single" w:sz="4" w:space="0" w:color="auto"/>
            </w:tcBorders>
            <w:vAlign w:val="center"/>
            <w:hideMark/>
          </w:tcPr>
          <w:p w14:paraId="2680760B" w14:textId="77777777" w:rsidR="00B8024D" w:rsidRPr="00385B65" w:rsidRDefault="00B8024D" w:rsidP="00B8024D">
            <w:pPr>
              <w:rPr>
                <w:rFonts w:eastAsia="Times New Roman"/>
              </w:rPr>
            </w:pPr>
            <w:r w:rsidRPr="00385B65">
              <w:rPr>
                <w:rFonts w:eastAsia="Times New Roman"/>
              </w:rPr>
              <w:t>CC1</w:t>
            </w:r>
          </w:p>
        </w:tc>
        <w:tc>
          <w:tcPr>
            <w:tcW w:w="3240" w:type="dxa"/>
            <w:tcBorders>
              <w:top w:val="single" w:sz="4" w:space="0" w:color="auto"/>
              <w:left w:val="single" w:sz="4" w:space="0" w:color="auto"/>
              <w:bottom w:val="single" w:sz="4" w:space="0" w:color="auto"/>
              <w:right w:val="single" w:sz="4" w:space="0" w:color="auto"/>
            </w:tcBorders>
            <w:vAlign w:val="center"/>
            <w:hideMark/>
          </w:tcPr>
          <w:p w14:paraId="293D5DFD" w14:textId="77777777" w:rsidR="00B8024D" w:rsidRPr="00385B65" w:rsidRDefault="00B8024D" w:rsidP="00B8024D">
            <w:pPr>
              <w:jc w:val="right"/>
              <w:rPr>
                <w:rFonts w:eastAsia="Times New Roman"/>
              </w:rPr>
            </w:pPr>
            <w:r w:rsidRPr="00385B65">
              <w:rPr>
                <w:rFonts w:eastAsia="Times New Roman"/>
              </w:rPr>
              <w:t>.642</w:t>
            </w:r>
          </w:p>
        </w:tc>
        <w:tc>
          <w:tcPr>
            <w:tcW w:w="2880" w:type="dxa"/>
            <w:gridSpan w:val="2"/>
            <w:tcBorders>
              <w:top w:val="single" w:sz="4" w:space="0" w:color="auto"/>
              <w:left w:val="single" w:sz="4" w:space="0" w:color="auto"/>
              <w:bottom w:val="single" w:sz="4" w:space="0" w:color="auto"/>
              <w:right w:val="single" w:sz="4" w:space="0" w:color="auto"/>
            </w:tcBorders>
            <w:hideMark/>
          </w:tcPr>
          <w:p w14:paraId="324B6C28" w14:textId="77777777" w:rsidR="00B8024D" w:rsidRPr="00385B65" w:rsidRDefault="00B8024D" w:rsidP="00B8024D">
            <w:pPr>
              <w:rPr>
                <w:color w:val="000000"/>
                <w:lang w:val="en-AU" w:eastAsia="en-AU"/>
              </w:rPr>
            </w:pPr>
            <w:r w:rsidRPr="00385B65">
              <w:rPr>
                <w:color w:val="000000"/>
                <w:lang w:val="en-AU" w:eastAsia="en-AU"/>
              </w:rPr>
              <w:t>Initially constrained to 1</w:t>
            </w:r>
          </w:p>
        </w:tc>
      </w:tr>
      <w:tr w:rsidR="00B8024D" w:rsidRPr="00385B65" w14:paraId="6153ADB2" w14:textId="77777777" w:rsidTr="00B8024D">
        <w:trPr>
          <w:trHeight w:val="20"/>
        </w:trPr>
        <w:tc>
          <w:tcPr>
            <w:tcW w:w="2875" w:type="dxa"/>
            <w:tcBorders>
              <w:top w:val="single" w:sz="4" w:space="0" w:color="auto"/>
              <w:left w:val="single" w:sz="4" w:space="0" w:color="auto"/>
              <w:bottom w:val="single" w:sz="4" w:space="0" w:color="auto"/>
              <w:right w:val="single" w:sz="4" w:space="0" w:color="auto"/>
            </w:tcBorders>
            <w:vAlign w:val="center"/>
            <w:hideMark/>
          </w:tcPr>
          <w:p w14:paraId="7BA9E12F" w14:textId="77777777" w:rsidR="00B8024D" w:rsidRPr="00385B65" w:rsidRDefault="00B8024D" w:rsidP="00B8024D">
            <w:pPr>
              <w:rPr>
                <w:rFonts w:eastAsia="Times New Roman"/>
              </w:rPr>
            </w:pPr>
            <w:r w:rsidRPr="00385B65">
              <w:rPr>
                <w:rFonts w:eastAsia="Times New Roman"/>
              </w:rPr>
              <w:t>CC2</w:t>
            </w:r>
          </w:p>
        </w:tc>
        <w:tc>
          <w:tcPr>
            <w:tcW w:w="3240" w:type="dxa"/>
            <w:tcBorders>
              <w:top w:val="single" w:sz="4" w:space="0" w:color="auto"/>
              <w:left w:val="single" w:sz="4" w:space="0" w:color="auto"/>
              <w:bottom w:val="single" w:sz="4" w:space="0" w:color="auto"/>
              <w:right w:val="single" w:sz="4" w:space="0" w:color="auto"/>
            </w:tcBorders>
            <w:vAlign w:val="center"/>
            <w:hideMark/>
          </w:tcPr>
          <w:p w14:paraId="3F30B326" w14:textId="77777777" w:rsidR="00B8024D" w:rsidRPr="00385B65" w:rsidRDefault="00B8024D" w:rsidP="00B8024D">
            <w:pPr>
              <w:jc w:val="right"/>
              <w:rPr>
                <w:rFonts w:eastAsia="Times New Roman"/>
              </w:rPr>
            </w:pPr>
            <w:r w:rsidRPr="00385B65">
              <w:rPr>
                <w:rFonts w:eastAsia="Times New Roman"/>
              </w:rPr>
              <w:t>.829</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A558202" w14:textId="77777777" w:rsidR="00B8024D" w:rsidRPr="00385B65" w:rsidRDefault="00B8024D" w:rsidP="00B8024D">
            <w:pPr>
              <w:jc w:val="right"/>
              <w:rPr>
                <w:rFonts w:eastAsia="Times New Roman"/>
              </w:rPr>
            </w:pPr>
            <w:r w:rsidRPr="00385B65">
              <w:rPr>
                <w:rFonts w:eastAsia="Times New Roman"/>
              </w:rPr>
              <w:t>.119</w:t>
            </w:r>
          </w:p>
        </w:tc>
        <w:tc>
          <w:tcPr>
            <w:tcW w:w="1530" w:type="dxa"/>
            <w:tcBorders>
              <w:top w:val="single" w:sz="4" w:space="0" w:color="auto"/>
              <w:left w:val="single" w:sz="4" w:space="0" w:color="auto"/>
              <w:bottom w:val="single" w:sz="4" w:space="0" w:color="auto"/>
              <w:right w:val="single" w:sz="4" w:space="0" w:color="auto"/>
            </w:tcBorders>
            <w:vAlign w:val="center"/>
            <w:hideMark/>
          </w:tcPr>
          <w:p w14:paraId="4D697253" w14:textId="77777777" w:rsidR="00B8024D" w:rsidRPr="00385B65" w:rsidRDefault="00B8024D" w:rsidP="00B8024D">
            <w:pPr>
              <w:jc w:val="right"/>
              <w:rPr>
                <w:rFonts w:eastAsia="Times New Roman"/>
              </w:rPr>
            </w:pPr>
            <w:r w:rsidRPr="00385B65">
              <w:rPr>
                <w:rFonts w:eastAsia="Times New Roman"/>
              </w:rPr>
              <w:t>9.813***</w:t>
            </w:r>
          </w:p>
        </w:tc>
      </w:tr>
      <w:tr w:rsidR="00B8024D" w:rsidRPr="00385B65" w14:paraId="031E2B04" w14:textId="77777777" w:rsidTr="00B8024D">
        <w:trPr>
          <w:trHeight w:val="20"/>
        </w:trPr>
        <w:tc>
          <w:tcPr>
            <w:tcW w:w="2875" w:type="dxa"/>
            <w:tcBorders>
              <w:top w:val="single" w:sz="4" w:space="0" w:color="auto"/>
              <w:left w:val="single" w:sz="4" w:space="0" w:color="auto"/>
              <w:bottom w:val="single" w:sz="4" w:space="0" w:color="auto"/>
              <w:right w:val="single" w:sz="4" w:space="0" w:color="auto"/>
            </w:tcBorders>
            <w:vAlign w:val="center"/>
            <w:hideMark/>
          </w:tcPr>
          <w:p w14:paraId="623B73CF" w14:textId="77777777" w:rsidR="00B8024D" w:rsidRPr="00385B65" w:rsidRDefault="00B8024D" w:rsidP="00B8024D">
            <w:pPr>
              <w:rPr>
                <w:rFonts w:eastAsia="Times New Roman"/>
              </w:rPr>
            </w:pPr>
            <w:r w:rsidRPr="00385B65">
              <w:rPr>
                <w:rFonts w:eastAsia="Times New Roman"/>
              </w:rPr>
              <w:t>CC4</w:t>
            </w:r>
          </w:p>
        </w:tc>
        <w:tc>
          <w:tcPr>
            <w:tcW w:w="3240" w:type="dxa"/>
            <w:tcBorders>
              <w:top w:val="single" w:sz="4" w:space="0" w:color="auto"/>
              <w:left w:val="single" w:sz="4" w:space="0" w:color="auto"/>
              <w:bottom w:val="single" w:sz="4" w:space="0" w:color="auto"/>
              <w:right w:val="single" w:sz="4" w:space="0" w:color="auto"/>
            </w:tcBorders>
            <w:vAlign w:val="center"/>
            <w:hideMark/>
          </w:tcPr>
          <w:p w14:paraId="1DD6A67D" w14:textId="77777777" w:rsidR="00B8024D" w:rsidRPr="00385B65" w:rsidRDefault="00B8024D" w:rsidP="00B8024D">
            <w:pPr>
              <w:jc w:val="right"/>
              <w:rPr>
                <w:rFonts w:eastAsia="Times New Roman"/>
              </w:rPr>
            </w:pPr>
            <w:r w:rsidRPr="00385B65">
              <w:rPr>
                <w:rFonts w:eastAsia="Times New Roman"/>
              </w:rPr>
              <w:t>.873</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EBDDE87" w14:textId="77777777" w:rsidR="00B8024D" w:rsidRPr="00385B65" w:rsidRDefault="00B8024D" w:rsidP="00B8024D">
            <w:pPr>
              <w:jc w:val="right"/>
              <w:rPr>
                <w:rFonts w:eastAsia="Times New Roman"/>
              </w:rPr>
            </w:pPr>
            <w:r w:rsidRPr="00385B65">
              <w:rPr>
                <w:rFonts w:eastAsia="Times New Roman"/>
              </w:rPr>
              <w:t>.118</w:t>
            </w:r>
          </w:p>
        </w:tc>
        <w:tc>
          <w:tcPr>
            <w:tcW w:w="1530" w:type="dxa"/>
            <w:tcBorders>
              <w:top w:val="single" w:sz="4" w:space="0" w:color="auto"/>
              <w:left w:val="single" w:sz="4" w:space="0" w:color="auto"/>
              <w:bottom w:val="single" w:sz="4" w:space="0" w:color="auto"/>
              <w:right w:val="single" w:sz="4" w:space="0" w:color="auto"/>
            </w:tcBorders>
            <w:vAlign w:val="center"/>
            <w:hideMark/>
          </w:tcPr>
          <w:p w14:paraId="650EC811" w14:textId="77777777" w:rsidR="00B8024D" w:rsidRPr="00385B65" w:rsidRDefault="00B8024D" w:rsidP="00B8024D">
            <w:pPr>
              <w:jc w:val="right"/>
              <w:rPr>
                <w:rFonts w:eastAsia="Times New Roman"/>
              </w:rPr>
            </w:pPr>
            <w:r w:rsidRPr="00385B65">
              <w:rPr>
                <w:rFonts w:eastAsia="Times New Roman"/>
              </w:rPr>
              <w:t>10.133***</w:t>
            </w:r>
          </w:p>
        </w:tc>
      </w:tr>
      <w:tr w:rsidR="00B8024D" w:rsidRPr="00385B65" w14:paraId="6E99680F" w14:textId="77777777" w:rsidTr="00B8024D">
        <w:trPr>
          <w:trHeight w:val="20"/>
        </w:trPr>
        <w:tc>
          <w:tcPr>
            <w:tcW w:w="2875" w:type="dxa"/>
            <w:tcBorders>
              <w:top w:val="single" w:sz="4" w:space="0" w:color="auto"/>
              <w:left w:val="single" w:sz="4" w:space="0" w:color="auto"/>
              <w:bottom w:val="single" w:sz="4" w:space="0" w:color="auto"/>
              <w:right w:val="single" w:sz="4" w:space="0" w:color="auto"/>
            </w:tcBorders>
            <w:vAlign w:val="center"/>
            <w:hideMark/>
          </w:tcPr>
          <w:p w14:paraId="3764EF14" w14:textId="77777777" w:rsidR="00B8024D" w:rsidRPr="00385B65" w:rsidRDefault="00B8024D" w:rsidP="00B8024D">
            <w:pPr>
              <w:rPr>
                <w:rFonts w:eastAsia="Times New Roman"/>
              </w:rPr>
            </w:pPr>
            <w:r w:rsidRPr="00385B65">
              <w:rPr>
                <w:rFonts w:eastAsia="Times New Roman"/>
              </w:rPr>
              <w:t>AC2</w:t>
            </w:r>
          </w:p>
        </w:tc>
        <w:tc>
          <w:tcPr>
            <w:tcW w:w="3240" w:type="dxa"/>
            <w:tcBorders>
              <w:top w:val="single" w:sz="4" w:space="0" w:color="auto"/>
              <w:left w:val="single" w:sz="4" w:space="0" w:color="auto"/>
              <w:bottom w:val="single" w:sz="4" w:space="0" w:color="auto"/>
              <w:right w:val="single" w:sz="4" w:space="0" w:color="auto"/>
            </w:tcBorders>
            <w:vAlign w:val="center"/>
            <w:hideMark/>
          </w:tcPr>
          <w:p w14:paraId="363495B4" w14:textId="77777777" w:rsidR="00B8024D" w:rsidRPr="00385B65" w:rsidRDefault="00B8024D" w:rsidP="00B8024D">
            <w:pPr>
              <w:jc w:val="right"/>
              <w:rPr>
                <w:rFonts w:eastAsia="Times New Roman"/>
              </w:rPr>
            </w:pPr>
            <w:r w:rsidRPr="00385B65">
              <w:rPr>
                <w:rFonts w:eastAsia="Times New Roman"/>
              </w:rPr>
              <w:t>.600</w:t>
            </w:r>
          </w:p>
        </w:tc>
        <w:tc>
          <w:tcPr>
            <w:tcW w:w="2880" w:type="dxa"/>
            <w:gridSpan w:val="2"/>
            <w:tcBorders>
              <w:top w:val="single" w:sz="4" w:space="0" w:color="auto"/>
              <w:left w:val="single" w:sz="4" w:space="0" w:color="auto"/>
              <w:bottom w:val="single" w:sz="4" w:space="0" w:color="auto"/>
              <w:right w:val="single" w:sz="4" w:space="0" w:color="auto"/>
            </w:tcBorders>
            <w:hideMark/>
          </w:tcPr>
          <w:p w14:paraId="1A5FF728" w14:textId="77777777" w:rsidR="00B8024D" w:rsidRPr="00385B65" w:rsidRDefault="00B8024D" w:rsidP="00B8024D">
            <w:pPr>
              <w:rPr>
                <w:color w:val="000000"/>
                <w:lang w:val="en-AU" w:eastAsia="en-AU"/>
              </w:rPr>
            </w:pPr>
            <w:r w:rsidRPr="00385B65">
              <w:rPr>
                <w:color w:val="000000"/>
                <w:lang w:val="en-AU" w:eastAsia="en-AU"/>
              </w:rPr>
              <w:t>Initially constrained to 1</w:t>
            </w:r>
          </w:p>
        </w:tc>
      </w:tr>
      <w:tr w:rsidR="00B8024D" w:rsidRPr="00385B65" w14:paraId="5C72181B" w14:textId="77777777" w:rsidTr="00B8024D">
        <w:trPr>
          <w:trHeight w:val="20"/>
        </w:trPr>
        <w:tc>
          <w:tcPr>
            <w:tcW w:w="2875" w:type="dxa"/>
            <w:tcBorders>
              <w:top w:val="single" w:sz="4" w:space="0" w:color="auto"/>
              <w:left w:val="single" w:sz="4" w:space="0" w:color="auto"/>
              <w:bottom w:val="single" w:sz="4" w:space="0" w:color="auto"/>
              <w:right w:val="single" w:sz="4" w:space="0" w:color="auto"/>
            </w:tcBorders>
            <w:vAlign w:val="center"/>
            <w:hideMark/>
          </w:tcPr>
          <w:p w14:paraId="0E39FFF0" w14:textId="77777777" w:rsidR="00B8024D" w:rsidRPr="00385B65" w:rsidRDefault="00B8024D" w:rsidP="00B8024D">
            <w:pPr>
              <w:rPr>
                <w:rFonts w:eastAsia="Times New Roman"/>
              </w:rPr>
            </w:pPr>
            <w:r w:rsidRPr="00385B65">
              <w:rPr>
                <w:rFonts w:eastAsia="Times New Roman"/>
              </w:rPr>
              <w:t>AC3</w:t>
            </w:r>
          </w:p>
        </w:tc>
        <w:tc>
          <w:tcPr>
            <w:tcW w:w="3240" w:type="dxa"/>
            <w:tcBorders>
              <w:top w:val="single" w:sz="4" w:space="0" w:color="auto"/>
              <w:left w:val="single" w:sz="4" w:space="0" w:color="auto"/>
              <w:bottom w:val="single" w:sz="4" w:space="0" w:color="auto"/>
              <w:right w:val="single" w:sz="4" w:space="0" w:color="auto"/>
            </w:tcBorders>
            <w:vAlign w:val="center"/>
            <w:hideMark/>
          </w:tcPr>
          <w:p w14:paraId="621C50A9" w14:textId="77777777" w:rsidR="00B8024D" w:rsidRPr="00385B65" w:rsidRDefault="00B8024D" w:rsidP="00B8024D">
            <w:pPr>
              <w:jc w:val="right"/>
              <w:rPr>
                <w:rFonts w:eastAsia="Times New Roman"/>
              </w:rPr>
            </w:pPr>
            <w:r w:rsidRPr="00385B65">
              <w:rPr>
                <w:rFonts w:eastAsia="Times New Roman"/>
              </w:rPr>
              <w:t>.698</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34F3F41" w14:textId="77777777" w:rsidR="00B8024D" w:rsidRPr="00385B65" w:rsidRDefault="00B8024D" w:rsidP="00B8024D">
            <w:pPr>
              <w:jc w:val="right"/>
              <w:rPr>
                <w:rFonts w:eastAsia="Times New Roman"/>
              </w:rPr>
            </w:pPr>
            <w:r w:rsidRPr="00385B65">
              <w:rPr>
                <w:rFonts w:eastAsia="Times New Roman"/>
              </w:rPr>
              <w:t>.154</w:t>
            </w:r>
          </w:p>
        </w:tc>
        <w:tc>
          <w:tcPr>
            <w:tcW w:w="1530" w:type="dxa"/>
            <w:tcBorders>
              <w:top w:val="single" w:sz="4" w:space="0" w:color="auto"/>
              <w:left w:val="single" w:sz="4" w:space="0" w:color="auto"/>
              <w:bottom w:val="single" w:sz="4" w:space="0" w:color="auto"/>
              <w:right w:val="single" w:sz="4" w:space="0" w:color="auto"/>
            </w:tcBorders>
            <w:vAlign w:val="center"/>
            <w:hideMark/>
          </w:tcPr>
          <w:p w14:paraId="423A94FA" w14:textId="77777777" w:rsidR="00B8024D" w:rsidRPr="00385B65" w:rsidRDefault="00B8024D" w:rsidP="00B8024D">
            <w:pPr>
              <w:jc w:val="right"/>
              <w:rPr>
                <w:rFonts w:eastAsia="Times New Roman"/>
              </w:rPr>
            </w:pPr>
            <w:r w:rsidRPr="00385B65">
              <w:rPr>
                <w:rFonts w:eastAsia="Times New Roman"/>
              </w:rPr>
              <w:t>8.156***</w:t>
            </w:r>
          </w:p>
        </w:tc>
      </w:tr>
      <w:tr w:rsidR="00B8024D" w:rsidRPr="00385B65" w14:paraId="30633729" w14:textId="77777777" w:rsidTr="00B8024D">
        <w:trPr>
          <w:trHeight w:val="20"/>
        </w:trPr>
        <w:tc>
          <w:tcPr>
            <w:tcW w:w="2875" w:type="dxa"/>
            <w:tcBorders>
              <w:top w:val="single" w:sz="4" w:space="0" w:color="auto"/>
              <w:left w:val="single" w:sz="4" w:space="0" w:color="auto"/>
              <w:bottom w:val="single" w:sz="4" w:space="0" w:color="auto"/>
              <w:right w:val="single" w:sz="4" w:space="0" w:color="auto"/>
            </w:tcBorders>
            <w:vAlign w:val="center"/>
            <w:hideMark/>
          </w:tcPr>
          <w:p w14:paraId="2013A31F" w14:textId="77777777" w:rsidR="00B8024D" w:rsidRPr="00385B65" w:rsidRDefault="00B8024D" w:rsidP="00B8024D">
            <w:pPr>
              <w:rPr>
                <w:rFonts w:eastAsia="Times New Roman"/>
              </w:rPr>
            </w:pPr>
            <w:r w:rsidRPr="00385B65">
              <w:rPr>
                <w:rFonts w:eastAsia="Times New Roman"/>
              </w:rPr>
              <w:t>AC4</w:t>
            </w:r>
          </w:p>
        </w:tc>
        <w:tc>
          <w:tcPr>
            <w:tcW w:w="3240" w:type="dxa"/>
            <w:tcBorders>
              <w:top w:val="single" w:sz="4" w:space="0" w:color="auto"/>
              <w:left w:val="single" w:sz="4" w:space="0" w:color="auto"/>
              <w:bottom w:val="single" w:sz="4" w:space="0" w:color="auto"/>
              <w:right w:val="single" w:sz="4" w:space="0" w:color="auto"/>
            </w:tcBorders>
            <w:vAlign w:val="center"/>
            <w:hideMark/>
          </w:tcPr>
          <w:p w14:paraId="2C65918A" w14:textId="77777777" w:rsidR="00B8024D" w:rsidRPr="00385B65" w:rsidRDefault="00B8024D" w:rsidP="00B8024D">
            <w:pPr>
              <w:jc w:val="right"/>
              <w:rPr>
                <w:rFonts w:eastAsia="Times New Roman"/>
              </w:rPr>
            </w:pPr>
            <w:r w:rsidRPr="00385B65">
              <w:rPr>
                <w:rFonts w:eastAsia="Times New Roman"/>
              </w:rPr>
              <w:t>.898</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F8D143A" w14:textId="77777777" w:rsidR="00B8024D" w:rsidRPr="00385B65" w:rsidRDefault="00B8024D" w:rsidP="00B8024D">
            <w:pPr>
              <w:jc w:val="right"/>
              <w:rPr>
                <w:rFonts w:eastAsia="Times New Roman"/>
              </w:rPr>
            </w:pPr>
            <w:r w:rsidRPr="00385B65">
              <w:rPr>
                <w:rFonts w:eastAsia="Times New Roman"/>
              </w:rPr>
              <w:t>.161</w:t>
            </w:r>
          </w:p>
        </w:tc>
        <w:tc>
          <w:tcPr>
            <w:tcW w:w="1530" w:type="dxa"/>
            <w:tcBorders>
              <w:top w:val="single" w:sz="4" w:space="0" w:color="auto"/>
              <w:left w:val="single" w:sz="4" w:space="0" w:color="auto"/>
              <w:bottom w:val="single" w:sz="4" w:space="0" w:color="auto"/>
              <w:right w:val="single" w:sz="4" w:space="0" w:color="auto"/>
            </w:tcBorders>
            <w:vAlign w:val="center"/>
            <w:hideMark/>
          </w:tcPr>
          <w:p w14:paraId="724DDEA4" w14:textId="77777777" w:rsidR="00B8024D" w:rsidRPr="00385B65" w:rsidRDefault="00B8024D" w:rsidP="00B8024D">
            <w:pPr>
              <w:jc w:val="right"/>
              <w:rPr>
                <w:rFonts w:eastAsia="Times New Roman"/>
              </w:rPr>
            </w:pPr>
            <w:r w:rsidRPr="00385B65">
              <w:rPr>
                <w:rFonts w:eastAsia="Times New Roman"/>
              </w:rPr>
              <w:t>9.535***</w:t>
            </w:r>
          </w:p>
        </w:tc>
      </w:tr>
      <w:tr w:rsidR="00B8024D" w:rsidRPr="00385B65" w14:paraId="02988111" w14:textId="77777777" w:rsidTr="00B8024D">
        <w:trPr>
          <w:trHeight w:val="20"/>
        </w:trPr>
        <w:tc>
          <w:tcPr>
            <w:tcW w:w="2875" w:type="dxa"/>
            <w:tcBorders>
              <w:top w:val="single" w:sz="4" w:space="0" w:color="auto"/>
              <w:left w:val="single" w:sz="4" w:space="0" w:color="auto"/>
              <w:bottom w:val="single" w:sz="4" w:space="0" w:color="auto"/>
              <w:right w:val="single" w:sz="4" w:space="0" w:color="auto"/>
            </w:tcBorders>
            <w:vAlign w:val="center"/>
            <w:hideMark/>
          </w:tcPr>
          <w:p w14:paraId="6947E3DA" w14:textId="77777777" w:rsidR="00B8024D" w:rsidRPr="00385B65" w:rsidRDefault="00B8024D" w:rsidP="00B8024D">
            <w:pPr>
              <w:rPr>
                <w:rFonts w:eastAsia="Times New Roman"/>
              </w:rPr>
            </w:pPr>
            <w:r w:rsidRPr="00385B65">
              <w:rPr>
                <w:rFonts w:eastAsia="Times New Roman"/>
              </w:rPr>
              <w:t>HC1</w:t>
            </w:r>
          </w:p>
        </w:tc>
        <w:tc>
          <w:tcPr>
            <w:tcW w:w="3240" w:type="dxa"/>
            <w:tcBorders>
              <w:top w:val="single" w:sz="4" w:space="0" w:color="auto"/>
              <w:left w:val="single" w:sz="4" w:space="0" w:color="auto"/>
              <w:bottom w:val="single" w:sz="4" w:space="0" w:color="auto"/>
              <w:right w:val="single" w:sz="4" w:space="0" w:color="auto"/>
            </w:tcBorders>
            <w:vAlign w:val="center"/>
            <w:hideMark/>
          </w:tcPr>
          <w:p w14:paraId="05FD18BC" w14:textId="77777777" w:rsidR="00B8024D" w:rsidRPr="00385B65" w:rsidRDefault="00B8024D" w:rsidP="00B8024D">
            <w:pPr>
              <w:jc w:val="right"/>
              <w:rPr>
                <w:rFonts w:eastAsia="Times New Roman"/>
              </w:rPr>
            </w:pPr>
            <w:r w:rsidRPr="00385B65">
              <w:rPr>
                <w:rFonts w:eastAsia="Times New Roman"/>
              </w:rPr>
              <w:t>.865</w:t>
            </w:r>
          </w:p>
        </w:tc>
        <w:tc>
          <w:tcPr>
            <w:tcW w:w="2880" w:type="dxa"/>
            <w:gridSpan w:val="2"/>
            <w:tcBorders>
              <w:top w:val="single" w:sz="4" w:space="0" w:color="auto"/>
              <w:left w:val="single" w:sz="4" w:space="0" w:color="auto"/>
              <w:bottom w:val="single" w:sz="4" w:space="0" w:color="auto"/>
              <w:right w:val="single" w:sz="4" w:space="0" w:color="auto"/>
            </w:tcBorders>
            <w:hideMark/>
          </w:tcPr>
          <w:p w14:paraId="59AAA569" w14:textId="77777777" w:rsidR="00B8024D" w:rsidRPr="00385B65" w:rsidRDefault="00B8024D" w:rsidP="00B8024D">
            <w:pPr>
              <w:rPr>
                <w:color w:val="000000"/>
                <w:lang w:val="en-AU" w:eastAsia="en-AU"/>
              </w:rPr>
            </w:pPr>
            <w:r w:rsidRPr="00385B65">
              <w:rPr>
                <w:color w:val="000000"/>
                <w:lang w:val="en-AU" w:eastAsia="en-AU"/>
              </w:rPr>
              <w:t>Initially constrained to 1</w:t>
            </w:r>
          </w:p>
        </w:tc>
      </w:tr>
      <w:tr w:rsidR="00B8024D" w:rsidRPr="00385B65" w14:paraId="69DC5320" w14:textId="77777777" w:rsidTr="00B8024D">
        <w:trPr>
          <w:trHeight w:val="20"/>
        </w:trPr>
        <w:tc>
          <w:tcPr>
            <w:tcW w:w="2875" w:type="dxa"/>
            <w:tcBorders>
              <w:top w:val="single" w:sz="4" w:space="0" w:color="auto"/>
              <w:left w:val="single" w:sz="4" w:space="0" w:color="auto"/>
              <w:bottom w:val="single" w:sz="4" w:space="0" w:color="auto"/>
              <w:right w:val="single" w:sz="4" w:space="0" w:color="auto"/>
            </w:tcBorders>
            <w:vAlign w:val="center"/>
            <w:hideMark/>
          </w:tcPr>
          <w:p w14:paraId="2F9C2D70" w14:textId="77777777" w:rsidR="00B8024D" w:rsidRPr="00385B65" w:rsidRDefault="00B8024D" w:rsidP="00B8024D">
            <w:pPr>
              <w:rPr>
                <w:rFonts w:eastAsia="Times New Roman"/>
              </w:rPr>
            </w:pPr>
            <w:r w:rsidRPr="00385B65">
              <w:rPr>
                <w:rFonts w:eastAsia="Times New Roman"/>
              </w:rPr>
              <w:t>HC2</w:t>
            </w:r>
          </w:p>
        </w:tc>
        <w:tc>
          <w:tcPr>
            <w:tcW w:w="3240" w:type="dxa"/>
            <w:tcBorders>
              <w:top w:val="single" w:sz="4" w:space="0" w:color="auto"/>
              <w:left w:val="single" w:sz="4" w:space="0" w:color="auto"/>
              <w:bottom w:val="single" w:sz="4" w:space="0" w:color="auto"/>
              <w:right w:val="single" w:sz="4" w:space="0" w:color="auto"/>
            </w:tcBorders>
            <w:vAlign w:val="center"/>
            <w:hideMark/>
          </w:tcPr>
          <w:p w14:paraId="1587E760" w14:textId="77777777" w:rsidR="00B8024D" w:rsidRPr="00385B65" w:rsidRDefault="00B8024D" w:rsidP="00B8024D">
            <w:pPr>
              <w:jc w:val="right"/>
              <w:rPr>
                <w:rFonts w:eastAsia="Times New Roman"/>
              </w:rPr>
            </w:pPr>
            <w:r w:rsidRPr="00385B65">
              <w:rPr>
                <w:rFonts w:eastAsia="Times New Roman"/>
              </w:rPr>
              <w:t>.772</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9C41582" w14:textId="77777777" w:rsidR="00B8024D" w:rsidRPr="00385B65" w:rsidRDefault="00B8024D" w:rsidP="00B8024D">
            <w:pPr>
              <w:jc w:val="right"/>
              <w:rPr>
                <w:rFonts w:eastAsia="Times New Roman"/>
              </w:rPr>
            </w:pPr>
            <w:r w:rsidRPr="00385B65">
              <w:rPr>
                <w:rFonts w:eastAsia="Times New Roman"/>
              </w:rPr>
              <w:t>.062</w:t>
            </w:r>
          </w:p>
        </w:tc>
        <w:tc>
          <w:tcPr>
            <w:tcW w:w="1530" w:type="dxa"/>
            <w:tcBorders>
              <w:top w:val="single" w:sz="4" w:space="0" w:color="auto"/>
              <w:left w:val="single" w:sz="4" w:space="0" w:color="auto"/>
              <w:bottom w:val="single" w:sz="4" w:space="0" w:color="auto"/>
              <w:right w:val="single" w:sz="4" w:space="0" w:color="auto"/>
            </w:tcBorders>
            <w:vAlign w:val="center"/>
            <w:hideMark/>
          </w:tcPr>
          <w:p w14:paraId="1279E895" w14:textId="77777777" w:rsidR="00B8024D" w:rsidRPr="00385B65" w:rsidRDefault="00B8024D" w:rsidP="00B8024D">
            <w:pPr>
              <w:jc w:val="right"/>
              <w:rPr>
                <w:rFonts w:eastAsia="Times New Roman"/>
              </w:rPr>
            </w:pPr>
            <w:r w:rsidRPr="00385B65">
              <w:rPr>
                <w:rFonts w:eastAsia="Times New Roman"/>
              </w:rPr>
              <w:t>13.636***</w:t>
            </w:r>
          </w:p>
        </w:tc>
      </w:tr>
      <w:tr w:rsidR="00B8024D" w:rsidRPr="00385B65" w14:paraId="69E7C41A" w14:textId="77777777" w:rsidTr="00B8024D">
        <w:trPr>
          <w:trHeight w:val="20"/>
        </w:trPr>
        <w:tc>
          <w:tcPr>
            <w:tcW w:w="2875" w:type="dxa"/>
            <w:tcBorders>
              <w:top w:val="single" w:sz="4" w:space="0" w:color="auto"/>
              <w:left w:val="single" w:sz="4" w:space="0" w:color="auto"/>
              <w:bottom w:val="single" w:sz="4" w:space="0" w:color="auto"/>
              <w:right w:val="single" w:sz="4" w:space="0" w:color="auto"/>
            </w:tcBorders>
            <w:vAlign w:val="center"/>
            <w:hideMark/>
          </w:tcPr>
          <w:p w14:paraId="446DD8E7" w14:textId="77777777" w:rsidR="00B8024D" w:rsidRPr="00385B65" w:rsidRDefault="00B8024D" w:rsidP="00B8024D">
            <w:pPr>
              <w:rPr>
                <w:rFonts w:eastAsia="Times New Roman"/>
              </w:rPr>
            </w:pPr>
            <w:r w:rsidRPr="00385B65">
              <w:rPr>
                <w:rFonts w:eastAsia="Times New Roman"/>
              </w:rPr>
              <w:t>HC3</w:t>
            </w:r>
          </w:p>
        </w:tc>
        <w:tc>
          <w:tcPr>
            <w:tcW w:w="3240" w:type="dxa"/>
            <w:tcBorders>
              <w:top w:val="single" w:sz="4" w:space="0" w:color="auto"/>
              <w:left w:val="single" w:sz="4" w:space="0" w:color="auto"/>
              <w:bottom w:val="single" w:sz="4" w:space="0" w:color="auto"/>
              <w:right w:val="single" w:sz="4" w:space="0" w:color="auto"/>
            </w:tcBorders>
            <w:vAlign w:val="center"/>
            <w:hideMark/>
          </w:tcPr>
          <w:p w14:paraId="4526ED6F" w14:textId="77777777" w:rsidR="00B8024D" w:rsidRPr="00385B65" w:rsidRDefault="00B8024D" w:rsidP="00B8024D">
            <w:pPr>
              <w:jc w:val="right"/>
              <w:rPr>
                <w:rFonts w:eastAsia="Times New Roman"/>
              </w:rPr>
            </w:pPr>
            <w:r w:rsidRPr="00385B65">
              <w:rPr>
                <w:rFonts w:eastAsia="Times New Roman"/>
              </w:rPr>
              <w:t>.703</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16F9B29" w14:textId="77777777" w:rsidR="00B8024D" w:rsidRPr="00385B65" w:rsidRDefault="00B8024D" w:rsidP="00B8024D">
            <w:pPr>
              <w:jc w:val="right"/>
              <w:rPr>
                <w:rFonts w:eastAsia="Times New Roman"/>
              </w:rPr>
            </w:pPr>
            <w:r w:rsidRPr="00385B65">
              <w:rPr>
                <w:rFonts w:eastAsia="Times New Roman"/>
              </w:rPr>
              <w:t>.060</w:t>
            </w:r>
          </w:p>
        </w:tc>
        <w:tc>
          <w:tcPr>
            <w:tcW w:w="1530" w:type="dxa"/>
            <w:tcBorders>
              <w:top w:val="single" w:sz="4" w:space="0" w:color="auto"/>
              <w:left w:val="single" w:sz="4" w:space="0" w:color="auto"/>
              <w:bottom w:val="single" w:sz="4" w:space="0" w:color="auto"/>
              <w:right w:val="single" w:sz="4" w:space="0" w:color="auto"/>
            </w:tcBorders>
            <w:vAlign w:val="center"/>
            <w:hideMark/>
          </w:tcPr>
          <w:p w14:paraId="31A03396" w14:textId="77777777" w:rsidR="00B8024D" w:rsidRPr="00385B65" w:rsidRDefault="00B8024D" w:rsidP="00B8024D">
            <w:pPr>
              <w:jc w:val="right"/>
              <w:rPr>
                <w:rFonts w:eastAsia="Times New Roman"/>
              </w:rPr>
            </w:pPr>
            <w:r w:rsidRPr="00385B65">
              <w:rPr>
                <w:rFonts w:eastAsia="Times New Roman"/>
              </w:rPr>
              <w:t>11.837***</w:t>
            </w:r>
          </w:p>
        </w:tc>
      </w:tr>
      <w:tr w:rsidR="00B8024D" w:rsidRPr="00385B65" w14:paraId="3F601877" w14:textId="77777777" w:rsidTr="00B8024D">
        <w:trPr>
          <w:trHeight w:val="20"/>
        </w:trPr>
        <w:tc>
          <w:tcPr>
            <w:tcW w:w="2875" w:type="dxa"/>
            <w:tcBorders>
              <w:top w:val="single" w:sz="4" w:space="0" w:color="auto"/>
              <w:left w:val="single" w:sz="4" w:space="0" w:color="auto"/>
              <w:bottom w:val="single" w:sz="4" w:space="0" w:color="auto"/>
              <w:right w:val="single" w:sz="4" w:space="0" w:color="auto"/>
            </w:tcBorders>
            <w:vAlign w:val="center"/>
            <w:hideMark/>
          </w:tcPr>
          <w:p w14:paraId="7B5B1124" w14:textId="77777777" w:rsidR="00B8024D" w:rsidRPr="00385B65" w:rsidRDefault="00B8024D" w:rsidP="00B8024D">
            <w:pPr>
              <w:rPr>
                <w:rFonts w:eastAsia="Times New Roman"/>
              </w:rPr>
            </w:pPr>
            <w:r w:rsidRPr="00385B65">
              <w:rPr>
                <w:rFonts w:eastAsia="Times New Roman"/>
              </w:rPr>
              <w:t>HC4</w:t>
            </w:r>
          </w:p>
        </w:tc>
        <w:tc>
          <w:tcPr>
            <w:tcW w:w="3240" w:type="dxa"/>
            <w:tcBorders>
              <w:top w:val="single" w:sz="4" w:space="0" w:color="auto"/>
              <w:left w:val="single" w:sz="4" w:space="0" w:color="auto"/>
              <w:bottom w:val="single" w:sz="4" w:space="0" w:color="auto"/>
              <w:right w:val="single" w:sz="4" w:space="0" w:color="auto"/>
            </w:tcBorders>
            <w:vAlign w:val="center"/>
            <w:hideMark/>
          </w:tcPr>
          <w:p w14:paraId="6FAD859D" w14:textId="77777777" w:rsidR="00B8024D" w:rsidRPr="00385B65" w:rsidRDefault="00B8024D" w:rsidP="00B8024D">
            <w:pPr>
              <w:jc w:val="right"/>
              <w:rPr>
                <w:rFonts w:eastAsia="Times New Roman"/>
              </w:rPr>
            </w:pPr>
            <w:r w:rsidRPr="00385B65">
              <w:rPr>
                <w:rFonts w:eastAsia="Times New Roman"/>
              </w:rPr>
              <w:t>.599</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EEBDBD5" w14:textId="77777777" w:rsidR="00B8024D" w:rsidRPr="00385B65" w:rsidRDefault="00B8024D" w:rsidP="00B8024D">
            <w:pPr>
              <w:jc w:val="right"/>
              <w:rPr>
                <w:rFonts w:eastAsia="Times New Roman"/>
              </w:rPr>
            </w:pPr>
            <w:r w:rsidRPr="00385B65">
              <w:rPr>
                <w:rFonts w:eastAsia="Times New Roman"/>
              </w:rPr>
              <w:t>.062</w:t>
            </w:r>
          </w:p>
        </w:tc>
        <w:tc>
          <w:tcPr>
            <w:tcW w:w="1530" w:type="dxa"/>
            <w:tcBorders>
              <w:top w:val="single" w:sz="4" w:space="0" w:color="auto"/>
              <w:left w:val="single" w:sz="4" w:space="0" w:color="auto"/>
              <w:bottom w:val="single" w:sz="4" w:space="0" w:color="auto"/>
              <w:right w:val="single" w:sz="4" w:space="0" w:color="auto"/>
            </w:tcBorders>
            <w:vAlign w:val="center"/>
            <w:hideMark/>
          </w:tcPr>
          <w:p w14:paraId="695D67B2" w14:textId="77777777" w:rsidR="00B8024D" w:rsidRPr="00385B65" w:rsidRDefault="00B8024D" w:rsidP="00B8024D">
            <w:pPr>
              <w:jc w:val="right"/>
              <w:rPr>
                <w:rFonts w:eastAsia="Times New Roman"/>
              </w:rPr>
            </w:pPr>
            <w:r w:rsidRPr="00385B65">
              <w:rPr>
                <w:rFonts w:eastAsia="Times New Roman"/>
              </w:rPr>
              <w:t>9.505***</w:t>
            </w:r>
          </w:p>
        </w:tc>
      </w:tr>
      <w:tr w:rsidR="00B8024D" w:rsidRPr="00385B65" w14:paraId="20BB7F4E" w14:textId="77777777" w:rsidTr="00B8024D">
        <w:trPr>
          <w:trHeight w:val="20"/>
        </w:trPr>
        <w:tc>
          <w:tcPr>
            <w:tcW w:w="8995" w:type="dxa"/>
            <w:gridSpan w:val="4"/>
            <w:tcBorders>
              <w:top w:val="single" w:sz="4" w:space="0" w:color="auto"/>
              <w:left w:val="single" w:sz="4" w:space="0" w:color="auto"/>
              <w:bottom w:val="single" w:sz="4" w:space="0" w:color="auto"/>
              <w:right w:val="single" w:sz="4" w:space="0" w:color="auto"/>
            </w:tcBorders>
            <w:hideMark/>
          </w:tcPr>
          <w:p w14:paraId="64977049" w14:textId="77777777" w:rsidR="00B8024D" w:rsidRPr="00385B65" w:rsidRDefault="00B8024D" w:rsidP="00B8024D">
            <w:pPr>
              <w:rPr>
                <w:color w:val="000000"/>
                <w:lang w:eastAsia="en-AU"/>
              </w:rPr>
            </w:pPr>
            <w:r w:rsidRPr="00385B65">
              <w:rPr>
                <w:i/>
                <w:iCs/>
                <w:color w:val="000000"/>
                <w:lang w:eastAsia="en-AU"/>
              </w:rPr>
              <w:t xml:space="preserve">Wherein, Goodness of fit indices </w:t>
            </w:r>
            <w:r w:rsidRPr="00385B65">
              <w:rPr>
                <w:color w:val="000000"/>
                <w:lang w:eastAsia="en-AU"/>
              </w:rPr>
              <w:t>namely, Absolute fit measures (</w:t>
            </w:r>
            <w:r w:rsidRPr="00385B65">
              <w:rPr>
                <w:bCs/>
                <w:color w:val="000000"/>
              </w:rPr>
              <w:t>χ2/df</w:t>
            </w:r>
            <w:r w:rsidRPr="00385B65">
              <w:rPr>
                <w:color w:val="000000"/>
                <w:lang w:eastAsia="en-AU"/>
              </w:rPr>
              <w:t xml:space="preserve"> =2.842; GFI = 0.957; RMR = 0.041; RMSEA = 0.07), Incremental fit measures (AGFI=0.959;</w:t>
            </w:r>
            <w:r>
              <w:rPr>
                <w:color w:val="000000"/>
                <w:lang w:eastAsia="en-AU"/>
              </w:rPr>
              <w:t xml:space="preserve"> NFI = 0.958; CFI = 0.965), and</w:t>
            </w:r>
            <w:r w:rsidRPr="00385B65">
              <w:rPr>
                <w:color w:val="000000"/>
                <w:lang w:eastAsia="en-AU"/>
              </w:rPr>
              <w:t xml:space="preserve"> Parsimonious fit measur</w:t>
            </w:r>
            <w:r>
              <w:rPr>
                <w:color w:val="000000"/>
                <w:lang w:eastAsia="en-AU"/>
              </w:rPr>
              <w:t>es (PNFI = 0.660; PCFI = 0.677) ***p&lt;0.001</w:t>
            </w:r>
          </w:p>
        </w:tc>
      </w:tr>
    </w:tbl>
    <w:p w14:paraId="540FA48F" w14:textId="77777777" w:rsidR="00B8024D" w:rsidRPr="00385B65" w:rsidRDefault="00B8024D" w:rsidP="00B8024D">
      <w:pPr>
        <w:spacing w:after="160"/>
        <w:jc w:val="both"/>
        <w:rPr>
          <w:rFonts w:eastAsia="Malgun Gothic" w:cs="Times New Roman"/>
          <w:sz w:val="20"/>
          <w:szCs w:val="20"/>
          <w:lang w:val="en-NZ"/>
        </w:rPr>
      </w:pPr>
      <w:r w:rsidRPr="00385B65">
        <w:rPr>
          <w:rFonts w:eastAsia="Calibri" w:cs="Times New Roman"/>
          <w:i/>
          <w:iCs/>
          <w:color w:val="000000"/>
          <w:sz w:val="20"/>
          <w:szCs w:val="20"/>
          <w:lang w:val="en-NZ"/>
        </w:rPr>
        <w:t>GFI</w:t>
      </w:r>
      <w:r w:rsidRPr="00385B65">
        <w:rPr>
          <w:rFonts w:eastAsia="Calibri" w:cs="Times New Roman"/>
          <w:b/>
          <w:bCs/>
          <w:i/>
          <w:iCs/>
          <w:color w:val="000000"/>
          <w:sz w:val="20"/>
          <w:szCs w:val="20"/>
          <w:lang w:val="en-NZ"/>
        </w:rPr>
        <w:t xml:space="preserve"> = </w:t>
      </w:r>
      <w:r w:rsidRPr="00385B65">
        <w:rPr>
          <w:rFonts w:eastAsia="Calibri" w:cs="Times New Roman"/>
          <w:i/>
          <w:iCs/>
          <w:color w:val="000000"/>
          <w:sz w:val="20"/>
          <w:szCs w:val="20"/>
          <w:lang w:val="en-NZ"/>
        </w:rPr>
        <w:t>Goodness-of-fit index; CFI = Comparative Fit Index; AGFI = Adjusted Goodness-of-Fit Index; RMSEA = Root Mean Square Error of Approximation; NFI = Normative Fit Index; RMR = Root Mean Square Residual; PNFI = Parsimonious NFI; PCFI = Parsimonious CFI</w:t>
      </w:r>
    </w:p>
    <w:p w14:paraId="7728D7E4" w14:textId="77777777" w:rsidR="00B8024D" w:rsidRDefault="00B8024D" w:rsidP="005B73FF">
      <w:pPr>
        <w:spacing w:after="0" w:line="360" w:lineRule="auto"/>
        <w:jc w:val="both"/>
        <w:rPr>
          <w:rFonts w:eastAsia="Calibri" w:cs="Times New Roman"/>
          <w:szCs w:val="24"/>
          <w:lang w:val="en-US"/>
        </w:rPr>
      </w:pPr>
    </w:p>
    <w:p w14:paraId="74EF2CC7" w14:textId="77777777" w:rsidR="00385B65" w:rsidRPr="000160C9" w:rsidRDefault="00ED547F" w:rsidP="005B73FF">
      <w:pPr>
        <w:spacing w:after="0" w:line="360" w:lineRule="auto"/>
        <w:jc w:val="both"/>
        <w:rPr>
          <w:rFonts w:eastAsia="Calibri" w:cs="Times New Roman"/>
          <w:szCs w:val="24"/>
          <w:lang w:val="en-US"/>
        </w:rPr>
      </w:pPr>
      <w:r>
        <w:rPr>
          <w:rFonts w:eastAsia="Calibri" w:cs="Times New Roman"/>
          <w:szCs w:val="24"/>
          <w:lang w:val="en-US"/>
        </w:rPr>
        <w:t>In</w:t>
      </w:r>
      <w:r w:rsidR="00E8384C" w:rsidRPr="000160C9">
        <w:rPr>
          <w:rFonts w:eastAsia="Calibri" w:cs="Times New Roman"/>
          <w:szCs w:val="24"/>
          <w:lang w:val="en-US"/>
        </w:rPr>
        <w:t xml:space="preserve"> Table 4.</w:t>
      </w:r>
      <w:r>
        <w:rPr>
          <w:rFonts w:eastAsia="Calibri" w:cs="Times New Roman"/>
          <w:szCs w:val="24"/>
          <w:lang w:val="en-US"/>
        </w:rPr>
        <w:t>2</w:t>
      </w:r>
      <w:r w:rsidR="007B48D1">
        <w:rPr>
          <w:rFonts w:eastAsia="Calibri" w:cs="Times New Roman"/>
          <w:szCs w:val="24"/>
          <w:lang w:val="en-US"/>
        </w:rPr>
        <w:t xml:space="preserve"> above</w:t>
      </w:r>
      <w:r w:rsidR="00385B65" w:rsidRPr="000160C9">
        <w:rPr>
          <w:rFonts w:eastAsia="Calibri" w:cs="Times New Roman"/>
          <w:szCs w:val="24"/>
          <w:lang w:val="en-US"/>
        </w:rPr>
        <w:t>, a ratio of ≤2 indicates a superior goodness-of-fit betwee</w:t>
      </w:r>
      <w:r w:rsidR="009066C6" w:rsidRPr="000160C9">
        <w:rPr>
          <w:rFonts w:eastAsia="Calibri" w:cs="Times New Roman"/>
          <w:szCs w:val="24"/>
          <w:lang w:val="en-US"/>
        </w:rPr>
        <w:t>n the three-factor model</w:t>
      </w:r>
      <w:r w:rsidR="00385B65" w:rsidRPr="000160C9">
        <w:rPr>
          <w:rFonts w:eastAsia="Calibri" w:cs="Times New Roman"/>
          <w:color w:val="FF0000"/>
          <w:szCs w:val="24"/>
          <w:lang w:val="en-US"/>
        </w:rPr>
        <w:t xml:space="preserve"> </w:t>
      </w:r>
      <w:r w:rsidR="00385B65" w:rsidRPr="000160C9">
        <w:rPr>
          <w:rFonts w:eastAsia="Calibri" w:cs="Times New Roman"/>
          <w:szCs w:val="24"/>
          <w:lang w:val="en-US"/>
        </w:rPr>
        <w:t>and the sample data.</w:t>
      </w:r>
      <w:r w:rsidR="00385B65" w:rsidRPr="000160C9">
        <w:rPr>
          <w:rFonts w:eastAsia="Calibri" w:cs="Times New Roman"/>
          <w:iCs/>
          <w:color w:val="000000"/>
          <w:szCs w:val="24"/>
          <w:lang w:val="en-US"/>
        </w:rPr>
        <w:t xml:space="preserve"> The test results of </w:t>
      </w:r>
      <w:r w:rsidR="00385B65" w:rsidRPr="00B8024D">
        <w:rPr>
          <w:rFonts w:eastAsia="Calibri" w:cs="Times New Roman"/>
          <w:color w:val="000000"/>
          <w:szCs w:val="24"/>
          <w:lang w:val="en-US"/>
        </w:rPr>
        <w:t>organizational culture</w:t>
      </w:r>
      <w:r w:rsidR="00385B65" w:rsidRPr="000160C9">
        <w:rPr>
          <w:rFonts w:eastAsia="Calibri" w:cs="Times New Roman"/>
          <w:iCs/>
          <w:color w:val="000000"/>
          <w:szCs w:val="24"/>
          <w:lang w:val="en-US"/>
        </w:rPr>
        <w:t xml:space="preserve"> are: </w:t>
      </w:r>
      <w:r w:rsidR="00385B65" w:rsidRPr="000160C9">
        <w:rPr>
          <w:rFonts w:eastAsia="Calibri" w:cs="Times New Roman"/>
          <w:color w:val="000000"/>
          <w:szCs w:val="24"/>
          <w:lang w:val="en-US"/>
        </w:rPr>
        <w:t>χ2/df=2.842, GFI=</w:t>
      </w:r>
      <w:r>
        <w:rPr>
          <w:rFonts w:eastAsia="Calibri" w:cs="Times New Roman"/>
          <w:color w:val="000000"/>
          <w:szCs w:val="24"/>
          <w:lang w:val="en-US"/>
        </w:rPr>
        <w:t>0</w:t>
      </w:r>
      <w:r w:rsidR="00385B65" w:rsidRPr="000160C9">
        <w:rPr>
          <w:rFonts w:eastAsia="Calibri" w:cs="Times New Roman"/>
          <w:color w:val="000000"/>
          <w:szCs w:val="24"/>
          <w:lang w:val="en-US"/>
        </w:rPr>
        <w:t>.957, AGFI=</w:t>
      </w:r>
      <w:r>
        <w:rPr>
          <w:rFonts w:eastAsia="Calibri" w:cs="Times New Roman"/>
          <w:color w:val="000000"/>
          <w:szCs w:val="24"/>
          <w:lang w:val="en-US"/>
        </w:rPr>
        <w:t>0</w:t>
      </w:r>
      <w:r w:rsidR="00385B65" w:rsidRPr="000160C9">
        <w:rPr>
          <w:rFonts w:eastAsia="Calibri" w:cs="Times New Roman"/>
          <w:color w:val="000000"/>
          <w:szCs w:val="24"/>
          <w:lang w:val="en-US"/>
        </w:rPr>
        <w:t>.959, NFI=</w:t>
      </w:r>
      <w:r>
        <w:rPr>
          <w:rFonts w:eastAsia="Calibri" w:cs="Times New Roman"/>
          <w:color w:val="000000"/>
          <w:szCs w:val="24"/>
          <w:lang w:val="en-US"/>
        </w:rPr>
        <w:t>0</w:t>
      </w:r>
      <w:r w:rsidR="00385B65" w:rsidRPr="000160C9">
        <w:rPr>
          <w:rFonts w:eastAsia="Calibri" w:cs="Times New Roman"/>
          <w:color w:val="000000"/>
          <w:szCs w:val="24"/>
          <w:lang w:val="en-US"/>
        </w:rPr>
        <w:t>.958, CFI=</w:t>
      </w:r>
      <w:r>
        <w:rPr>
          <w:rFonts w:eastAsia="Calibri" w:cs="Times New Roman"/>
          <w:color w:val="000000"/>
          <w:szCs w:val="24"/>
          <w:lang w:val="en-US"/>
        </w:rPr>
        <w:t>0</w:t>
      </w:r>
      <w:r w:rsidR="00385B65" w:rsidRPr="000160C9">
        <w:rPr>
          <w:rFonts w:eastAsia="Calibri" w:cs="Times New Roman"/>
          <w:color w:val="000000"/>
          <w:szCs w:val="24"/>
          <w:lang w:val="en-US"/>
        </w:rPr>
        <w:t>.965, and RMSEA=0.07. These fit indices provide a hypothesis model</w:t>
      </w:r>
      <w:r>
        <w:rPr>
          <w:rFonts w:eastAsia="Calibri" w:cs="Times New Roman"/>
          <w:color w:val="000000"/>
          <w:szCs w:val="24"/>
          <w:lang w:val="en-US"/>
        </w:rPr>
        <w:t>,</w:t>
      </w:r>
      <w:r w:rsidR="00385B65" w:rsidRPr="000160C9">
        <w:rPr>
          <w:rFonts w:eastAsia="Calibri" w:cs="Times New Roman"/>
          <w:color w:val="000000"/>
          <w:szCs w:val="24"/>
          <w:lang w:val="en-US"/>
        </w:rPr>
        <w:t xml:space="preserve"> and the sample </w:t>
      </w:r>
      <w:r w:rsidR="00385B65" w:rsidRPr="000160C9">
        <w:rPr>
          <w:rFonts w:eastAsia="Calibri" w:cs="Times New Roman"/>
          <w:szCs w:val="24"/>
          <w:lang w:val="en-US"/>
        </w:rPr>
        <w:t>is fit (Kline, 2011)</w:t>
      </w:r>
      <w:r>
        <w:rPr>
          <w:rFonts w:eastAsia="Calibri" w:cs="Times New Roman"/>
          <w:szCs w:val="24"/>
          <w:lang w:val="en-US"/>
        </w:rPr>
        <w:t>.</w:t>
      </w:r>
      <w:r w:rsidR="00385B65" w:rsidRPr="000160C9">
        <w:rPr>
          <w:rFonts w:eastAsia="Calibri" w:cs="Times New Roman"/>
          <w:szCs w:val="24"/>
          <w:lang w:val="en-US"/>
        </w:rPr>
        <w:t xml:space="preserve"> </w:t>
      </w:r>
      <w:r>
        <w:rPr>
          <w:rFonts w:eastAsia="Calibri" w:cs="Times New Roman"/>
          <w:szCs w:val="24"/>
          <w:lang w:val="en-US"/>
        </w:rPr>
        <w:t>T</w:t>
      </w:r>
      <w:r w:rsidR="00385B65" w:rsidRPr="000160C9">
        <w:rPr>
          <w:rFonts w:eastAsia="Calibri" w:cs="Times New Roman"/>
          <w:szCs w:val="24"/>
          <w:lang w:val="en-US"/>
        </w:rPr>
        <w:t xml:space="preserve">hey </w:t>
      </w:r>
      <w:r w:rsidR="00385B65" w:rsidRPr="000160C9">
        <w:rPr>
          <w:rFonts w:eastAsia="Calibri" w:cs="Times New Roman"/>
          <w:color w:val="000000"/>
          <w:szCs w:val="24"/>
          <w:lang w:val="en-US"/>
        </w:rPr>
        <w:t>satisfy the reference values of χ2/</w:t>
      </w:r>
      <w:r w:rsidR="00385B65" w:rsidRPr="000160C9">
        <w:rPr>
          <w:rFonts w:eastAsia="Calibri" w:cs="Times New Roman"/>
          <w:szCs w:val="24"/>
          <w:lang w:val="en-US"/>
        </w:rPr>
        <w:t xml:space="preserve">df (Tabachnick and Fidell, 2007; </w:t>
      </w:r>
      <w:r w:rsidR="00385B65" w:rsidRPr="000160C9">
        <w:rPr>
          <w:rFonts w:eastAsia="Calibri" w:cs="Times New Roman"/>
          <w:color w:val="000000"/>
          <w:szCs w:val="24"/>
          <w:lang w:val="en-US"/>
        </w:rPr>
        <w:t xml:space="preserve">Wheaton </w:t>
      </w:r>
      <w:r w:rsidR="00385B65" w:rsidRPr="00B8024D">
        <w:rPr>
          <w:rFonts w:eastAsia="Calibri" w:cs="Times New Roman"/>
          <w:color w:val="000000"/>
          <w:szCs w:val="24"/>
          <w:lang w:val="en-US"/>
        </w:rPr>
        <w:t>et al</w:t>
      </w:r>
      <w:r w:rsidR="00385B65" w:rsidRPr="00ED547F">
        <w:rPr>
          <w:rFonts w:eastAsia="Calibri" w:cs="Times New Roman"/>
          <w:color w:val="000000"/>
          <w:szCs w:val="24"/>
          <w:lang w:val="en-US"/>
        </w:rPr>
        <w:t>.</w:t>
      </w:r>
      <w:r w:rsidR="001F5123">
        <w:rPr>
          <w:rFonts w:eastAsia="Calibri" w:cs="Times New Roman"/>
          <w:color w:val="000000"/>
          <w:szCs w:val="24"/>
          <w:lang w:val="en-US"/>
        </w:rPr>
        <w:t>,</w:t>
      </w:r>
      <w:r w:rsidR="00385B65" w:rsidRPr="000160C9">
        <w:rPr>
          <w:rFonts w:eastAsia="Calibri" w:cs="Times New Roman"/>
          <w:color w:val="000000"/>
          <w:szCs w:val="24"/>
          <w:lang w:val="en-US"/>
        </w:rPr>
        <w:t xml:space="preserve"> 1977) and the TLI, CFI, GFI, NFI</w:t>
      </w:r>
      <w:r>
        <w:rPr>
          <w:rFonts w:eastAsia="Calibri" w:cs="Times New Roman"/>
          <w:color w:val="000000"/>
          <w:szCs w:val="24"/>
          <w:lang w:val="en-US"/>
        </w:rPr>
        <w:t>,</w:t>
      </w:r>
      <w:r w:rsidR="00385B65" w:rsidRPr="000160C9">
        <w:rPr>
          <w:rFonts w:eastAsia="Calibri" w:cs="Times New Roman"/>
          <w:color w:val="000000"/>
          <w:szCs w:val="24"/>
          <w:lang w:val="en-US"/>
        </w:rPr>
        <w:t xml:space="preserve"> and AGFI</w:t>
      </w:r>
      <w:r>
        <w:rPr>
          <w:rFonts w:eastAsia="Calibri" w:cs="Times New Roman"/>
          <w:color w:val="000000"/>
          <w:szCs w:val="24"/>
          <w:lang w:val="en-US"/>
        </w:rPr>
        <w:t>,</w:t>
      </w:r>
      <w:r w:rsidR="00385B65" w:rsidRPr="000160C9">
        <w:rPr>
          <w:rFonts w:eastAsia="Calibri" w:cs="Times New Roman"/>
          <w:color w:val="000000"/>
          <w:szCs w:val="24"/>
          <w:lang w:val="en-US"/>
        </w:rPr>
        <w:t xml:space="preserve"> which should be &gt;0.90</w:t>
      </w:r>
      <w:r>
        <w:rPr>
          <w:rFonts w:eastAsia="Calibri" w:cs="Times New Roman"/>
          <w:color w:val="000000"/>
          <w:szCs w:val="24"/>
          <w:lang w:val="en-US"/>
        </w:rPr>
        <w:t>,</w:t>
      </w:r>
      <w:r w:rsidR="00385B65" w:rsidRPr="000160C9">
        <w:rPr>
          <w:rFonts w:eastAsia="Calibri" w:cs="Times New Roman"/>
          <w:color w:val="000000"/>
          <w:szCs w:val="24"/>
          <w:lang w:val="en-US"/>
        </w:rPr>
        <w:t xml:space="preserve"> and </w:t>
      </w:r>
      <w:r>
        <w:rPr>
          <w:rFonts w:eastAsia="Calibri" w:cs="Times New Roman"/>
          <w:color w:val="000000"/>
          <w:szCs w:val="24"/>
          <w:lang w:val="en-US"/>
        </w:rPr>
        <w:t xml:space="preserve">the </w:t>
      </w:r>
      <w:r w:rsidR="00385B65" w:rsidRPr="000160C9">
        <w:rPr>
          <w:rFonts w:eastAsia="Calibri" w:cs="Times New Roman"/>
          <w:color w:val="000000"/>
          <w:szCs w:val="24"/>
          <w:lang w:val="en-US"/>
        </w:rPr>
        <w:t>RMSEA value</w:t>
      </w:r>
      <w:r w:rsidR="007B48D1">
        <w:rPr>
          <w:rFonts w:eastAsia="Calibri" w:cs="Times New Roman"/>
          <w:color w:val="000000"/>
          <w:szCs w:val="24"/>
          <w:lang w:val="en-US"/>
        </w:rPr>
        <w:t xml:space="preserve"> </w:t>
      </w:r>
      <w:r w:rsidR="00385B65" w:rsidRPr="000160C9">
        <w:rPr>
          <w:rFonts w:eastAsia="Calibri" w:cs="Times New Roman"/>
          <w:color w:val="000000"/>
          <w:szCs w:val="24"/>
          <w:lang w:val="en-US"/>
        </w:rPr>
        <w:t>≤0.08</w:t>
      </w:r>
      <w:r>
        <w:rPr>
          <w:rFonts w:eastAsia="Calibri" w:cs="Times New Roman"/>
          <w:color w:val="000000"/>
          <w:szCs w:val="24"/>
          <w:lang w:val="en-US"/>
        </w:rPr>
        <w:t>, which</w:t>
      </w:r>
      <w:r w:rsidR="00385B65" w:rsidRPr="000160C9">
        <w:rPr>
          <w:rFonts w:eastAsia="Calibri" w:cs="Times New Roman"/>
          <w:color w:val="000000"/>
          <w:szCs w:val="24"/>
          <w:lang w:val="en-US"/>
        </w:rPr>
        <w:t xml:space="preserve"> indicat</w:t>
      </w:r>
      <w:r>
        <w:rPr>
          <w:rFonts w:eastAsia="Calibri" w:cs="Times New Roman"/>
          <w:color w:val="000000"/>
          <w:szCs w:val="24"/>
          <w:lang w:val="en-US"/>
        </w:rPr>
        <w:t>es</w:t>
      </w:r>
      <w:r w:rsidR="00385B65" w:rsidRPr="000160C9">
        <w:rPr>
          <w:rFonts w:eastAsia="Calibri" w:cs="Times New Roman"/>
          <w:color w:val="000000"/>
          <w:szCs w:val="24"/>
          <w:lang w:val="en-US"/>
        </w:rPr>
        <w:t xml:space="preserve"> a </w:t>
      </w:r>
      <w:r w:rsidR="00385B65" w:rsidRPr="000160C9">
        <w:rPr>
          <w:rFonts w:eastAsia="Calibri" w:cs="Times New Roman"/>
          <w:szCs w:val="24"/>
          <w:lang w:val="en-US"/>
        </w:rPr>
        <w:t>good fit (Schumacker</w:t>
      </w:r>
      <w:r w:rsidR="005B73FF" w:rsidRPr="000160C9">
        <w:rPr>
          <w:rFonts w:eastAsia="Calibri" w:cs="Times New Roman"/>
          <w:szCs w:val="24"/>
          <w:lang w:val="en-US"/>
        </w:rPr>
        <w:t xml:space="preserve"> and Lomax, 2004)</w:t>
      </w:r>
      <w:r w:rsidR="009C5C04" w:rsidRPr="000160C9">
        <w:rPr>
          <w:rFonts w:eastAsia="Calibri" w:cs="Times New Roman"/>
          <w:szCs w:val="24"/>
          <w:lang w:val="en-US"/>
        </w:rPr>
        <w:t>. The next section analyses the CFA for change leadership.</w:t>
      </w:r>
    </w:p>
    <w:p w14:paraId="1695BE50" w14:textId="77777777" w:rsidR="00385B65" w:rsidRPr="000160C9" w:rsidRDefault="00CF739A" w:rsidP="00385B65">
      <w:pPr>
        <w:pStyle w:val="Heading1"/>
        <w:rPr>
          <w:sz w:val="24"/>
          <w:szCs w:val="24"/>
          <w:lang w:val="en-US"/>
        </w:rPr>
      </w:pPr>
      <w:bookmarkStart w:id="72" w:name="_Toc482610005"/>
      <w:r w:rsidRPr="000160C9">
        <w:rPr>
          <w:caps w:val="0"/>
          <w:sz w:val="24"/>
          <w:szCs w:val="24"/>
          <w:lang w:val="en-US"/>
        </w:rPr>
        <w:t>4.2</w:t>
      </w:r>
      <w:r w:rsidR="00385B65" w:rsidRPr="000160C9">
        <w:rPr>
          <w:caps w:val="0"/>
          <w:sz w:val="24"/>
          <w:szCs w:val="24"/>
          <w:lang w:val="en-US"/>
        </w:rPr>
        <w:t>.2 CFA for Change Leadership</w:t>
      </w:r>
      <w:bookmarkEnd w:id="72"/>
    </w:p>
    <w:p w14:paraId="09B2CBD2" w14:textId="77777777" w:rsidR="00E7226F" w:rsidRPr="000160C9" w:rsidRDefault="001A4004" w:rsidP="001A4004">
      <w:pPr>
        <w:spacing w:after="160" w:line="360" w:lineRule="auto"/>
        <w:jc w:val="both"/>
        <w:rPr>
          <w:rFonts w:eastAsia="Calibri" w:cs="Times New Roman"/>
          <w:color w:val="000000"/>
          <w:szCs w:val="24"/>
          <w:lang w:val="en-US"/>
        </w:rPr>
      </w:pPr>
      <w:r w:rsidRPr="000160C9">
        <w:rPr>
          <w:rFonts w:eastAsia="Calibri" w:cs="Times New Roman"/>
          <w:color w:val="000000"/>
          <w:szCs w:val="24"/>
          <w:lang w:val="en-US"/>
        </w:rPr>
        <w:t xml:space="preserve">The measurement scale for </w:t>
      </w:r>
      <w:r w:rsidRPr="00B8024D">
        <w:rPr>
          <w:rFonts w:eastAsia="Calibri" w:cs="Times New Roman"/>
          <w:iCs/>
          <w:color w:val="000000"/>
          <w:szCs w:val="24"/>
          <w:lang w:val="en-US"/>
        </w:rPr>
        <w:t>change leadership</w:t>
      </w:r>
      <w:r w:rsidRPr="000160C9">
        <w:rPr>
          <w:rFonts w:eastAsia="Calibri" w:cs="Times New Roman"/>
          <w:color w:val="000000"/>
          <w:szCs w:val="24"/>
          <w:lang w:val="en-US"/>
        </w:rPr>
        <w:t xml:space="preserve"> was composed of </w:t>
      </w:r>
      <w:r w:rsidR="00ED547F">
        <w:rPr>
          <w:rFonts w:eastAsia="Calibri" w:cs="Times New Roman"/>
          <w:color w:val="000000"/>
          <w:szCs w:val="24"/>
          <w:lang w:val="en-US"/>
        </w:rPr>
        <w:t>seven</w:t>
      </w:r>
      <w:r w:rsidRPr="000160C9">
        <w:rPr>
          <w:rFonts w:eastAsia="Calibri" w:cs="Times New Roman"/>
          <w:color w:val="000000"/>
          <w:szCs w:val="24"/>
          <w:lang w:val="en-US"/>
        </w:rPr>
        <w:t xml:space="preserve"> items. All items were treated as one factor and entered into the CFA analysis process</w:t>
      </w:r>
      <w:r w:rsidR="00ED547F">
        <w:rPr>
          <w:rFonts w:eastAsia="Calibri" w:cs="Times New Roman"/>
          <w:color w:val="000000"/>
          <w:szCs w:val="24"/>
          <w:lang w:val="en-US"/>
        </w:rPr>
        <w:t>,</w:t>
      </w:r>
      <w:r w:rsidR="009C5C04" w:rsidRPr="000160C9">
        <w:rPr>
          <w:rFonts w:eastAsia="Calibri" w:cs="Times New Roman"/>
          <w:color w:val="000000"/>
          <w:szCs w:val="24"/>
          <w:lang w:val="en-US"/>
        </w:rPr>
        <w:t xml:space="preserve"> given that only one factor needed to be analy</w:t>
      </w:r>
      <w:r w:rsidR="00ED547F">
        <w:rPr>
          <w:rFonts w:eastAsia="Calibri" w:cs="Times New Roman"/>
          <w:color w:val="000000"/>
          <w:szCs w:val="24"/>
          <w:lang w:val="en-US"/>
        </w:rPr>
        <w:t>z</w:t>
      </w:r>
      <w:r w:rsidR="009C5C04" w:rsidRPr="000160C9">
        <w:rPr>
          <w:rFonts w:eastAsia="Calibri" w:cs="Times New Roman"/>
          <w:color w:val="000000"/>
          <w:szCs w:val="24"/>
          <w:lang w:val="en-US"/>
        </w:rPr>
        <w:t>ed and tested in this construct</w:t>
      </w:r>
      <w:r w:rsidRPr="000160C9">
        <w:rPr>
          <w:rFonts w:eastAsia="Calibri" w:cs="Times New Roman"/>
          <w:color w:val="000000"/>
          <w:szCs w:val="24"/>
          <w:lang w:val="en-US"/>
        </w:rPr>
        <w:t>. All factor loadings were found to be significant (</w:t>
      </w:r>
      <w:r w:rsidRPr="000160C9">
        <w:rPr>
          <w:rFonts w:eastAsia="Calibri" w:cs="Times New Roman"/>
          <w:i/>
          <w:color w:val="000000"/>
          <w:szCs w:val="24"/>
          <w:lang w:val="en-US"/>
        </w:rPr>
        <w:t>p</w:t>
      </w:r>
      <w:r w:rsidRPr="00B8024D">
        <w:rPr>
          <w:rFonts w:eastAsia="Calibri" w:cs="Times New Roman"/>
          <w:color w:val="000000"/>
          <w:szCs w:val="24"/>
          <w:lang w:val="en-US"/>
        </w:rPr>
        <w:t>&lt;0.001)</w:t>
      </w:r>
      <w:r w:rsidRPr="00ED547F">
        <w:rPr>
          <w:rFonts w:eastAsia="Calibri" w:cs="Times New Roman"/>
          <w:iCs/>
          <w:color w:val="000000"/>
          <w:szCs w:val="24"/>
          <w:lang w:val="en-US"/>
        </w:rPr>
        <w:t>.</w:t>
      </w:r>
      <w:r w:rsidRPr="000160C9">
        <w:rPr>
          <w:rFonts w:eastAsia="Calibri" w:cs="Times New Roman"/>
          <w:iCs/>
          <w:color w:val="000000"/>
          <w:szCs w:val="24"/>
          <w:lang w:val="en-US"/>
        </w:rPr>
        <w:t xml:space="preserve"> </w:t>
      </w:r>
      <w:r w:rsidRPr="000160C9">
        <w:rPr>
          <w:rFonts w:eastAsia="Calibri" w:cs="Times New Roman"/>
          <w:color w:val="000000"/>
          <w:szCs w:val="24"/>
          <w:lang w:val="en-US"/>
        </w:rPr>
        <w:t>With CF</w:t>
      </w:r>
      <w:r w:rsidR="009C5C04" w:rsidRPr="000160C9">
        <w:rPr>
          <w:rFonts w:eastAsia="Calibri" w:cs="Times New Roman"/>
          <w:color w:val="000000"/>
          <w:szCs w:val="24"/>
          <w:lang w:val="en-US"/>
        </w:rPr>
        <w:t>A,</w:t>
      </w:r>
      <w:r w:rsidRPr="000160C9">
        <w:rPr>
          <w:rFonts w:eastAsia="Calibri" w:cs="Times New Roman"/>
          <w:color w:val="000000"/>
          <w:szCs w:val="24"/>
          <w:lang w:val="en-US"/>
        </w:rPr>
        <w:t xml:space="preserve"> </w:t>
      </w:r>
      <w:r w:rsidR="00ED547F">
        <w:rPr>
          <w:rFonts w:eastAsia="Calibri" w:cs="Times New Roman"/>
          <w:color w:val="000000"/>
          <w:szCs w:val="24"/>
          <w:lang w:val="en-US"/>
        </w:rPr>
        <w:t xml:space="preserve">the </w:t>
      </w:r>
      <w:r w:rsidRPr="000160C9">
        <w:rPr>
          <w:rFonts w:eastAsia="Calibri" w:cs="Times New Roman"/>
          <w:color w:val="000000"/>
          <w:szCs w:val="24"/>
          <w:lang w:val="en-US"/>
        </w:rPr>
        <w:t xml:space="preserve">“measurement hypotheses” </w:t>
      </w:r>
      <w:r w:rsidR="009C5C04" w:rsidRPr="000160C9">
        <w:rPr>
          <w:rFonts w:eastAsia="Calibri" w:cs="Times New Roman"/>
          <w:color w:val="000000"/>
          <w:szCs w:val="24"/>
          <w:lang w:val="en-US"/>
        </w:rPr>
        <w:t xml:space="preserve">were evaluated </w:t>
      </w:r>
      <w:r w:rsidR="00ED547F">
        <w:rPr>
          <w:rFonts w:eastAsia="Calibri" w:cs="Times New Roman"/>
          <w:color w:val="000000"/>
          <w:szCs w:val="24"/>
          <w:lang w:val="en-US"/>
        </w:rPr>
        <w:t xml:space="preserve">with </w:t>
      </w:r>
      <w:r w:rsidRPr="000160C9">
        <w:rPr>
          <w:rFonts w:eastAsia="Calibri" w:cs="Times New Roman"/>
          <w:color w:val="000000"/>
          <w:szCs w:val="24"/>
          <w:lang w:val="en-US"/>
        </w:rPr>
        <w:t>regard</w:t>
      </w:r>
      <w:r w:rsidR="00ED547F">
        <w:rPr>
          <w:rFonts w:eastAsia="Calibri" w:cs="Times New Roman"/>
          <w:color w:val="000000"/>
          <w:szCs w:val="24"/>
          <w:lang w:val="en-US"/>
        </w:rPr>
        <w:t xml:space="preserve"> to</w:t>
      </w:r>
      <w:r w:rsidRPr="000160C9">
        <w:rPr>
          <w:rFonts w:eastAsia="Calibri" w:cs="Times New Roman"/>
          <w:color w:val="000000"/>
          <w:szCs w:val="24"/>
          <w:lang w:val="en-US"/>
        </w:rPr>
        <w:t xml:space="preserve"> a scale’s internal structure. That is, CFA allows </w:t>
      </w:r>
      <w:r w:rsidR="009C5C04" w:rsidRPr="000160C9">
        <w:rPr>
          <w:rFonts w:eastAsia="Calibri" w:cs="Times New Roman"/>
          <w:color w:val="000000"/>
          <w:szCs w:val="24"/>
          <w:lang w:val="en-US"/>
        </w:rPr>
        <w:t>evaluation to</w:t>
      </w:r>
      <w:r w:rsidRPr="000160C9">
        <w:rPr>
          <w:rFonts w:eastAsia="Calibri" w:cs="Times New Roman"/>
          <w:color w:val="000000"/>
          <w:szCs w:val="24"/>
          <w:lang w:val="en-US"/>
        </w:rPr>
        <w:t xml:space="preserve"> </w:t>
      </w:r>
      <w:r w:rsidR="00ED547F">
        <w:rPr>
          <w:rFonts w:eastAsia="Calibri" w:cs="Times New Roman"/>
          <w:color w:val="000000"/>
          <w:szCs w:val="24"/>
          <w:lang w:val="en-US"/>
        </w:rPr>
        <w:t>a</w:t>
      </w:r>
      <w:r w:rsidR="00ED547F" w:rsidRPr="000160C9">
        <w:rPr>
          <w:rFonts w:eastAsia="Calibri" w:cs="Times New Roman"/>
          <w:color w:val="000000"/>
          <w:szCs w:val="24"/>
          <w:lang w:val="en-US"/>
        </w:rPr>
        <w:t xml:space="preserve"> </w:t>
      </w:r>
      <w:r w:rsidRPr="000160C9">
        <w:rPr>
          <w:rFonts w:eastAsia="Calibri" w:cs="Times New Roman"/>
          <w:color w:val="000000"/>
          <w:szCs w:val="24"/>
          <w:lang w:val="en-US"/>
        </w:rPr>
        <w:t>degree to which the measurement hypotheses are consistent with actual data produced by respondents using the scale.</w:t>
      </w:r>
    </w:p>
    <w:p w14:paraId="2B41F914" w14:textId="77777777" w:rsidR="001A4004" w:rsidRPr="000160C9" w:rsidRDefault="001A4004" w:rsidP="001A4004">
      <w:pPr>
        <w:spacing w:after="160" w:line="360" w:lineRule="auto"/>
        <w:jc w:val="both"/>
        <w:rPr>
          <w:rFonts w:eastAsia="Calibri" w:cs="Times New Roman"/>
          <w:szCs w:val="24"/>
          <w:lang w:val="en-US"/>
        </w:rPr>
      </w:pPr>
      <w:r w:rsidRPr="000160C9">
        <w:rPr>
          <w:rFonts w:eastAsia="Calibri" w:cs="Times New Roman"/>
          <w:color w:val="000000"/>
          <w:szCs w:val="24"/>
          <w:lang w:val="en-US"/>
        </w:rPr>
        <w:t>By exami</w:t>
      </w:r>
      <w:r w:rsidR="009C5C04" w:rsidRPr="000160C9">
        <w:rPr>
          <w:rFonts w:eastAsia="Calibri" w:cs="Times New Roman"/>
          <w:color w:val="000000"/>
          <w:szCs w:val="24"/>
          <w:lang w:val="en-US"/>
        </w:rPr>
        <w:t>ning three key sets of results,</w:t>
      </w:r>
      <w:r w:rsidRPr="000160C9">
        <w:rPr>
          <w:rFonts w:eastAsia="Calibri" w:cs="Times New Roman"/>
          <w:color w:val="000000"/>
          <w:szCs w:val="24"/>
          <w:lang w:val="en-US"/>
        </w:rPr>
        <w:t xml:space="preserve"> parame</w:t>
      </w:r>
      <w:r w:rsidR="009C5C04" w:rsidRPr="000160C9">
        <w:rPr>
          <w:rFonts w:eastAsia="Calibri" w:cs="Times New Roman"/>
          <w:color w:val="000000"/>
          <w:szCs w:val="24"/>
          <w:lang w:val="en-US"/>
        </w:rPr>
        <w:t>ter estimates, fit indices</w:t>
      </w:r>
      <w:r w:rsidR="00ED547F">
        <w:rPr>
          <w:rFonts w:eastAsia="Calibri" w:cs="Times New Roman"/>
          <w:color w:val="000000"/>
          <w:szCs w:val="24"/>
          <w:lang w:val="en-US"/>
        </w:rPr>
        <w:t>,</w:t>
      </w:r>
      <w:r w:rsidR="009C5C04" w:rsidRPr="000160C9">
        <w:rPr>
          <w:rFonts w:eastAsia="Calibri" w:cs="Times New Roman"/>
          <w:color w:val="000000"/>
          <w:szCs w:val="24"/>
          <w:lang w:val="en-US"/>
        </w:rPr>
        <w:t xml:space="preserve"> and</w:t>
      </w:r>
      <w:r w:rsidRPr="000160C9">
        <w:rPr>
          <w:rFonts w:eastAsia="Calibri" w:cs="Times New Roman"/>
          <w:color w:val="000000"/>
          <w:szCs w:val="24"/>
          <w:lang w:val="en-US"/>
        </w:rPr>
        <w:t xml:space="preserve"> pote</w:t>
      </w:r>
      <w:r w:rsidR="009C5C04" w:rsidRPr="000160C9">
        <w:rPr>
          <w:rFonts w:eastAsia="Calibri" w:cs="Times New Roman"/>
          <w:color w:val="000000"/>
          <w:szCs w:val="24"/>
          <w:lang w:val="en-US"/>
        </w:rPr>
        <w:t>ntially, modification indices, the measurement hypotheses were</w:t>
      </w:r>
      <w:r w:rsidRPr="000160C9">
        <w:rPr>
          <w:rFonts w:eastAsia="Calibri" w:cs="Times New Roman"/>
          <w:color w:val="000000"/>
          <w:szCs w:val="24"/>
          <w:lang w:val="en-US"/>
        </w:rPr>
        <w:t xml:space="preserve"> form</w:t>
      </w:r>
      <w:r w:rsidR="009C5C04" w:rsidRPr="000160C9">
        <w:rPr>
          <w:rFonts w:eastAsia="Calibri" w:cs="Times New Roman"/>
          <w:color w:val="000000"/>
          <w:szCs w:val="24"/>
          <w:lang w:val="en-US"/>
        </w:rPr>
        <w:t>ally tested and modified</w:t>
      </w:r>
      <w:r w:rsidRPr="000160C9">
        <w:rPr>
          <w:rFonts w:eastAsia="Calibri" w:cs="Times New Roman"/>
          <w:color w:val="000000"/>
          <w:szCs w:val="24"/>
          <w:lang w:val="en-US"/>
        </w:rPr>
        <w:t xml:space="preserve"> to be more consistent with the actual structure of participants’ responses to the scale. In these ways, CFA facilitates theory</w:t>
      </w:r>
      <w:r w:rsidR="00ED547F">
        <w:rPr>
          <w:rFonts w:eastAsia="Calibri" w:cs="Times New Roman"/>
          <w:color w:val="000000"/>
          <w:szCs w:val="24"/>
          <w:lang w:val="en-US"/>
        </w:rPr>
        <w:t xml:space="preserve"> </w:t>
      </w:r>
      <w:r w:rsidRPr="000160C9">
        <w:rPr>
          <w:rFonts w:eastAsia="Calibri" w:cs="Times New Roman"/>
          <w:color w:val="000000"/>
          <w:szCs w:val="24"/>
          <w:lang w:val="en-US"/>
        </w:rPr>
        <w:t>testing, theory</w:t>
      </w:r>
      <w:r w:rsidR="00ED547F">
        <w:rPr>
          <w:rFonts w:eastAsia="Calibri" w:cs="Times New Roman"/>
          <w:color w:val="000000"/>
          <w:szCs w:val="24"/>
          <w:lang w:val="en-US"/>
        </w:rPr>
        <w:t xml:space="preserve"> </w:t>
      </w:r>
      <w:r w:rsidRPr="000160C9">
        <w:rPr>
          <w:rFonts w:eastAsia="Calibri" w:cs="Times New Roman"/>
          <w:color w:val="000000"/>
          <w:szCs w:val="24"/>
          <w:lang w:val="en-US"/>
        </w:rPr>
        <w:t>comparison, and theory</w:t>
      </w:r>
      <w:r w:rsidR="00ED547F">
        <w:rPr>
          <w:rFonts w:eastAsia="Calibri" w:cs="Times New Roman"/>
          <w:color w:val="000000"/>
          <w:szCs w:val="24"/>
          <w:lang w:val="en-US"/>
        </w:rPr>
        <w:t xml:space="preserve"> </w:t>
      </w:r>
      <w:r w:rsidRPr="000160C9">
        <w:rPr>
          <w:rFonts w:eastAsia="Calibri" w:cs="Times New Roman"/>
          <w:color w:val="000000"/>
          <w:szCs w:val="24"/>
          <w:lang w:val="en-US"/>
        </w:rPr>
        <w:t xml:space="preserve">development in a measurement context. The absolute goodness-of-fit measures for the measurement model of change leadership </w:t>
      </w:r>
      <w:r w:rsidR="00ED547F">
        <w:rPr>
          <w:rFonts w:eastAsia="Calibri" w:cs="Times New Roman"/>
          <w:color w:val="000000"/>
          <w:szCs w:val="24"/>
          <w:lang w:val="en-US"/>
        </w:rPr>
        <w:t>are</w:t>
      </w:r>
      <w:r w:rsidR="00ED547F" w:rsidRPr="000160C9">
        <w:rPr>
          <w:rFonts w:eastAsia="Calibri" w:cs="Times New Roman"/>
          <w:color w:val="000000"/>
          <w:szCs w:val="24"/>
          <w:lang w:val="en-US"/>
        </w:rPr>
        <w:t xml:space="preserve"> </w:t>
      </w:r>
      <w:r w:rsidR="004C42A6" w:rsidRPr="000160C9">
        <w:rPr>
          <w:rFonts w:eastAsia="Calibri" w:cs="Times New Roman"/>
          <w:szCs w:val="24"/>
          <w:lang w:val="en-US"/>
        </w:rPr>
        <w:t>depicted in Figure 4.2</w:t>
      </w:r>
      <w:r w:rsidR="00F94AA7" w:rsidRPr="000160C9">
        <w:rPr>
          <w:rFonts w:eastAsia="Calibri" w:cs="Times New Roman"/>
          <w:szCs w:val="24"/>
          <w:lang w:val="en-US"/>
        </w:rPr>
        <w:t>.</w:t>
      </w:r>
    </w:p>
    <w:p w14:paraId="1CFD3A2D" w14:textId="77777777" w:rsidR="00576AAB" w:rsidRPr="000160C9" w:rsidRDefault="00B8024D" w:rsidP="001A4004">
      <w:pPr>
        <w:spacing w:after="160" w:line="360" w:lineRule="auto"/>
        <w:jc w:val="both"/>
        <w:rPr>
          <w:rFonts w:eastAsia="Calibri" w:cs="Times New Roman"/>
          <w:szCs w:val="24"/>
          <w:lang w:val="en-US"/>
        </w:rPr>
      </w:pPr>
      <w:r w:rsidRPr="001A4004">
        <w:rPr>
          <w:rFonts w:ascii="Calibri" w:eastAsia="Calibri" w:hAnsi="Calibri" w:cs="Arial"/>
          <w:noProof/>
          <w:sz w:val="22"/>
          <w:lang w:val="en-US"/>
        </w:rPr>
        <w:drawing>
          <wp:inline distT="0" distB="0" distL="0" distR="0" wp14:anchorId="2CF164CE" wp14:editId="43B4F9A5">
            <wp:extent cx="4995208" cy="2817628"/>
            <wp:effectExtent l="0" t="0" r="0" b="1905"/>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26" cstate="print"/>
                    <a:srcRect l="15919" t="17379" r="7561" b="25507"/>
                    <a:stretch/>
                  </pic:blipFill>
                  <pic:spPr bwMode="auto">
                    <a:xfrm>
                      <a:off x="0" y="0"/>
                      <a:ext cx="5014162" cy="2828319"/>
                    </a:xfrm>
                    <a:prstGeom prst="rect">
                      <a:avLst/>
                    </a:prstGeom>
                    <a:ln>
                      <a:noFill/>
                    </a:ln>
                    <a:extLst>
                      <a:ext uri="{53640926-AAD7-44D8-BBD7-CCE9431645EC}">
                        <a14:shadowObscured xmlns:a14="http://schemas.microsoft.com/office/drawing/2010/main"/>
                      </a:ext>
                    </a:extLst>
                  </pic:spPr>
                </pic:pic>
              </a:graphicData>
            </a:graphic>
          </wp:inline>
        </w:drawing>
      </w:r>
    </w:p>
    <w:p w14:paraId="39AD95E2" w14:textId="77777777" w:rsidR="004C42A6" w:rsidRPr="00B8024D" w:rsidRDefault="004C42A6" w:rsidP="004C42A6">
      <w:pPr>
        <w:spacing w:after="160" w:line="259" w:lineRule="auto"/>
        <w:jc w:val="center"/>
        <w:rPr>
          <w:rFonts w:eastAsia="Calibri" w:cs="Times New Roman"/>
          <w:i/>
          <w:szCs w:val="24"/>
          <w:lang w:val="en-US"/>
        </w:rPr>
      </w:pPr>
      <w:r w:rsidRPr="00B8024D">
        <w:rPr>
          <w:rFonts w:eastAsia="Calibri" w:cs="Times New Roman"/>
          <w:bCs/>
          <w:i/>
          <w:szCs w:val="24"/>
          <w:lang w:val="en-US"/>
        </w:rPr>
        <w:t xml:space="preserve">Figure 4.2: </w:t>
      </w:r>
      <w:r w:rsidRPr="00B8024D">
        <w:rPr>
          <w:rFonts w:eastAsia="Calibri" w:cs="Times New Roman"/>
          <w:i/>
          <w:szCs w:val="24"/>
          <w:lang w:val="en-US"/>
        </w:rPr>
        <w:t>C</w:t>
      </w:r>
      <w:r w:rsidR="00D52B7C" w:rsidRPr="00B8024D">
        <w:rPr>
          <w:rFonts w:eastAsia="Calibri" w:cs="Times New Roman"/>
          <w:i/>
          <w:szCs w:val="24"/>
          <w:lang w:val="en-US"/>
        </w:rPr>
        <w:t xml:space="preserve">onfirmatory factor analysis </w:t>
      </w:r>
      <w:r w:rsidRPr="00B8024D">
        <w:rPr>
          <w:rFonts w:eastAsia="Calibri" w:cs="Times New Roman"/>
          <w:i/>
          <w:szCs w:val="24"/>
          <w:lang w:val="en-US"/>
        </w:rPr>
        <w:t xml:space="preserve">for </w:t>
      </w:r>
      <w:r w:rsidR="00D52B7C" w:rsidRPr="00B8024D">
        <w:rPr>
          <w:rFonts w:eastAsia="Calibri" w:cs="Times New Roman"/>
          <w:i/>
          <w:szCs w:val="24"/>
          <w:lang w:val="en-US"/>
        </w:rPr>
        <w:t>change l</w:t>
      </w:r>
      <w:r w:rsidRPr="00B8024D">
        <w:rPr>
          <w:rFonts w:eastAsia="Calibri" w:cs="Times New Roman"/>
          <w:i/>
          <w:szCs w:val="24"/>
          <w:lang w:val="en-US"/>
        </w:rPr>
        <w:t>eadership</w:t>
      </w:r>
      <w:r w:rsidR="00D52B7C" w:rsidRPr="00B8024D">
        <w:rPr>
          <w:rFonts w:eastAsia="Calibri" w:cs="Times New Roman"/>
          <w:i/>
          <w:szCs w:val="24"/>
          <w:lang w:val="en-US"/>
        </w:rPr>
        <w:t xml:space="preserve"> scale</w:t>
      </w:r>
    </w:p>
    <w:p w14:paraId="535BC828" w14:textId="77777777" w:rsidR="004C42A6" w:rsidRPr="00B8024D" w:rsidRDefault="004C42A6" w:rsidP="001A4004">
      <w:pPr>
        <w:spacing w:after="160" w:line="360" w:lineRule="auto"/>
        <w:jc w:val="both"/>
        <w:rPr>
          <w:rFonts w:eastAsia="Calibri" w:cs="Times New Roman"/>
          <w:i/>
          <w:color w:val="000000"/>
          <w:szCs w:val="24"/>
          <w:lang w:val="en-US"/>
        </w:rPr>
      </w:pPr>
    </w:p>
    <w:p w14:paraId="031A8432" w14:textId="77777777" w:rsidR="004264E0" w:rsidRPr="000160C9" w:rsidRDefault="00EC3DEF">
      <w:pPr>
        <w:spacing w:after="160" w:line="360" w:lineRule="auto"/>
        <w:jc w:val="both"/>
        <w:rPr>
          <w:rFonts w:eastAsia="Calibri" w:cs="Times New Roman"/>
          <w:color w:val="000000"/>
          <w:szCs w:val="24"/>
          <w:lang w:val="en-US"/>
        </w:rPr>
      </w:pPr>
      <w:r w:rsidRPr="000160C9">
        <w:rPr>
          <w:rFonts w:eastAsia="Calibri" w:cs="Times New Roman"/>
          <w:color w:val="000000"/>
          <w:szCs w:val="24"/>
          <w:lang w:val="en-US"/>
        </w:rPr>
        <w:t xml:space="preserve">As </w:t>
      </w:r>
      <w:r w:rsidR="007B48D1">
        <w:rPr>
          <w:rFonts w:eastAsia="Calibri" w:cs="Times New Roman"/>
          <w:color w:val="000000"/>
          <w:szCs w:val="24"/>
          <w:lang w:val="en-US"/>
        </w:rPr>
        <w:t xml:space="preserve">is </w:t>
      </w:r>
      <w:r w:rsidR="00ED547F">
        <w:rPr>
          <w:rFonts w:eastAsia="Calibri" w:cs="Times New Roman"/>
          <w:color w:val="000000"/>
          <w:szCs w:val="24"/>
          <w:lang w:val="en-US"/>
        </w:rPr>
        <w:t>visible</w:t>
      </w:r>
      <w:r w:rsidR="00ED547F" w:rsidRPr="000160C9">
        <w:rPr>
          <w:rFonts w:eastAsia="Calibri" w:cs="Times New Roman"/>
          <w:color w:val="000000"/>
          <w:szCs w:val="24"/>
          <w:lang w:val="en-US"/>
        </w:rPr>
        <w:t xml:space="preserve"> </w:t>
      </w:r>
      <w:r w:rsidRPr="000160C9">
        <w:rPr>
          <w:rFonts w:eastAsia="Calibri" w:cs="Times New Roman"/>
          <w:color w:val="000000"/>
          <w:szCs w:val="24"/>
          <w:lang w:val="en-US"/>
        </w:rPr>
        <w:t>in Figure 4.2</w:t>
      </w:r>
      <w:r w:rsidR="004C42A6" w:rsidRPr="000160C9">
        <w:rPr>
          <w:rFonts w:eastAsia="Calibri" w:cs="Times New Roman"/>
          <w:color w:val="000000"/>
          <w:szCs w:val="24"/>
          <w:lang w:val="en-US"/>
        </w:rPr>
        <w:t xml:space="preserve">, </w:t>
      </w:r>
      <w:r w:rsidR="004264E0" w:rsidRPr="000160C9">
        <w:rPr>
          <w:rFonts w:eastAsia="Calibri" w:cs="Times New Roman"/>
          <w:color w:val="000000"/>
          <w:szCs w:val="24"/>
          <w:lang w:val="en-US"/>
        </w:rPr>
        <w:t xml:space="preserve">a total of </w:t>
      </w:r>
      <w:r w:rsidR="00ED547F">
        <w:rPr>
          <w:rFonts w:eastAsia="Calibri" w:cs="Times New Roman"/>
          <w:color w:val="000000"/>
          <w:szCs w:val="24"/>
          <w:lang w:val="en-US"/>
        </w:rPr>
        <w:t>seven</w:t>
      </w:r>
      <w:r w:rsidR="004C42A6" w:rsidRPr="000160C9">
        <w:rPr>
          <w:rFonts w:eastAsia="Calibri" w:cs="Times New Roman"/>
          <w:color w:val="000000"/>
          <w:szCs w:val="24"/>
          <w:lang w:val="en-US"/>
        </w:rPr>
        <w:t xml:space="preserve"> items were tested, but another CFA test was performed on </w:t>
      </w:r>
      <w:r w:rsidR="001A4004" w:rsidRPr="000160C9">
        <w:rPr>
          <w:rFonts w:eastAsia="Calibri" w:cs="Times New Roman"/>
          <w:color w:val="000000"/>
          <w:szCs w:val="24"/>
          <w:lang w:val="en-US"/>
        </w:rPr>
        <w:t>the variance</w:t>
      </w:r>
      <w:r w:rsidR="00ED547F">
        <w:rPr>
          <w:rFonts w:eastAsia="Calibri" w:cs="Times New Roman"/>
          <w:color w:val="000000"/>
          <w:szCs w:val="24"/>
          <w:lang w:val="en-US"/>
        </w:rPr>
        <w:t>–</w:t>
      </w:r>
      <w:r w:rsidR="001A4004" w:rsidRPr="000160C9">
        <w:rPr>
          <w:rFonts w:eastAsia="Calibri" w:cs="Times New Roman"/>
          <w:color w:val="000000"/>
          <w:szCs w:val="24"/>
          <w:lang w:val="en-US"/>
        </w:rPr>
        <w:t xml:space="preserve">covariance matrix </w:t>
      </w:r>
      <w:r w:rsidR="00ED547F">
        <w:rPr>
          <w:rFonts w:eastAsia="Calibri" w:cs="Times New Roman"/>
          <w:color w:val="000000"/>
          <w:szCs w:val="24"/>
          <w:lang w:val="en-US"/>
        </w:rPr>
        <w:t xml:space="preserve">by </w:t>
      </w:r>
      <w:r w:rsidR="001A4004" w:rsidRPr="000160C9">
        <w:rPr>
          <w:rFonts w:eastAsia="Calibri" w:cs="Times New Roman"/>
          <w:color w:val="000000"/>
          <w:szCs w:val="24"/>
          <w:lang w:val="en-US"/>
        </w:rPr>
        <w:t xml:space="preserve">using the AMOS 18 statistical package for testing the </w:t>
      </w:r>
      <w:r w:rsidR="004C42A6" w:rsidRPr="000160C9">
        <w:rPr>
          <w:rFonts w:eastAsia="Calibri" w:cs="Times New Roman"/>
          <w:color w:val="000000"/>
          <w:szCs w:val="24"/>
          <w:lang w:val="en-US"/>
        </w:rPr>
        <w:t xml:space="preserve">one-factor </w:t>
      </w:r>
      <w:r w:rsidR="001A4004" w:rsidRPr="000160C9">
        <w:rPr>
          <w:rFonts w:eastAsia="Calibri" w:cs="Times New Roman"/>
          <w:color w:val="000000"/>
          <w:szCs w:val="24"/>
          <w:lang w:val="en-US"/>
        </w:rPr>
        <w:t xml:space="preserve">model. </w:t>
      </w:r>
      <w:r w:rsidR="004264E0" w:rsidRPr="000160C9">
        <w:rPr>
          <w:rFonts w:eastAsia="Calibri" w:cs="Times New Roman"/>
          <w:color w:val="000000"/>
          <w:szCs w:val="24"/>
          <w:lang w:val="en-US"/>
        </w:rPr>
        <w:t xml:space="preserve">The number of items tested </w:t>
      </w:r>
      <w:r w:rsidR="00ED547F">
        <w:rPr>
          <w:rFonts w:eastAsia="Calibri" w:cs="Times New Roman"/>
          <w:color w:val="000000"/>
          <w:szCs w:val="24"/>
          <w:lang w:val="en-US"/>
        </w:rPr>
        <w:t>was</w:t>
      </w:r>
      <w:r w:rsidR="00ED547F" w:rsidRPr="000160C9">
        <w:rPr>
          <w:rFonts w:eastAsia="Calibri" w:cs="Times New Roman"/>
          <w:color w:val="000000"/>
          <w:szCs w:val="24"/>
          <w:lang w:val="en-US"/>
        </w:rPr>
        <w:t xml:space="preserve"> </w:t>
      </w:r>
      <w:r w:rsidR="004264E0" w:rsidRPr="000160C9">
        <w:rPr>
          <w:rFonts w:eastAsia="Calibri" w:cs="Times New Roman"/>
          <w:color w:val="000000"/>
          <w:szCs w:val="24"/>
          <w:lang w:val="en-US"/>
        </w:rPr>
        <w:t xml:space="preserve">significant to determine the relationships between </w:t>
      </w:r>
      <w:r w:rsidR="00EE7F05">
        <w:rPr>
          <w:rFonts w:eastAsia="Calibri" w:cs="Times New Roman"/>
          <w:color w:val="000000"/>
          <w:szCs w:val="24"/>
          <w:lang w:val="en-US"/>
        </w:rPr>
        <w:t xml:space="preserve">the </w:t>
      </w:r>
      <w:r w:rsidR="004264E0" w:rsidRPr="000160C9">
        <w:rPr>
          <w:rFonts w:eastAsia="Calibri" w:cs="Times New Roman"/>
          <w:color w:val="000000"/>
          <w:szCs w:val="24"/>
          <w:lang w:val="en-US"/>
        </w:rPr>
        <w:t xml:space="preserve">parameters and constructs being examined in this research. For this reason, the parameters </w:t>
      </w:r>
      <w:r w:rsidR="001A4004" w:rsidRPr="000160C9">
        <w:rPr>
          <w:rFonts w:eastAsia="Calibri" w:cs="Times New Roman"/>
          <w:color w:val="000000"/>
          <w:szCs w:val="24"/>
          <w:lang w:val="en-US"/>
        </w:rPr>
        <w:t>were estimated for the CFA model based on the maximum likelihood procedure (sometimes called path analysis)</w:t>
      </w:r>
      <w:r w:rsidR="00EE7F05">
        <w:rPr>
          <w:rFonts w:eastAsia="Calibri" w:cs="Times New Roman"/>
          <w:color w:val="000000"/>
          <w:szCs w:val="24"/>
          <w:lang w:val="en-US"/>
        </w:rPr>
        <w:t>, which</w:t>
      </w:r>
      <w:r w:rsidR="001A4004" w:rsidRPr="000160C9">
        <w:rPr>
          <w:rFonts w:eastAsia="Calibri" w:cs="Times New Roman"/>
          <w:color w:val="000000"/>
          <w:szCs w:val="24"/>
          <w:lang w:val="en-US"/>
        </w:rPr>
        <w:t xml:space="preserve"> involv</w:t>
      </w:r>
      <w:r w:rsidR="00EE7F05">
        <w:rPr>
          <w:rFonts w:eastAsia="Calibri" w:cs="Times New Roman"/>
          <w:color w:val="000000"/>
          <w:szCs w:val="24"/>
          <w:lang w:val="en-US"/>
        </w:rPr>
        <w:t>ed</w:t>
      </w:r>
      <w:r w:rsidR="001A4004" w:rsidRPr="000160C9">
        <w:rPr>
          <w:rFonts w:eastAsia="Calibri" w:cs="Times New Roman"/>
          <w:color w:val="000000"/>
          <w:szCs w:val="24"/>
          <w:lang w:val="en-US"/>
        </w:rPr>
        <w:t xml:space="preserve"> fitting the variances and </w:t>
      </w:r>
      <w:r w:rsidR="00362620" w:rsidRPr="000160C9">
        <w:rPr>
          <w:rFonts w:eastAsia="Calibri" w:cs="Times New Roman"/>
          <w:color w:val="000000"/>
          <w:szCs w:val="24"/>
          <w:lang w:val="en-US"/>
        </w:rPr>
        <w:t>covariance</w:t>
      </w:r>
      <w:r w:rsidR="00EE7F05">
        <w:rPr>
          <w:rFonts w:eastAsia="Calibri" w:cs="Times New Roman"/>
          <w:color w:val="000000"/>
          <w:szCs w:val="24"/>
          <w:lang w:val="en-US"/>
        </w:rPr>
        <w:t>s</w:t>
      </w:r>
      <w:r w:rsidR="001A4004" w:rsidRPr="000160C9">
        <w:rPr>
          <w:rFonts w:eastAsia="Calibri" w:cs="Times New Roman"/>
          <w:color w:val="000000"/>
          <w:szCs w:val="24"/>
          <w:lang w:val="en-US"/>
        </w:rPr>
        <w:t xml:space="preserve"> among observed scores.</w:t>
      </w:r>
    </w:p>
    <w:p w14:paraId="2B4E2797" w14:textId="77777777" w:rsidR="004264E0" w:rsidRPr="000160C9" w:rsidRDefault="001A4004" w:rsidP="004C42A6">
      <w:pPr>
        <w:spacing w:after="160" w:line="360" w:lineRule="auto"/>
        <w:jc w:val="both"/>
        <w:rPr>
          <w:rFonts w:eastAsia="Calibri" w:cs="Times New Roman"/>
          <w:color w:val="000000"/>
          <w:szCs w:val="24"/>
          <w:lang w:val="en-US"/>
        </w:rPr>
      </w:pPr>
      <w:r w:rsidRPr="000160C9">
        <w:rPr>
          <w:rFonts w:eastAsia="Calibri" w:cs="Times New Roman"/>
          <w:color w:val="000000"/>
          <w:szCs w:val="24"/>
          <w:lang w:val="en-US"/>
        </w:rPr>
        <w:t xml:space="preserve">AMOS therefore created a covariance matrix, including the variances and </w:t>
      </w:r>
      <w:r w:rsidR="00362620" w:rsidRPr="000160C9">
        <w:rPr>
          <w:rFonts w:eastAsia="Calibri" w:cs="Times New Roman"/>
          <w:color w:val="000000"/>
          <w:szCs w:val="24"/>
          <w:lang w:val="en-US"/>
        </w:rPr>
        <w:t>covariance</w:t>
      </w:r>
      <w:r w:rsidR="00EE7F05">
        <w:rPr>
          <w:rFonts w:eastAsia="Calibri" w:cs="Times New Roman"/>
          <w:color w:val="000000"/>
          <w:szCs w:val="24"/>
          <w:lang w:val="en-US"/>
        </w:rPr>
        <w:t>s</w:t>
      </w:r>
      <w:r w:rsidRPr="000160C9">
        <w:rPr>
          <w:rFonts w:eastAsia="Calibri" w:cs="Times New Roman"/>
          <w:color w:val="000000"/>
          <w:szCs w:val="24"/>
          <w:lang w:val="en-US"/>
        </w:rPr>
        <w:t xml:space="preserve"> among </w:t>
      </w:r>
      <w:r w:rsidR="00EE7F05">
        <w:rPr>
          <w:rFonts w:eastAsia="Calibri" w:cs="Times New Roman"/>
          <w:color w:val="000000"/>
          <w:szCs w:val="24"/>
          <w:lang w:val="en-US"/>
        </w:rPr>
        <w:t xml:space="preserve">the </w:t>
      </w:r>
      <w:r w:rsidRPr="000160C9">
        <w:rPr>
          <w:rFonts w:eastAsia="Calibri" w:cs="Times New Roman"/>
          <w:color w:val="000000"/>
          <w:szCs w:val="24"/>
          <w:lang w:val="en-US"/>
        </w:rPr>
        <w:t>observed scores. It was essential to identify the</w:t>
      </w:r>
      <w:r w:rsidR="004C42A6" w:rsidRPr="000160C9">
        <w:rPr>
          <w:rFonts w:eastAsia="Calibri" w:cs="Times New Roman"/>
          <w:color w:val="000000"/>
          <w:szCs w:val="24"/>
          <w:lang w:val="en-US"/>
        </w:rPr>
        <w:t xml:space="preserve"> one-factor</w:t>
      </w:r>
      <w:r w:rsidRPr="000160C9">
        <w:rPr>
          <w:rFonts w:eastAsia="Calibri" w:cs="Times New Roman"/>
          <w:color w:val="000000"/>
          <w:szCs w:val="24"/>
          <w:lang w:val="en-US"/>
        </w:rPr>
        <w:t xml:space="preserve"> model in order to estimate the model parameters. Base</w:t>
      </w:r>
      <w:r w:rsidR="004C42A6" w:rsidRPr="000160C9">
        <w:rPr>
          <w:rFonts w:eastAsia="Calibri" w:cs="Times New Roman"/>
          <w:color w:val="000000"/>
          <w:szCs w:val="24"/>
          <w:lang w:val="en-US"/>
        </w:rPr>
        <w:t>d upon this information, the one</w:t>
      </w:r>
      <w:r w:rsidRPr="000160C9">
        <w:rPr>
          <w:rFonts w:eastAsia="Calibri" w:cs="Times New Roman"/>
          <w:color w:val="000000"/>
          <w:szCs w:val="24"/>
          <w:lang w:val="en-US"/>
        </w:rPr>
        <w:t>-factor model passed the “rules” for identification. Following identification of the</w:t>
      </w:r>
      <w:r w:rsidR="004C42A6" w:rsidRPr="000160C9">
        <w:rPr>
          <w:rFonts w:eastAsia="Calibri" w:cs="Times New Roman"/>
          <w:color w:val="000000"/>
          <w:szCs w:val="24"/>
          <w:lang w:val="en-US"/>
        </w:rPr>
        <w:t xml:space="preserve"> one-factor model, </w:t>
      </w:r>
      <w:r w:rsidRPr="000160C9">
        <w:rPr>
          <w:rFonts w:eastAsia="Calibri" w:cs="Times New Roman"/>
          <w:color w:val="000000"/>
          <w:szCs w:val="24"/>
          <w:lang w:val="en-US"/>
        </w:rPr>
        <w:t>the assessment of universal fit pertaining to the quality of the model in AMOS</w:t>
      </w:r>
      <w:r w:rsidR="004C42A6" w:rsidRPr="000160C9">
        <w:rPr>
          <w:rFonts w:eastAsia="Calibri" w:cs="Times New Roman"/>
          <w:color w:val="000000"/>
          <w:szCs w:val="24"/>
          <w:lang w:val="en-US"/>
        </w:rPr>
        <w:t xml:space="preserve"> was examined</w:t>
      </w:r>
      <w:r w:rsidRPr="000160C9">
        <w:rPr>
          <w:rFonts w:eastAsia="Calibri" w:cs="Times New Roman"/>
          <w:color w:val="000000"/>
          <w:szCs w:val="24"/>
          <w:lang w:val="en-US"/>
        </w:rPr>
        <w:t xml:space="preserve"> in order to support or reject its appropriateness for the population </w:t>
      </w:r>
      <w:r w:rsidR="004C42A6" w:rsidRPr="000160C9">
        <w:rPr>
          <w:rFonts w:eastAsia="Calibri" w:cs="Times New Roman"/>
          <w:color w:val="000000"/>
          <w:szCs w:val="24"/>
          <w:lang w:val="en-US"/>
        </w:rPr>
        <w:t xml:space="preserve">being </w:t>
      </w:r>
      <w:r w:rsidRPr="000160C9">
        <w:rPr>
          <w:rFonts w:eastAsia="Calibri" w:cs="Times New Roman"/>
          <w:color w:val="000000"/>
          <w:szCs w:val="24"/>
          <w:lang w:val="en-US"/>
        </w:rPr>
        <w:t>examined.</w:t>
      </w:r>
      <w:r w:rsidR="004C42A6" w:rsidRPr="000160C9">
        <w:rPr>
          <w:rFonts w:eastAsia="Calibri" w:cs="Times New Roman"/>
          <w:color w:val="000000"/>
          <w:szCs w:val="24"/>
          <w:lang w:val="en-US"/>
        </w:rPr>
        <w:t xml:space="preserve"> The results for the CFA for change lead</w:t>
      </w:r>
      <w:r w:rsidR="00EC3DEF" w:rsidRPr="000160C9">
        <w:rPr>
          <w:rFonts w:eastAsia="Calibri" w:cs="Times New Roman"/>
          <w:color w:val="000000"/>
          <w:szCs w:val="24"/>
          <w:lang w:val="en-US"/>
        </w:rPr>
        <w:t xml:space="preserve">ership </w:t>
      </w:r>
      <w:r w:rsidR="00EE7F05">
        <w:rPr>
          <w:rFonts w:eastAsia="Calibri" w:cs="Times New Roman"/>
          <w:color w:val="000000"/>
          <w:szCs w:val="24"/>
          <w:lang w:val="en-US"/>
        </w:rPr>
        <w:t>are</w:t>
      </w:r>
      <w:r w:rsidR="00EE7F05" w:rsidRPr="000160C9">
        <w:rPr>
          <w:rFonts w:eastAsia="Calibri" w:cs="Times New Roman"/>
          <w:color w:val="000000"/>
          <w:szCs w:val="24"/>
          <w:lang w:val="en-US"/>
        </w:rPr>
        <w:t xml:space="preserve"> </w:t>
      </w:r>
      <w:r w:rsidR="00EC3DEF" w:rsidRPr="000160C9">
        <w:rPr>
          <w:rFonts w:eastAsia="Calibri" w:cs="Times New Roman"/>
          <w:color w:val="000000"/>
          <w:szCs w:val="24"/>
          <w:lang w:val="en-US"/>
        </w:rPr>
        <w:t>presented in Table 4.</w:t>
      </w:r>
      <w:r w:rsidR="00EE7F05">
        <w:rPr>
          <w:rFonts w:eastAsia="Calibri" w:cs="Times New Roman"/>
          <w:color w:val="000000"/>
          <w:szCs w:val="24"/>
          <w:lang w:val="en-US"/>
        </w:rPr>
        <w:t>3</w:t>
      </w:r>
      <w:r w:rsidR="004C42A6" w:rsidRPr="000160C9">
        <w:rPr>
          <w:rFonts w:eastAsia="Calibri" w:cs="Times New Roman"/>
          <w:color w:val="000000"/>
          <w:szCs w:val="24"/>
          <w:lang w:val="en-US"/>
        </w:rPr>
        <w:t>.</w:t>
      </w:r>
    </w:p>
    <w:p w14:paraId="705192E3" w14:textId="77777777" w:rsidR="001A4004" w:rsidRPr="00B8024D" w:rsidRDefault="001A4004" w:rsidP="00B8024D">
      <w:pPr>
        <w:spacing w:after="160" w:line="259" w:lineRule="auto"/>
        <w:jc w:val="center"/>
        <w:rPr>
          <w:rFonts w:eastAsia="Calibri" w:cs="Times New Roman"/>
          <w:szCs w:val="24"/>
          <w:lang w:val="en-US"/>
        </w:rPr>
      </w:pPr>
      <w:r w:rsidRPr="00B8024D">
        <w:rPr>
          <w:rFonts w:eastAsia="Calibri" w:cs="Times New Roman"/>
          <w:bCs/>
          <w:szCs w:val="24"/>
          <w:lang w:val="en-US"/>
        </w:rPr>
        <w:t xml:space="preserve">Table </w:t>
      </w:r>
      <w:r w:rsidR="00EC3DEF" w:rsidRPr="00B8024D">
        <w:rPr>
          <w:rFonts w:eastAsia="Calibri" w:cs="Times New Roman"/>
          <w:bCs/>
          <w:szCs w:val="24"/>
          <w:lang w:val="en-US"/>
        </w:rPr>
        <w:t>4.</w:t>
      </w:r>
      <w:r w:rsidR="00EE7F05" w:rsidRPr="00B8024D">
        <w:rPr>
          <w:rFonts w:eastAsia="Calibri" w:cs="Times New Roman"/>
          <w:bCs/>
          <w:szCs w:val="24"/>
          <w:lang w:val="en-US"/>
        </w:rPr>
        <w:t>3</w:t>
      </w:r>
      <w:r w:rsidRPr="00B8024D">
        <w:rPr>
          <w:rFonts w:eastAsia="Calibri" w:cs="Times New Roman"/>
          <w:bCs/>
          <w:szCs w:val="24"/>
          <w:lang w:val="en-US"/>
        </w:rPr>
        <w:t>:</w:t>
      </w:r>
      <w:r w:rsidRPr="00B8024D">
        <w:rPr>
          <w:rFonts w:eastAsia="Calibri" w:cs="Times New Roman"/>
          <w:szCs w:val="24"/>
          <w:lang w:val="en-US"/>
        </w:rPr>
        <w:t xml:space="preserve"> Confirmatory Factor Analysis Results for Change Leadership</w:t>
      </w:r>
    </w:p>
    <w:tbl>
      <w:tblPr>
        <w:tblStyle w:val="TableGrid12"/>
        <w:tblW w:w="7933" w:type="dxa"/>
        <w:tblLayout w:type="fixed"/>
        <w:tblLook w:val="04A0" w:firstRow="1" w:lastRow="0" w:firstColumn="1" w:lastColumn="0" w:noHBand="0" w:noVBand="1"/>
      </w:tblPr>
      <w:tblGrid>
        <w:gridCol w:w="2246"/>
        <w:gridCol w:w="3278"/>
        <w:gridCol w:w="1134"/>
        <w:gridCol w:w="1275"/>
      </w:tblGrid>
      <w:tr w:rsidR="00B8024D" w:rsidRPr="001A4004" w14:paraId="1CD45FF7" w14:textId="77777777" w:rsidTr="00B8024D">
        <w:trPr>
          <w:trHeight w:val="20"/>
        </w:trPr>
        <w:tc>
          <w:tcPr>
            <w:tcW w:w="2246" w:type="dxa"/>
            <w:tcBorders>
              <w:top w:val="single" w:sz="4" w:space="0" w:color="auto"/>
              <w:left w:val="single" w:sz="4" w:space="0" w:color="auto"/>
              <w:bottom w:val="single" w:sz="4" w:space="0" w:color="auto"/>
              <w:right w:val="single" w:sz="4" w:space="0" w:color="auto"/>
            </w:tcBorders>
            <w:hideMark/>
          </w:tcPr>
          <w:p w14:paraId="047D06CE" w14:textId="77777777" w:rsidR="00B8024D" w:rsidRPr="001A4004" w:rsidRDefault="00B8024D" w:rsidP="00B8024D">
            <w:pPr>
              <w:rPr>
                <w:b/>
                <w:color w:val="000000"/>
                <w:lang w:val="en-AU" w:eastAsia="en-AU"/>
              </w:rPr>
            </w:pPr>
            <w:r w:rsidRPr="001A4004">
              <w:rPr>
                <w:b/>
                <w:color w:val="000000"/>
                <w:lang w:eastAsia="en-AU"/>
              </w:rPr>
              <w:t>Constructs and Items</w:t>
            </w:r>
          </w:p>
        </w:tc>
        <w:tc>
          <w:tcPr>
            <w:tcW w:w="3278" w:type="dxa"/>
            <w:tcBorders>
              <w:top w:val="single" w:sz="4" w:space="0" w:color="auto"/>
              <w:left w:val="single" w:sz="4" w:space="0" w:color="auto"/>
              <w:bottom w:val="single" w:sz="4" w:space="0" w:color="auto"/>
              <w:right w:val="single" w:sz="4" w:space="0" w:color="auto"/>
            </w:tcBorders>
            <w:hideMark/>
          </w:tcPr>
          <w:p w14:paraId="4B7AB586" w14:textId="77777777" w:rsidR="00B8024D" w:rsidRPr="001A4004" w:rsidRDefault="00B8024D" w:rsidP="00B8024D">
            <w:pPr>
              <w:jc w:val="center"/>
              <w:rPr>
                <w:b/>
                <w:color w:val="000000"/>
                <w:lang w:val="en-AU" w:eastAsia="en-AU"/>
              </w:rPr>
            </w:pPr>
            <w:r w:rsidRPr="001A4004">
              <w:rPr>
                <w:b/>
                <w:color w:val="000000"/>
                <w:lang w:eastAsia="en-AU"/>
              </w:rPr>
              <w:t>Standardized regression weight</w:t>
            </w:r>
          </w:p>
        </w:tc>
        <w:tc>
          <w:tcPr>
            <w:tcW w:w="1134" w:type="dxa"/>
            <w:tcBorders>
              <w:top w:val="single" w:sz="4" w:space="0" w:color="auto"/>
              <w:left w:val="single" w:sz="4" w:space="0" w:color="auto"/>
              <w:bottom w:val="single" w:sz="4" w:space="0" w:color="auto"/>
              <w:right w:val="single" w:sz="4" w:space="0" w:color="auto"/>
            </w:tcBorders>
            <w:hideMark/>
          </w:tcPr>
          <w:p w14:paraId="3D92A15C" w14:textId="77777777" w:rsidR="00B8024D" w:rsidRPr="001A4004" w:rsidRDefault="00B8024D" w:rsidP="00B8024D">
            <w:pPr>
              <w:ind w:firstLineChars="100" w:firstLine="240"/>
              <w:rPr>
                <w:b/>
                <w:color w:val="000000"/>
                <w:lang w:val="en-AU" w:eastAsia="en-AU"/>
              </w:rPr>
            </w:pPr>
            <w:r w:rsidRPr="001A4004">
              <w:rPr>
                <w:b/>
                <w:color w:val="000000"/>
                <w:lang w:eastAsia="en-AU"/>
              </w:rPr>
              <w:t>S.E.</w:t>
            </w:r>
          </w:p>
        </w:tc>
        <w:tc>
          <w:tcPr>
            <w:tcW w:w="1275" w:type="dxa"/>
            <w:tcBorders>
              <w:top w:val="single" w:sz="4" w:space="0" w:color="auto"/>
              <w:left w:val="single" w:sz="4" w:space="0" w:color="auto"/>
              <w:bottom w:val="single" w:sz="4" w:space="0" w:color="auto"/>
              <w:right w:val="single" w:sz="4" w:space="0" w:color="auto"/>
            </w:tcBorders>
            <w:hideMark/>
          </w:tcPr>
          <w:p w14:paraId="3D450B6E" w14:textId="77777777" w:rsidR="00B8024D" w:rsidRPr="001A4004" w:rsidRDefault="00B8024D" w:rsidP="00B8024D">
            <w:pPr>
              <w:ind w:firstLineChars="100" w:firstLine="240"/>
              <w:jc w:val="center"/>
              <w:rPr>
                <w:b/>
                <w:color w:val="000000"/>
                <w:lang w:val="en-AU" w:eastAsia="en-AU"/>
              </w:rPr>
            </w:pPr>
            <w:r w:rsidRPr="001A4004">
              <w:rPr>
                <w:b/>
                <w:color w:val="000000"/>
                <w:lang w:eastAsia="en-AU"/>
              </w:rPr>
              <w:t>t-value</w:t>
            </w:r>
          </w:p>
        </w:tc>
      </w:tr>
      <w:tr w:rsidR="00B8024D" w:rsidRPr="001A4004" w14:paraId="500FF3D9" w14:textId="77777777" w:rsidTr="00B8024D">
        <w:trPr>
          <w:trHeight w:val="20"/>
        </w:trPr>
        <w:tc>
          <w:tcPr>
            <w:tcW w:w="2246" w:type="dxa"/>
            <w:tcBorders>
              <w:top w:val="single" w:sz="4" w:space="0" w:color="auto"/>
              <w:left w:val="single" w:sz="4" w:space="0" w:color="auto"/>
              <w:bottom w:val="single" w:sz="4" w:space="0" w:color="auto"/>
              <w:right w:val="single" w:sz="4" w:space="0" w:color="auto"/>
            </w:tcBorders>
            <w:hideMark/>
          </w:tcPr>
          <w:p w14:paraId="1A725AE1" w14:textId="77777777" w:rsidR="00B8024D" w:rsidRPr="001A4004" w:rsidRDefault="00B8024D" w:rsidP="00B8024D">
            <w:pPr>
              <w:rPr>
                <w:i/>
                <w:color w:val="000000"/>
                <w:u w:val="single"/>
                <w:lang w:val="en-AU" w:eastAsia="en-AU"/>
              </w:rPr>
            </w:pPr>
            <w:r w:rsidRPr="001A4004">
              <w:rPr>
                <w:i/>
                <w:color w:val="000000"/>
                <w:u w:val="single"/>
                <w:lang w:eastAsia="en-AU"/>
              </w:rPr>
              <w:t>Change Leadership (CL)</w:t>
            </w:r>
          </w:p>
        </w:tc>
        <w:tc>
          <w:tcPr>
            <w:tcW w:w="3278" w:type="dxa"/>
            <w:tcBorders>
              <w:top w:val="single" w:sz="4" w:space="0" w:color="auto"/>
              <w:left w:val="single" w:sz="4" w:space="0" w:color="auto"/>
              <w:bottom w:val="single" w:sz="4" w:space="0" w:color="auto"/>
              <w:right w:val="single" w:sz="4" w:space="0" w:color="auto"/>
            </w:tcBorders>
            <w:hideMark/>
          </w:tcPr>
          <w:p w14:paraId="30151C8A" w14:textId="77777777" w:rsidR="00B8024D" w:rsidRPr="001A4004" w:rsidRDefault="00B8024D" w:rsidP="00B8024D">
            <w:pPr>
              <w:jc w:val="center"/>
              <w:rPr>
                <w:color w:val="000000"/>
                <w:lang w:val="en-AU" w:eastAsia="en-AU"/>
              </w:rPr>
            </w:pPr>
            <w:r w:rsidRPr="001A4004">
              <w:rPr>
                <w:color w:val="000000"/>
                <w:lang w:val="en-AU" w:eastAsia="en-AU"/>
              </w:rPr>
              <w:t> </w:t>
            </w:r>
          </w:p>
        </w:tc>
        <w:tc>
          <w:tcPr>
            <w:tcW w:w="1134" w:type="dxa"/>
            <w:tcBorders>
              <w:top w:val="single" w:sz="4" w:space="0" w:color="auto"/>
              <w:left w:val="single" w:sz="4" w:space="0" w:color="auto"/>
              <w:bottom w:val="single" w:sz="4" w:space="0" w:color="auto"/>
              <w:right w:val="single" w:sz="4" w:space="0" w:color="auto"/>
            </w:tcBorders>
            <w:hideMark/>
          </w:tcPr>
          <w:p w14:paraId="34F4B9D1" w14:textId="77777777" w:rsidR="00B8024D" w:rsidRPr="001A4004" w:rsidRDefault="00B8024D" w:rsidP="00B8024D">
            <w:pPr>
              <w:rPr>
                <w:color w:val="000000"/>
                <w:lang w:val="en-AU" w:eastAsia="en-AU"/>
              </w:rPr>
            </w:pPr>
          </w:p>
        </w:tc>
        <w:tc>
          <w:tcPr>
            <w:tcW w:w="1275" w:type="dxa"/>
            <w:tcBorders>
              <w:top w:val="single" w:sz="4" w:space="0" w:color="auto"/>
              <w:left w:val="single" w:sz="4" w:space="0" w:color="auto"/>
              <w:bottom w:val="single" w:sz="4" w:space="0" w:color="auto"/>
              <w:right w:val="single" w:sz="4" w:space="0" w:color="auto"/>
            </w:tcBorders>
            <w:hideMark/>
          </w:tcPr>
          <w:p w14:paraId="2B895F0B" w14:textId="77777777" w:rsidR="00B8024D" w:rsidRPr="001A4004" w:rsidRDefault="00B8024D" w:rsidP="00B8024D">
            <w:pPr>
              <w:rPr>
                <w:rFonts w:ascii="Calibri" w:hAnsi="Calibri"/>
                <w:sz w:val="20"/>
                <w:szCs w:val="20"/>
                <w:lang w:val="en-US"/>
              </w:rPr>
            </w:pPr>
          </w:p>
        </w:tc>
      </w:tr>
      <w:tr w:rsidR="00B8024D" w:rsidRPr="001A4004" w14:paraId="16A2779D" w14:textId="77777777" w:rsidTr="00B8024D">
        <w:trPr>
          <w:trHeight w:val="20"/>
        </w:trPr>
        <w:tc>
          <w:tcPr>
            <w:tcW w:w="2246" w:type="dxa"/>
            <w:tcBorders>
              <w:top w:val="single" w:sz="4" w:space="0" w:color="auto"/>
              <w:left w:val="single" w:sz="4" w:space="0" w:color="auto"/>
              <w:bottom w:val="single" w:sz="4" w:space="0" w:color="auto"/>
              <w:right w:val="single" w:sz="4" w:space="0" w:color="auto"/>
            </w:tcBorders>
            <w:vAlign w:val="center"/>
            <w:hideMark/>
          </w:tcPr>
          <w:p w14:paraId="0F0AB748" w14:textId="77777777" w:rsidR="00B8024D" w:rsidRPr="001A4004" w:rsidRDefault="00B8024D" w:rsidP="00B8024D">
            <w:pPr>
              <w:rPr>
                <w:rFonts w:eastAsia="Times New Roman"/>
              </w:rPr>
            </w:pPr>
            <w:r w:rsidRPr="001A4004">
              <w:rPr>
                <w:rFonts w:eastAsia="Times New Roman"/>
              </w:rPr>
              <w:t>CL1</w:t>
            </w:r>
          </w:p>
        </w:tc>
        <w:tc>
          <w:tcPr>
            <w:tcW w:w="3278" w:type="dxa"/>
            <w:tcBorders>
              <w:top w:val="single" w:sz="4" w:space="0" w:color="auto"/>
              <w:left w:val="single" w:sz="4" w:space="0" w:color="auto"/>
              <w:bottom w:val="single" w:sz="4" w:space="0" w:color="auto"/>
              <w:right w:val="single" w:sz="4" w:space="0" w:color="auto"/>
            </w:tcBorders>
            <w:vAlign w:val="center"/>
            <w:hideMark/>
          </w:tcPr>
          <w:p w14:paraId="29260AC4" w14:textId="77777777" w:rsidR="00B8024D" w:rsidRPr="001A4004" w:rsidRDefault="00B8024D" w:rsidP="00B8024D">
            <w:pPr>
              <w:jc w:val="right"/>
              <w:rPr>
                <w:rFonts w:eastAsia="Times New Roman"/>
              </w:rPr>
            </w:pPr>
            <w:r w:rsidRPr="001A4004">
              <w:rPr>
                <w:rFonts w:eastAsia="Times New Roman"/>
              </w:rPr>
              <w:t>.879</w:t>
            </w:r>
          </w:p>
        </w:tc>
        <w:tc>
          <w:tcPr>
            <w:tcW w:w="2409" w:type="dxa"/>
            <w:gridSpan w:val="2"/>
            <w:tcBorders>
              <w:top w:val="single" w:sz="4" w:space="0" w:color="auto"/>
              <w:left w:val="single" w:sz="4" w:space="0" w:color="auto"/>
              <w:bottom w:val="single" w:sz="4" w:space="0" w:color="auto"/>
              <w:right w:val="single" w:sz="4" w:space="0" w:color="auto"/>
            </w:tcBorders>
            <w:hideMark/>
          </w:tcPr>
          <w:p w14:paraId="3377D13A" w14:textId="77777777" w:rsidR="00B8024D" w:rsidRPr="001A4004" w:rsidRDefault="00B8024D" w:rsidP="00B8024D">
            <w:pPr>
              <w:rPr>
                <w:color w:val="000000"/>
                <w:lang w:val="en-AU" w:eastAsia="en-AU"/>
              </w:rPr>
            </w:pPr>
            <w:r w:rsidRPr="001A4004">
              <w:rPr>
                <w:color w:val="000000"/>
                <w:lang w:val="en-AU" w:eastAsia="en-AU"/>
              </w:rPr>
              <w:t>Initially constrained to 1</w:t>
            </w:r>
          </w:p>
        </w:tc>
      </w:tr>
      <w:tr w:rsidR="00B8024D" w:rsidRPr="001A4004" w14:paraId="17DF71FB" w14:textId="77777777" w:rsidTr="00B8024D">
        <w:trPr>
          <w:trHeight w:val="20"/>
        </w:trPr>
        <w:tc>
          <w:tcPr>
            <w:tcW w:w="2246" w:type="dxa"/>
            <w:tcBorders>
              <w:top w:val="single" w:sz="4" w:space="0" w:color="auto"/>
              <w:left w:val="single" w:sz="4" w:space="0" w:color="auto"/>
              <w:bottom w:val="single" w:sz="4" w:space="0" w:color="auto"/>
              <w:right w:val="single" w:sz="4" w:space="0" w:color="auto"/>
            </w:tcBorders>
            <w:vAlign w:val="center"/>
            <w:hideMark/>
          </w:tcPr>
          <w:p w14:paraId="71D377D5" w14:textId="77777777" w:rsidR="00B8024D" w:rsidRPr="001A4004" w:rsidRDefault="00B8024D" w:rsidP="00B8024D">
            <w:pPr>
              <w:rPr>
                <w:rFonts w:eastAsia="Times New Roman"/>
              </w:rPr>
            </w:pPr>
            <w:r w:rsidRPr="001A4004">
              <w:rPr>
                <w:rFonts w:eastAsia="Times New Roman"/>
              </w:rPr>
              <w:t>CL2</w:t>
            </w:r>
          </w:p>
        </w:tc>
        <w:tc>
          <w:tcPr>
            <w:tcW w:w="3278" w:type="dxa"/>
            <w:tcBorders>
              <w:top w:val="single" w:sz="4" w:space="0" w:color="auto"/>
              <w:left w:val="single" w:sz="4" w:space="0" w:color="auto"/>
              <w:bottom w:val="single" w:sz="4" w:space="0" w:color="auto"/>
              <w:right w:val="single" w:sz="4" w:space="0" w:color="auto"/>
            </w:tcBorders>
            <w:vAlign w:val="center"/>
            <w:hideMark/>
          </w:tcPr>
          <w:p w14:paraId="58A91040" w14:textId="77777777" w:rsidR="00B8024D" w:rsidRPr="001A4004" w:rsidRDefault="00B8024D" w:rsidP="00B8024D">
            <w:pPr>
              <w:jc w:val="right"/>
              <w:rPr>
                <w:rFonts w:eastAsia="Times New Roman"/>
              </w:rPr>
            </w:pPr>
            <w:r w:rsidRPr="001A4004">
              <w:rPr>
                <w:rFonts w:eastAsia="Times New Roman"/>
              </w:rPr>
              <w:t>.923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8E15A6A" w14:textId="77777777" w:rsidR="00B8024D" w:rsidRPr="001A4004" w:rsidRDefault="00B8024D" w:rsidP="00B8024D">
            <w:pPr>
              <w:jc w:val="right"/>
              <w:rPr>
                <w:rFonts w:eastAsia="Times New Roman"/>
              </w:rPr>
            </w:pPr>
            <w:r w:rsidRPr="001A4004">
              <w:rPr>
                <w:rFonts w:eastAsia="Times New Roman"/>
              </w:rPr>
              <w:t>.053</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8567551" w14:textId="77777777" w:rsidR="00B8024D" w:rsidRPr="001A4004" w:rsidRDefault="00B8024D" w:rsidP="00B8024D">
            <w:pPr>
              <w:jc w:val="right"/>
              <w:rPr>
                <w:rFonts w:eastAsia="Times New Roman"/>
              </w:rPr>
            </w:pPr>
            <w:r w:rsidRPr="001A4004">
              <w:rPr>
                <w:rFonts w:eastAsia="Times New Roman"/>
              </w:rPr>
              <w:t>20.529***</w:t>
            </w:r>
          </w:p>
        </w:tc>
      </w:tr>
      <w:tr w:rsidR="00B8024D" w:rsidRPr="001A4004" w14:paraId="3AFC3710" w14:textId="77777777" w:rsidTr="00B8024D">
        <w:trPr>
          <w:trHeight w:val="20"/>
        </w:trPr>
        <w:tc>
          <w:tcPr>
            <w:tcW w:w="2246" w:type="dxa"/>
            <w:tcBorders>
              <w:top w:val="single" w:sz="4" w:space="0" w:color="auto"/>
              <w:left w:val="single" w:sz="4" w:space="0" w:color="auto"/>
              <w:bottom w:val="single" w:sz="4" w:space="0" w:color="auto"/>
              <w:right w:val="single" w:sz="4" w:space="0" w:color="auto"/>
            </w:tcBorders>
            <w:vAlign w:val="center"/>
            <w:hideMark/>
          </w:tcPr>
          <w:p w14:paraId="72245D95" w14:textId="77777777" w:rsidR="00B8024D" w:rsidRPr="001A4004" w:rsidRDefault="00B8024D" w:rsidP="00B8024D">
            <w:pPr>
              <w:rPr>
                <w:rFonts w:eastAsia="Times New Roman"/>
              </w:rPr>
            </w:pPr>
            <w:r w:rsidRPr="001A4004">
              <w:rPr>
                <w:rFonts w:eastAsia="Times New Roman"/>
              </w:rPr>
              <w:t>CL3</w:t>
            </w:r>
          </w:p>
        </w:tc>
        <w:tc>
          <w:tcPr>
            <w:tcW w:w="3278" w:type="dxa"/>
            <w:tcBorders>
              <w:top w:val="single" w:sz="4" w:space="0" w:color="auto"/>
              <w:left w:val="single" w:sz="4" w:space="0" w:color="auto"/>
              <w:bottom w:val="single" w:sz="4" w:space="0" w:color="auto"/>
              <w:right w:val="single" w:sz="4" w:space="0" w:color="auto"/>
            </w:tcBorders>
            <w:vAlign w:val="center"/>
            <w:hideMark/>
          </w:tcPr>
          <w:p w14:paraId="78270E31" w14:textId="77777777" w:rsidR="00B8024D" w:rsidRPr="001A4004" w:rsidRDefault="00B8024D" w:rsidP="00B8024D">
            <w:pPr>
              <w:jc w:val="right"/>
              <w:rPr>
                <w:rFonts w:eastAsia="Times New Roman"/>
              </w:rPr>
            </w:pPr>
            <w:r w:rsidRPr="001A4004">
              <w:rPr>
                <w:rFonts w:eastAsia="Times New Roman"/>
              </w:rPr>
              <w:t>.934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D5871C1" w14:textId="77777777" w:rsidR="00B8024D" w:rsidRPr="001A4004" w:rsidRDefault="00B8024D" w:rsidP="00B8024D">
            <w:pPr>
              <w:jc w:val="right"/>
              <w:rPr>
                <w:rFonts w:eastAsia="Times New Roman"/>
              </w:rPr>
            </w:pPr>
            <w:r w:rsidRPr="001A4004">
              <w:rPr>
                <w:rFonts w:eastAsia="Times New Roman"/>
              </w:rPr>
              <w:t>.049</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510A7A6" w14:textId="77777777" w:rsidR="00B8024D" w:rsidRPr="001A4004" w:rsidRDefault="00B8024D" w:rsidP="00B8024D">
            <w:pPr>
              <w:jc w:val="right"/>
              <w:rPr>
                <w:rFonts w:eastAsia="Times New Roman"/>
              </w:rPr>
            </w:pPr>
            <w:r w:rsidRPr="001A4004">
              <w:rPr>
                <w:rFonts w:eastAsia="Times New Roman"/>
              </w:rPr>
              <w:t>21.112***</w:t>
            </w:r>
          </w:p>
        </w:tc>
      </w:tr>
      <w:tr w:rsidR="00B8024D" w:rsidRPr="001A4004" w14:paraId="6654DC94" w14:textId="77777777" w:rsidTr="00B8024D">
        <w:trPr>
          <w:trHeight w:val="20"/>
        </w:trPr>
        <w:tc>
          <w:tcPr>
            <w:tcW w:w="2246" w:type="dxa"/>
            <w:tcBorders>
              <w:top w:val="single" w:sz="4" w:space="0" w:color="auto"/>
              <w:left w:val="single" w:sz="4" w:space="0" w:color="auto"/>
              <w:bottom w:val="single" w:sz="4" w:space="0" w:color="auto"/>
              <w:right w:val="single" w:sz="4" w:space="0" w:color="auto"/>
            </w:tcBorders>
            <w:vAlign w:val="center"/>
            <w:hideMark/>
          </w:tcPr>
          <w:p w14:paraId="78D93DA5" w14:textId="77777777" w:rsidR="00B8024D" w:rsidRPr="001A4004" w:rsidRDefault="00B8024D" w:rsidP="00B8024D">
            <w:pPr>
              <w:rPr>
                <w:rFonts w:eastAsia="Times New Roman"/>
              </w:rPr>
            </w:pPr>
            <w:r w:rsidRPr="001A4004">
              <w:rPr>
                <w:rFonts w:eastAsia="Times New Roman"/>
              </w:rPr>
              <w:t>CL4</w:t>
            </w:r>
          </w:p>
        </w:tc>
        <w:tc>
          <w:tcPr>
            <w:tcW w:w="3278" w:type="dxa"/>
            <w:tcBorders>
              <w:top w:val="single" w:sz="4" w:space="0" w:color="auto"/>
              <w:left w:val="single" w:sz="4" w:space="0" w:color="auto"/>
              <w:bottom w:val="single" w:sz="4" w:space="0" w:color="auto"/>
              <w:right w:val="single" w:sz="4" w:space="0" w:color="auto"/>
            </w:tcBorders>
            <w:vAlign w:val="center"/>
            <w:hideMark/>
          </w:tcPr>
          <w:p w14:paraId="411EE52B" w14:textId="77777777" w:rsidR="00B8024D" w:rsidRPr="001A4004" w:rsidRDefault="00B8024D" w:rsidP="00B8024D">
            <w:pPr>
              <w:jc w:val="right"/>
              <w:rPr>
                <w:rFonts w:eastAsia="Times New Roman"/>
              </w:rPr>
            </w:pPr>
            <w:r w:rsidRPr="001A4004">
              <w:rPr>
                <w:rFonts w:eastAsia="Times New Roman"/>
              </w:rPr>
              <w:t>.816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94A70C5" w14:textId="77777777" w:rsidR="00B8024D" w:rsidRPr="001A4004" w:rsidRDefault="00B8024D" w:rsidP="00B8024D">
            <w:pPr>
              <w:jc w:val="right"/>
              <w:rPr>
                <w:rFonts w:eastAsia="Times New Roman"/>
              </w:rPr>
            </w:pPr>
            <w:r w:rsidRPr="001A4004">
              <w:rPr>
                <w:rFonts w:eastAsia="Times New Roman"/>
              </w:rPr>
              <w:t>.061</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7D520B7" w14:textId="77777777" w:rsidR="00B8024D" w:rsidRPr="001A4004" w:rsidRDefault="00B8024D" w:rsidP="00B8024D">
            <w:pPr>
              <w:jc w:val="right"/>
              <w:rPr>
                <w:rFonts w:eastAsia="Times New Roman"/>
              </w:rPr>
            </w:pPr>
            <w:r w:rsidRPr="001A4004">
              <w:rPr>
                <w:rFonts w:eastAsia="Times New Roman"/>
              </w:rPr>
              <w:t>15.835***</w:t>
            </w:r>
          </w:p>
        </w:tc>
      </w:tr>
      <w:tr w:rsidR="00B8024D" w:rsidRPr="001A4004" w14:paraId="0CE76D16" w14:textId="77777777" w:rsidTr="00B8024D">
        <w:trPr>
          <w:trHeight w:val="20"/>
        </w:trPr>
        <w:tc>
          <w:tcPr>
            <w:tcW w:w="2246" w:type="dxa"/>
            <w:tcBorders>
              <w:top w:val="single" w:sz="4" w:space="0" w:color="auto"/>
              <w:left w:val="single" w:sz="4" w:space="0" w:color="auto"/>
              <w:bottom w:val="single" w:sz="4" w:space="0" w:color="auto"/>
              <w:right w:val="single" w:sz="4" w:space="0" w:color="auto"/>
            </w:tcBorders>
            <w:vAlign w:val="center"/>
            <w:hideMark/>
          </w:tcPr>
          <w:p w14:paraId="609EFA46" w14:textId="77777777" w:rsidR="00B8024D" w:rsidRPr="001A4004" w:rsidRDefault="00B8024D" w:rsidP="00B8024D">
            <w:pPr>
              <w:rPr>
                <w:rFonts w:eastAsia="Times New Roman"/>
              </w:rPr>
            </w:pPr>
            <w:r w:rsidRPr="001A4004">
              <w:rPr>
                <w:rFonts w:eastAsia="Times New Roman"/>
              </w:rPr>
              <w:t>CL5</w:t>
            </w:r>
          </w:p>
        </w:tc>
        <w:tc>
          <w:tcPr>
            <w:tcW w:w="3278" w:type="dxa"/>
            <w:tcBorders>
              <w:top w:val="single" w:sz="4" w:space="0" w:color="auto"/>
              <w:left w:val="single" w:sz="4" w:space="0" w:color="auto"/>
              <w:bottom w:val="single" w:sz="4" w:space="0" w:color="auto"/>
              <w:right w:val="single" w:sz="4" w:space="0" w:color="auto"/>
            </w:tcBorders>
            <w:vAlign w:val="center"/>
            <w:hideMark/>
          </w:tcPr>
          <w:p w14:paraId="4DF42778" w14:textId="77777777" w:rsidR="00B8024D" w:rsidRPr="001A4004" w:rsidRDefault="00B8024D" w:rsidP="00B8024D">
            <w:pPr>
              <w:jc w:val="right"/>
              <w:rPr>
                <w:rFonts w:eastAsia="Times New Roman"/>
              </w:rPr>
            </w:pPr>
            <w:r w:rsidRPr="001A4004">
              <w:rPr>
                <w:rFonts w:eastAsia="Times New Roman"/>
              </w:rPr>
              <w:t>.816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A9B10D8" w14:textId="77777777" w:rsidR="00B8024D" w:rsidRPr="001A4004" w:rsidRDefault="00B8024D" w:rsidP="00B8024D">
            <w:pPr>
              <w:jc w:val="right"/>
              <w:rPr>
                <w:rFonts w:eastAsia="Times New Roman"/>
              </w:rPr>
            </w:pPr>
            <w:r w:rsidRPr="001A4004">
              <w:rPr>
                <w:rFonts w:eastAsia="Times New Roman"/>
              </w:rPr>
              <w:t>.060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9E1F7AD" w14:textId="77777777" w:rsidR="00B8024D" w:rsidRPr="001A4004" w:rsidRDefault="00B8024D" w:rsidP="00B8024D">
            <w:pPr>
              <w:jc w:val="right"/>
              <w:rPr>
                <w:rFonts w:eastAsia="Times New Roman"/>
              </w:rPr>
            </w:pPr>
            <w:r w:rsidRPr="001A4004">
              <w:rPr>
                <w:rFonts w:eastAsia="Times New Roman"/>
              </w:rPr>
              <w:t>15.806***</w:t>
            </w:r>
          </w:p>
        </w:tc>
      </w:tr>
      <w:tr w:rsidR="00B8024D" w:rsidRPr="001A4004" w14:paraId="62B265AB" w14:textId="77777777" w:rsidTr="00B8024D">
        <w:trPr>
          <w:trHeight w:val="20"/>
        </w:trPr>
        <w:tc>
          <w:tcPr>
            <w:tcW w:w="2246" w:type="dxa"/>
            <w:tcBorders>
              <w:top w:val="single" w:sz="4" w:space="0" w:color="auto"/>
              <w:left w:val="single" w:sz="4" w:space="0" w:color="auto"/>
              <w:bottom w:val="single" w:sz="4" w:space="0" w:color="auto"/>
              <w:right w:val="single" w:sz="4" w:space="0" w:color="auto"/>
            </w:tcBorders>
            <w:vAlign w:val="center"/>
            <w:hideMark/>
          </w:tcPr>
          <w:p w14:paraId="2550922D" w14:textId="77777777" w:rsidR="00B8024D" w:rsidRPr="001A4004" w:rsidRDefault="00B8024D" w:rsidP="00B8024D">
            <w:pPr>
              <w:rPr>
                <w:rFonts w:eastAsia="Times New Roman"/>
              </w:rPr>
            </w:pPr>
            <w:r w:rsidRPr="001A4004">
              <w:rPr>
                <w:rFonts w:eastAsia="Times New Roman"/>
              </w:rPr>
              <w:t>CL6</w:t>
            </w:r>
          </w:p>
        </w:tc>
        <w:tc>
          <w:tcPr>
            <w:tcW w:w="3278" w:type="dxa"/>
            <w:tcBorders>
              <w:top w:val="single" w:sz="4" w:space="0" w:color="auto"/>
              <w:left w:val="single" w:sz="4" w:space="0" w:color="auto"/>
              <w:bottom w:val="single" w:sz="4" w:space="0" w:color="auto"/>
              <w:right w:val="single" w:sz="4" w:space="0" w:color="auto"/>
            </w:tcBorders>
            <w:vAlign w:val="center"/>
            <w:hideMark/>
          </w:tcPr>
          <w:p w14:paraId="1F049022" w14:textId="77777777" w:rsidR="00B8024D" w:rsidRPr="001A4004" w:rsidRDefault="00B8024D" w:rsidP="00B8024D">
            <w:pPr>
              <w:jc w:val="right"/>
              <w:rPr>
                <w:rFonts w:eastAsia="Times New Roman"/>
              </w:rPr>
            </w:pPr>
            <w:r w:rsidRPr="001A4004">
              <w:rPr>
                <w:rFonts w:eastAsia="Times New Roman"/>
              </w:rPr>
              <w:t>.818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D1A1C48" w14:textId="77777777" w:rsidR="00B8024D" w:rsidRPr="001A4004" w:rsidRDefault="00B8024D" w:rsidP="00B8024D">
            <w:pPr>
              <w:jc w:val="right"/>
              <w:rPr>
                <w:rFonts w:eastAsia="Times New Roman"/>
              </w:rPr>
            </w:pPr>
            <w:r w:rsidRPr="001A4004">
              <w:rPr>
                <w:rFonts w:eastAsia="Times New Roman"/>
              </w:rPr>
              <w:t>.059</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DBBA4E9" w14:textId="77777777" w:rsidR="00B8024D" w:rsidRPr="001A4004" w:rsidRDefault="00B8024D" w:rsidP="00B8024D">
            <w:pPr>
              <w:jc w:val="right"/>
              <w:rPr>
                <w:rFonts w:eastAsia="Times New Roman"/>
              </w:rPr>
            </w:pPr>
            <w:r w:rsidRPr="001A4004">
              <w:rPr>
                <w:rFonts w:eastAsia="Times New Roman"/>
              </w:rPr>
              <w:t>15.886***</w:t>
            </w:r>
          </w:p>
        </w:tc>
      </w:tr>
      <w:tr w:rsidR="00B8024D" w:rsidRPr="001A4004" w14:paraId="0A4F593B" w14:textId="77777777" w:rsidTr="00B8024D">
        <w:trPr>
          <w:trHeight w:val="20"/>
        </w:trPr>
        <w:tc>
          <w:tcPr>
            <w:tcW w:w="2246" w:type="dxa"/>
            <w:tcBorders>
              <w:top w:val="single" w:sz="4" w:space="0" w:color="auto"/>
              <w:left w:val="single" w:sz="4" w:space="0" w:color="auto"/>
              <w:bottom w:val="single" w:sz="4" w:space="0" w:color="auto"/>
              <w:right w:val="single" w:sz="4" w:space="0" w:color="auto"/>
            </w:tcBorders>
            <w:vAlign w:val="center"/>
            <w:hideMark/>
          </w:tcPr>
          <w:p w14:paraId="70F347F4" w14:textId="77777777" w:rsidR="00B8024D" w:rsidRPr="001A4004" w:rsidRDefault="00B8024D" w:rsidP="00B8024D">
            <w:pPr>
              <w:rPr>
                <w:rFonts w:eastAsia="Times New Roman"/>
              </w:rPr>
            </w:pPr>
            <w:r w:rsidRPr="001A4004">
              <w:rPr>
                <w:rFonts w:eastAsia="Times New Roman"/>
              </w:rPr>
              <w:t>CL7</w:t>
            </w:r>
          </w:p>
        </w:tc>
        <w:tc>
          <w:tcPr>
            <w:tcW w:w="3278" w:type="dxa"/>
            <w:tcBorders>
              <w:top w:val="single" w:sz="4" w:space="0" w:color="auto"/>
              <w:left w:val="single" w:sz="4" w:space="0" w:color="auto"/>
              <w:bottom w:val="single" w:sz="4" w:space="0" w:color="auto"/>
              <w:right w:val="single" w:sz="4" w:space="0" w:color="auto"/>
            </w:tcBorders>
            <w:vAlign w:val="center"/>
            <w:hideMark/>
          </w:tcPr>
          <w:p w14:paraId="401C5EFE" w14:textId="77777777" w:rsidR="00B8024D" w:rsidRPr="001A4004" w:rsidRDefault="00B8024D" w:rsidP="00B8024D">
            <w:pPr>
              <w:jc w:val="right"/>
              <w:rPr>
                <w:rFonts w:eastAsia="Times New Roman"/>
              </w:rPr>
            </w:pPr>
            <w:r w:rsidRPr="001A4004">
              <w:rPr>
                <w:rFonts w:eastAsia="Times New Roman"/>
              </w:rPr>
              <w:t>.878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B74F9C9" w14:textId="77777777" w:rsidR="00B8024D" w:rsidRPr="001A4004" w:rsidRDefault="00B8024D" w:rsidP="00B8024D">
            <w:pPr>
              <w:jc w:val="right"/>
              <w:rPr>
                <w:rFonts w:eastAsia="Times New Roman"/>
              </w:rPr>
            </w:pPr>
            <w:r w:rsidRPr="001A4004">
              <w:rPr>
                <w:rFonts w:eastAsia="Times New Roman"/>
              </w:rPr>
              <w:t>.057</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19F60BE" w14:textId="77777777" w:rsidR="00B8024D" w:rsidRPr="001A4004" w:rsidRDefault="00B8024D" w:rsidP="00B8024D">
            <w:pPr>
              <w:jc w:val="right"/>
              <w:rPr>
                <w:rFonts w:eastAsia="Times New Roman"/>
              </w:rPr>
            </w:pPr>
            <w:r w:rsidRPr="001A4004">
              <w:rPr>
                <w:rFonts w:eastAsia="Times New Roman"/>
              </w:rPr>
              <w:t>18.310***</w:t>
            </w:r>
          </w:p>
        </w:tc>
      </w:tr>
      <w:tr w:rsidR="00B8024D" w:rsidRPr="001A4004" w14:paraId="3883B3A0" w14:textId="77777777" w:rsidTr="00B8024D">
        <w:trPr>
          <w:trHeight w:val="20"/>
        </w:trPr>
        <w:tc>
          <w:tcPr>
            <w:tcW w:w="7933" w:type="dxa"/>
            <w:gridSpan w:val="4"/>
            <w:tcBorders>
              <w:top w:val="single" w:sz="4" w:space="0" w:color="auto"/>
              <w:left w:val="single" w:sz="4" w:space="0" w:color="auto"/>
              <w:bottom w:val="single" w:sz="4" w:space="0" w:color="auto"/>
              <w:right w:val="single" w:sz="4" w:space="0" w:color="auto"/>
            </w:tcBorders>
            <w:hideMark/>
          </w:tcPr>
          <w:p w14:paraId="211ED7D2" w14:textId="77777777" w:rsidR="00B8024D" w:rsidRPr="001A4004" w:rsidRDefault="00B8024D" w:rsidP="00B8024D">
            <w:pPr>
              <w:rPr>
                <w:color w:val="000000"/>
                <w:lang w:eastAsia="en-AU"/>
              </w:rPr>
            </w:pPr>
            <w:r w:rsidRPr="001A4004">
              <w:rPr>
                <w:i/>
                <w:iCs/>
                <w:color w:val="000000"/>
                <w:lang w:eastAsia="en-AU"/>
              </w:rPr>
              <w:t xml:space="preserve">Wherein, Goodness of fit indices </w:t>
            </w:r>
            <w:r w:rsidRPr="001A4004">
              <w:rPr>
                <w:color w:val="000000"/>
                <w:lang w:eastAsia="en-AU"/>
              </w:rPr>
              <w:t>namely, Absolute fit measures (</w:t>
            </w:r>
            <w:r w:rsidRPr="001A4004">
              <w:rPr>
                <w:bCs/>
                <w:color w:val="000000"/>
              </w:rPr>
              <w:t>χ2/df</w:t>
            </w:r>
            <w:r w:rsidRPr="001A4004">
              <w:rPr>
                <w:color w:val="000000"/>
                <w:lang w:eastAsia="en-AU"/>
              </w:rPr>
              <w:t xml:space="preserve"> =4.06; GFI = 0.929; RMR = 0.025; RMSEA = 0.076), Incremental fit measures (AGFI=0.918; </w:t>
            </w:r>
            <w:r>
              <w:rPr>
                <w:color w:val="000000"/>
                <w:lang w:eastAsia="en-AU"/>
              </w:rPr>
              <w:t xml:space="preserve">NFI = 0.957; CFI = 0.966), and </w:t>
            </w:r>
            <w:r w:rsidRPr="001A4004">
              <w:rPr>
                <w:color w:val="000000"/>
                <w:lang w:eastAsia="en-AU"/>
              </w:rPr>
              <w:t>Parsimonious fit measures (PNFI = 0.638; PCFI = 0.6449)</w:t>
            </w:r>
          </w:p>
          <w:p w14:paraId="374A4D49" w14:textId="77777777" w:rsidR="00B8024D" w:rsidRPr="001A4004" w:rsidRDefault="00B8024D" w:rsidP="00B8024D">
            <w:pPr>
              <w:rPr>
                <w:color w:val="000000"/>
                <w:lang w:eastAsia="en-AU"/>
              </w:rPr>
            </w:pPr>
            <w:r w:rsidRPr="001A4004">
              <w:rPr>
                <w:color w:val="000000"/>
                <w:lang w:eastAsia="en-AU"/>
              </w:rPr>
              <w:t>***p&lt;0.001;</w:t>
            </w:r>
          </w:p>
        </w:tc>
      </w:tr>
    </w:tbl>
    <w:p w14:paraId="2F8ECD41" w14:textId="77777777" w:rsidR="00B8024D" w:rsidRPr="001A4004" w:rsidRDefault="00B8024D" w:rsidP="00B8024D">
      <w:pPr>
        <w:spacing w:after="160"/>
        <w:rPr>
          <w:rFonts w:eastAsia="Malgun Gothic" w:cs="Times New Roman"/>
          <w:sz w:val="20"/>
          <w:szCs w:val="20"/>
          <w:lang w:val="en-NZ"/>
        </w:rPr>
      </w:pPr>
      <w:r w:rsidRPr="001A4004">
        <w:rPr>
          <w:rFonts w:eastAsia="Calibri" w:cs="Times New Roman"/>
          <w:i/>
          <w:iCs/>
          <w:color w:val="000000"/>
          <w:sz w:val="20"/>
          <w:szCs w:val="20"/>
          <w:lang w:val="en-NZ"/>
        </w:rPr>
        <w:t>GFI</w:t>
      </w:r>
      <w:r w:rsidRPr="001A4004">
        <w:rPr>
          <w:rFonts w:eastAsia="Calibri" w:cs="Times New Roman"/>
          <w:b/>
          <w:bCs/>
          <w:i/>
          <w:iCs/>
          <w:color w:val="000000"/>
          <w:sz w:val="20"/>
          <w:szCs w:val="20"/>
          <w:lang w:val="en-NZ"/>
        </w:rPr>
        <w:t xml:space="preserve"> = </w:t>
      </w:r>
      <w:r w:rsidRPr="001A4004">
        <w:rPr>
          <w:rFonts w:eastAsia="Calibri" w:cs="Times New Roman"/>
          <w:i/>
          <w:iCs/>
          <w:color w:val="000000"/>
          <w:sz w:val="20"/>
          <w:szCs w:val="20"/>
          <w:lang w:val="en-NZ"/>
        </w:rPr>
        <w:t>Goodness-of-fit index; CFI = Comparative Fit Index; AGFI = Adjusted Goodness-of-Fit Index; RMSEA = Root Mean Square Error of Approximation; NFI = Normative Fit Index; RMR = Root Mean Square Residual; PNFI = Parsimonious NFI; PCFI = Parsimonious CFI</w:t>
      </w:r>
    </w:p>
    <w:p w14:paraId="1464FF12" w14:textId="77777777" w:rsidR="001A4004" w:rsidRPr="000160C9" w:rsidRDefault="001A4004" w:rsidP="001A4004">
      <w:pPr>
        <w:spacing w:after="0" w:line="360" w:lineRule="auto"/>
        <w:jc w:val="both"/>
        <w:rPr>
          <w:rFonts w:eastAsia="Calibri" w:cs="Times New Roman"/>
          <w:color w:val="000000"/>
          <w:szCs w:val="24"/>
          <w:lang w:val="en-US"/>
        </w:rPr>
      </w:pPr>
    </w:p>
    <w:p w14:paraId="019A21D2" w14:textId="77777777" w:rsidR="00385B65" w:rsidRPr="000160C9" w:rsidRDefault="00EC3DEF" w:rsidP="00E44225">
      <w:pPr>
        <w:spacing w:after="0" w:line="360" w:lineRule="auto"/>
        <w:jc w:val="both"/>
        <w:rPr>
          <w:rFonts w:eastAsia="Calibri" w:cs="Times New Roman"/>
          <w:color w:val="000000"/>
          <w:szCs w:val="24"/>
          <w:lang w:val="en-US"/>
        </w:rPr>
      </w:pPr>
      <w:r w:rsidRPr="000160C9">
        <w:rPr>
          <w:rFonts w:eastAsia="Calibri" w:cs="Times New Roman"/>
          <w:color w:val="000000"/>
          <w:szCs w:val="24"/>
          <w:lang w:val="en-US"/>
        </w:rPr>
        <w:t xml:space="preserve">As </w:t>
      </w:r>
      <w:r w:rsidR="007B48D1">
        <w:rPr>
          <w:rFonts w:eastAsia="Calibri" w:cs="Times New Roman"/>
          <w:color w:val="000000"/>
          <w:szCs w:val="24"/>
          <w:lang w:val="en-US"/>
        </w:rPr>
        <w:t xml:space="preserve">is </w:t>
      </w:r>
      <w:r w:rsidR="00EE7F05">
        <w:rPr>
          <w:rFonts w:eastAsia="Calibri" w:cs="Times New Roman"/>
          <w:color w:val="000000"/>
          <w:szCs w:val="24"/>
          <w:lang w:val="en-US"/>
        </w:rPr>
        <w:t>visible</w:t>
      </w:r>
      <w:r w:rsidR="00EE7F05" w:rsidRPr="000160C9">
        <w:rPr>
          <w:rFonts w:eastAsia="Calibri" w:cs="Times New Roman"/>
          <w:color w:val="000000"/>
          <w:szCs w:val="24"/>
          <w:lang w:val="en-US"/>
        </w:rPr>
        <w:t xml:space="preserve"> </w:t>
      </w:r>
      <w:r w:rsidRPr="000160C9">
        <w:rPr>
          <w:rFonts w:eastAsia="Calibri" w:cs="Times New Roman"/>
          <w:color w:val="000000"/>
          <w:szCs w:val="24"/>
          <w:lang w:val="en-US"/>
        </w:rPr>
        <w:t>in Table 4.</w:t>
      </w:r>
      <w:r w:rsidR="00EE7F05">
        <w:rPr>
          <w:rFonts w:eastAsia="Calibri" w:cs="Times New Roman"/>
          <w:color w:val="000000"/>
          <w:szCs w:val="24"/>
          <w:lang w:val="en-US"/>
        </w:rPr>
        <w:t>3</w:t>
      </w:r>
      <w:r w:rsidR="007B48D1">
        <w:rPr>
          <w:rFonts w:eastAsia="Calibri" w:cs="Times New Roman"/>
          <w:color w:val="000000"/>
          <w:szCs w:val="24"/>
          <w:lang w:val="en-US"/>
        </w:rPr>
        <w:t xml:space="preserve"> above</w:t>
      </w:r>
      <w:r w:rsidR="004C42A6" w:rsidRPr="000160C9">
        <w:rPr>
          <w:rFonts w:eastAsia="Calibri" w:cs="Times New Roman"/>
          <w:color w:val="000000"/>
          <w:szCs w:val="24"/>
          <w:lang w:val="en-US"/>
        </w:rPr>
        <w:t xml:space="preserve">, the value of all items tested </w:t>
      </w:r>
      <w:r w:rsidR="00EE7F05">
        <w:rPr>
          <w:rFonts w:eastAsia="Calibri" w:cs="Times New Roman"/>
          <w:color w:val="000000"/>
          <w:szCs w:val="24"/>
          <w:lang w:val="en-US"/>
        </w:rPr>
        <w:t>was</w:t>
      </w:r>
      <w:r w:rsidR="00EE7F05" w:rsidRPr="000160C9">
        <w:rPr>
          <w:rFonts w:eastAsia="Calibri" w:cs="Times New Roman"/>
          <w:color w:val="000000"/>
          <w:szCs w:val="24"/>
          <w:lang w:val="en-US"/>
        </w:rPr>
        <w:t xml:space="preserve"> </w:t>
      </w:r>
      <w:r w:rsidR="004C42A6" w:rsidRPr="000160C9">
        <w:rPr>
          <w:rFonts w:eastAsia="Calibri" w:cs="Times New Roman"/>
          <w:color w:val="000000"/>
          <w:szCs w:val="24"/>
          <w:lang w:val="en-US"/>
        </w:rPr>
        <w:t>initially constrained to 1.</w:t>
      </w:r>
      <w:r w:rsidR="00E44225" w:rsidRPr="000160C9">
        <w:rPr>
          <w:rFonts w:eastAsia="Calibri" w:cs="Times New Roman"/>
          <w:szCs w:val="24"/>
          <w:lang w:val="en-US"/>
        </w:rPr>
        <w:t xml:space="preserve"> The</w:t>
      </w:r>
      <w:r w:rsidR="001A4004" w:rsidRPr="000160C9">
        <w:rPr>
          <w:rFonts w:eastAsia="Calibri" w:cs="Times New Roman"/>
          <w:szCs w:val="24"/>
          <w:lang w:val="en-US"/>
        </w:rPr>
        <w:t xml:space="preserve"> ratio of </w:t>
      </w:r>
      <w:r w:rsidR="001A4004" w:rsidRPr="000160C9">
        <w:rPr>
          <w:rFonts w:eastAsia="Calibri" w:cs="Times New Roman"/>
          <w:color w:val="000000"/>
          <w:szCs w:val="24"/>
          <w:lang w:val="en-US"/>
        </w:rPr>
        <w:t>≤2 indicates a superior goodness- of-fit between the</w:t>
      </w:r>
      <w:r w:rsidR="00D078C3" w:rsidRPr="000160C9">
        <w:rPr>
          <w:rFonts w:eastAsia="Calibri" w:cs="Times New Roman"/>
          <w:color w:val="000000"/>
          <w:szCs w:val="24"/>
          <w:lang w:val="en-US"/>
        </w:rPr>
        <w:t xml:space="preserve"> one-factor</w:t>
      </w:r>
      <w:r w:rsidR="001A4004" w:rsidRPr="000160C9">
        <w:rPr>
          <w:rFonts w:eastAsia="Calibri" w:cs="Times New Roman"/>
          <w:color w:val="000000"/>
          <w:szCs w:val="24"/>
          <w:lang w:val="en-US"/>
        </w:rPr>
        <w:t xml:space="preserve"> model and the sample data. </w:t>
      </w:r>
      <w:r w:rsidR="001A4004" w:rsidRPr="000160C9">
        <w:rPr>
          <w:rFonts w:eastAsia="Calibri" w:cs="Times New Roman"/>
          <w:iCs/>
          <w:color w:val="000000"/>
          <w:szCs w:val="24"/>
          <w:lang w:val="en-US"/>
        </w:rPr>
        <w:t xml:space="preserve">The test results of </w:t>
      </w:r>
      <w:r w:rsidR="001A4004" w:rsidRPr="00B8024D">
        <w:rPr>
          <w:rFonts w:eastAsia="Calibri" w:cs="Times New Roman"/>
          <w:color w:val="000000"/>
          <w:szCs w:val="24"/>
          <w:lang w:val="en-US"/>
        </w:rPr>
        <w:t>change leadership</w:t>
      </w:r>
      <w:r w:rsidR="001A4004" w:rsidRPr="000160C9">
        <w:rPr>
          <w:rFonts w:eastAsia="Calibri" w:cs="Times New Roman"/>
          <w:iCs/>
          <w:color w:val="000000"/>
          <w:szCs w:val="24"/>
          <w:lang w:val="en-US"/>
        </w:rPr>
        <w:t xml:space="preserve"> are: </w:t>
      </w:r>
      <w:r w:rsidR="001A4004" w:rsidRPr="000160C9">
        <w:rPr>
          <w:rFonts w:eastAsia="Calibri" w:cs="Times New Roman"/>
          <w:color w:val="000000"/>
          <w:szCs w:val="24"/>
          <w:lang w:val="en-US"/>
        </w:rPr>
        <w:t>χ2/df=4.06, GFI=0.929, AGFI=0.918, NFI=0.957, CFI=0.966</w:t>
      </w:r>
      <w:r w:rsidR="00EE7F05">
        <w:rPr>
          <w:rFonts w:eastAsia="Calibri" w:cs="Times New Roman"/>
          <w:color w:val="000000"/>
          <w:szCs w:val="24"/>
          <w:lang w:val="en-US"/>
        </w:rPr>
        <w:t>,</w:t>
      </w:r>
      <w:r w:rsidR="001A4004" w:rsidRPr="000160C9">
        <w:rPr>
          <w:rFonts w:eastAsia="Calibri" w:cs="Times New Roman"/>
          <w:color w:val="000000"/>
          <w:szCs w:val="24"/>
          <w:lang w:val="en-US"/>
        </w:rPr>
        <w:t xml:space="preserve"> and RMSEA=0.076. These fit indices provide a hypothesis model</w:t>
      </w:r>
      <w:r w:rsidR="00EE7F05">
        <w:rPr>
          <w:rFonts w:eastAsia="Calibri" w:cs="Times New Roman"/>
          <w:color w:val="000000"/>
          <w:szCs w:val="24"/>
          <w:lang w:val="en-US"/>
        </w:rPr>
        <w:t>,</w:t>
      </w:r>
      <w:r w:rsidR="001A4004" w:rsidRPr="000160C9">
        <w:rPr>
          <w:rFonts w:eastAsia="Calibri" w:cs="Times New Roman"/>
          <w:color w:val="000000"/>
          <w:szCs w:val="24"/>
          <w:lang w:val="en-US"/>
        </w:rPr>
        <w:t xml:space="preserve"> and the sample is fit (Kline, 2011)</w:t>
      </w:r>
      <w:r w:rsidR="00EE7F05">
        <w:rPr>
          <w:rFonts w:eastAsia="Calibri" w:cs="Times New Roman"/>
          <w:color w:val="000000"/>
          <w:szCs w:val="24"/>
          <w:lang w:val="en-US"/>
        </w:rPr>
        <w:t>.</w:t>
      </w:r>
      <w:r w:rsidR="001A4004" w:rsidRPr="000160C9">
        <w:rPr>
          <w:rFonts w:eastAsia="Calibri" w:cs="Times New Roman"/>
          <w:color w:val="000000"/>
          <w:szCs w:val="24"/>
          <w:lang w:val="en-US"/>
        </w:rPr>
        <w:t xml:space="preserve"> </w:t>
      </w:r>
      <w:r w:rsidR="00EE7F05">
        <w:rPr>
          <w:rFonts w:eastAsia="Calibri" w:cs="Times New Roman"/>
          <w:color w:val="000000"/>
          <w:szCs w:val="24"/>
          <w:lang w:val="en-US"/>
        </w:rPr>
        <w:t>T</w:t>
      </w:r>
      <w:r w:rsidR="001A4004" w:rsidRPr="000160C9">
        <w:rPr>
          <w:rFonts w:eastAsia="Calibri" w:cs="Times New Roman"/>
          <w:color w:val="000000"/>
          <w:szCs w:val="24"/>
          <w:lang w:val="en-US"/>
        </w:rPr>
        <w:t xml:space="preserve">hey satisfy the reference values of χ2/df (Tabachnick and Fidell, 2007; Wheaton </w:t>
      </w:r>
      <w:r w:rsidR="001A4004" w:rsidRPr="00B8024D">
        <w:rPr>
          <w:rFonts w:eastAsia="Calibri" w:cs="Times New Roman"/>
          <w:color w:val="000000"/>
          <w:szCs w:val="24"/>
          <w:lang w:val="en-US"/>
        </w:rPr>
        <w:t>et al</w:t>
      </w:r>
      <w:r w:rsidR="001A4004" w:rsidRPr="00EE7F05">
        <w:rPr>
          <w:rFonts w:eastAsia="Calibri" w:cs="Times New Roman"/>
          <w:color w:val="000000"/>
          <w:szCs w:val="24"/>
          <w:lang w:val="en-US"/>
        </w:rPr>
        <w:t>.</w:t>
      </w:r>
      <w:r w:rsidR="001F5123">
        <w:rPr>
          <w:rFonts w:eastAsia="Calibri" w:cs="Times New Roman"/>
          <w:color w:val="000000"/>
          <w:szCs w:val="24"/>
          <w:lang w:val="en-US"/>
        </w:rPr>
        <w:t>,</w:t>
      </w:r>
      <w:r w:rsidR="001A4004" w:rsidRPr="000160C9">
        <w:rPr>
          <w:rFonts w:eastAsia="Calibri" w:cs="Times New Roman"/>
          <w:color w:val="000000"/>
          <w:szCs w:val="24"/>
          <w:lang w:val="en-US"/>
        </w:rPr>
        <w:t xml:space="preserve"> 1977) and the TLI, CFI, GFI, NFI</w:t>
      </w:r>
      <w:r w:rsidR="00EE7F05">
        <w:rPr>
          <w:rFonts w:eastAsia="Calibri" w:cs="Times New Roman"/>
          <w:color w:val="000000"/>
          <w:szCs w:val="24"/>
          <w:lang w:val="en-US"/>
        </w:rPr>
        <w:t>,</w:t>
      </w:r>
      <w:r w:rsidR="001A4004" w:rsidRPr="000160C9">
        <w:rPr>
          <w:rFonts w:eastAsia="Calibri" w:cs="Times New Roman"/>
          <w:color w:val="000000"/>
          <w:szCs w:val="24"/>
          <w:lang w:val="en-US"/>
        </w:rPr>
        <w:t xml:space="preserve"> and AGFI</w:t>
      </w:r>
      <w:r w:rsidR="00EE7F05">
        <w:rPr>
          <w:rFonts w:eastAsia="Calibri" w:cs="Times New Roman"/>
          <w:color w:val="000000"/>
          <w:szCs w:val="24"/>
          <w:lang w:val="en-US"/>
        </w:rPr>
        <w:t>,</w:t>
      </w:r>
      <w:r w:rsidR="001A4004" w:rsidRPr="000160C9">
        <w:rPr>
          <w:rFonts w:eastAsia="Calibri" w:cs="Times New Roman"/>
          <w:color w:val="000000"/>
          <w:szCs w:val="24"/>
          <w:lang w:val="en-US"/>
        </w:rPr>
        <w:t xml:space="preserve"> which should be &gt;0.90</w:t>
      </w:r>
      <w:r w:rsidR="00EE7F05">
        <w:rPr>
          <w:rFonts w:eastAsia="Calibri" w:cs="Times New Roman"/>
          <w:color w:val="000000"/>
          <w:szCs w:val="24"/>
          <w:lang w:val="en-US"/>
        </w:rPr>
        <w:t>,</w:t>
      </w:r>
      <w:r w:rsidR="001A4004" w:rsidRPr="000160C9">
        <w:rPr>
          <w:rFonts w:eastAsia="Calibri" w:cs="Times New Roman"/>
          <w:color w:val="000000"/>
          <w:szCs w:val="24"/>
          <w:lang w:val="en-US"/>
        </w:rPr>
        <w:t xml:space="preserve"> and </w:t>
      </w:r>
      <w:r w:rsidR="00EE7F05">
        <w:rPr>
          <w:rFonts w:eastAsia="Calibri" w:cs="Times New Roman"/>
          <w:color w:val="000000"/>
          <w:szCs w:val="24"/>
          <w:lang w:val="en-US"/>
        </w:rPr>
        <w:t xml:space="preserve">the </w:t>
      </w:r>
      <w:r w:rsidR="001A4004" w:rsidRPr="000160C9">
        <w:rPr>
          <w:rFonts w:eastAsia="Calibri" w:cs="Times New Roman"/>
          <w:color w:val="000000"/>
          <w:szCs w:val="24"/>
          <w:lang w:val="en-US"/>
        </w:rPr>
        <w:t>RMSEA value ≤0.08</w:t>
      </w:r>
      <w:r w:rsidR="00EE7F05">
        <w:rPr>
          <w:rFonts w:eastAsia="Calibri" w:cs="Times New Roman"/>
          <w:color w:val="000000"/>
          <w:szCs w:val="24"/>
          <w:lang w:val="en-US"/>
        </w:rPr>
        <w:t>, which</w:t>
      </w:r>
      <w:r w:rsidR="001A4004" w:rsidRPr="000160C9">
        <w:rPr>
          <w:rFonts w:eastAsia="Calibri" w:cs="Times New Roman"/>
          <w:color w:val="000000"/>
          <w:szCs w:val="24"/>
          <w:lang w:val="en-US"/>
        </w:rPr>
        <w:t xml:space="preserve"> indicat</w:t>
      </w:r>
      <w:r w:rsidR="00EE7F05">
        <w:rPr>
          <w:rFonts w:eastAsia="Calibri" w:cs="Times New Roman"/>
          <w:color w:val="000000"/>
          <w:szCs w:val="24"/>
          <w:lang w:val="en-US"/>
        </w:rPr>
        <w:t>es</w:t>
      </w:r>
      <w:r w:rsidR="001A4004" w:rsidRPr="000160C9">
        <w:rPr>
          <w:rFonts w:eastAsia="Calibri" w:cs="Times New Roman"/>
          <w:color w:val="000000"/>
          <w:szCs w:val="24"/>
          <w:lang w:val="en-US"/>
        </w:rPr>
        <w:t xml:space="preserve"> a good fit (Schumacker and Lomax, 2004). </w:t>
      </w:r>
      <w:r w:rsidR="00D078C3" w:rsidRPr="000160C9">
        <w:rPr>
          <w:rFonts w:eastAsia="Calibri" w:cs="Times New Roman"/>
          <w:color w:val="000000"/>
          <w:szCs w:val="24"/>
          <w:lang w:val="en-US"/>
        </w:rPr>
        <w:t xml:space="preserve">Therefore, it can be inferred that the values and test results for change leadership </w:t>
      </w:r>
      <w:r w:rsidR="00EE7F05">
        <w:rPr>
          <w:rFonts w:eastAsia="Calibri" w:cs="Times New Roman"/>
          <w:color w:val="000000"/>
          <w:szCs w:val="24"/>
          <w:lang w:val="en-US"/>
        </w:rPr>
        <w:t>are</w:t>
      </w:r>
      <w:r w:rsidR="00EE7F05" w:rsidRPr="000160C9">
        <w:rPr>
          <w:rFonts w:eastAsia="Calibri" w:cs="Times New Roman"/>
          <w:color w:val="000000"/>
          <w:szCs w:val="24"/>
          <w:lang w:val="en-US"/>
        </w:rPr>
        <w:t xml:space="preserve"> </w:t>
      </w:r>
      <w:r w:rsidR="00D078C3" w:rsidRPr="000160C9">
        <w:rPr>
          <w:rFonts w:eastAsia="Calibri" w:cs="Times New Roman"/>
          <w:color w:val="000000"/>
          <w:szCs w:val="24"/>
          <w:lang w:val="en-US"/>
        </w:rPr>
        <w:t>appropriate and relevant to this research.</w:t>
      </w:r>
    </w:p>
    <w:p w14:paraId="11102552" w14:textId="77777777" w:rsidR="001A4004" w:rsidRPr="000160C9" w:rsidRDefault="00CF739A" w:rsidP="001A4004">
      <w:pPr>
        <w:pStyle w:val="Heading1"/>
        <w:rPr>
          <w:sz w:val="24"/>
          <w:szCs w:val="24"/>
          <w:lang w:val="en-US"/>
        </w:rPr>
      </w:pPr>
      <w:bookmarkStart w:id="73" w:name="_Toc482610006"/>
      <w:r w:rsidRPr="000160C9">
        <w:rPr>
          <w:caps w:val="0"/>
          <w:sz w:val="24"/>
          <w:szCs w:val="24"/>
          <w:lang w:val="en-US"/>
        </w:rPr>
        <w:t>4.2</w:t>
      </w:r>
      <w:r w:rsidR="001A4004" w:rsidRPr="000160C9">
        <w:rPr>
          <w:caps w:val="0"/>
          <w:sz w:val="24"/>
          <w:szCs w:val="24"/>
          <w:lang w:val="en-US"/>
        </w:rPr>
        <w:t>.3 CFA for HR Practices</w:t>
      </w:r>
      <w:bookmarkEnd w:id="73"/>
    </w:p>
    <w:p w14:paraId="33747ED4" w14:textId="77777777" w:rsidR="001A4004" w:rsidRPr="000160C9" w:rsidRDefault="001A4004">
      <w:pPr>
        <w:spacing w:after="160" w:line="360" w:lineRule="auto"/>
        <w:jc w:val="both"/>
        <w:rPr>
          <w:rFonts w:eastAsia="Calibri" w:cs="Times New Roman"/>
          <w:color w:val="000000"/>
          <w:szCs w:val="24"/>
          <w:lang w:val="en-US"/>
        </w:rPr>
      </w:pPr>
      <w:r w:rsidRPr="000160C9">
        <w:rPr>
          <w:rFonts w:eastAsia="Calibri" w:cs="Times New Roman"/>
          <w:color w:val="000000"/>
          <w:szCs w:val="24"/>
          <w:lang w:val="en-US"/>
        </w:rPr>
        <w:t xml:space="preserve">The measurement scale for </w:t>
      </w:r>
      <w:r w:rsidRPr="00B8024D">
        <w:rPr>
          <w:rFonts w:eastAsia="Calibri" w:cs="Times New Roman"/>
          <w:iCs/>
          <w:color w:val="000000"/>
          <w:szCs w:val="24"/>
          <w:lang w:val="en-US"/>
        </w:rPr>
        <w:t>HR practices</w:t>
      </w:r>
      <w:r w:rsidRPr="000160C9">
        <w:rPr>
          <w:rFonts w:eastAsia="Calibri" w:cs="Times New Roman"/>
          <w:color w:val="000000"/>
          <w:szCs w:val="24"/>
          <w:lang w:val="en-US"/>
        </w:rPr>
        <w:t xml:space="preserve"> composed of </w:t>
      </w:r>
      <w:r w:rsidR="00AA3187">
        <w:rPr>
          <w:rFonts w:eastAsia="Calibri" w:cs="Times New Roman"/>
          <w:color w:val="000000"/>
          <w:szCs w:val="24"/>
          <w:lang w:val="en-US"/>
        </w:rPr>
        <w:t>six</w:t>
      </w:r>
      <w:r w:rsidRPr="000160C9">
        <w:rPr>
          <w:rFonts w:eastAsia="Calibri" w:cs="Times New Roman"/>
          <w:color w:val="000000"/>
          <w:szCs w:val="24"/>
          <w:lang w:val="en-US"/>
        </w:rPr>
        <w:t xml:space="preserve"> items. All items were treated as one factor and entered into the CFA analysis process. All factor loadings were found to be significant (</w:t>
      </w:r>
      <w:r w:rsidRPr="000160C9">
        <w:rPr>
          <w:rFonts w:eastAsia="Calibri" w:cs="Times New Roman"/>
          <w:i/>
          <w:color w:val="000000"/>
          <w:szCs w:val="24"/>
          <w:lang w:val="en-US"/>
        </w:rPr>
        <w:t>p</w:t>
      </w:r>
      <w:r w:rsidRPr="00B8024D">
        <w:rPr>
          <w:rFonts w:eastAsia="Calibri" w:cs="Times New Roman"/>
          <w:color w:val="000000"/>
          <w:szCs w:val="24"/>
          <w:lang w:val="en-US"/>
        </w:rPr>
        <w:t>&lt;0.001)</w:t>
      </w:r>
      <w:r w:rsidRPr="00AA3187">
        <w:rPr>
          <w:rFonts w:eastAsia="Calibri" w:cs="Times New Roman"/>
          <w:iCs/>
          <w:color w:val="000000"/>
          <w:szCs w:val="24"/>
          <w:lang w:val="en-US"/>
        </w:rPr>
        <w:t>.</w:t>
      </w:r>
      <w:r w:rsidRPr="000160C9">
        <w:rPr>
          <w:rFonts w:eastAsia="Calibri" w:cs="Times New Roman"/>
          <w:iCs/>
          <w:color w:val="000000"/>
          <w:szCs w:val="24"/>
          <w:lang w:val="en-US"/>
        </w:rPr>
        <w:t xml:space="preserve"> </w:t>
      </w:r>
      <w:r w:rsidRPr="000160C9">
        <w:rPr>
          <w:rFonts w:eastAsia="Calibri" w:cs="Times New Roman"/>
          <w:color w:val="000000"/>
          <w:szCs w:val="24"/>
          <w:lang w:val="en-US"/>
        </w:rPr>
        <w:t xml:space="preserve">With CFA, researchers evaluate “measurement hypotheses” </w:t>
      </w:r>
      <w:r w:rsidR="00AA3187">
        <w:rPr>
          <w:rFonts w:eastAsia="Calibri" w:cs="Times New Roman"/>
          <w:color w:val="000000"/>
          <w:szCs w:val="24"/>
          <w:lang w:val="en-US"/>
        </w:rPr>
        <w:t xml:space="preserve">with </w:t>
      </w:r>
      <w:r w:rsidRPr="000160C9">
        <w:rPr>
          <w:rFonts w:eastAsia="Calibri" w:cs="Times New Roman"/>
          <w:color w:val="000000"/>
          <w:szCs w:val="24"/>
          <w:lang w:val="en-US"/>
        </w:rPr>
        <w:t>regard</w:t>
      </w:r>
      <w:r w:rsidR="00AA3187">
        <w:rPr>
          <w:rFonts w:eastAsia="Calibri" w:cs="Times New Roman"/>
          <w:color w:val="000000"/>
          <w:szCs w:val="24"/>
          <w:lang w:val="en-US"/>
        </w:rPr>
        <w:t xml:space="preserve"> to</w:t>
      </w:r>
      <w:r w:rsidRPr="000160C9">
        <w:rPr>
          <w:rFonts w:eastAsia="Calibri" w:cs="Times New Roman"/>
          <w:color w:val="000000"/>
          <w:szCs w:val="24"/>
          <w:lang w:val="en-US"/>
        </w:rPr>
        <w:t xml:space="preserve"> a scale’s internal structure. That is, CFA allows researchers to evaluate the degree to which their measurement hypotheses are consistent with actual data produced by respondents using the scale. By exami</w:t>
      </w:r>
      <w:r w:rsidR="00E8384C" w:rsidRPr="000160C9">
        <w:rPr>
          <w:rFonts w:eastAsia="Calibri" w:cs="Times New Roman"/>
          <w:color w:val="000000"/>
          <w:szCs w:val="24"/>
          <w:lang w:val="en-US"/>
        </w:rPr>
        <w:t>ning three key sets of results</w:t>
      </w:r>
      <w:r w:rsidR="00AA3187">
        <w:rPr>
          <w:rFonts w:eastAsia="Calibri" w:cs="Times New Roman"/>
          <w:color w:val="000000"/>
          <w:szCs w:val="24"/>
          <w:lang w:val="en-US"/>
        </w:rPr>
        <w:t>,</w:t>
      </w:r>
      <w:r w:rsidRPr="000160C9">
        <w:rPr>
          <w:rFonts w:eastAsia="Calibri" w:cs="Times New Roman"/>
          <w:color w:val="000000"/>
          <w:szCs w:val="24"/>
          <w:lang w:val="en-US"/>
        </w:rPr>
        <w:t xml:space="preserve"> parameter estimates, fit indices, and pot</w:t>
      </w:r>
      <w:r w:rsidR="00D078C3" w:rsidRPr="000160C9">
        <w:rPr>
          <w:rFonts w:eastAsia="Calibri" w:cs="Times New Roman"/>
          <w:color w:val="000000"/>
          <w:szCs w:val="24"/>
          <w:lang w:val="en-US"/>
        </w:rPr>
        <w:t>entially, modification indices</w:t>
      </w:r>
      <w:r w:rsidR="00AA3187">
        <w:rPr>
          <w:rFonts w:eastAsia="Calibri" w:cs="Times New Roman"/>
          <w:color w:val="000000"/>
          <w:szCs w:val="24"/>
          <w:lang w:val="en-US"/>
        </w:rPr>
        <w:t>,</w:t>
      </w:r>
      <w:r w:rsidR="00D078C3" w:rsidRPr="000160C9">
        <w:rPr>
          <w:rFonts w:eastAsia="Calibri" w:cs="Times New Roman"/>
          <w:color w:val="000000"/>
          <w:szCs w:val="24"/>
          <w:lang w:val="en-US"/>
        </w:rPr>
        <w:t xml:space="preserve"> the measurement hypotheses were </w:t>
      </w:r>
      <w:r w:rsidRPr="000160C9">
        <w:rPr>
          <w:rFonts w:eastAsia="Calibri" w:cs="Times New Roman"/>
          <w:color w:val="000000"/>
          <w:szCs w:val="24"/>
          <w:lang w:val="en-US"/>
        </w:rPr>
        <w:t>formally test</w:t>
      </w:r>
      <w:r w:rsidR="00D078C3" w:rsidRPr="000160C9">
        <w:rPr>
          <w:rFonts w:eastAsia="Calibri" w:cs="Times New Roman"/>
          <w:color w:val="000000"/>
          <w:szCs w:val="24"/>
          <w:lang w:val="en-US"/>
        </w:rPr>
        <w:t>ed</w:t>
      </w:r>
      <w:r w:rsidRPr="000160C9">
        <w:rPr>
          <w:rFonts w:eastAsia="Calibri" w:cs="Times New Roman"/>
          <w:color w:val="000000"/>
          <w:szCs w:val="24"/>
          <w:lang w:val="en-US"/>
        </w:rPr>
        <w:t xml:space="preserve">, and the hypotheses </w:t>
      </w:r>
      <w:r w:rsidR="00AA3187">
        <w:rPr>
          <w:rFonts w:eastAsia="Calibri" w:cs="Times New Roman"/>
          <w:color w:val="000000"/>
          <w:szCs w:val="24"/>
          <w:lang w:val="en-US"/>
        </w:rPr>
        <w:t xml:space="preserve">were modified </w:t>
      </w:r>
      <w:r w:rsidRPr="000160C9">
        <w:rPr>
          <w:rFonts w:eastAsia="Calibri" w:cs="Times New Roman"/>
          <w:color w:val="000000"/>
          <w:szCs w:val="24"/>
          <w:lang w:val="en-US"/>
        </w:rPr>
        <w:t>to be more consistent with the actual structure of participants’ responses to the scale. In these ways, CFA facilitates theory</w:t>
      </w:r>
      <w:r w:rsidR="00AA3187">
        <w:rPr>
          <w:rFonts w:eastAsia="Calibri" w:cs="Times New Roman"/>
          <w:color w:val="000000"/>
          <w:szCs w:val="24"/>
          <w:lang w:val="en-US"/>
        </w:rPr>
        <w:t xml:space="preserve"> </w:t>
      </w:r>
      <w:r w:rsidRPr="000160C9">
        <w:rPr>
          <w:rFonts w:eastAsia="Calibri" w:cs="Times New Roman"/>
          <w:color w:val="000000"/>
          <w:szCs w:val="24"/>
          <w:lang w:val="en-US"/>
        </w:rPr>
        <w:t>testing, theory</w:t>
      </w:r>
      <w:r w:rsidR="00AA3187">
        <w:rPr>
          <w:rFonts w:eastAsia="Calibri" w:cs="Times New Roman"/>
          <w:color w:val="000000"/>
          <w:szCs w:val="24"/>
          <w:lang w:val="en-US"/>
        </w:rPr>
        <w:t xml:space="preserve"> </w:t>
      </w:r>
      <w:r w:rsidRPr="000160C9">
        <w:rPr>
          <w:rFonts w:eastAsia="Calibri" w:cs="Times New Roman"/>
          <w:color w:val="000000"/>
          <w:szCs w:val="24"/>
          <w:lang w:val="en-US"/>
        </w:rPr>
        <w:t>comparison, and theory</w:t>
      </w:r>
      <w:r w:rsidR="00AA3187">
        <w:rPr>
          <w:rFonts w:eastAsia="Calibri" w:cs="Times New Roman"/>
          <w:color w:val="000000"/>
          <w:szCs w:val="24"/>
          <w:lang w:val="en-US"/>
        </w:rPr>
        <w:t xml:space="preserve"> </w:t>
      </w:r>
      <w:r w:rsidRPr="000160C9">
        <w:rPr>
          <w:rFonts w:eastAsia="Calibri" w:cs="Times New Roman"/>
          <w:color w:val="000000"/>
          <w:szCs w:val="24"/>
          <w:lang w:val="en-US"/>
        </w:rPr>
        <w:t xml:space="preserve">development in a measurement context. The absolute goodness-of-fit measures for the measurement model of HR practices is </w:t>
      </w:r>
      <w:r w:rsidR="00D078C3" w:rsidRPr="000160C9">
        <w:rPr>
          <w:rFonts w:eastAsia="Calibri" w:cs="Times New Roman"/>
          <w:szCs w:val="24"/>
          <w:lang w:val="en-US"/>
        </w:rPr>
        <w:t>depicted in Figure 4.3</w:t>
      </w:r>
      <w:r w:rsidR="00E8384C" w:rsidRPr="000160C9">
        <w:rPr>
          <w:rFonts w:eastAsia="Calibri" w:cs="Times New Roman"/>
          <w:color w:val="000000"/>
          <w:szCs w:val="24"/>
          <w:lang w:val="en-US"/>
        </w:rPr>
        <w:t>.</w:t>
      </w:r>
    </w:p>
    <w:p w14:paraId="1732474C" w14:textId="77777777" w:rsidR="001A4004" w:rsidRPr="000160C9" w:rsidRDefault="00B8024D" w:rsidP="001A4004">
      <w:pPr>
        <w:spacing w:after="160" w:line="360" w:lineRule="auto"/>
        <w:jc w:val="both"/>
        <w:rPr>
          <w:rFonts w:ascii="Calibri" w:eastAsia="Calibri" w:hAnsi="Calibri" w:cs="Arial"/>
          <w:sz w:val="22"/>
          <w:lang w:val="en-US"/>
        </w:rPr>
      </w:pPr>
      <w:r w:rsidRPr="001A4004">
        <w:rPr>
          <w:rFonts w:ascii="Calibri" w:eastAsia="Calibri" w:hAnsi="Calibri" w:cs="Arial"/>
          <w:noProof/>
          <w:sz w:val="22"/>
          <w:lang w:val="en-US"/>
        </w:rPr>
        <w:drawing>
          <wp:inline distT="0" distB="0" distL="0" distR="0" wp14:anchorId="10D9FB5F" wp14:editId="158D297B">
            <wp:extent cx="5324829" cy="3583172"/>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7" cstate="print"/>
                    <a:srcRect l="2590" t="8129" r="13317" b="8261"/>
                    <a:stretch/>
                  </pic:blipFill>
                  <pic:spPr bwMode="auto">
                    <a:xfrm>
                      <a:off x="0" y="0"/>
                      <a:ext cx="5324829" cy="3583172"/>
                    </a:xfrm>
                    <a:prstGeom prst="rect">
                      <a:avLst/>
                    </a:prstGeom>
                    <a:ln>
                      <a:noFill/>
                    </a:ln>
                    <a:extLst>
                      <a:ext uri="{53640926-AAD7-44D8-BBD7-CCE9431645EC}">
                        <a14:shadowObscured xmlns:a14="http://schemas.microsoft.com/office/drawing/2010/main"/>
                      </a:ext>
                    </a:extLst>
                  </pic:spPr>
                </pic:pic>
              </a:graphicData>
            </a:graphic>
          </wp:inline>
        </w:drawing>
      </w:r>
    </w:p>
    <w:p w14:paraId="7EE5FA3F" w14:textId="77777777" w:rsidR="004264E0" w:rsidRPr="00B8024D" w:rsidRDefault="00D078C3" w:rsidP="00B8024D">
      <w:pPr>
        <w:spacing w:after="160" w:line="259" w:lineRule="auto"/>
        <w:jc w:val="center"/>
        <w:rPr>
          <w:rFonts w:eastAsia="Calibri" w:cs="Times New Roman"/>
          <w:bCs/>
          <w:i/>
          <w:szCs w:val="24"/>
          <w:lang w:val="en-US"/>
        </w:rPr>
      </w:pPr>
      <w:r w:rsidRPr="00B8024D">
        <w:rPr>
          <w:rFonts w:eastAsia="Calibri" w:cs="Times New Roman"/>
          <w:bCs/>
          <w:i/>
          <w:szCs w:val="24"/>
          <w:lang w:val="en-US"/>
        </w:rPr>
        <w:t>Figure 4.3:</w:t>
      </w:r>
      <w:r w:rsidRPr="00B8024D">
        <w:rPr>
          <w:rFonts w:eastAsia="Calibri" w:cs="Times New Roman"/>
          <w:i/>
          <w:szCs w:val="24"/>
          <w:lang w:val="en-US"/>
        </w:rPr>
        <w:t xml:space="preserve"> C</w:t>
      </w:r>
      <w:r w:rsidR="00D52B7C" w:rsidRPr="00B8024D">
        <w:rPr>
          <w:rFonts w:eastAsia="Calibri" w:cs="Times New Roman"/>
          <w:i/>
          <w:szCs w:val="24"/>
          <w:lang w:val="en-US"/>
        </w:rPr>
        <w:t xml:space="preserve">onfirmatory factory analysis for </w:t>
      </w:r>
      <w:r w:rsidR="00362620" w:rsidRPr="00B8024D">
        <w:rPr>
          <w:rFonts w:eastAsia="Calibri" w:cs="Times New Roman"/>
          <w:i/>
          <w:szCs w:val="24"/>
          <w:lang w:val="en-US"/>
        </w:rPr>
        <w:t xml:space="preserve">human resource management </w:t>
      </w:r>
      <w:r w:rsidR="00D52B7C" w:rsidRPr="00B8024D">
        <w:rPr>
          <w:rFonts w:eastAsia="Calibri" w:cs="Times New Roman"/>
          <w:i/>
          <w:szCs w:val="24"/>
          <w:lang w:val="en-US"/>
        </w:rPr>
        <w:t>p</w:t>
      </w:r>
      <w:r w:rsidRPr="00B8024D">
        <w:rPr>
          <w:rFonts w:eastAsia="Calibri" w:cs="Times New Roman"/>
          <w:i/>
          <w:szCs w:val="24"/>
          <w:lang w:val="en-US"/>
        </w:rPr>
        <w:t>ractices</w:t>
      </w:r>
      <w:r w:rsidR="00D52B7C" w:rsidRPr="00B8024D">
        <w:rPr>
          <w:rFonts w:eastAsia="Calibri" w:cs="Times New Roman"/>
          <w:i/>
          <w:szCs w:val="24"/>
          <w:lang w:val="en-US"/>
        </w:rPr>
        <w:t xml:space="preserve"> scale</w:t>
      </w:r>
    </w:p>
    <w:p w14:paraId="57BE3DF5" w14:textId="77777777" w:rsidR="00362620" w:rsidRPr="00477ACA" w:rsidRDefault="00362620" w:rsidP="001A4004">
      <w:pPr>
        <w:spacing w:after="160" w:line="360" w:lineRule="auto"/>
        <w:jc w:val="both"/>
        <w:rPr>
          <w:rFonts w:eastAsia="Calibri" w:cs="Times New Roman"/>
          <w:color w:val="000000"/>
          <w:szCs w:val="24"/>
          <w:lang w:val="en-US"/>
        </w:rPr>
      </w:pPr>
    </w:p>
    <w:p w14:paraId="385BB400" w14:textId="77777777" w:rsidR="004264E0" w:rsidRPr="000160C9" w:rsidRDefault="00D078C3" w:rsidP="001A4004">
      <w:pPr>
        <w:spacing w:after="160" w:line="360" w:lineRule="auto"/>
        <w:jc w:val="both"/>
        <w:rPr>
          <w:rFonts w:eastAsia="Calibri" w:cs="Times New Roman"/>
          <w:color w:val="000000"/>
          <w:szCs w:val="24"/>
          <w:lang w:val="en-US"/>
        </w:rPr>
      </w:pPr>
      <w:r w:rsidRPr="000160C9">
        <w:rPr>
          <w:rFonts w:eastAsia="Calibri" w:cs="Times New Roman"/>
          <w:color w:val="000000"/>
          <w:szCs w:val="24"/>
          <w:lang w:val="en-US"/>
        </w:rPr>
        <w:t xml:space="preserve">It can be noted </w:t>
      </w:r>
      <w:r w:rsidR="00AA3187">
        <w:rPr>
          <w:rFonts w:eastAsia="Calibri" w:cs="Times New Roman"/>
          <w:color w:val="000000"/>
          <w:szCs w:val="24"/>
          <w:lang w:val="en-US"/>
        </w:rPr>
        <w:t>from</w:t>
      </w:r>
      <w:r w:rsidRPr="000160C9">
        <w:rPr>
          <w:rFonts w:eastAsia="Calibri" w:cs="Times New Roman"/>
          <w:color w:val="000000"/>
          <w:szCs w:val="24"/>
          <w:lang w:val="en-US"/>
        </w:rPr>
        <w:t xml:space="preserve"> Figure 4.3 that factors such as recruitment and selections, training, compensation, performance appraisal, human resources</w:t>
      </w:r>
      <w:r w:rsidR="00AA3187">
        <w:rPr>
          <w:rFonts w:eastAsia="Calibri" w:cs="Times New Roman"/>
          <w:color w:val="000000"/>
          <w:szCs w:val="24"/>
          <w:lang w:val="en-US"/>
        </w:rPr>
        <w:t>,</w:t>
      </w:r>
      <w:r w:rsidRPr="000160C9">
        <w:rPr>
          <w:rFonts w:eastAsia="Calibri" w:cs="Times New Roman"/>
          <w:color w:val="000000"/>
          <w:szCs w:val="24"/>
          <w:lang w:val="en-US"/>
        </w:rPr>
        <w:t xml:space="preserve"> and employee relations were used to test the hypotheses on HR practices. </w:t>
      </w:r>
      <w:r w:rsidR="003338F8" w:rsidRPr="000160C9">
        <w:rPr>
          <w:rFonts w:eastAsia="Calibri" w:cs="Times New Roman"/>
          <w:color w:val="000000"/>
          <w:szCs w:val="24"/>
          <w:lang w:val="en-US"/>
        </w:rPr>
        <w:t>The observed variables are represented as rectangles</w:t>
      </w:r>
      <w:r w:rsidR="00AA3187">
        <w:rPr>
          <w:rFonts w:eastAsia="Calibri" w:cs="Times New Roman"/>
          <w:color w:val="000000"/>
          <w:szCs w:val="24"/>
          <w:lang w:val="en-US"/>
        </w:rPr>
        <w:t>,</w:t>
      </w:r>
      <w:r w:rsidR="003338F8" w:rsidRPr="000160C9">
        <w:rPr>
          <w:rFonts w:eastAsia="Calibri" w:cs="Times New Roman"/>
          <w:color w:val="000000"/>
          <w:szCs w:val="24"/>
          <w:lang w:val="en-US"/>
        </w:rPr>
        <w:t xml:space="preserve"> ellipses represent the unobserved variables</w:t>
      </w:r>
      <w:r w:rsidR="00AA3187">
        <w:rPr>
          <w:rFonts w:eastAsia="Calibri" w:cs="Times New Roman"/>
          <w:color w:val="000000"/>
          <w:szCs w:val="24"/>
          <w:lang w:val="en-US"/>
        </w:rPr>
        <w:t>,</w:t>
      </w:r>
      <w:r w:rsidR="003338F8" w:rsidRPr="000160C9">
        <w:rPr>
          <w:rFonts w:eastAsia="Calibri" w:cs="Times New Roman"/>
          <w:color w:val="000000"/>
          <w:szCs w:val="24"/>
          <w:lang w:val="en-US"/>
        </w:rPr>
        <w:t xml:space="preserve"> and the circles represent measurement error. The structural model consists of five interrelated constructs </w:t>
      </w:r>
      <w:r w:rsidR="00AA3187">
        <w:rPr>
          <w:rFonts w:eastAsia="Calibri" w:cs="Times New Roman"/>
          <w:color w:val="000000"/>
          <w:szCs w:val="24"/>
          <w:lang w:val="en-US"/>
        </w:rPr>
        <w:t xml:space="preserve">for </w:t>
      </w:r>
      <w:r w:rsidR="003338F8" w:rsidRPr="000160C9">
        <w:rPr>
          <w:rFonts w:eastAsia="Calibri" w:cs="Times New Roman"/>
          <w:color w:val="000000"/>
          <w:szCs w:val="24"/>
          <w:lang w:val="en-US"/>
        </w:rPr>
        <w:t>human resources practices. The arrow between the unobserved variable and the observed variable represents a regression path</w:t>
      </w:r>
      <w:r w:rsidR="00AA3187">
        <w:rPr>
          <w:rFonts w:eastAsia="Calibri" w:cs="Times New Roman"/>
          <w:color w:val="000000"/>
          <w:szCs w:val="24"/>
          <w:lang w:val="en-US"/>
        </w:rPr>
        <w:t>,</w:t>
      </w:r>
      <w:r w:rsidR="003338F8" w:rsidRPr="000160C9">
        <w:rPr>
          <w:rFonts w:eastAsia="Calibri" w:cs="Times New Roman"/>
          <w:color w:val="000000"/>
          <w:szCs w:val="24"/>
          <w:lang w:val="en-US"/>
        </w:rPr>
        <w:t xml:space="preserve"> and its number represents the standardized regression weight.</w:t>
      </w:r>
    </w:p>
    <w:p w14:paraId="31152F3B" w14:textId="77777777" w:rsidR="00E7226F" w:rsidRPr="000160C9" w:rsidRDefault="003338F8" w:rsidP="001A4004">
      <w:pPr>
        <w:spacing w:after="160" w:line="360" w:lineRule="auto"/>
        <w:jc w:val="both"/>
        <w:rPr>
          <w:rFonts w:eastAsia="Calibri" w:cs="Times New Roman"/>
          <w:color w:val="000000"/>
          <w:szCs w:val="24"/>
          <w:lang w:val="en-US"/>
        </w:rPr>
      </w:pPr>
      <w:r w:rsidRPr="000160C9">
        <w:rPr>
          <w:rFonts w:eastAsia="Calibri" w:cs="Times New Roman"/>
          <w:color w:val="000000"/>
          <w:szCs w:val="24"/>
          <w:lang w:val="en-US"/>
        </w:rPr>
        <w:t>The arrow between a small circle and the observed variable represents a measurement error term. The double-headed arrows represent the correlation between two unobserved variables (fa</w:t>
      </w:r>
      <w:r w:rsidR="00362620" w:rsidRPr="000160C9">
        <w:rPr>
          <w:rFonts w:eastAsia="Calibri" w:cs="Times New Roman"/>
          <w:color w:val="000000"/>
          <w:szCs w:val="24"/>
          <w:lang w:val="en-US"/>
        </w:rPr>
        <w:t>ctor covariance</w:t>
      </w:r>
      <w:r w:rsidR="004264E0" w:rsidRPr="000160C9">
        <w:rPr>
          <w:rFonts w:eastAsia="Calibri" w:cs="Times New Roman"/>
          <w:color w:val="000000"/>
          <w:szCs w:val="24"/>
          <w:lang w:val="en-US"/>
        </w:rPr>
        <w:t xml:space="preserve">) of the model. </w:t>
      </w:r>
      <w:r w:rsidR="00D078C3" w:rsidRPr="000160C9">
        <w:rPr>
          <w:rFonts w:eastAsia="Calibri" w:cs="Times New Roman"/>
          <w:color w:val="000000"/>
          <w:szCs w:val="24"/>
          <w:lang w:val="en-US"/>
        </w:rPr>
        <w:t xml:space="preserve">It can also be </w:t>
      </w:r>
      <w:r w:rsidR="00AA3187">
        <w:rPr>
          <w:rFonts w:eastAsia="Calibri" w:cs="Times New Roman"/>
          <w:color w:val="000000"/>
          <w:szCs w:val="24"/>
          <w:lang w:val="en-US"/>
        </w:rPr>
        <w:t>seen</w:t>
      </w:r>
      <w:r w:rsidR="00D078C3" w:rsidRPr="000160C9">
        <w:rPr>
          <w:rFonts w:eastAsia="Calibri" w:cs="Times New Roman"/>
          <w:color w:val="000000"/>
          <w:szCs w:val="24"/>
          <w:lang w:val="en-US"/>
        </w:rPr>
        <w:t xml:space="preserve"> that</w:t>
      </w:r>
      <w:r w:rsidR="00AA3187">
        <w:rPr>
          <w:rFonts w:eastAsia="Calibri" w:cs="Times New Roman"/>
          <w:color w:val="000000"/>
          <w:szCs w:val="24"/>
          <w:lang w:val="en-US"/>
        </w:rPr>
        <w:t>,</w:t>
      </w:r>
      <w:r w:rsidR="00D078C3" w:rsidRPr="000160C9">
        <w:rPr>
          <w:rFonts w:eastAsia="Calibri" w:cs="Times New Roman"/>
          <w:color w:val="000000"/>
          <w:szCs w:val="24"/>
          <w:lang w:val="en-US"/>
        </w:rPr>
        <w:t xml:space="preserve"> unlike organizational culture and change leadership, the </w:t>
      </w:r>
      <w:r w:rsidR="00AA3187">
        <w:rPr>
          <w:rFonts w:eastAsia="Calibri" w:cs="Times New Roman"/>
          <w:color w:val="000000"/>
          <w:szCs w:val="24"/>
          <w:lang w:val="en-US"/>
        </w:rPr>
        <w:t>six</w:t>
      </w:r>
      <w:r w:rsidR="00D078C3" w:rsidRPr="000160C9">
        <w:rPr>
          <w:rFonts w:eastAsia="Calibri" w:cs="Times New Roman"/>
          <w:color w:val="000000"/>
          <w:szCs w:val="24"/>
          <w:lang w:val="en-US"/>
        </w:rPr>
        <w:t xml:space="preserve"> items used for testing the hypothesis on HR practices were distinct and may influence change management in different ways. However, with CFA, the “measurement hypotheses” were evaluated </w:t>
      </w:r>
      <w:r w:rsidR="00AA3187">
        <w:rPr>
          <w:rFonts w:eastAsia="Calibri" w:cs="Times New Roman"/>
          <w:color w:val="000000"/>
          <w:szCs w:val="24"/>
          <w:lang w:val="en-US"/>
        </w:rPr>
        <w:t xml:space="preserve">with </w:t>
      </w:r>
      <w:r w:rsidR="00D078C3" w:rsidRPr="000160C9">
        <w:rPr>
          <w:rFonts w:eastAsia="Calibri" w:cs="Times New Roman"/>
          <w:color w:val="000000"/>
          <w:szCs w:val="24"/>
          <w:lang w:val="en-US"/>
        </w:rPr>
        <w:t xml:space="preserve">regard </w:t>
      </w:r>
      <w:r w:rsidR="00AA3187">
        <w:rPr>
          <w:rFonts w:eastAsia="Calibri" w:cs="Times New Roman"/>
          <w:color w:val="000000"/>
          <w:szCs w:val="24"/>
          <w:lang w:val="en-US"/>
        </w:rPr>
        <w:t xml:space="preserve">to </w:t>
      </w:r>
      <w:r w:rsidR="00D078C3" w:rsidRPr="000160C9">
        <w:rPr>
          <w:rFonts w:eastAsia="Calibri" w:cs="Times New Roman"/>
          <w:color w:val="000000"/>
          <w:szCs w:val="24"/>
          <w:lang w:val="en-US"/>
        </w:rPr>
        <w:t xml:space="preserve">a scale’s internal structure. </w:t>
      </w:r>
      <w:r w:rsidR="001A4004" w:rsidRPr="000160C9">
        <w:rPr>
          <w:rFonts w:eastAsia="Calibri" w:cs="Times New Roman"/>
          <w:color w:val="000000"/>
          <w:szCs w:val="24"/>
          <w:lang w:val="en-US"/>
        </w:rPr>
        <w:t xml:space="preserve">That is, CFA allows </w:t>
      </w:r>
      <w:r w:rsidR="00D078C3" w:rsidRPr="000160C9">
        <w:rPr>
          <w:rFonts w:eastAsia="Calibri" w:cs="Times New Roman"/>
          <w:color w:val="000000"/>
          <w:szCs w:val="24"/>
          <w:lang w:val="en-US"/>
        </w:rPr>
        <w:t>an evaluation to the degree to which the</w:t>
      </w:r>
      <w:r w:rsidR="001A4004" w:rsidRPr="000160C9">
        <w:rPr>
          <w:rFonts w:eastAsia="Calibri" w:cs="Times New Roman"/>
          <w:color w:val="000000"/>
          <w:szCs w:val="24"/>
          <w:lang w:val="en-US"/>
        </w:rPr>
        <w:t xml:space="preserve"> measurement hypotheses are consistent with actual data produced by respondents using the scale.</w:t>
      </w:r>
    </w:p>
    <w:p w14:paraId="14C1AC00" w14:textId="77777777" w:rsidR="004264E0" w:rsidRDefault="001A4004" w:rsidP="001A4004">
      <w:pPr>
        <w:spacing w:after="160" w:line="360" w:lineRule="auto"/>
        <w:jc w:val="both"/>
        <w:rPr>
          <w:rFonts w:eastAsia="Calibri" w:cs="Times New Roman"/>
          <w:color w:val="000000"/>
          <w:szCs w:val="24"/>
          <w:lang w:val="en-US"/>
        </w:rPr>
      </w:pPr>
      <w:r w:rsidRPr="000160C9">
        <w:rPr>
          <w:rFonts w:eastAsia="Calibri" w:cs="Times New Roman"/>
          <w:color w:val="000000"/>
          <w:szCs w:val="24"/>
          <w:lang w:val="en-US"/>
        </w:rPr>
        <w:t>By exami</w:t>
      </w:r>
      <w:r w:rsidR="00D078C3" w:rsidRPr="000160C9">
        <w:rPr>
          <w:rFonts w:eastAsia="Calibri" w:cs="Times New Roman"/>
          <w:color w:val="000000"/>
          <w:szCs w:val="24"/>
          <w:lang w:val="en-US"/>
        </w:rPr>
        <w:t>ning three key sets of results</w:t>
      </w:r>
      <w:r w:rsidR="007A3A1D">
        <w:rPr>
          <w:rFonts w:eastAsia="Calibri" w:cs="Times New Roman"/>
          <w:color w:val="000000"/>
          <w:szCs w:val="24"/>
          <w:lang w:val="en-US"/>
        </w:rPr>
        <w:t>,</w:t>
      </w:r>
      <w:r w:rsidRPr="000160C9">
        <w:rPr>
          <w:rFonts w:eastAsia="Calibri" w:cs="Times New Roman"/>
          <w:color w:val="000000"/>
          <w:szCs w:val="24"/>
          <w:lang w:val="en-US"/>
        </w:rPr>
        <w:t xml:space="preserve"> p</w:t>
      </w:r>
      <w:r w:rsidR="00D078C3" w:rsidRPr="000160C9">
        <w:rPr>
          <w:rFonts w:eastAsia="Calibri" w:cs="Times New Roman"/>
          <w:color w:val="000000"/>
          <w:szCs w:val="24"/>
          <w:lang w:val="en-US"/>
        </w:rPr>
        <w:t>arameter estimates, fit indices</w:t>
      </w:r>
      <w:r w:rsidR="007A3A1D">
        <w:rPr>
          <w:rFonts w:eastAsia="Calibri" w:cs="Times New Roman"/>
          <w:color w:val="000000"/>
          <w:szCs w:val="24"/>
          <w:lang w:val="en-US"/>
        </w:rPr>
        <w:t>,</w:t>
      </w:r>
      <w:r w:rsidRPr="000160C9">
        <w:rPr>
          <w:rFonts w:eastAsia="Calibri" w:cs="Times New Roman"/>
          <w:color w:val="000000"/>
          <w:szCs w:val="24"/>
          <w:lang w:val="en-US"/>
        </w:rPr>
        <w:t xml:space="preserve"> and pot</w:t>
      </w:r>
      <w:r w:rsidR="00D078C3" w:rsidRPr="000160C9">
        <w:rPr>
          <w:rFonts w:eastAsia="Calibri" w:cs="Times New Roman"/>
          <w:color w:val="000000"/>
          <w:szCs w:val="24"/>
          <w:lang w:val="en-US"/>
        </w:rPr>
        <w:t>entially, modification indices,</w:t>
      </w:r>
      <w:r w:rsidRPr="000160C9">
        <w:rPr>
          <w:rFonts w:eastAsia="Calibri" w:cs="Times New Roman"/>
          <w:color w:val="000000"/>
          <w:szCs w:val="24"/>
          <w:lang w:val="en-US"/>
        </w:rPr>
        <w:t xml:space="preserve"> </w:t>
      </w:r>
      <w:r w:rsidR="00D078C3" w:rsidRPr="000160C9">
        <w:rPr>
          <w:rFonts w:eastAsia="Calibri" w:cs="Times New Roman"/>
          <w:color w:val="000000"/>
          <w:szCs w:val="24"/>
          <w:lang w:val="en-US"/>
        </w:rPr>
        <w:t xml:space="preserve">the </w:t>
      </w:r>
      <w:r w:rsidRPr="000160C9">
        <w:rPr>
          <w:rFonts w:eastAsia="Calibri" w:cs="Times New Roman"/>
          <w:color w:val="000000"/>
          <w:szCs w:val="24"/>
          <w:lang w:val="en-US"/>
        </w:rPr>
        <w:t>measurement hypotheses</w:t>
      </w:r>
      <w:r w:rsidR="00D078C3" w:rsidRPr="000160C9">
        <w:rPr>
          <w:rFonts w:eastAsia="Calibri" w:cs="Times New Roman"/>
          <w:color w:val="000000"/>
          <w:szCs w:val="24"/>
          <w:lang w:val="en-US"/>
        </w:rPr>
        <w:t xml:space="preserve"> were formally tested, and </w:t>
      </w:r>
      <w:r w:rsidR="007A3A1D">
        <w:rPr>
          <w:rFonts w:eastAsia="Calibri" w:cs="Times New Roman"/>
          <w:color w:val="000000"/>
          <w:szCs w:val="24"/>
          <w:lang w:val="en-US"/>
        </w:rPr>
        <w:t xml:space="preserve">the </w:t>
      </w:r>
      <w:r w:rsidRPr="000160C9">
        <w:rPr>
          <w:rFonts w:eastAsia="Calibri" w:cs="Times New Roman"/>
          <w:color w:val="000000"/>
          <w:szCs w:val="24"/>
          <w:lang w:val="en-US"/>
        </w:rPr>
        <w:t xml:space="preserve">hypotheses </w:t>
      </w:r>
      <w:r w:rsidR="007A3A1D">
        <w:rPr>
          <w:rFonts w:eastAsia="Calibri" w:cs="Times New Roman"/>
          <w:color w:val="000000"/>
          <w:szCs w:val="24"/>
          <w:lang w:val="en-US"/>
        </w:rPr>
        <w:t xml:space="preserve">were </w:t>
      </w:r>
      <w:r w:rsidR="007A3A1D" w:rsidRPr="000160C9">
        <w:rPr>
          <w:rFonts w:eastAsia="Calibri" w:cs="Times New Roman"/>
          <w:color w:val="000000"/>
          <w:szCs w:val="24"/>
          <w:lang w:val="en-US"/>
        </w:rPr>
        <w:t xml:space="preserve">modified </w:t>
      </w:r>
      <w:r w:rsidRPr="000160C9">
        <w:rPr>
          <w:rFonts w:eastAsia="Calibri" w:cs="Times New Roman"/>
          <w:color w:val="000000"/>
          <w:szCs w:val="24"/>
          <w:lang w:val="en-US"/>
        </w:rPr>
        <w:t>to be more consistent with the actual structure of participants’ responses to the scale. In these ways, CFA facilitates theory</w:t>
      </w:r>
      <w:r w:rsidR="007A3A1D">
        <w:rPr>
          <w:rFonts w:eastAsia="Calibri" w:cs="Times New Roman"/>
          <w:color w:val="000000"/>
          <w:szCs w:val="24"/>
          <w:lang w:val="en-US"/>
        </w:rPr>
        <w:t xml:space="preserve"> </w:t>
      </w:r>
      <w:r w:rsidRPr="000160C9">
        <w:rPr>
          <w:rFonts w:eastAsia="Calibri" w:cs="Times New Roman"/>
          <w:color w:val="000000"/>
          <w:szCs w:val="24"/>
          <w:lang w:val="en-US"/>
        </w:rPr>
        <w:t>testing, theory</w:t>
      </w:r>
      <w:r w:rsidR="007A3A1D">
        <w:rPr>
          <w:rFonts w:eastAsia="Calibri" w:cs="Times New Roman"/>
          <w:color w:val="000000"/>
          <w:szCs w:val="24"/>
          <w:lang w:val="en-US"/>
        </w:rPr>
        <w:t xml:space="preserve"> </w:t>
      </w:r>
      <w:r w:rsidRPr="000160C9">
        <w:rPr>
          <w:rFonts w:eastAsia="Calibri" w:cs="Times New Roman"/>
          <w:color w:val="000000"/>
          <w:szCs w:val="24"/>
          <w:lang w:val="en-US"/>
        </w:rPr>
        <w:t>comparison, and theory</w:t>
      </w:r>
      <w:r w:rsidR="007A3A1D">
        <w:rPr>
          <w:rFonts w:eastAsia="Calibri" w:cs="Times New Roman"/>
          <w:color w:val="000000"/>
          <w:szCs w:val="24"/>
          <w:lang w:val="en-US"/>
        </w:rPr>
        <w:t xml:space="preserve"> </w:t>
      </w:r>
      <w:r w:rsidRPr="000160C9">
        <w:rPr>
          <w:rFonts w:eastAsia="Calibri" w:cs="Times New Roman"/>
          <w:color w:val="000000"/>
          <w:szCs w:val="24"/>
          <w:lang w:val="en-US"/>
        </w:rPr>
        <w:t>development in a measurement context.</w:t>
      </w:r>
      <w:r w:rsidR="003338F8" w:rsidRPr="000160C9">
        <w:rPr>
          <w:rFonts w:eastAsia="Calibri" w:cs="Times New Roman"/>
          <w:color w:val="000000"/>
          <w:szCs w:val="24"/>
          <w:lang w:val="en-US"/>
        </w:rPr>
        <w:t xml:space="preserve"> The observed (items) and unobserved (factors) in the hypothesized model</w:t>
      </w:r>
      <w:r w:rsidR="00E8384C" w:rsidRPr="000160C9">
        <w:rPr>
          <w:rFonts w:eastAsia="Calibri" w:cs="Times New Roman"/>
          <w:color w:val="000000"/>
          <w:szCs w:val="24"/>
          <w:lang w:val="en-US"/>
        </w:rPr>
        <w:t xml:space="preserve"> are outlined in Table 4.</w:t>
      </w:r>
      <w:r w:rsidR="007A3A1D">
        <w:rPr>
          <w:rFonts w:eastAsia="Calibri" w:cs="Times New Roman"/>
          <w:color w:val="000000"/>
          <w:szCs w:val="24"/>
          <w:lang w:val="en-US"/>
        </w:rPr>
        <w:t>4</w:t>
      </w:r>
      <w:r w:rsidR="003338F8" w:rsidRPr="000160C9">
        <w:rPr>
          <w:rFonts w:eastAsia="Calibri" w:cs="Times New Roman"/>
          <w:color w:val="000000"/>
          <w:szCs w:val="24"/>
          <w:lang w:val="en-US"/>
        </w:rPr>
        <w:t>.</w:t>
      </w:r>
    </w:p>
    <w:p w14:paraId="01DC163C" w14:textId="77777777" w:rsidR="00106ABB" w:rsidRDefault="00106ABB" w:rsidP="001A4004">
      <w:pPr>
        <w:spacing w:after="160" w:line="360" w:lineRule="auto"/>
        <w:jc w:val="both"/>
        <w:rPr>
          <w:rFonts w:eastAsia="Calibri" w:cs="Times New Roman"/>
          <w:color w:val="000000"/>
          <w:szCs w:val="24"/>
          <w:lang w:val="en-US"/>
        </w:rPr>
      </w:pPr>
    </w:p>
    <w:p w14:paraId="734DA8E7" w14:textId="77777777" w:rsidR="00106ABB" w:rsidRDefault="00106ABB" w:rsidP="001A4004">
      <w:pPr>
        <w:spacing w:after="160" w:line="360" w:lineRule="auto"/>
        <w:jc w:val="both"/>
        <w:rPr>
          <w:rFonts w:eastAsia="Calibri" w:cs="Times New Roman"/>
          <w:color w:val="000000"/>
          <w:szCs w:val="24"/>
          <w:lang w:val="en-US"/>
        </w:rPr>
      </w:pPr>
    </w:p>
    <w:p w14:paraId="05558D1A" w14:textId="77777777" w:rsidR="00106ABB" w:rsidRDefault="00106ABB" w:rsidP="001A4004">
      <w:pPr>
        <w:spacing w:after="160" w:line="360" w:lineRule="auto"/>
        <w:jc w:val="both"/>
        <w:rPr>
          <w:rFonts w:eastAsia="Calibri" w:cs="Times New Roman"/>
          <w:color w:val="000000"/>
          <w:szCs w:val="24"/>
          <w:lang w:val="en-US"/>
        </w:rPr>
      </w:pPr>
    </w:p>
    <w:p w14:paraId="3E12C722" w14:textId="77777777" w:rsidR="00106ABB" w:rsidRDefault="00106ABB" w:rsidP="001A4004">
      <w:pPr>
        <w:spacing w:after="160" w:line="360" w:lineRule="auto"/>
        <w:jc w:val="both"/>
        <w:rPr>
          <w:rFonts w:eastAsia="Calibri" w:cs="Times New Roman"/>
          <w:color w:val="000000"/>
          <w:szCs w:val="24"/>
          <w:lang w:val="en-US"/>
        </w:rPr>
      </w:pPr>
    </w:p>
    <w:p w14:paraId="716E2F07" w14:textId="77777777" w:rsidR="00106ABB" w:rsidRDefault="00106ABB" w:rsidP="001A4004">
      <w:pPr>
        <w:spacing w:after="160" w:line="360" w:lineRule="auto"/>
        <w:jc w:val="both"/>
        <w:rPr>
          <w:rFonts w:eastAsia="Calibri" w:cs="Times New Roman"/>
          <w:color w:val="000000"/>
          <w:szCs w:val="24"/>
          <w:lang w:val="en-US"/>
        </w:rPr>
      </w:pPr>
    </w:p>
    <w:p w14:paraId="2B0F0AEB" w14:textId="77777777" w:rsidR="00106ABB" w:rsidRDefault="00106ABB" w:rsidP="001A4004">
      <w:pPr>
        <w:spacing w:after="160" w:line="360" w:lineRule="auto"/>
        <w:jc w:val="both"/>
        <w:rPr>
          <w:rFonts w:eastAsia="Calibri" w:cs="Times New Roman"/>
          <w:color w:val="000000"/>
          <w:szCs w:val="24"/>
          <w:lang w:val="en-US"/>
        </w:rPr>
      </w:pPr>
    </w:p>
    <w:p w14:paraId="7B229815" w14:textId="77777777" w:rsidR="00106ABB" w:rsidRDefault="00106ABB" w:rsidP="001A4004">
      <w:pPr>
        <w:spacing w:after="160" w:line="360" w:lineRule="auto"/>
        <w:jc w:val="both"/>
        <w:rPr>
          <w:rFonts w:eastAsia="Calibri" w:cs="Times New Roman"/>
          <w:color w:val="000000"/>
          <w:szCs w:val="24"/>
          <w:lang w:val="en-US"/>
        </w:rPr>
      </w:pPr>
    </w:p>
    <w:p w14:paraId="79315F1A" w14:textId="77777777" w:rsidR="00106ABB" w:rsidRDefault="00106ABB" w:rsidP="001A4004">
      <w:pPr>
        <w:spacing w:after="160" w:line="360" w:lineRule="auto"/>
        <w:jc w:val="both"/>
        <w:rPr>
          <w:rFonts w:eastAsia="Calibri" w:cs="Times New Roman"/>
          <w:color w:val="000000"/>
          <w:szCs w:val="24"/>
          <w:lang w:val="en-US"/>
        </w:rPr>
      </w:pPr>
    </w:p>
    <w:p w14:paraId="761A63D9" w14:textId="77777777" w:rsidR="00106ABB" w:rsidRDefault="00106ABB" w:rsidP="001A4004">
      <w:pPr>
        <w:spacing w:after="160" w:line="360" w:lineRule="auto"/>
        <w:jc w:val="both"/>
        <w:rPr>
          <w:rFonts w:eastAsia="Calibri" w:cs="Times New Roman"/>
          <w:color w:val="000000"/>
          <w:szCs w:val="24"/>
          <w:lang w:val="en-US"/>
        </w:rPr>
      </w:pPr>
    </w:p>
    <w:p w14:paraId="6D758253" w14:textId="77777777" w:rsidR="00106ABB" w:rsidRDefault="00106ABB" w:rsidP="001A4004">
      <w:pPr>
        <w:spacing w:after="160" w:line="360" w:lineRule="auto"/>
        <w:jc w:val="both"/>
        <w:rPr>
          <w:rFonts w:eastAsia="Calibri" w:cs="Times New Roman"/>
          <w:color w:val="000000"/>
          <w:szCs w:val="24"/>
          <w:lang w:val="en-US"/>
        </w:rPr>
      </w:pPr>
    </w:p>
    <w:p w14:paraId="5015AC27" w14:textId="77777777" w:rsidR="00106ABB" w:rsidRDefault="00106ABB" w:rsidP="001A4004">
      <w:pPr>
        <w:spacing w:after="160" w:line="360" w:lineRule="auto"/>
        <w:jc w:val="both"/>
        <w:rPr>
          <w:rFonts w:eastAsia="Calibri" w:cs="Times New Roman"/>
          <w:color w:val="000000"/>
          <w:szCs w:val="24"/>
          <w:lang w:val="en-US"/>
        </w:rPr>
      </w:pPr>
    </w:p>
    <w:p w14:paraId="6A7A33B3" w14:textId="77777777" w:rsidR="00106ABB" w:rsidRDefault="00106ABB" w:rsidP="001A4004">
      <w:pPr>
        <w:spacing w:after="160" w:line="360" w:lineRule="auto"/>
        <w:jc w:val="both"/>
        <w:rPr>
          <w:rFonts w:eastAsia="Calibri" w:cs="Times New Roman"/>
          <w:color w:val="000000"/>
          <w:szCs w:val="24"/>
          <w:lang w:val="en-US"/>
        </w:rPr>
      </w:pPr>
    </w:p>
    <w:p w14:paraId="6D1E4A91" w14:textId="77777777" w:rsidR="00106ABB" w:rsidRPr="000160C9" w:rsidRDefault="00106ABB" w:rsidP="001A4004">
      <w:pPr>
        <w:spacing w:after="160" w:line="360" w:lineRule="auto"/>
        <w:jc w:val="both"/>
        <w:rPr>
          <w:rFonts w:eastAsia="Calibri" w:cs="Times New Roman"/>
          <w:color w:val="000000"/>
          <w:szCs w:val="24"/>
          <w:lang w:val="en-US"/>
        </w:rPr>
      </w:pPr>
    </w:p>
    <w:p w14:paraId="64F02D00" w14:textId="77777777" w:rsidR="001A4004" w:rsidRPr="00B8024D" w:rsidRDefault="001A4004" w:rsidP="00B8024D">
      <w:pPr>
        <w:spacing w:after="160" w:line="259" w:lineRule="auto"/>
        <w:jc w:val="center"/>
        <w:rPr>
          <w:rFonts w:eastAsia="Calibri" w:cs="Times New Roman"/>
          <w:szCs w:val="24"/>
          <w:lang w:val="en-US"/>
        </w:rPr>
      </w:pPr>
      <w:r w:rsidRPr="00B8024D">
        <w:rPr>
          <w:rFonts w:eastAsia="Calibri" w:cs="Times New Roman"/>
          <w:bCs/>
          <w:szCs w:val="24"/>
          <w:lang w:val="en-US"/>
        </w:rPr>
        <w:t xml:space="preserve">Table </w:t>
      </w:r>
      <w:r w:rsidR="00EC3DEF" w:rsidRPr="00B8024D">
        <w:rPr>
          <w:rFonts w:eastAsia="Calibri" w:cs="Times New Roman"/>
          <w:bCs/>
          <w:szCs w:val="24"/>
          <w:lang w:val="en-US"/>
        </w:rPr>
        <w:t>4.</w:t>
      </w:r>
      <w:r w:rsidR="007A3A1D" w:rsidRPr="00B8024D">
        <w:rPr>
          <w:rFonts w:eastAsia="Calibri" w:cs="Times New Roman"/>
          <w:bCs/>
          <w:szCs w:val="24"/>
          <w:lang w:val="en-US"/>
        </w:rPr>
        <w:t>4</w:t>
      </w:r>
      <w:r w:rsidRPr="00B8024D">
        <w:rPr>
          <w:rFonts w:eastAsia="Calibri" w:cs="Times New Roman"/>
          <w:bCs/>
          <w:szCs w:val="24"/>
          <w:lang w:val="en-US"/>
        </w:rPr>
        <w:t>:</w:t>
      </w:r>
      <w:r w:rsidRPr="00B8024D">
        <w:rPr>
          <w:rFonts w:eastAsia="Calibri" w:cs="Times New Roman"/>
          <w:szCs w:val="24"/>
          <w:lang w:val="en-US"/>
        </w:rPr>
        <w:t xml:space="preserve"> Confirmatory Factor Analysis Results for HR Practices</w:t>
      </w:r>
    </w:p>
    <w:tbl>
      <w:tblPr>
        <w:tblStyle w:val="TableGrid13"/>
        <w:tblW w:w="7938" w:type="dxa"/>
        <w:tblInd w:w="279" w:type="dxa"/>
        <w:tblLayout w:type="fixed"/>
        <w:tblLook w:val="04A0" w:firstRow="1" w:lastRow="0" w:firstColumn="1" w:lastColumn="0" w:noHBand="0" w:noVBand="1"/>
      </w:tblPr>
      <w:tblGrid>
        <w:gridCol w:w="2268"/>
        <w:gridCol w:w="3260"/>
        <w:gridCol w:w="992"/>
        <w:gridCol w:w="1418"/>
      </w:tblGrid>
      <w:tr w:rsidR="00B8024D" w:rsidRPr="001A4004" w14:paraId="1C52EF6D" w14:textId="77777777" w:rsidTr="00B8024D">
        <w:trPr>
          <w:trHeight w:val="20"/>
        </w:trPr>
        <w:tc>
          <w:tcPr>
            <w:tcW w:w="2268" w:type="dxa"/>
            <w:tcBorders>
              <w:top w:val="single" w:sz="4" w:space="0" w:color="auto"/>
              <w:left w:val="single" w:sz="4" w:space="0" w:color="auto"/>
              <w:bottom w:val="single" w:sz="4" w:space="0" w:color="auto"/>
              <w:right w:val="single" w:sz="4" w:space="0" w:color="auto"/>
            </w:tcBorders>
            <w:hideMark/>
          </w:tcPr>
          <w:p w14:paraId="6CFB5142" w14:textId="77777777" w:rsidR="00B8024D" w:rsidRPr="001A4004" w:rsidRDefault="00B8024D" w:rsidP="00B8024D">
            <w:pPr>
              <w:rPr>
                <w:b/>
                <w:color w:val="000000"/>
                <w:lang w:val="en-AU" w:eastAsia="en-AU"/>
              </w:rPr>
            </w:pPr>
            <w:r w:rsidRPr="001A4004">
              <w:rPr>
                <w:b/>
                <w:color w:val="000000"/>
                <w:lang w:eastAsia="en-AU"/>
              </w:rPr>
              <w:t>Constructs and Items</w:t>
            </w:r>
          </w:p>
        </w:tc>
        <w:tc>
          <w:tcPr>
            <w:tcW w:w="3260" w:type="dxa"/>
            <w:tcBorders>
              <w:top w:val="single" w:sz="4" w:space="0" w:color="auto"/>
              <w:left w:val="single" w:sz="4" w:space="0" w:color="auto"/>
              <w:bottom w:val="single" w:sz="4" w:space="0" w:color="auto"/>
              <w:right w:val="single" w:sz="4" w:space="0" w:color="auto"/>
            </w:tcBorders>
            <w:hideMark/>
          </w:tcPr>
          <w:p w14:paraId="00693F46" w14:textId="77777777" w:rsidR="00B8024D" w:rsidRPr="001A4004" w:rsidRDefault="00B8024D" w:rsidP="00B8024D">
            <w:pPr>
              <w:jc w:val="center"/>
              <w:rPr>
                <w:b/>
                <w:color w:val="000000"/>
                <w:lang w:val="en-AU" w:eastAsia="en-AU"/>
              </w:rPr>
            </w:pPr>
            <w:r w:rsidRPr="001A4004">
              <w:rPr>
                <w:b/>
                <w:color w:val="000000"/>
                <w:lang w:eastAsia="en-AU"/>
              </w:rPr>
              <w:t>Standardized regression weight</w:t>
            </w:r>
          </w:p>
        </w:tc>
        <w:tc>
          <w:tcPr>
            <w:tcW w:w="992" w:type="dxa"/>
            <w:tcBorders>
              <w:top w:val="single" w:sz="4" w:space="0" w:color="auto"/>
              <w:left w:val="single" w:sz="4" w:space="0" w:color="auto"/>
              <w:bottom w:val="single" w:sz="4" w:space="0" w:color="auto"/>
              <w:right w:val="single" w:sz="4" w:space="0" w:color="auto"/>
            </w:tcBorders>
            <w:hideMark/>
          </w:tcPr>
          <w:p w14:paraId="60AD224A" w14:textId="77777777" w:rsidR="00B8024D" w:rsidRPr="001A4004" w:rsidRDefault="00B8024D" w:rsidP="00B8024D">
            <w:pPr>
              <w:ind w:firstLineChars="100" w:firstLine="240"/>
              <w:rPr>
                <w:b/>
                <w:color w:val="000000"/>
                <w:lang w:val="en-AU" w:eastAsia="en-AU"/>
              </w:rPr>
            </w:pPr>
            <w:r w:rsidRPr="001A4004">
              <w:rPr>
                <w:b/>
                <w:color w:val="000000"/>
                <w:lang w:eastAsia="en-AU"/>
              </w:rPr>
              <w:t>S.E.</w:t>
            </w:r>
          </w:p>
        </w:tc>
        <w:tc>
          <w:tcPr>
            <w:tcW w:w="1418" w:type="dxa"/>
            <w:tcBorders>
              <w:top w:val="single" w:sz="4" w:space="0" w:color="auto"/>
              <w:left w:val="single" w:sz="4" w:space="0" w:color="auto"/>
              <w:bottom w:val="single" w:sz="4" w:space="0" w:color="auto"/>
              <w:right w:val="single" w:sz="4" w:space="0" w:color="auto"/>
            </w:tcBorders>
            <w:hideMark/>
          </w:tcPr>
          <w:p w14:paraId="6D09641F" w14:textId="77777777" w:rsidR="00B8024D" w:rsidRPr="001A4004" w:rsidRDefault="00B8024D" w:rsidP="00B8024D">
            <w:pPr>
              <w:ind w:firstLineChars="100" w:firstLine="240"/>
              <w:jc w:val="center"/>
              <w:rPr>
                <w:b/>
                <w:color w:val="000000"/>
                <w:lang w:val="en-AU" w:eastAsia="en-AU"/>
              </w:rPr>
            </w:pPr>
            <w:r w:rsidRPr="001A4004">
              <w:rPr>
                <w:b/>
                <w:color w:val="000000"/>
                <w:lang w:eastAsia="en-AU"/>
              </w:rPr>
              <w:t>t-value</w:t>
            </w:r>
          </w:p>
        </w:tc>
      </w:tr>
      <w:tr w:rsidR="00B8024D" w:rsidRPr="001A4004" w14:paraId="6C5C1E13" w14:textId="77777777" w:rsidTr="00B8024D">
        <w:trPr>
          <w:trHeight w:val="20"/>
        </w:trPr>
        <w:tc>
          <w:tcPr>
            <w:tcW w:w="2268" w:type="dxa"/>
            <w:tcBorders>
              <w:top w:val="single" w:sz="4" w:space="0" w:color="auto"/>
              <w:left w:val="single" w:sz="4" w:space="0" w:color="auto"/>
              <w:bottom w:val="single" w:sz="4" w:space="0" w:color="auto"/>
              <w:right w:val="single" w:sz="4" w:space="0" w:color="auto"/>
            </w:tcBorders>
            <w:hideMark/>
          </w:tcPr>
          <w:p w14:paraId="34B7ED4F" w14:textId="77777777" w:rsidR="00B8024D" w:rsidRPr="001A4004" w:rsidRDefault="00B8024D" w:rsidP="00B8024D">
            <w:pPr>
              <w:rPr>
                <w:i/>
                <w:color w:val="000000"/>
                <w:u w:val="single"/>
                <w:lang w:val="en-AU" w:eastAsia="en-AU"/>
              </w:rPr>
            </w:pPr>
            <w:r w:rsidRPr="001A4004">
              <w:rPr>
                <w:i/>
                <w:color w:val="000000"/>
                <w:u w:val="single"/>
                <w:lang w:eastAsia="en-AU"/>
              </w:rPr>
              <w:t>HRM Practices</w:t>
            </w:r>
          </w:p>
        </w:tc>
        <w:tc>
          <w:tcPr>
            <w:tcW w:w="3260" w:type="dxa"/>
            <w:tcBorders>
              <w:top w:val="single" w:sz="4" w:space="0" w:color="auto"/>
              <w:left w:val="single" w:sz="4" w:space="0" w:color="auto"/>
              <w:bottom w:val="single" w:sz="4" w:space="0" w:color="auto"/>
              <w:right w:val="single" w:sz="4" w:space="0" w:color="auto"/>
            </w:tcBorders>
            <w:hideMark/>
          </w:tcPr>
          <w:p w14:paraId="0F17B8D5" w14:textId="77777777" w:rsidR="00B8024D" w:rsidRPr="001A4004" w:rsidRDefault="00B8024D" w:rsidP="00B8024D">
            <w:pPr>
              <w:rPr>
                <w:i/>
                <w:color w:val="000000"/>
                <w:u w:val="single"/>
                <w:lang w:val="en-AU" w:eastAsia="en-AU"/>
              </w:rPr>
            </w:pPr>
          </w:p>
        </w:tc>
        <w:tc>
          <w:tcPr>
            <w:tcW w:w="992" w:type="dxa"/>
            <w:tcBorders>
              <w:top w:val="single" w:sz="4" w:space="0" w:color="auto"/>
              <w:left w:val="single" w:sz="4" w:space="0" w:color="auto"/>
              <w:bottom w:val="single" w:sz="4" w:space="0" w:color="auto"/>
              <w:right w:val="single" w:sz="4" w:space="0" w:color="auto"/>
            </w:tcBorders>
            <w:hideMark/>
          </w:tcPr>
          <w:p w14:paraId="1C1A81A6" w14:textId="77777777" w:rsidR="00B8024D" w:rsidRPr="001A4004" w:rsidRDefault="00B8024D" w:rsidP="00B8024D">
            <w:pPr>
              <w:rPr>
                <w:rFonts w:ascii="Calibri" w:hAnsi="Calibri"/>
                <w:sz w:val="20"/>
                <w:szCs w:val="20"/>
                <w:lang w:val="en-US"/>
              </w:rPr>
            </w:pPr>
          </w:p>
        </w:tc>
        <w:tc>
          <w:tcPr>
            <w:tcW w:w="1418" w:type="dxa"/>
            <w:tcBorders>
              <w:top w:val="single" w:sz="4" w:space="0" w:color="auto"/>
              <w:left w:val="single" w:sz="4" w:space="0" w:color="auto"/>
              <w:bottom w:val="single" w:sz="4" w:space="0" w:color="auto"/>
              <w:right w:val="single" w:sz="4" w:space="0" w:color="auto"/>
            </w:tcBorders>
            <w:hideMark/>
          </w:tcPr>
          <w:p w14:paraId="3FEC6E9C" w14:textId="77777777" w:rsidR="00B8024D" w:rsidRPr="001A4004" w:rsidRDefault="00B8024D" w:rsidP="00B8024D">
            <w:pPr>
              <w:rPr>
                <w:rFonts w:ascii="Calibri" w:hAnsi="Calibri"/>
                <w:sz w:val="20"/>
                <w:szCs w:val="20"/>
                <w:lang w:val="en-US"/>
              </w:rPr>
            </w:pPr>
          </w:p>
        </w:tc>
      </w:tr>
      <w:tr w:rsidR="00B8024D" w:rsidRPr="001A4004" w14:paraId="6A6DA9DF" w14:textId="77777777" w:rsidTr="00B8024D">
        <w:trPr>
          <w:trHeight w:val="20"/>
        </w:trPr>
        <w:tc>
          <w:tcPr>
            <w:tcW w:w="2268" w:type="dxa"/>
            <w:tcBorders>
              <w:top w:val="single" w:sz="4" w:space="0" w:color="auto"/>
              <w:left w:val="single" w:sz="4" w:space="0" w:color="auto"/>
              <w:bottom w:val="single" w:sz="4" w:space="0" w:color="auto"/>
              <w:right w:val="single" w:sz="4" w:space="0" w:color="auto"/>
            </w:tcBorders>
            <w:vAlign w:val="center"/>
            <w:hideMark/>
          </w:tcPr>
          <w:p w14:paraId="24FAC314" w14:textId="77777777" w:rsidR="00B8024D" w:rsidRPr="001A4004" w:rsidRDefault="00B8024D" w:rsidP="00B8024D">
            <w:pPr>
              <w:rPr>
                <w:rFonts w:eastAsia="Times New Roman"/>
              </w:rPr>
            </w:pPr>
            <w:r w:rsidRPr="001A4004">
              <w:rPr>
                <w:rFonts w:eastAsia="Times New Roman"/>
              </w:rPr>
              <w:t>RS3</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31A99A0" w14:textId="77777777" w:rsidR="00B8024D" w:rsidRPr="001A4004" w:rsidRDefault="00B8024D" w:rsidP="00B8024D">
            <w:pPr>
              <w:jc w:val="right"/>
              <w:rPr>
                <w:rFonts w:eastAsia="Times New Roman"/>
              </w:rPr>
            </w:pPr>
            <w:r w:rsidRPr="001A4004">
              <w:rPr>
                <w:rFonts w:eastAsia="Times New Roman"/>
              </w:rPr>
              <w:t>.868</w:t>
            </w:r>
          </w:p>
        </w:tc>
        <w:tc>
          <w:tcPr>
            <w:tcW w:w="2410" w:type="dxa"/>
            <w:gridSpan w:val="2"/>
            <w:tcBorders>
              <w:top w:val="single" w:sz="4" w:space="0" w:color="auto"/>
              <w:left w:val="single" w:sz="4" w:space="0" w:color="auto"/>
              <w:bottom w:val="single" w:sz="4" w:space="0" w:color="auto"/>
              <w:right w:val="single" w:sz="4" w:space="0" w:color="auto"/>
            </w:tcBorders>
            <w:hideMark/>
          </w:tcPr>
          <w:p w14:paraId="6E847447" w14:textId="77777777" w:rsidR="00B8024D" w:rsidRPr="001A4004" w:rsidRDefault="00B8024D" w:rsidP="00B8024D">
            <w:pPr>
              <w:rPr>
                <w:color w:val="000000"/>
                <w:lang w:val="en-AU" w:eastAsia="en-AU"/>
              </w:rPr>
            </w:pPr>
            <w:r w:rsidRPr="001A4004">
              <w:rPr>
                <w:color w:val="000000"/>
                <w:lang w:val="en-AU" w:eastAsia="en-AU"/>
              </w:rPr>
              <w:t>Initially constrained to 1</w:t>
            </w:r>
          </w:p>
        </w:tc>
      </w:tr>
      <w:tr w:rsidR="00B8024D" w:rsidRPr="001A4004" w14:paraId="083E06EF" w14:textId="77777777" w:rsidTr="00B8024D">
        <w:trPr>
          <w:trHeight w:val="20"/>
        </w:trPr>
        <w:tc>
          <w:tcPr>
            <w:tcW w:w="2268" w:type="dxa"/>
            <w:tcBorders>
              <w:top w:val="single" w:sz="4" w:space="0" w:color="auto"/>
              <w:left w:val="single" w:sz="4" w:space="0" w:color="auto"/>
              <w:bottom w:val="single" w:sz="4" w:space="0" w:color="auto"/>
              <w:right w:val="single" w:sz="4" w:space="0" w:color="auto"/>
            </w:tcBorders>
            <w:vAlign w:val="center"/>
            <w:hideMark/>
          </w:tcPr>
          <w:p w14:paraId="0C1AC760" w14:textId="77777777" w:rsidR="00B8024D" w:rsidRPr="001A4004" w:rsidRDefault="00B8024D" w:rsidP="00B8024D">
            <w:pPr>
              <w:rPr>
                <w:rFonts w:eastAsia="Times New Roman"/>
              </w:rPr>
            </w:pPr>
            <w:r w:rsidRPr="001A4004">
              <w:rPr>
                <w:rFonts w:eastAsia="Times New Roman"/>
              </w:rPr>
              <w:t>RS2</w:t>
            </w:r>
          </w:p>
        </w:tc>
        <w:tc>
          <w:tcPr>
            <w:tcW w:w="3260" w:type="dxa"/>
            <w:tcBorders>
              <w:top w:val="single" w:sz="4" w:space="0" w:color="auto"/>
              <w:left w:val="single" w:sz="4" w:space="0" w:color="auto"/>
              <w:bottom w:val="single" w:sz="4" w:space="0" w:color="auto"/>
              <w:right w:val="single" w:sz="4" w:space="0" w:color="auto"/>
            </w:tcBorders>
            <w:vAlign w:val="center"/>
            <w:hideMark/>
          </w:tcPr>
          <w:p w14:paraId="7A5F6EE9" w14:textId="77777777" w:rsidR="00B8024D" w:rsidRPr="001A4004" w:rsidRDefault="00B8024D" w:rsidP="00B8024D">
            <w:pPr>
              <w:jc w:val="right"/>
              <w:rPr>
                <w:rFonts w:eastAsia="Times New Roman"/>
              </w:rPr>
            </w:pPr>
            <w:r w:rsidRPr="001A4004">
              <w:rPr>
                <w:rFonts w:eastAsia="Times New Roman"/>
              </w:rPr>
              <w:t>.809</w:t>
            </w:r>
          </w:p>
        </w:tc>
        <w:tc>
          <w:tcPr>
            <w:tcW w:w="992" w:type="dxa"/>
            <w:tcBorders>
              <w:top w:val="single" w:sz="4" w:space="0" w:color="auto"/>
              <w:left w:val="single" w:sz="4" w:space="0" w:color="auto"/>
              <w:bottom w:val="single" w:sz="4" w:space="0" w:color="auto"/>
              <w:right w:val="single" w:sz="4" w:space="0" w:color="auto"/>
            </w:tcBorders>
            <w:vAlign w:val="center"/>
            <w:hideMark/>
          </w:tcPr>
          <w:p w14:paraId="3A2ED3F6" w14:textId="77777777" w:rsidR="00B8024D" w:rsidRPr="001A4004" w:rsidRDefault="00B8024D" w:rsidP="00B8024D">
            <w:pPr>
              <w:jc w:val="right"/>
              <w:rPr>
                <w:rFonts w:eastAsia="Times New Roman"/>
              </w:rPr>
            </w:pPr>
            <w:r w:rsidRPr="001A4004">
              <w:rPr>
                <w:rFonts w:eastAsia="Times New Roman"/>
              </w:rPr>
              <w:t>.068</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1864CD3" w14:textId="77777777" w:rsidR="00B8024D" w:rsidRPr="001A4004" w:rsidRDefault="00B8024D" w:rsidP="00B8024D">
            <w:pPr>
              <w:jc w:val="right"/>
              <w:rPr>
                <w:rFonts w:eastAsia="Times New Roman"/>
              </w:rPr>
            </w:pPr>
            <w:r w:rsidRPr="001A4004">
              <w:rPr>
                <w:rFonts w:eastAsia="Times New Roman"/>
              </w:rPr>
              <w:t>13.755***</w:t>
            </w:r>
          </w:p>
        </w:tc>
      </w:tr>
      <w:tr w:rsidR="00B8024D" w:rsidRPr="001A4004" w14:paraId="513B0788" w14:textId="77777777" w:rsidTr="00B8024D">
        <w:trPr>
          <w:trHeight w:val="20"/>
        </w:trPr>
        <w:tc>
          <w:tcPr>
            <w:tcW w:w="2268" w:type="dxa"/>
            <w:tcBorders>
              <w:top w:val="single" w:sz="4" w:space="0" w:color="auto"/>
              <w:left w:val="single" w:sz="4" w:space="0" w:color="auto"/>
              <w:bottom w:val="single" w:sz="4" w:space="0" w:color="auto"/>
              <w:right w:val="single" w:sz="4" w:space="0" w:color="auto"/>
            </w:tcBorders>
            <w:vAlign w:val="center"/>
            <w:hideMark/>
          </w:tcPr>
          <w:p w14:paraId="4E9CAEDA" w14:textId="77777777" w:rsidR="00B8024D" w:rsidRPr="001A4004" w:rsidRDefault="00B8024D" w:rsidP="00B8024D">
            <w:pPr>
              <w:rPr>
                <w:rFonts w:eastAsia="Times New Roman"/>
              </w:rPr>
            </w:pPr>
            <w:r w:rsidRPr="001A4004">
              <w:rPr>
                <w:rFonts w:eastAsia="Times New Roman"/>
              </w:rPr>
              <w:t>RS1</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BECCB97" w14:textId="77777777" w:rsidR="00B8024D" w:rsidRPr="001A4004" w:rsidRDefault="00B8024D" w:rsidP="00B8024D">
            <w:pPr>
              <w:jc w:val="right"/>
              <w:rPr>
                <w:rFonts w:eastAsia="Times New Roman"/>
              </w:rPr>
            </w:pPr>
            <w:r w:rsidRPr="001A4004">
              <w:rPr>
                <w:rFonts w:eastAsia="Times New Roman"/>
              </w:rPr>
              <w:t>.770</w:t>
            </w:r>
          </w:p>
        </w:tc>
        <w:tc>
          <w:tcPr>
            <w:tcW w:w="992" w:type="dxa"/>
            <w:tcBorders>
              <w:top w:val="single" w:sz="4" w:space="0" w:color="auto"/>
              <w:left w:val="single" w:sz="4" w:space="0" w:color="auto"/>
              <w:bottom w:val="single" w:sz="4" w:space="0" w:color="auto"/>
              <w:right w:val="single" w:sz="4" w:space="0" w:color="auto"/>
            </w:tcBorders>
            <w:vAlign w:val="center"/>
            <w:hideMark/>
          </w:tcPr>
          <w:p w14:paraId="764B5D5B" w14:textId="77777777" w:rsidR="00B8024D" w:rsidRPr="001A4004" w:rsidRDefault="00B8024D" w:rsidP="00B8024D">
            <w:pPr>
              <w:jc w:val="right"/>
              <w:rPr>
                <w:rFonts w:eastAsia="Times New Roman"/>
              </w:rPr>
            </w:pPr>
            <w:r w:rsidRPr="001A4004">
              <w:rPr>
                <w:rFonts w:eastAsia="Times New Roman"/>
              </w:rPr>
              <w:t>.069</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44975DA" w14:textId="77777777" w:rsidR="00B8024D" w:rsidRPr="001A4004" w:rsidRDefault="00B8024D" w:rsidP="00B8024D">
            <w:pPr>
              <w:jc w:val="right"/>
              <w:rPr>
                <w:rFonts w:eastAsia="Times New Roman"/>
              </w:rPr>
            </w:pPr>
            <w:r w:rsidRPr="001A4004">
              <w:rPr>
                <w:rFonts w:eastAsia="Times New Roman"/>
              </w:rPr>
              <w:t>12.847***</w:t>
            </w:r>
          </w:p>
        </w:tc>
      </w:tr>
      <w:tr w:rsidR="00B8024D" w:rsidRPr="001A4004" w14:paraId="5322AE6D" w14:textId="77777777" w:rsidTr="00B8024D">
        <w:trPr>
          <w:trHeight w:val="20"/>
        </w:trPr>
        <w:tc>
          <w:tcPr>
            <w:tcW w:w="2268" w:type="dxa"/>
            <w:tcBorders>
              <w:top w:val="single" w:sz="4" w:space="0" w:color="auto"/>
              <w:left w:val="single" w:sz="4" w:space="0" w:color="auto"/>
              <w:bottom w:val="single" w:sz="4" w:space="0" w:color="auto"/>
              <w:right w:val="single" w:sz="4" w:space="0" w:color="auto"/>
            </w:tcBorders>
            <w:vAlign w:val="center"/>
            <w:hideMark/>
          </w:tcPr>
          <w:p w14:paraId="609CD65A" w14:textId="77777777" w:rsidR="00B8024D" w:rsidRPr="001A4004" w:rsidRDefault="00B8024D" w:rsidP="00B8024D">
            <w:pPr>
              <w:rPr>
                <w:rFonts w:eastAsia="Times New Roman"/>
              </w:rPr>
            </w:pPr>
            <w:r w:rsidRPr="001A4004">
              <w:rPr>
                <w:rFonts w:eastAsia="Times New Roman"/>
              </w:rPr>
              <w:t>TRG4</w:t>
            </w:r>
          </w:p>
        </w:tc>
        <w:tc>
          <w:tcPr>
            <w:tcW w:w="3260" w:type="dxa"/>
            <w:tcBorders>
              <w:top w:val="single" w:sz="4" w:space="0" w:color="auto"/>
              <w:left w:val="single" w:sz="4" w:space="0" w:color="auto"/>
              <w:bottom w:val="single" w:sz="4" w:space="0" w:color="auto"/>
              <w:right w:val="single" w:sz="4" w:space="0" w:color="auto"/>
            </w:tcBorders>
            <w:vAlign w:val="center"/>
            <w:hideMark/>
          </w:tcPr>
          <w:p w14:paraId="7BD834C0" w14:textId="77777777" w:rsidR="00B8024D" w:rsidRPr="001A4004" w:rsidRDefault="00B8024D" w:rsidP="00B8024D">
            <w:pPr>
              <w:jc w:val="right"/>
              <w:rPr>
                <w:rFonts w:eastAsia="Times New Roman"/>
              </w:rPr>
            </w:pPr>
            <w:r w:rsidRPr="001A4004">
              <w:rPr>
                <w:rFonts w:eastAsia="Times New Roman"/>
              </w:rPr>
              <w:t>.799</w:t>
            </w:r>
          </w:p>
        </w:tc>
        <w:tc>
          <w:tcPr>
            <w:tcW w:w="2410" w:type="dxa"/>
            <w:gridSpan w:val="2"/>
            <w:tcBorders>
              <w:top w:val="single" w:sz="4" w:space="0" w:color="auto"/>
              <w:left w:val="single" w:sz="4" w:space="0" w:color="auto"/>
              <w:bottom w:val="single" w:sz="4" w:space="0" w:color="auto"/>
              <w:right w:val="single" w:sz="4" w:space="0" w:color="auto"/>
            </w:tcBorders>
            <w:hideMark/>
          </w:tcPr>
          <w:p w14:paraId="306CA5D5" w14:textId="77777777" w:rsidR="00B8024D" w:rsidRPr="001A4004" w:rsidRDefault="00B8024D" w:rsidP="00B8024D">
            <w:pPr>
              <w:rPr>
                <w:color w:val="000000"/>
                <w:lang w:val="en-AU" w:eastAsia="en-AU"/>
              </w:rPr>
            </w:pPr>
            <w:r w:rsidRPr="001A4004">
              <w:rPr>
                <w:color w:val="000000"/>
                <w:lang w:val="en-AU" w:eastAsia="en-AU"/>
              </w:rPr>
              <w:t>Initially constrained to 1</w:t>
            </w:r>
          </w:p>
        </w:tc>
      </w:tr>
      <w:tr w:rsidR="00B8024D" w:rsidRPr="001A4004" w14:paraId="691DE256" w14:textId="77777777" w:rsidTr="00B8024D">
        <w:trPr>
          <w:trHeight w:val="20"/>
        </w:trPr>
        <w:tc>
          <w:tcPr>
            <w:tcW w:w="2268" w:type="dxa"/>
            <w:tcBorders>
              <w:top w:val="single" w:sz="4" w:space="0" w:color="auto"/>
              <w:left w:val="single" w:sz="4" w:space="0" w:color="auto"/>
              <w:bottom w:val="single" w:sz="4" w:space="0" w:color="auto"/>
              <w:right w:val="single" w:sz="4" w:space="0" w:color="auto"/>
            </w:tcBorders>
            <w:vAlign w:val="center"/>
            <w:hideMark/>
          </w:tcPr>
          <w:p w14:paraId="748A6176" w14:textId="77777777" w:rsidR="00B8024D" w:rsidRPr="001A4004" w:rsidRDefault="00B8024D" w:rsidP="00B8024D">
            <w:pPr>
              <w:rPr>
                <w:rFonts w:eastAsia="Times New Roman"/>
              </w:rPr>
            </w:pPr>
            <w:r w:rsidRPr="001A4004">
              <w:rPr>
                <w:rFonts w:eastAsia="Times New Roman"/>
              </w:rPr>
              <w:t>TRG3</w:t>
            </w:r>
          </w:p>
        </w:tc>
        <w:tc>
          <w:tcPr>
            <w:tcW w:w="3260" w:type="dxa"/>
            <w:tcBorders>
              <w:top w:val="single" w:sz="4" w:space="0" w:color="auto"/>
              <w:left w:val="single" w:sz="4" w:space="0" w:color="auto"/>
              <w:bottom w:val="single" w:sz="4" w:space="0" w:color="auto"/>
              <w:right w:val="single" w:sz="4" w:space="0" w:color="auto"/>
            </w:tcBorders>
            <w:vAlign w:val="center"/>
            <w:hideMark/>
          </w:tcPr>
          <w:p w14:paraId="7BC9F236" w14:textId="77777777" w:rsidR="00B8024D" w:rsidRPr="001A4004" w:rsidRDefault="00B8024D" w:rsidP="00B8024D">
            <w:pPr>
              <w:jc w:val="right"/>
              <w:rPr>
                <w:rFonts w:eastAsia="Times New Roman"/>
              </w:rPr>
            </w:pPr>
            <w:r w:rsidRPr="001A4004">
              <w:rPr>
                <w:rFonts w:eastAsia="Times New Roman"/>
              </w:rPr>
              <w:t>.828</w:t>
            </w:r>
          </w:p>
        </w:tc>
        <w:tc>
          <w:tcPr>
            <w:tcW w:w="992" w:type="dxa"/>
            <w:tcBorders>
              <w:top w:val="single" w:sz="4" w:space="0" w:color="auto"/>
              <w:left w:val="single" w:sz="4" w:space="0" w:color="auto"/>
              <w:bottom w:val="single" w:sz="4" w:space="0" w:color="auto"/>
              <w:right w:val="single" w:sz="4" w:space="0" w:color="auto"/>
            </w:tcBorders>
            <w:vAlign w:val="center"/>
            <w:hideMark/>
          </w:tcPr>
          <w:p w14:paraId="0D5DF5AF" w14:textId="77777777" w:rsidR="00B8024D" w:rsidRPr="001A4004" w:rsidRDefault="00B8024D" w:rsidP="00B8024D">
            <w:pPr>
              <w:jc w:val="right"/>
              <w:rPr>
                <w:rFonts w:eastAsia="Times New Roman"/>
              </w:rPr>
            </w:pPr>
            <w:r w:rsidRPr="001A4004">
              <w:rPr>
                <w:rFonts w:eastAsia="Times New Roman"/>
              </w:rPr>
              <w:t>.063</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8A6FBFC" w14:textId="77777777" w:rsidR="00B8024D" w:rsidRPr="001A4004" w:rsidRDefault="00B8024D" w:rsidP="00B8024D">
            <w:pPr>
              <w:jc w:val="right"/>
              <w:rPr>
                <w:rFonts w:eastAsia="Times New Roman"/>
              </w:rPr>
            </w:pPr>
            <w:r w:rsidRPr="001A4004">
              <w:rPr>
                <w:rFonts w:eastAsia="Times New Roman"/>
              </w:rPr>
              <w:t>16.235***</w:t>
            </w:r>
          </w:p>
        </w:tc>
      </w:tr>
      <w:tr w:rsidR="00B8024D" w:rsidRPr="001A4004" w14:paraId="7B5F7FBE" w14:textId="77777777" w:rsidTr="00B8024D">
        <w:trPr>
          <w:trHeight w:val="20"/>
        </w:trPr>
        <w:tc>
          <w:tcPr>
            <w:tcW w:w="2268" w:type="dxa"/>
            <w:tcBorders>
              <w:top w:val="single" w:sz="4" w:space="0" w:color="auto"/>
              <w:left w:val="single" w:sz="4" w:space="0" w:color="auto"/>
              <w:bottom w:val="single" w:sz="4" w:space="0" w:color="auto"/>
              <w:right w:val="single" w:sz="4" w:space="0" w:color="auto"/>
            </w:tcBorders>
            <w:vAlign w:val="center"/>
            <w:hideMark/>
          </w:tcPr>
          <w:p w14:paraId="3A80FDBF" w14:textId="77777777" w:rsidR="00B8024D" w:rsidRPr="001A4004" w:rsidRDefault="00B8024D" w:rsidP="00B8024D">
            <w:pPr>
              <w:rPr>
                <w:rFonts w:eastAsia="Times New Roman"/>
              </w:rPr>
            </w:pPr>
            <w:r w:rsidRPr="001A4004">
              <w:rPr>
                <w:rFonts w:eastAsia="Times New Roman"/>
              </w:rPr>
              <w:t>TRG2</w:t>
            </w:r>
          </w:p>
        </w:tc>
        <w:tc>
          <w:tcPr>
            <w:tcW w:w="3260" w:type="dxa"/>
            <w:tcBorders>
              <w:top w:val="single" w:sz="4" w:space="0" w:color="auto"/>
              <w:left w:val="single" w:sz="4" w:space="0" w:color="auto"/>
              <w:bottom w:val="single" w:sz="4" w:space="0" w:color="auto"/>
              <w:right w:val="single" w:sz="4" w:space="0" w:color="auto"/>
            </w:tcBorders>
            <w:vAlign w:val="center"/>
            <w:hideMark/>
          </w:tcPr>
          <w:p w14:paraId="01934F93" w14:textId="77777777" w:rsidR="00B8024D" w:rsidRPr="001A4004" w:rsidRDefault="00B8024D" w:rsidP="00B8024D">
            <w:pPr>
              <w:jc w:val="right"/>
              <w:rPr>
                <w:rFonts w:eastAsia="Times New Roman"/>
              </w:rPr>
            </w:pPr>
            <w:r w:rsidRPr="001A4004">
              <w:rPr>
                <w:rFonts w:eastAsia="Times New Roman"/>
              </w:rPr>
              <w:t>.772</w:t>
            </w:r>
          </w:p>
        </w:tc>
        <w:tc>
          <w:tcPr>
            <w:tcW w:w="992" w:type="dxa"/>
            <w:tcBorders>
              <w:top w:val="single" w:sz="4" w:space="0" w:color="auto"/>
              <w:left w:val="single" w:sz="4" w:space="0" w:color="auto"/>
              <w:bottom w:val="single" w:sz="4" w:space="0" w:color="auto"/>
              <w:right w:val="single" w:sz="4" w:space="0" w:color="auto"/>
            </w:tcBorders>
            <w:vAlign w:val="center"/>
            <w:hideMark/>
          </w:tcPr>
          <w:p w14:paraId="0B605CF3" w14:textId="77777777" w:rsidR="00B8024D" w:rsidRPr="001A4004" w:rsidRDefault="00B8024D" w:rsidP="00B8024D">
            <w:pPr>
              <w:jc w:val="right"/>
              <w:rPr>
                <w:rFonts w:eastAsia="Times New Roman"/>
              </w:rPr>
            </w:pPr>
            <w:r w:rsidRPr="001A4004">
              <w:rPr>
                <w:rFonts w:eastAsia="Times New Roman"/>
              </w:rPr>
              <w:t>.071</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ADA7FA4" w14:textId="77777777" w:rsidR="00B8024D" w:rsidRPr="001A4004" w:rsidRDefault="00B8024D" w:rsidP="00B8024D">
            <w:pPr>
              <w:jc w:val="right"/>
              <w:rPr>
                <w:rFonts w:eastAsia="Times New Roman"/>
              </w:rPr>
            </w:pPr>
            <w:r w:rsidRPr="001A4004">
              <w:rPr>
                <w:rFonts w:eastAsia="Times New Roman"/>
              </w:rPr>
              <w:t>11.937***</w:t>
            </w:r>
          </w:p>
        </w:tc>
      </w:tr>
      <w:tr w:rsidR="00B8024D" w:rsidRPr="001A4004" w14:paraId="6B623D7B" w14:textId="77777777" w:rsidTr="00B8024D">
        <w:trPr>
          <w:trHeight w:val="20"/>
        </w:trPr>
        <w:tc>
          <w:tcPr>
            <w:tcW w:w="2268" w:type="dxa"/>
            <w:tcBorders>
              <w:top w:val="single" w:sz="4" w:space="0" w:color="auto"/>
              <w:left w:val="single" w:sz="4" w:space="0" w:color="auto"/>
              <w:bottom w:val="single" w:sz="4" w:space="0" w:color="auto"/>
              <w:right w:val="single" w:sz="4" w:space="0" w:color="auto"/>
            </w:tcBorders>
            <w:vAlign w:val="center"/>
            <w:hideMark/>
          </w:tcPr>
          <w:p w14:paraId="19B49752" w14:textId="77777777" w:rsidR="00B8024D" w:rsidRPr="001A4004" w:rsidRDefault="00B8024D" w:rsidP="00B8024D">
            <w:pPr>
              <w:rPr>
                <w:rFonts w:eastAsia="Times New Roman"/>
              </w:rPr>
            </w:pPr>
            <w:r w:rsidRPr="001A4004">
              <w:rPr>
                <w:rFonts w:eastAsia="Times New Roman"/>
              </w:rPr>
              <w:t>TRG1</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01DE740" w14:textId="77777777" w:rsidR="00B8024D" w:rsidRPr="001A4004" w:rsidRDefault="00B8024D" w:rsidP="00B8024D">
            <w:pPr>
              <w:jc w:val="right"/>
              <w:rPr>
                <w:rFonts w:eastAsia="Times New Roman"/>
              </w:rPr>
            </w:pPr>
            <w:r w:rsidRPr="001A4004">
              <w:rPr>
                <w:rFonts w:eastAsia="Times New Roman"/>
              </w:rPr>
              <w:t>.735</w:t>
            </w:r>
          </w:p>
        </w:tc>
        <w:tc>
          <w:tcPr>
            <w:tcW w:w="992" w:type="dxa"/>
            <w:tcBorders>
              <w:top w:val="single" w:sz="4" w:space="0" w:color="auto"/>
              <w:left w:val="single" w:sz="4" w:space="0" w:color="auto"/>
              <w:bottom w:val="single" w:sz="4" w:space="0" w:color="auto"/>
              <w:right w:val="single" w:sz="4" w:space="0" w:color="auto"/>
            </w:tcBorders>
            <w:vAlign w:val="center"/>
            <w:hideMark/>
          </w:tcPr>
          <w:p w14:paraId="563D6082" w14:textId="77777777" w:rsidR="00B8024D" w:rsidRPr="001A4004" w:rsidRDefault="00B8024D" w:rsidP="00B8024D">
            <w:pPr>
              <w:jc w:val="right"/>
              <w:rPr>
                <w:rFonts w:eastAsia="Times New Roman"/>
              </w:rPr>
            </w:pPr>
            <w:r w:rsidRPr="001A4004">
              <w:rPr>
                <w:rFonts w:eastAsia="Times New Roman"/>
              </w:rPr>
              <w:t>.080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BAC4867" w14:textId="77777777" w:rsidR="00B8024D" w:rsidRPr="001A4004" w:rsidRDefault="00B8024D" w:rsidP="00B8024D">
            <w:pPr>
              <w:jc w:val="right"/>
              <w:rPr>
                <w:rFonts w:eastAsia="Times New Roman"/>
              </w:rPr>
            </w:pPr>
            <w:r w:rsidRPr="001A4004">
              <w:rPr>
                <w:rFonts w:eastAsia="Times New Roman"/>
              </w:rPr>
              <w:t>11.240***</w:t>
            </w:r>
          </w:p>
        </w:tc>
      </w:tr>
      <w:tr w:rsidR="00B8024D" w:rsidRPr="001A4004" w14:paraId="6AA569A5" w14:textId="77777777" w:rsidTr="00B8024D">
        <w:trPr>
          <w:trHeight w:val="20"/>
        </w:trPr>
        <w:tc>
          <w:tcPr>
            <w:tcW w:w="2268" w:type="dxa"/>
            <w:tcBorders>
              <w:top w:val="single" w:sz="4" w:space="0" w:color="auto"/>
              <w:left w:val="single" w:sz="4" w:space="0" w:color="auto"/>
              <w:bottom w:val="single" w:sz="4" w:space="0" w:color="auto"/>
              <w:right w:val="single" w:sz="4" w:space="0" w:color="auto"/>
            </w:tcBorders>
            <w:vAlign w:val="center"/>
            <w:hideMark/>
          </w:tcPr>
          <w:p w14:paraId="32DD7C04" w14:textId="77777777" w:rsidR="00B8024D" w:rsidRPr="001A4004" w:rsidRDefault="00B8024D" w:rsidP="00B8024D">
            <w:pPr>
              <w:rPr>
                <w:rFonts w:eastAsia="Times New Roman"/>
              </w:rPr>
            </w:pPr>
            <w:r w:rsidRPr="001A4004">
              <w:rPr>
                <w:rFonts w:eastAsia="Times New Roman"/>
              </w:rPr>
              <w:t>CB3</w:t>
            </w:r>
          </w:p>
        </w:tc>
        <w:tc>
          <w:tcPr>
            <w:tcW w:w="3260" w:type="dxa"/>
            <w:tcBorders>
              <w:top w:val="single" w:sz="4" w:space="0" w:color="auto"/>
              <w:left w:val="single" w:sz="4" w:space="0" w:color="auto"/>
              <w:bottom w:val="single" w:sz="4" w:space="0" w:color="auto"/>
              <w:right w:val="single" w:sz="4" w:space="0" w:color="auto"/>
            </w:tcBorders>
            <w:vAlign w:val="center"/>
            <w:hideMark/>
          </w:tcPr>
          <w:p w14:paraId="75EB6151" w14:textId="77777777" w:rsidR="00B8024D" w:rsidRPr="001A4004" w:rsidRDefault="00B8024D" w:rsidP="00B8024D">
            <w:pPr>
              <w:jc w:val="right"/>
              <w:rPr>
                <w:rFonts w:eastAsia="Times New Roman"/>
              </w:rPr>
            </w:pPr>
            <w:r w:rsidRPr="001A4004">
              <w:rPr>
                <w:rFonts w:eastAsia="Times New Roman"/>
              </w:rPr>
              <w:t>.905</w:t>
            </w:r>
          </w:p>
        </w:tc>
        <w:tc>
          <w:tcPr>
            <w:tcW w:w="2410" w:type="dxa"/>
            <w:gridSpan w:val="2"/>
            <w:tcBorders>
              <w:top w:val="single" w:sz="4" w:space="0" w:color="auto"/>
              <w:left w:val="single" w:sz="4" w:space="0" w:color="auto"/>
              <w:bottom w:val="single" w:sz="4" w:space="0" w:color="auto"/>
              <w:right w:val="single" w:sz="4" w:space="0" w:color="auto"/>
            </w:tcBorders>
            <w:hideMark/>
          </w:tcPr>
          <w:p w14:paraId="620165A6" w14:textId="77777777" w:rsidR="00B8024D" w:rsidRPr="001A4004" w:rsidRDefault="00B8024D" w:rsidP="00B8024D">
            <w:pPr>
              <w:rPr>
                <w:color w:val="000000"/>
                <w:lang w:val="en-AU" w:eastAsia="en-AU"/>
              </w:rPr>
            </w:pPr>
            <w:r w:rsidRPr="001A4004">
              <w:rPr>
                <w:color w:val="000000"/>
                <w:lang w:val="en-AU" w:eastAsia="en-AU"/>
              </w:rPr>
              <w:t>Initially constrained to 1</w:t>
            </w:r>
          </w:p>
        </w:tc>
      </w:tr>
      <w:tr w:rsidR="00B8024D" w:rsidRPr="001A4004" w14:paraId="23581835" w14:textId="77777777" w:rsidTr="00B8024D">
        <w:trPr>
          <w:trHeight w:val="20"/>
        </w:trPr>
        <w:tc>
          <w:tcPr>
            <w:tcW w:w="2268" w:type="dxa"/>
            <w:tcBorders>
              <w:top w:val="single" w:sz="4" w:space="0" w:color="auto"/>
              <w:left w:val="single" w:sz="4" w:space="0" w:color="auto"/>
              <w:bottom w:val="single" w:sz="4" w:space="0" w:color="auto"/>
              <w:right w:val="single" w:sz="4" w:space="0" w:color="auto"/>
            </w:tcBorders>
            <w:vAlign w:val="center"/>
            <w:hideMark/>
          </w:tcPr>
          <w:p w14:paraId="66D2BEB3" w14:textId="77777777" w:rsidR="00B8024D" w:rsidRPr="001A4004" w:rsidRDefault="00B8024D" w:rsidP="00B8024D">
            <w:pPr>
              <w:rPr>
                <w:rFonts w:eastAsia="Times New Roman"/>
              </w:rPr>
            </w:pPr>
            <w:r w:rsidRPr="001A4004">
              <w:rPr>
                <w:rFonts w:eastAsia="Times New Roman"/>
              </w:rPr>
              <w:t>CB2</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DEAB81D" w14:textId="77777777" w:rsidR="00B8024D" w:rsidRPr="001A4004" w:rsidRDefault="00B8024D" w:rsidP="00B8024D">
            <w:pPr>
              <w:jc w:val="right"/>
              <w:rPr>
                <w:rFonts w:eastAsia="Times New Roman"/>
              </w:rPr>
            </w:pPr>
            <w:r w:rsidRPr="001A4004">
              <w:rPr>
                <w:rFonts w:eastAsia="Times New Roman"/>
              </w:rPr>
              <w:t>.872</w:t>
            </w:r>
          </w:p>
        </w:tc>
        <w:tc>
          <w:tcPr>
            <w:tcW w:w="992" w:type="dxa"/>
            <w:tcBorders>
              <w:top w:val="single" w:sz="4" w:space="0" w:color="auto"/>
              <w:left w:val="single" w:sz="4" w:space="0" w:color="auto"/>
              <w:bottom w:val="single" w:sz="4" w:space="0" w:color="auto"/>
              <w:right w:val="single" w:sz="4" w:space="0" w:color="auto"/>
            </w:tcBorders>
            <w:vAlign w:val="center"/>
            <w:hideMark/>
          </w:tcPr>
          <w:p w14:paraId="70A5F744" w14:textId="77777777" w:rsidR="00B8024D" w:rsidRPr="001A4004" w:rsidRDefault="00B8024D" w:rsidP="00B8024D">
            <w:pPr>
              <w:jc w:val="right"/>
              <w:rPr>
                <w:rFonts w:eastAsia="Times New Roman"/>
              </w:rPr>
            </w:pPr>
            <w:r w:rsidRPr="001A4004">
              <w:rPr>
                <w:rFonts w:eastAsia="Times New Roman"/>
              </w:rPr>
              <w:t>.058</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A0BD787" w14:textId="77777777" w:rsidR="00B8024D" w:rsidRPr="001A4004" w:rsidRDefault="00B8024D" w:rsidP="00B8024D">
            <w:pPr>
              <w:jc w:val="right"/>
              <w:rPr>
                <w:rFonts w:eastAsia="Times New Roman"/>
              </w:rPr>
            </w:pPr>
            <w:r w:rsidRPr="001A4004">
              <w:rPr>
                <w:rFonts w:eastAsia="Times New Roman"/>
              </w:rPr>
              <w:t>17.080***</w:t>
            </w:r>
          </w:p>
        </w:tc>
      </w:tr>
      <w:tr w:rsidR="00B8024D" w:rsidRPr="001A4004" w14:paraId="688BAACB" w14:textId="77777777" w:rsidTr="00B8024D">
        <w:trPr>
          <w:trHeight w:val="20"/>
        </w:trPr>
        <w:tc>
          <w:tcPr>
            <w:tcW w:w="2268" w:type="dxa"/>
            <w:tcBorders>
              <w:top w:val="single" w:sz="4" w:space="0" w:color="auto"/>
              <w:left w:val="single" w:sz="4" w:space="0" w:color="auto"/>
              <w:bottom w:val="single" w:sz="4" w:space="0" w:color="auto"/>
              <w:right w:val="single" w:sz="4" w:space="0" w:color="auto"/>
            </w:tcBorders>
            <w:vAlign w:val="center"/>
            <w:hideMark/>
          </w:tcPr>
          <w:p w14:paraId="05A56BA5" w14:textId="77777777" w:rsidR="00B8024D" w:rsidRPr="001A4004" w:rsidRDefault="00B8024D" w:rsidP="00B8024D">
            <w:pPr>
              <w:rPr>
                <w:rFonts w:eastAsia="Times New Roman"/>
              </w:rPr>
            </w:pPr>
            <w:r w:rsidRPr="001A4004">
              <w:rPr>
                <w:rFonts w:eastAsia="Times New Roman"/>
              </w:rPr>
              <w:t>CB1</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61F49DF" w14:textId="77777777" w:rsidR="00B8024D" w:rsidRPr="001A4004" w:rsidRDefault="00B8024D" w:rsidP="00B8024D">
            <w:pPr>
              <w:jc w:val="right"/>
              <w:rPr>
                <w:rFonts w:eastAsia="Times New Roman"/>
              </w:rPr>
            </w:pPr>
            <w:r w:rsidRPr="001A4004">
              <w:rPr>
                <w:rFonts w:eastAsia="Times New Roman"/>
              </w:rPr>
              <w:t>.709</w:t>
            </w:r>
          </w:p>
        </w:tc>
        <w:tc>
          <w:tcPr>
            <w:tcW w:w="992" w:type="dxa"/>
            <w:tcBorders>
              <w:top w:val="single" w:sz="4" w:space="0" w:color="auto"/>
              <w:left w:val="single" w:sz="4" w:space="0" w:color="auto"/>
              <w:bottom w:val="single" w:sz="4" w:space="0" w:color="auto"/>
              <w:right w:val="single" w:sz="4" w:space="0" w:color="auto"/>
            </w:tcBorders>
            <w:vAlign w:val="center"/>
            <w:hideMark/>
          </w:tcPr>
          <w:p w14:paraId="6961BAF0" w14:textId="77777777" w:rsidR="00B8024D" w:rsidRPr="001A4004" w:rsidRDefault="00B8024D" w:rsidP="00B8024D">
            <w:pPr>
              <w:jc w:val="right"/>
              <w:rPr>
                <w:rFonts w:eastAsia="Times New Roman"/>
              </w:rPr>
            </w:pPr>
            <w:r w:rsidRPr="001A4004">
              <w:rPr>
                <w:rFonts w:eastAsia="Times New Roman"/>
              </w:rPr>
              <w:t>.060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54D7B9A" w14:textId="77777777" w:rsidR="00B8024D" w:rsidRPr="001A4004" w:rsidRDefault="00B8024D" w:rsidP="00B8024D">
            <w:pPr>
              <w:jc w:val="right"/>
              <w:rPr>
                <w:rFonts w:eastAsia="Times New Roman"/>
              </w:rPr>
            </w:pPr>
            <w:r w:rsidRPr="001A4004">
              <w:rPr>
                <w:rFonts w:eastAsia="Times New Roman"/>
              </w:rPr>
              <w:t>12.168***</w:t>
            </w:r>
          </w:p>
        </w:tc>
      </w:tr>
      <w:tr w:rsidR="00B8024D" w:rsidRPr="001A4004" w14:paraId="53817FDF" w14:textId="77777777" w:rsidTr="00B8024D">
        <w:trPr>
          <w:trHeight w:val="20"/>
        </w:trPr>
        <w:tc>
          <w:tcPr>
            <w:tcW w:w="2268" w:type="dxa"/>
            <w:tcBorders>
              <w:top w:val="single" w:sz="4" w:space="0" w:color="auto"/>
              <w:left w:val="single" w:sz="4" w:space="0" w:color="auto"/>
              <w:bottom w:val="single" w:sz="4" w:space="0" w:color="auto"/>
              <w:right w:val="single" w:sz="4" w:space="0" w:color="auto"/>
            </w:tcBorders>
            <w:vAlign w:val="center"/>
            <w:hideMark/>
          </w:tcPr>
          <w:p w14:paraId="51242482" w14:textId="77777777" w:rsidR="00B8024D" w:rsidRPr="001A4004" w:rsidRDefault="00B8024D" w:rsidP="00B8024D">
            <w:pPr>
              <w:rPr>
                <w:rFonts w:eastAsia="Times New Roman"/>
              </w:rPr>
            </w:pPr>
            <w:r w:rsidRPr="001A4004">
              <w:rPr>
                <w:rFonts w:eastAsia="Times New Roman"/>
              </w:rPr>
              <w:t>ER3</w:t>
            </w:r>
          </w:p>
        </w:tc>
        <w:tc>
          <w:tcPr>
            <w:tcW w:w="3260" w:type="dxa"/>
            <w:tcBorders>
              <w:top w:val="single" w:sz="4" w:space="0" w:color="auto"/>
              <w:left w:val="single" w:sz="4" w:space="0" w:color="auto"/>
              <w:bottom w:val="single" w:sz="4" w:space="0" w:color="auto"/>
              <w:right w:val="single" w:sz="4" w:space="0" w:color="auto"/>
            </w:tcBorders>
            <w:vAlign w:val="center"/>
            <w:hideMark/>
          </w:tcPr>
          <w:p w14:paraId="7299653E" w14:textId="77777777" w:rsidR="00B8024D" w:rsidRPr="001A4004" w:rsidRDefault="00B8024D" w:rsidP="00B8024D">
            <w:pPr>
              <w:jc w:val="right"/>
              <w:rPr>
                <w:rFonts w:eastAsia="Times New Roman"/>
              </w:rPr>
            </w:pPr>
            <w:r w:rsidRPr="001A4004">
              <w:rPr>
                <w:rFonts w:eastAsia="Times New Roman"/>
              </w:rPr>
              <w:t>.844</w:t>
            </w:r>
          </w:p>
        </w:tc>
        <w:tc>
          <w:tcPr>
            <w:tcW w:w="2410" w:type="dxa"/>
            <w:gridSpan w:val="2"/>
            <w:tcBorders>
              <w:top w:val="single" w:sz="4" w:space="0" w:color="auto"/>
              <w:left w:val="single" w:sz="4" w:space="0" w:color="auto"/>
              <w:bottom w:val="single" w:sz="4" w:space="0" w:color="auto"/>
              <w:right w:val="single" w:sz="4" w:space="0" w:color="auto"/>
            </w:tcBorders>
            <w:hideMark/>
          </w:tcPr>
          <w:p w14:paraId="01CDE973" w14:textId="77777777" w:rsidR="00B8024D" w:rsidRPr="001A4004" w:rsidRDefault="00B8024D" w:rsidP="00B8024D">
            <w:pPr>
              <w:rPr>
                <w:color w:val="000000"/>
                <w:lang w:val="en-AU" w:eastAsia="en-AU"/>
              </w:rPr>
            </w:pPr>
            <w:r w:rsidRPr="001A4004">
              <w:rPr>
                <w:color w:val="000000"/>
                <w:lang w:val="en-AU" w:eastAsia="en-AU"/>
              </w:rPr>
              <w:t>Initially constrained to 1</w:t>
            </w:r>
          </w:p>
        </w:tc>
      </w:tr>
      <w:tr w:rsidR="00B8024D" w:rsidRPr="001A4004" w14:paraId="223D0908" w14:textId="77777777" w:rsidTr="00B8024D">
        <w:trPr>
          <w:trHeight w:val="20"/>
        </w:trPr>
        <w:tc>
          <w:tcPr>
            <w:tcW w:w="2268" w:type="dxa"/>
            <w:tcBorders>
              <w:top w:val="single" w:sz="4" w:space="0" w:color="auto"/>
              <w:left w:val="single" w:sz="4" w:space="0" w:color="auto"/>
              <w:bottom w:val="single" w:sz="4" w:space="0" w:color="auto"/>
              <w:right w:val="single" w:sz="4" w:space="0" w:color="auto"/>
            </w:tcBorders>
            <w:vAlign w:val="center"/>
            <w:hideMark/>
          </w:tcPr>
          <w:p w14:paraId="2A137677" w14:textId="77777777" w:rsidR="00B8024D" w:rsidRPr="001A4004" w:rsidRDefault="00B8024D" w:rsidP="00B8024D">
            <w:pPr>
              <w:rPr>
                <w:rFonts w:eastAsia="Times New Roman"/>
              </w:rPr>
            </w:pPr>
            <w:r w:rsidRPr="001A4004">
              <w:rPr>
                <w:rFonts w:eastAsia="Times New Roman"/>
              </w:rPr>
              <w:t>ER2</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7B485A7" w14:textId="77777777" w:rsidR="00B8024D" w:rsidRPr="001A4004" w:rsidRDefault="00B8024D" w:rsidP="00B8024D">
            <w:pPr>
              <w:jc w:val="right"/>
              <w:rPr>
                <w:rFonts w:eastAsia="Times New Roman"/>
              </w:rPr>
            </w:pPr>
            <w:r w:rsidRPr="001A4004">
              <w:rPr>
                <w:rFonts w:eastAsia="Times New Roman"/>
              </w:rPr>
              <w:t>.787</w:t>
            </w:r>
          </w:p>
        </w:tc>
        <w:tc>
          <w:tcPr>
            <w:tcW w:w="992" w:type="dxa"/>
            <w:tcBorders>
              <w:top w:val="single" w:sz="4" w:space="0" w:color="auto"/>
              <w:left w:val="single" w:sz="4" w:space="0" w:color="auto"/>
              <w:bottom w:val="single" w:sz="4" w:space="0" w:color="auto"/>
              <w:right w:val="single" w:sz="4" w:space="0" w:color="auto"/>
            </w:tcBorders>
            <w:vAlign w:val="center"/>
            <w:hideMark/>
          </w:tcPr>
          <w:p w14:paraId="73782A03" w14:textId="77777777" w:rsidR="00B8024D" w:rsidRPr="001A4004" w:rsidRDefault="00B8024D" w:rsidP="00B8024D">
            <w:pPr>
              <w:jc w:val="right"/>
              <w:rPr>
                <w:rFonts w:eastAsia="Times New Roman"/>
              </w:rPr>
            </w:pPr>
            <w:r w:rsidRPr="001A4004">
              <w:rPr>
                <w:rFonts w:eastAsia="Times New Roman"/>
              </w:rPr>
              <w:t>.077</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3F0A6D4" w14:textId="77777777" w:rsidR="00B8024D" w:rsidRPr="001A4004" w:rsidRDefault="00B8024D" w:rsidP="00B8024D">
            <w:pPr>
              <w:jc w:val="right"/>
              <w:rPr>
                <w:rFonts w:eastAsia="Times New Roman"/>
              </w:rPr>
            </w:pPr>
            <w:r w:rsidRPr="001A4004">
              <w:rPr>
                <w:rFonts w:eastAsia="Times New Roman"/>
              </w:rPr>
              <w:t>11.971***</w:t>
            </w:r>
          </w:p>
        </w:tc>
      </w:tr>
      <w:tr w:rsidR="00B8024D" w:rsidRPr="001A4004" w14:paraId="3BC054A6" w14:textId="77777777" w:rsidTr="00B8024D">
        <w:trPr>
          <w:trHeight w:val="20"/>
        </w:trPr>
        <w:tc>
          <w:tcPr>
            <w:tcW w:w="2268" w:type="dxa"/>
            <w:tcBorders>
              <w:top w:val="single" w:sz="4" w:space="0" w:color="auto"/>
              <w:left w:val="single" w:sz="4" w:space="0" w:color="auto"/>
              <w:bottom w:val="single" w:sz="4" w:space="0" w:color="auto"/>
              <w:right w:val="single" w:sz="4" w:space="0" w:color="auto"/>
            </w:tcBorders>
            <w:vAlign w:val="center"/>
            <w:hideMark/>
          </w:tcPr>
          <w:p w14:paraId="1A902E9B" w14:textId="77777777" w:rsidR="00B8024D" w:rsidRPr="001A4004" w:rsidRDefault="00B8024D" w:rsidP="00B8024D">
            <w:pPr>
              <w:rPr>
                <w:rFonts w:eastAsia="Times New Roman"/>
              </w:rPr>
            </w:pPr>
            <w:r w:rsidRPr="001A4004">
              <w:rPr>
                <w:rFonts w:eastAsia="Times New Roman"/>
              </w:rPr>
              <w:t>ER1</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858BAB7" w14:textId="77777777" w:rsidR="00B8024D" w:rsidRPr="001A4004" w:rsidRDefault="00B8024D" w:rsidP="00B8024D">
            <w:pPr>
              <w:jc w:val="right"/>
              <w:rPr>
                <w:rFonts w:eastAsia="Times New Roman"/>
              </w:rPr>
            </w:pPr>
            <w:r w:rsidRPr="001A4004">
              <w:rPr>
                <w:rFonts w:eastAsia="Times New Roman"/>
              </w:rPr>
              <w:t>.824</w:t>
            </w:r>
          </w:p>
        </w:tc>
        <w:tc>
          <w:tcPr>
            <w:tcW w:w="992" w:type="dxa"/>
            <w:tcBorders>
              <w:top w:val="single" w:sz="4" w:space="0" w:color="auto"/>
              <w:left w:val="single" w:sz="4" w:space="0" w:color="auto"/>
              <w:bottom w:val="single" w:sz="4" w:space="0" w:color="auto"/>
              <w:right w:val="single" w:sz="4" w:space="0" w:color="auto"/>
            </w:tcBorders>
            <w:vAlign w:val="center"/>
            <w:hideMark/>
          </w:tcPr>
          <w:p w14:paraId="6EFFC01D" w14:textId="77777777" w:rsidR="00B8024D" w:rsidRPr="001A4004" w:rsidRDefault="00B8024D" w:rsidP="00B8024D">
            <w:pPr>
              <w:jc w:val="right"/>
              <w:rPr>
                <w:rFonts w:eastAsia="Times New Roman"/>
              </w:rPr>
            </w:pPr>
            <w:r w:rsidRPr="001A4004">
              <w:rPr>
                <w:rFonts w:eastAsia="Times New Roman"/>
              </w:rPr>
              <w:t>.106</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47A1D3B" w14:textId="77777777" w:rsidR="00B8024D" w:rsidRPr="001A4004" w:rsidRDefault="00B8024D" w:rsidP="00B8024D">
            <w:pPr>
              <w:jc w:val="right"/>
              <w:rPr>
                <w:rFonts w:eastAsia="Times New Roman"/>
              </w:rPr>
            </w:pPr>
            <w:r w:rsidRPr="001A4004">
              <w:rPr>
                <w:rFonts w:eastAsia="Times New Roman"/>
              </w:rPr>
              <w:t>10.828***</w:t>
            </w:r>
          </w:p>
        </w:tc>
      </w:tr>
      <w:tr w:rsidR="00B8024D" w:rsidRPr="001A4004" w14:paraId="589E2DBB" w14:textId="77777777" w:rsidTr="00B8024D">
        <w:trPr>
          <w:trHeight w:val="20"/>
        </w:trPr>
        <w:tc>
          <w:tcPr>
            <w:tcW w:w="2268" w:type="dxa"/>
            <w:tcBorders>
              <w:top w:val="single" w:sz="4" w:space="0" w:color="auto"/>
              <w:left w:val="single" w:sz="4" w:space="0" w:color="auto"/>
              <w:bottom w:val="single" w:sz="4" w:space="0" w:color="auto"/>
              <w:right w:val="single" w:sz="4" w:space="0" w:color="auto"/>
            </w:tcBorders>
            <w:vAlign w:val="center"/>
            <w:hideMark/>
          </w:tcPr>
          <w:p w14:paraId="5C7C3394" w14:textId="77777777" w:rsidR="00B8024D" w:rsidRPr="001A4004" w:rsidRDefault="00B8024D" w:rsidP="00B8024D">
            <w:pPr>
              <w:rPr>
                <w:rFonts w:eastAsia="Times New Roman"/>
              </w:rPr>
            </w:pPr>
            <w:r w:rsidRPr="001A4004">
              <w:rPr>
                <w:rFonts w:eastAsia="Times New Roman"/>
              </w:rPr>
              <w:t>PA2</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3D3955A" w14:textId="77777777" w:rsidR="00B8024D" w:rsidRPr="001A4004" w:rsidRDefault="00B8024D" w:rsidP="00B8024D">
            <w:pPr>
              <w:jc w:val="right"/>
              <w:rPr>
                <w:rFonts w:eastAsia="Times New Roman"/>
              </w:rPr>
            </w:pPr>
            <w:r w:rsidRPr="001A4004">
              <w:rPr>
                <w:rFonts w:eastAsia="Times New Roman"/>
              </w:rPr>
              <w:t>.840</w:t>
            </w:r>
          </w:p>
        </w:tc>
        <w:tc>
          <w:tcPr>
            <w:tcW w:w="2410" w:type="dxa"/>
            <w:gridSpan w:val="2"/>
            <w:tcBorders>
              <w:top w:val="single" w:sz="4" w:space="0" w:color="auto"/>
              <w:left w:val="single" w:sz="4" w:space="0" w:color="auto"/>
              <w:bottom w:val="single" w:sz="4" w:space="0" w:color="auto"/>
              <w:right w:val="single" w:sz="4" w:space="0" w:color="auto"/>
            </w:tcBorders>
            <w:hideMark/>
          </w:tcPr>
          <w:p w14:paraId="07155658" w14:textId="77777777" w:rsidR="00B8024D" w:rsidRPr="001A4004" w:rsidRDefault="00B8024D" w:rsidP="00B8024D">
            <w:pPr>
              <w:rPr>
                <w:color w:val="000000"/>
                <w:lang w:val="en-AU" w:eastAsia="en-AU"/>
              </w:rPr>
            </w:pPr>
            <w:r w:rsidRPr="001A4004">
              <w:rPr>
                <w:color w:val="000000"/>
                <w:lang w:val="en-AU" w:eastAsia="en-AU"/>
              </w:rPr>
              <w:t>Initially constrained to 1</w:t>
            </w:r>
          </w:p>
        </w:tc>
      </w:tr>
      <w:tr w:rsidR="00B8024D" w:rsidRPr="001A4004" w14:paraId="174F8034" w14:textId="77777777" w:rsidTr="00B8024D">
        <w:trPr>
          <w:trHeight w:val="20"/>
        </w:trPr>
        <w:tc>
          <w:tcPr>
            <w:tcW w:w="2268" w:type="dxa"/>
            <w:tcBorders>
              <w:top w:val="single" w:sz="4" w:space="0" w:color="auto"/>
              <w:left w:val="single" w:sz="4" w:space="0" w:color="auto"/>
              <w:bottom w:val="single" w:sz="4" w:space="0" w:color="auto"/>
              <w:right w:val="single" w:sz="4" w:space="0" w:color="auto"/>
            </w:tcBorders>
            <w:vAlign w:val="center"/>
            <w:hideMark/>
          </w:tcPr>
          <w:p w14:paraId="474D4EE0" w14:textId="77777777" w:rsidR="00B8024D" w:rsidRPr="001A4004" w:rsidRDefault="00B8024D" w:rsidP="00B8024D">
            <w:pPr>
              <w:rPr>
                <w:rFonts w:eastAsia="Times New Roman"/>
              </w:rPr>
            </w:pPr>
            <w:r w:rsidRPr="001A4004">
              <w:rPr>
                <w:rFonts w:eastAsia="Times New Roman"/>
              </w:rPr>
              <w:t>PA1</w:t>
            </w:r>
          </w:p>
        </w:tc>
        <w:tc>
          <w:tcPr>
            <w:tcW w:w="3260" w:type="dxa"/>
            <w:tcBorders>
              <w:top w:val="single" w:sz="4" w:space="0" w:color="auto"/>
              <w:left w:val="single" w:sz="4" w:space="0" w:color="auto"/>
              <w:bottom w:val="single" w:sz="4" w:space="0" w:color="auto"/>
              <w:right w:val="single" w:sz="4" w:space="0" w:color="auto"/>
            </w:tcBorders>
            <w:vAlign w:val="center"/>
            <w:hideMark/>
          </w:tcPr>
          <w:p w14:paraId="7BD7CF72" w14:textId="77777777" w:rsidR="00B8024D" w:rsidRPr="001A4004" w:rsidRDefault="00B8024D" w:rsidP="00B8024D">
            <w:pPr>
              <w:jc w:val="right"/>
              <w:rPr>
                <w:rFonts w:eastAsia="Times New Roman"/>
              </w:rPr>
            </w:pPr>
            <w:r w:rsidRPr="001A4004">
              <w:rPr>
                <w:rFonts w:eastAsia="Times New Roman"/>
              </w:rPr>
              <w:t>.914</w:t>
            </w:r>
          </w:p>
        </w:tc>
        <w:tc>
          <w:tcPr>
            <w:tcW w:w="992" w:type="dxa"/>
            <w:tcBorders>
              <w:top w:val="single" w:sz="4" w:space="0" w:color="auto"/>
              <w:left w:val="single" w:sz="4" w:space="0" w:color="auto"/>
              <w:bottom w:val="single" w:sz="4" w:space="0" w:color="auto"/>
              <w:right w:val="single" w:sz="4" w:space="0" w:color="auto"/>
            </w:tcBorders>
            <w:vAlign w:val="center"/>
            <w:hideMark/>
          </w:tcPr>
          <w:p w14:paraId="213E5415" w14:textId="77777777" w:rsidR="00B8024D" w:rsidRPr="001A4004" w:rsidRDefault="00B8024D" w:rsidP="00B8024D">
            <w:pPr>
              <w:jc w:val="right"/>
              <w:rPr>
                <w:rFonts w:eastAsia="Times New Roman"/>
              </w:rPr>
            </w:pPr>
            <w:r w:rsidRPr="001A4004">
              <w:rPr>
                <w:rFonts w:eastAsia="Times New Roman"/>
              </w:rPr>
              <w:t>.063</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F2C7348" w14:textId="77777777" w:rsidR="00B8024D" w:rsidRPr="001A4004" w:rsidRDefault="00B8024D" w:rsidP="00B8024D">
            <w:pPr>
              <w:jc w:val="right"/>
              <w:rPr>
                <w:rFonts w:eastAsia="Times New Roman"/>
              </w:rPr>
            </w:pPr>
            <w:r w:rsidRPr="001A4004">
              <w:rPr>
                <w:rFonts w:eastAsia="Times New Roman"/>
              </w:rPr>
              <w:t>15.989***</w:t>
            </w:r>
          </w:p>
        </w:tc>
      </w:tr>
      <w:tr w:rsidR="00B8024D" w:rsidRPr="001A4004" w14:paraId="3DFDF7CA" w14:textId="77777777" w:rsidTr="00B8024D">
        <w:trPr>
          <w:trHeight w:val="20"/>
        </w:trPr>
        <w:tc>
          <w:tcPr>
            <w:tcW w:w="2268" w:type="dxa"/>
            <w:tcBorders>
              <w:top w:val="single" w:sz="4" w:space="0" w:color="auto"/>
              <w:left w:val="single" w:sz="4" w:space="0" w:color="auto"/>
              <w:bottom w:val="single" w:sz="4" w:space="0" w:color="auto"/>
              <w:right w:val="single" w:sz="4" w:space="0" w:color="auto"/>
            </w:tcBorders>
            <w:vAlign w:val="center"/>
            <w:hideMark/>
          </w:tcPr>
          <w:p w14:paraId="5FF605DC" w14:textId="77777777" w:rsidR="00B8024D" w:rsidRPr="001A4004" w:rsidRDefault="00B8024D" w:rsidP="00B8024D">
            <w:pPr>
              <w:rPr>
                <w:rFonts w:eastAsia="Times New Roman"/>
              </w:rPr>
            </w:pPr>
            <w:r w:rsidRPr="001A4004">
              <w:rPr>
                <w:rFonts w:eastAsia="Times New Roman"/>
              </w:rPr>
              <w:t>HRP6</w:t>
            </w:r>
          </w:p>
        </w:tc>
        <w:tc>
          <w:tcPr>
            <w:tcW w:w="3260" w:type="dxa"/>
            <w:tcBorders>
              <w:top w:val="single" w:sz="4" w:space="0" w:color="auto"/>
              <w:left w:val="single" w:sz="4" w:space="0" w:color="auto"/>
              <w:bottom w:val="single" w:sz="4" w:space="0" w:color="auto"/>
              <w:right w:val="single" w:sz="4" w:space="0" w:color="auto"/>
            </w:tcBorders>
            <w:vAlign w:val="center"/>
            <w:hideMark/>
          </w:tcPr>
          <w:p w14:paraId="7C4BA0E2" w14:textId="77777777" w:rsidR="00B8024D" w:rsidRPr="001A4004" w:rsidRDefault="00B8024D" w:rsidP="00B8024D">
            <w:pPr>
              <w:jc w:val="right"/>
              <w:rPr>
                <w:rFonts w:eastAsia="Times New Roman"/>
              </w:rPr>
            </w:pPr>
            <w:r w:rsidRPr="001A4004">
              <w:rPr>
                <w:rFonts w:eastAsia="Times New Roman"/>
              </w:rPr>
              <w:t>.713</w:t>
            </w:r>
          </w:p>
        </w:tc>
        <w:tc>
          <w:tcPr>
            <w:tcW w:w="2410" w:type="dxa"/>
            <w:gridSpan w:val="2"/>
            <w:tcBorders>
              <w:top w:val="single" w:sz="4" w:space="0" w:color="auto"/>
              <w:left w:val="single" w:sz="4" w:space="0" w:color="auto"/>
              <w:bottom w:val="single" w:sz="4" w:space="0" w:color="auto"/>
              <w:right w:val="single" w:sz="4" w:space="0" w:color="auto"/>
            </w:tcBorders>
            <w:hideMark/>
          </w:tcPr>
          <w:p w14:paraId="7C6807BE" w14:textId="77777777" w:rsidR="00B8024D" w:rsidRPr="001A4004" w:rsidRDefault="00B8024D" w:rsidP="00B8024D">
            <w:pPr>
              <w:rPr>
                <w:color w:val="000000"/>
                <w:lang w:val="en-AU" w:eastAsia="en-AU"/>
              </w:rPr>
            </w:pPr>
            <w:r w:rsidRPr="001A4004">
              <w:rPr>
                <w:color w:val="000000"/>
                <w:lang w:val="en-AU" w:eastAsia="en-AU"/>
              </w:rPr>
              <w:t>Initially constrained to 1</w:t>
            </w:r>
          </w:p>
        </w:tc>
      </w:tr>
      <w:tr w:rsidR="00B8024D" w:rsidRPr="001A4004" w14:paraId="7A5DEBBF" w14:textId="77777777" w:rsidTr="00B8024D">
        <w:trPr>
          <w:trHeight w:val="20"/>
        </w:trPr>
        <w:tc>
          <w:tcPr>
            <w:tcW w:w="2268" w:type="dxa"/>
            <w:tcBorders>
              <w:top w:val="single" w:sz="4" w:space="0" w:color="auto"/>
              <w:left w:val="single" w:sz="4" w:space="0" w:color="auto"/>
              <w:bottom w:val="single" w:sz="4" w:space="0" w:color="auto"/>
              <w:right w:val="single" w:sz="4" w:space="0" w:color="auto"/>
            </w:tcBorders>
            <w:vAlign w:val="center"/>
            <w:hideMark/>
          </w:tcPr>
          <w:p w14:paraId="5317CC49" w14:textId="77777777" w:rsidR="00B8024D" w:rsidRPr="001A4004" w:rsidRDefault="00B8024D" w:rsidP="00B8024D">
            <w:pPr>
              <w:rPr>
                <w:rFonts w:eastAsia="Times New Roman"/>
              </w:rPr>
            </w:pPr>
            <w:r w:rsidRPr="001A4004">
              <w:rPr>
                <w:rFonts w:eastAsia="Times New Roman"/>
              </w:rPr>
              <w:t>HRP5</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304E66F" w14:textId="77777777" w:rsidR="00B8024D" w:rsidRPr="001A4004" w:rsidRDefault="00B8024D" w:rsidP="00B8024D">
            <w:pPr>
              <w:jc w:val="right"/>
              <w:rPr>
                <w:rFonts w:eastAsia="Times New Roman"/>
              </w:rPr>
            </w:pPr>
            <w:r w:rsidRPr="001A4004">
              <w:rPr>
                <w:rFonts w:eastAsia="Times New Roman"/>
              </w:rPr>
              <w:t>.714</w:t>
            </w:r>
          </w:p>
        </w:tc>
        <w:tc>
          <w:tcPr>
            <w:tcW w:w="992" w:type="dxa"/>
            <w:tcBorders>
              <w:top w:val="single" w:sz="4" w:space="0" w:color="auto"/>
              <w:left w:val="single" w:sz="4" w:space="0" w:color="auto"/>
              <w:bottom w:val="single" w:sz="4" w:space="0" w:color="auto"/>
              <w:right w:val="single" w:sz="4" w:space="0" w:color="auto"/>
            </w:tcBorders>
            <w:vAlign w:val="center"/>
            <w:hideMark/>
          </w:tcPr>
          <w:p w14:paraId="7E0908F6" w14:textId="77777777" w:rsidR="00B8024D" w:rsidRPr="001A4004" w:rsidRDefault="00B8024D" w:rsidP="00B8024D">
            <w:pPr>
              <w:jc w:val="right"/>
              <w:rPr>
                <w:rFonts w:eastAsia="Times New Roman"/>
              </w:rPr>
            </w:pPr>
            <w:r w:rsidRPr="001A4004">
              <w:rPr>
                <w:rFonts w:eastAsia="Times New Roman"/>
              </w:rPr>
              <w:t>.096</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BA9C100" w14:textId="77777777" w:rsidR="00B8024D" w:rsidRPr="001A4004" w:rsidRDefault="00B8024D" w:rsidP="00B8024D">
            <w:pPr>
              <w:jc w:val="right"/>
              <w:rPr>
                <w:rFonts w:eastAsia="Times New Roman"/>
              </w:rPr>
            </w:pPr>
            <w:r w:rsidRPr="001A4004">
              <w:rPr>
                <w:rFonts w:eastAsia="Times New Roman"/>
              </w:rPr>
              <w:t>9.844***</w:t>
            </w:r>
          </w:p>
        </w:tc>
      </w:tr>
      <w:tr w:rsidR="00B8024D" w:rsidRPr="001A4004" w14:paraId="32633778" w14:textId="77777777" w:rsidTr="00B8024D">
        <w:trPr>
          <w:trHeight w:val="20"/>
        </w:trPr>
        <w:tc>
          <w:tcPr>
            <w:tcW w:w="2268" w:type="dxa"/>
            <w:tcBorders>
              <w:top w:val="single" w:sz="4" w:space="0" w:color="auto"/>
              <w:left w:val="single" w:sz="4" w:space="0" w:color="auto"/>
              <w:bottom w:val="single" w:sz="4" w:space="0" w:color="auto"/>
              <w:right w:val="single" w:sz="4" w:space="0" w:color="auto"/>
            </w:tcBorders>
            <w:vAlign w:val="center"/>
            <w:hideMark/>
          </w:tcPr>
          <w:p w14:paraId="0029FAEC" w14:textId="77777777" w:rsidR="00B8024D" w:rsidRPr="001A4004" w:rsidRDefault="00B8024D" w:rsidP="00B8024D">
            <w:pPr>
              <w:rPr>
                <w:rFonts w:eastAsia="Times New Roman"/>
              </w:rPr>
            </w:pPr>
            <w:r w:rsidRPr="001A4004">
              <w:rPr>
                <w:rFonts w:eastAsia="Times New Roman"/>
              </w:rPr>
              <w:t>HRP4</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58BDF03" w14:textId="77777777" w:rsidR="00B8024D" w:rsidRPr="001A4004" w:rsidRDefault="00B8024D" w:rsidP="00B8024D">
            <w:pPr>
              <w:jc w:val="right"/>
              <w:rPr>
                <w:rFonts w:eastAsia="Times New Roman"/>
              </w:rPr>
            </w:pPr>
            <w:r w:rsidRPr="001A4004">
              <w:rPr>
                <w:rFonts w:eastAsia="Times New Roman"/>
              </w:rPr>
              <w:t>.627</w:t>
            </w:r>
          </w:p>
        </w:tc>
        <w:tc>
          <w:tcPr>
            <w:tcW w:w="992" w:type="dxa"/>
            <w:tcBorders>
              <w:top w:val="single" w:sz="4" w:space="0" w:color="auto"/>
              <w:left w:val="single" w:sz="4" w:space="0" w:color="auto"/>
              <w:bottom w:val="single" w:sz="4" w:space="0" w:color="auto"/>
              <w:right w:val="single" w:sz="4" w:space="0" w:color="auto"/>
            </w:tcBorders>
            <w:vAlign w:val="center"/>
            <w:hideMark/>
          </w:tcPr>
          <w:p w14:paraId="41F76788" w14:textId="77777777" w:rsidR="00B8024D" w:rsidRPr="001A4004" w:rsidRDefault="00B8024D" w:rsidP="00B8024D">
            <w:pPr>
              <w:jc w:val="right"/>
              <w:rPr>
                <w:rFonts w:eastAsia="Times New Roman"/>
              </w:rPr>
            </w:pPr>
            <w:r w:rsidRPr="001A4004">
              <w:rPr>
                <w:rFonts w:eastAsia="Times New Roman"/>
              </w:rPr>
              <w:t>.082</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B4BB4C8" w14:textId="77777777" w:rsidR="00B8024D" w:rsidRPr="001A4004" w:rsidRDefault="00B8024D" w:rsidP="00B8024D">
            <w:pPr>
              <w:jc w:val="right"/>
              <w:rPr>
                <w:rFonts w:eastAsia="Times New Roman"/>
              </w:rPr>
            </w:pPr>
            <w:r w:rsidRPr="001A4004">
              <w:rPr>
                <w:rFonts w:eastAsia="Times New Roman"/>
              </w:rPr>
              <w:t>8.811***</w:t>
            </w:r>
          </w:p>
        </w:tc>
      </w:tr>
      <w:tr w:rsidR="00B8024D" w:rsidRPr="001A4004" w14:paraId="55BE125D" w14:textId="77777777" w:rsidTr="00B8024D">
        <w:trPr>
          <w:trHeight w:val="20"/>
        </w:trPr>
        <w:tc>
          <w:tcPr>
            <w:tcW w:w="2268" w:type="dxa"/>
            <w:tcBorders>
              <w:top w:val="single" w:sz="4" w:space="0" w:color="auto"/>
              <w:left w:val="single" w:sz="4" w:space="0" w:color="auto"/>
              <w:bottom w:val="single" w:sz="4" w:space="0" w:color="auto"/>
              <w:right w:val="single" w:sz="4" w:space="0" w:color="auto"/>
            </w:tcBorders>
            <w:vAlign w:val="center"/>
            <w:hideMark/>
          </w:tcPr>
          <w:p w14:paraId="2353D621" w14:textId="77777777" w:rsidR="00B8024D" w:rsidRPr="001A4004" w:rsidRDefault="00B8024D" w:rsidP="00B8024D">
            <w:pPr>
              <w:rPr>
                <w:rFonts w:eastAsia="Times New Roman"/>
              </w:rPr>
            </w:pPr>
            <w:r w:rsidRPr="001A4004">
              <w:rPr>
                <w:rFonts w:eastAsia="Times New Roman"/>
              </w:rPr>
              <w:t>HRP3</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24A7A2A" w14:textId="77777777" w:rsidR="00B8024D" w:rsidRPr="001A4004" w:rsidRDefault="00B8024D" w:rsidP="00B8024D">
            <w:pPr>
              <w:jc w:val="right"/>
              <w:rPr>
                <w:rFonts w:eastAsia="Times New Roman"/>
              </w:rPr>
            </w:pPr>
            <w:r w:rsidRPr="001A4004">
              <w:rPr>
                <w:rFonts w:eastAsia="Times New Roman"/>
              </w:rPr>
              <w:t>.843</w:t>
            </w:r>
          </w:p>
        </w:tc>
        <w:tc>
          <w:tcPr>
            <w:tcW w:w="992" w:type="dxa"/>
            <w:tcBorders>
              <w:top w:val="single" w:sz="4" w:space="0" w:color="auto"/>
              <w:left w:val="single" w:sz="4" w:space="0" w:color="auto"/>
              <w:bottom w:val="single" w:sz="4" w:space="0" w:color="auto"/>
              <w:right w:val="single" w:sz="4" w:space="0" w:color="auto"/>
            </w:tcBorders>
            <w:vAlign w:val="center"/>
            <w:hideMark/>
          </w:tcPr>
          <w:p w14:paraId="5E3D96B7" w14:textId="77777777" w:rsidR="00B8024D" w:rsidRPr="001A4004" w:rsidRDefault="00B8024D" w:rsidP="00B8024D">
            <w:pPr>
              <w:jc w:val="right"/>
              <w:rPr>
                <w:rFonts w:eastAsia="Times New Roman"/>
              </w:rPr>
            </w:pPr>
            <w:r w:rsidRPr="001A4004">
              <w:rPr>
                <w:rFonts w:eastAsia="Times New Roman"/>
              </w:rPr>
              <w:t>.097</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BCBD52D" w14:textId="77777777" w:rsidR="00B8024D" w:rsidRPr="001A4004" w:rsidRDefault="00B8024D" w:rsidP="00B8024D">
            <w:pPr>
              <w:jc w:val="right"/>
              <w:rPr>
                <w:rFonts w:eastAsia="Times New Roman"/>
              </w:rPr>
            </w:pPr>
            <w:r w:rsidRPr="001A4004">
              <w:rPr>
                <w:rFonts w:eastAsia="Times New Roman"/>
              </w:rPr>
              <w:t>11.980***</w:t>
            </w:r>
          </w:p>
        </w:tc>
      </w:tr>
      <w:tr w:rsidR="00B8024D" w:rsidRPr="001A4004" w14:paraId="3940708B" w14:textId="77777777" w:rsidTr="00B8024D">
        <w:trPr>
          <w:trHeight w:val="20"/>
        </w:trPr>
        <w:tc>
          <w:tcPr>
            <w:tcW w:w="2268" w:type="dxa"/>
            <w:tcBorders>
              <w:top w:val="single" w:sz="4" w:space="0" w:color="auto"/>
              <w:left w:val="single" w:sz="4" w:space="0" w:color="auto"/>
              <w:bottom w:val="single" w:sz="4" w:space="0" w:color="auto"/>
              <w:right w:val="single" w:sz="4" w:space="0" w:color="auto"/>
            </w:tcBorders>
            <w:vAlign w:val="center"/>
            <w:hideMark/>
          </w:tcPr>
          <w:p w14:paraId="77D34CBA" w14:textId="77777777" w:rsidR="00B8024D" w:rsidRPr="001A4004" w:rsidRDefault="00B8024D" w:rsidP="00B8024D">
            <w:pPr>
              <w:rPr>
                <w:rFonts w:eastAsia="Times New Roman"/>
              </w:rPr>
            </w:pPr>
            <w:r w:rsidRPr="001A4004">
              <w:rPr>
                <w:rFonts w:eastAsia="Times New Roman"/>
              </w:rPr>
              <w:t>HRP2</w:t>
            </w:r>
          </w:p>
        </w:tc>
        <w:tc>
          <w:tcPr>
            <w:tcW w:w="3260" w:type="dxa"/>
            <w:tcBorders>
              <w:top w:val="single" w:sz="4" w:space="0" w:color="auto"/>
              <w:left w:val="single" w:sz="4" w:space="0" w:color="auto"/>
              <w:bottom w:val="single" w:sz="4" w:space="0" w:color="auto"/>
              <w:right w:val="single" w:sz="4" w:space="0" w:color="auto"/>
            </w:tcBorders>
            <w:vAlign w:val="center"/>
            <w:hideMark/>
          </w:tcPr>
          <w:p w14:paraId="00337EB3" w14:textId="77777777" w:rsidR="00B8024D" w:rsidRPr="001A4004" w:rsidRDefault="00B8024D" w:rsidP="00B8024D">
            <w:pPr>
              <w:jc w:val="right"/>
              <w:rPr>
                <w:rFonts w:eastAsia="Times New Roman"/>
              </w:rPr>
            </w:pPr>
            <w:r w:rsidRPr="001A4004">
              <w:rPr>
                <w:rFonts w:eastAsia="Times New Roman"/>
              </w:rPr>
              <w:t>.927</w:t>
            </w:r>
          </w:p>
        </w:tc>
        <w:tc>
          <w:tcPr>
            <w:tcW w:w="992" w:type="dxa"/>
            <w:tcBorders>
              <w:top w:val="single" w:sz="4" w:space="0" w:color="auto"/>
              <w:left w:val="single" w:sz="4" w:space="0" w:color="auto"/>
              <w:bottom w:val="single" w:sz="4" w:space="0" w:color="auto"/>
              <w:right w:val="single" w:sz="4" w:space="0" w:color="auto"/>
            </w:tcBorders>
            <w:vAlign w:val="center"/>
            <w:hideMark/>
          </w:tcPr>
          <w:p w14:paraId="529047B5" w14:textId="77777777" w:rsidR="00B8024D" w:rsidRPr="001A4004" w:rsidRDefault="00B8024D" w:rsidP="00B8024D">
            <w:pPr>
              <w:jc w:val="right"/>
              <w:rPr>
                <w:rFonts w:eastAsia="Times New Roman"/>
              </w:rPr>
            </w:pPr>
            <w:r w:rsidRPr="001A4004">
              <w:rPr>
                <w:rFonts w:eastAsia="Times New Roman"/>
              </w:rPr>
              <w:t>.090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41BCAD1" w14:textId="77777777" w:rsidR="00B8024D" w:rsidRPr="001A4004" w:rsidRDefault="00B8024D" w:rsidP="00B8024D">
            <w:pPr>
              <w:jc w:val="right"/>
              <w:rPr>
                <w:rFonts w:eastAsia="Times New Roman"/>
              </w:rPr>
            </w:pPr>
            <w:r w:rsidRPr="001A4004">
              <w:rPr>
                <w:rFonts w:eastAsia="Times New Roman"/>
              </w:rPr>
              <w:t>12.904***</w:t>
            </w:r>
          </w:p>
        </w:tc>
      </w:tr>
      <w:tr w:rsidR="00B8024D" w:rsidRPr="001A4004" w14:paraId="07EF9FD7" w14:textId="77777777" w:rsidTr="00B8024D">
        <w:trPr>
          <w:trHeight w:val="20"/>
        </w:trPr>
        <w:tc>
          <w:tcPr>
            <w:tcW w:w="2268" w:type="dxa"/>
            <w:tcBorders>
              <w:top w:val="single" w:sz="4" w:space="0" w:color="auto"/>
              <w:left w:val="single" w:sz="4" w:space="0" w:color="auto"/>
              <w:bottom w:val="single" w:sz="4" w:space="0" w:color="auto"/>
              <w:right w:val="single" w:sz="4" w:space="0" w:color="auto"/>
            </w:tcBorders>
            <w:vAlign w:val="center"/>
            <w:hideMark/>
          </w:tcPr>
          <w:p w14:paraId="782A5C4F" w14:textId="77777777" w:rsidR="00B8024D" w:rsidRPr="001A4004" w:rsidRDefault="00B8024D" w:rsidP="00B8024D">
            <w:pPr>
              <w:rPr>
                <w:rFonts w:eastAsia="Times New Roman"/>
              </w:rPr>
            </w:pPr>
            <w:r w:rsidRPr="001A4004">
              <w:rPr>
                <w:rFonts w:eastAsia="Times New Roman"/>
              </w:rPr>
              <w:t>HRP1</w:t>
            </w:r>
          </w:p>
        </w:tc>
        <w:tc>
          <w:tcPr>
            <w:tcW w:w="3260" w:type="dxa"/>
            <w:tcBorders>
              <w:top w:val="single" w:sz="4" w:space="0" w:color="auto"/>
              <w:left w:val="single" w:sz="4" w:space="0" w:color="auto"/>
              <w:bottom w:val="single" w:sz="4" w:space="0" w:color="auto"/>
              <w:right w:val="single" w:sz="4" w:space="0" w:color="auto"/>
            </w:tcBorders>
            <w:vAlign w:val="center"/>
            <w:hideMark/>
          </w:tcPr>
          <w:p w14:paraId="0C243E69" w14:textId="77777777" w:rsidR="00B8024D" w:rsidRPr="001A4004" w:rsidRDefault="00B8024D" w:rsidP="00B8024D">
            <w:pPr>
              <w:jc w:val="right"/>
              <w:rPr>
                <w:rFonts w:eastAsia="Times New Roman"/>
              </w:rPr>
            </w:pPr>
            <w:r w:rsidRPr="001A4004">
              <w:rPr>
                <w:rFonts w:eastAsia="Times New Roman"/>
              </w:rPr>
              <w:t>.731</w:t>
            </w:r>
          </w:p>
        </w:tc>
        <w:tc>
          <w:tcPr>
            <w:tcW w:w="992" w:type="dxa"/>
            <w:tcBorders>
              <w:top w:val="single" w:sz="4" w:space="0" w:color="auto"/>
              <w:left w:val="single" w:sz="4" w:space="0" w:color="auto"/>
              <w:bottom w:val="single" w:sz="4" w:space="0" w:color="auto"/>
              <w:right w:val="single" w:sz="4" w:space="0" w:color="auto"/>
            </w:tcBorders>
            <w:vAlign w:val="center"/>
            <w:hideMark/>
          </w:tcPr>
          <w:p w14:paraId="657AF16C" w14:textId="77777777" w:rsidR="00B8024D" w:rsidRPr="001A4004" w:rsidRDefault="00B8024D" w:rsidP="00B8024D">
            <w:pPr>
              <w:jc w:val="right"/>
              <w:rPr>
                <w:rFonts w:eastAsia="Times New Roman"/>
              </w:rPr>
            </w:pPr>
            <w:r w:rsidRPr="001A4004">
              <w:rPr>
                <w:rFonts w:eastAsia="Times New Roman"/>
              </w:rPr>
              <w:t>.088</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88CADAD" w14:textId="77777777" w:rsidR="00B8024D" w:rsidRPr="001A4004" w:rsidRDefault="00B8024D" w:rsidP="00B8024D">
            <w:pPr>
              <w:jc w:val="right"/>
              <w:rPr>
                <w:rFonts w:eastAsia="Times New Roman"/>
              </w:rPr>
            </w:pPr>
            <w:r w:rsidRPr="001A4004">
              <w:rPr>
                <w:rFonts w:eastAsia="Times New Roman"/>
              </w:rPr>
              <w:t>10.362***</w:t>
            </w:r>
          </w:p>
        </w:tc>
      </w:tr>
      <w:tr w:rsidR="00B8024D" w:rsidRPr="001A4004" w14:paraId="17457A72" w14:textId="77777777" w:rsidTr="00B8024D">
        <w:trPr>
          <w:trHeight w:val="20"/>
        </w:trPr>
        <w:tc>
          <w:tcPr>
            <w:tcW w:w="7938" w:type="dxa"/>
            <w:gridSpan w:val="4"/>
            <w:tcBorders>
              <w:top w:val="single" w:sz="4" w:space="0" w:color="auto"/>
              <w:left w:val="single" w:sz="4" w:space="0" w:color="auto"/>
              <w:bottom w:val="single" w:sz="4" w:space="0" w:color="auto"/>
              <w:right w:val="single" w:sz="4" w:space="0" w:color="auto"/>
            </w:tcBorders>
            <w:hideMark/>
          </w:tcPr>
          <w:p w14:paraId="0ED3B45B" w14:textId="77777777" w:rsidR="00B8024D" w:rsidRPr="001A4004" w:rsidRDefault="00B8024D" w:rsidP="00B8024D">
            <w:pPr>
              <w:rPr>
                <w:color w:val="000000"/>
                <w:lang w:eastAsia="en-AU"/>
              </w:rPr>
            </w:pPr>
            <w:r w:rsidRPr="001A4004">
              <w:rPr>
                <w:i/>
                <w:iCs/>
                <w:color w:val="000000"/>
                <w:lang w:eastAsia="en-AU"/>
              </w:rPr>
              <w:t xml:space="preserve">Wherein, Goodness of fit indices </w:t>
            </w:r>
            <w:r w:rsidRPr="001A4004">
              <w:rPr>
                <w:color w:val="000000"/>
                <w:lang w:eastAsia="en-AU"/>
              </w:rPr>
              <w:t>namely, Absolute fit measures (</w:t>
            </w:r>
            <w:r w:rsidRPr="001A4004">
              <w:rPr>
                <w:bCs/>
                <w:color w:val="000000"/>
              </w:rPr>
              <w:t>χ2/df</w:t>
            </w:r>
            <w:r w:rsidRPr="001A4004">
              <w:rPr>
                <w:color w:val="000000"/>
                <w:lang w:eastAsia="en-AU"/>
              </w:rPr>
              <w:t xml:space="preserve"> =1.795; GFI = 0.945; RMR = 0.048; RMSEA = 0.062), Incremental fit measures (AGFI=0.969; </w:t>
            </w:r>
            <w:r>
              <w:rPr>
                <w:color w:val="000000"/>
                <w:lang w:eastAsia="en-AU"/>
              </w:rPr>
              <w:t xml:space="preserve">NFI = 0.947; CFI = 0.985), and </w:t>
            </w:r>
            <w:r w:rsidRPr="001A4004">
              <w:rPr>
                <w:color w:val="000000"/>
                <w:lang w:eastAsia="en-AU"/>
              </w:rPr>
              <w:t>Parsimonious fit measures (PNFI = 0.728; PCFI = 0.766)</w:t>
            </w:r>
          </w:p>
          <w:p w14:paraId="6ABAB1D7" w14:textId="77777777" w:rsidR="00B8024D" w:rsidRPr="001A4004" w:rsidRDefault="00B8024D" w:rsidP="00B8024D">
            <w:pPr>
              <w:rPr>
                <w:color w:val="000000"/>
                <w:lang w:eastAsia="en-AU"/>
              </w:rPr>
            </w:pPr>
            <w:r w:rsidRPr="001A4004">
              <w:rPr>
                <w:color w:val="000000"/>
                <w:lang w:eastAsia="en-AU"/>
              </w:rPr>
              <w:t>***p&lt;0.001;</w:t>
            </w:r>
          </w:p>
        </w:tc>
      </w:tr>
    </w:tbl>
    <w:p w14:paraId="5F772C1F" w14:textId="77777777" w:rsidR="00B8024D" w:rsidRPr="001A4004" w:rsidRDefault="00B8024D" w:rsidP="00B8024D">
      <w:pPr>
        <w:spacing w:after="160"/>
        <w:rPr>
          <w:rFonts w:eastAsia="Malgun Gothic" w:cs="Times New Roman"/>
          <w:sz w:val="20"/>
          <w:szCs w:val="20"/>
          <w:lang w:val="en-NZ"/>
        </w:rPr>
      </w:pPr>
      <w:r w:rsidRPr="001A4004">
        <w:rPr>
          <w:rFonts w:eastAsia="Calibri" w:cs="Times New Roman"/>
          <w:i/>
          <w:iCs/>
          <w:color w:val="000000"/>
          <w:sz w:val="20"/>
          <w:szCs w:val="20"/>
          <w:lang w:val="en-NZ"/>
        </w:rPr>
        <w:t>GFI</w:t>
      </w:r>
      <w:r w:rsidRPr="001A4004">
        <w:rPr>
          <w:rFonts w:eastAsia="Calibri" w:cs="Times New Roman"/>
          <w:b/>
          <w:bCs/>
          <w:i/>
          <w:iCs/>
          <w:color w:val="000000"/>
          <w:sz w:val="20"/>
          <w:szCs w:val="20"/>
          <w:lang w:val="en-NZ"/>
        </w:rPr>
        <w:t xml:space="preserve"> = </w:t>
      </w:r>
      <w:r w:rsidRPr="001A4004">
        <w:rPr>
          <w:rFonts w:eastAsia="Calibri" w:cs="Times New Roman"/>
          <w:i/>
          <w:iCs/>
          <w:color w:val="000000"/>
          <w:sz w:val="20"/>
          <w:szCs w:val="20"/>
          <w:lang w:val="en-NZ"/>
        </w:rPr>
        <w:t>Goodness-of-fit index; CFI = Comparative Fit Index; AGFI = Adjusted Goodness-of-Fit Index; RMSEA = Root Mean Square Error of Approximation; NFI = Normative Fit Index; RMR = Root Mean Square Residual; PNFI = Parsimonious NFI; PCFI = Parsimonious CFI</w:t>
      </w:r>
    </w:p>
    <w:p w14:paraId="509220BE" w14:textId="77777777" w:rsidR="00DD655C" w:rsidRPr="000160C9" w:rsidRDefault="00DD655C" w:rsidP="001A4004">
      <w:pPr>
        <w:spacing w:after="160" w:line="360" w:lineRule="auto"/>
        <w:rPr>
          <w:rFonts w:ascii="Calibri" w:eastAsia="Calibri" w:hAnsi="Calibri" w:cs="Arial"/>
          <w:sz w:val="22"/>
          <w:lang w:val="en-US"/>
        </w:rPr>
      </w:pPr>
    </w:p>
    <w:p w14:paraId="10FEF0C5" w14:textId="77777777" w:rsidR="003338F8" w:rsidRPr="000160C9" w:rsidRDefault="003338F8" w:rsidP="003338F8">
      <w:pPr>
        <w:spacing w:after="0" w:line="360" w:lineRule="auto"/>
        <w:jc w:val="both"/>
        <w:rPr>
          <w:rFonts w:eastAsia="Calibri" w:cs="Times New Roman"/>
          <w:color w:val="000000"/>
          <w:szCs w:val="24"/>
          <w:lang w:val="en-US"/>
        </w:rPr>
      </w:pPr>
      <w:r w:rsidRPr="000160C9">
        <w:rPr>
          <w:rFonts w:eastAsia="Calibri" w:cs="Times New Roman"/>
          <w:color w:val="000000"/>
          <w:szCs w:val="24"/>
          <w:lang w:val="en-US"/>
        </w:rPr>
        <w:t>Like other variables tested, the values of those tested for HR practices were also initially constra</w:t>
      </w:r>
      <w:r w:rsidR="00EC3DEF" w:rsidRPr="000160C9">
        <w:rPr>
          <w:rFonts w:eastAsia="Calibri" w:cs="Times New Roman"/>
          <w:color w:val="000000"/>
          <w:szCs w:val="24"/>
          <w:lang w:val="en-US"/>
        </w:rPr>
        <w:t xml:space="preserve">ined to 1. </w:t>
      </w:r>
      <w:r w:rsidR="007B48D1">
        <w:rPr>
          <w:rFonts w:eastAsia="Calibri" w:cs="Times New Roman"/>
          <w:color w:val="000000"/>
          <w:szCs w:val="24"/>
          <w:lang w:val="en-US"/>
        </w:rPr>
        <w:t>I</w:t>
      </w:r>
      <w:r w:rsidR="00EC3DEF" w:rsidRPr="000160C9">
        <w:rPr>
          <w:rFonts w:eastAsia="Calibri" w:cs="Times New Roman"/>
          <w:color w:val="000000"/>
          <w:szCs w:val="24"/>
          <w:lang w:val="en-US"/>
        </w:rPr>
        <w:t>n Table 4.</w:t>
      </w:r>
      <w:r w:rsidR="00A321F7">
        <w:rPr>
          <w:rFonts w:eastAsia="Calibri" w:cs="Times New Roman"/>
          <w:color w:val="000000"/>
          <w:szCs w:val="24"/>
          <w:lang w:val="en-US"/>
        </w:rPr>
        <w:t>4</w:t>
      </w:r>
      <w:r w:rsidR="001A4004" w:rsidRPr="000160C9">
        <w:rPr>
          <w:rFonts w:eastAsia="Calibri" w:cs="Times New Roman"/>
          <w:color w:val="000000"/>
          <w:szCs w:val="24"/>
          <w:lang w:val="en-US"/>
        </w:rPr>
        <w:t>, a ratio of ≤2 indicates a superior g</w:t>
      </w:r>
      <w:r w:rsidR="00346BC9" w:rsidRPr="000160C9">
        <w:rPr>
          <w:rFonts w:eastAsia="Calibri" w:cs="Times New Roman"/>
          <w:color w:val="000000"/>
          <w:szCs w:val="24"/>
          <w:lang w:val="en-US"/>
        </w:rPr>
        <w:t>oodness-of-fit between the six</w:t>
      </w:r>
      <w:r w:rsidR="001A4004" w:rsidRPr="000160C9">
        <w:rPr>
          <w:rFonts w:eastAsia="Calibri" w:cs="Times New Roman"/>
          <w:color w:val="000000"/>
          <w:szCs w:val="24"/>
          <w:lang w:val="en-US"/>
        </w:rPr>
        <w:t>-factor model and the sample data.</w:t>
      </w:r>
      <w:r w:rsidR="001A4004" w:rsidRPr="000160C9">
        <w:rPr>
          <w:rFonts w:eastAsia="Calibri" w:cs="Times New Roman"/>
          <w:iCs/>
          <w:color w:val="000000"/>
          <w:szCs w:val="24"/>
          <w:lang w:val="en-US"/>
        </w:rPr>
        <w:t xml:space="preserve"> The test results of </w:t>
      </w:r>
      <w:r w:rsidR="001A4004" w:rsidRPr="00B8024D">
        <w:rPr>
          <w:rFonts w:eastAsia="Calibri" w:cs="Times New Roman"/>
          <w:color w:val="000000"/>
          <w:szCs w:val="24"/>
          <w:lang w:val="en-US"/>
        </w:rPr>
        <w:t>HR practices</w:t>
      </w:r>
      <w:r w:rsidR="001A4004" w:rsidRPr="000160C9">
        <w:rPr>
          <w:rFonts w:eastAsia="Calibri" w:cs="Times New Roman"/>
          <w:iCs/>
          <w:color w:val="000000"/>
          <w:szCs w:val="24"/>
          <w:lang w:val="en-US"/>
        </w:rPr>
        <w:t xml:space="preserve"> are: </w:t>
      </w:r>
      <w:r w:rsidR="001A4004" w:rsidRPr="000160C9">
        <w:rPr>
          <w:rFonts w:eastAsia="Calibri" w:cs="Times New Roman"/>
          <w:color w:val="000000"/>
          <w:szCs w:val="24"/>
          <w:lang w:val="en-US"/>
        </w:rPr>
        <w:t>χ2/df=1.795, GFI=0.945, AGFI=0.969, NFI=0.947, CFI=0.985, and RMSEA=</w:t>
      </w:r>
      <w:r w:rsidR="00A321F7">
        <w:rPr>
          <w:rFonts w:eastAsia="Calibri" w:cs="Times New Roman"/>
          <w:color w:val="000000"/>
          <w:szCs w:val="24"/>
          <w:lang w:val="en-US"/>
        </w:rPr>
        <w:t>0</w:t>
      </w:r>
      <w:r w:rsidR="001A4004" w:rsidRPr="000160C9">
        <w:rPr>
          <w:rFonts w:eastAsia="Calibri" w:cs="Times New Roman"/>
          <w:color w:val="000000"/>
          <w:szCs w:val="24"/>
          <w:lang w:val="en-US"/>
        </w:rPr>
        <w:t>.062. These fit indices provide a hypothesis model</w:t>
      </w:r>
      <w:r w:rsidR="00A321F7">
        <w:rPr>
          <w:rFonts w:eastAsia="Calibri" w:cs="Times New Roman"/>
          <w:color w:val="000000"/>
          <w:szCs w:val="24"/>
          <w:lang w:val="en-US"/>
        </w:rPr>
        <w:t>,</w:t>
      </w:r>
      <w:r w:rsidR="001A4004" w:rsidRPr="000160C9">
        <w:rPr>
          <w:rFonts w:eastAsia="Calibri" w:cs="Times New Roman"/>
          <w:color w:val="000000"/>
          <w:szCs w:val="24"/>
          <w:lang w:val="en-US"/>
        </w:rPr>
        <w:t xml:space="preserve"> and the sample is fit (Kline, 2011)</w:t>
      </w:r>
      <w:r w:rsidR="00A321F7">
        <w:rPr>
          <w:rFonts w:eastAsia="Calibri" w:cs="Times New Roman"/>
          <w:color w:val="000000"/>
          <w:szCs w:val="24"/>
          <w:lang w:val="en-US"/>
        </w:rPr>
        <w:t>.</w:t>
      </w:r>
      <w:r w:rsidR="001A4004" w:rsidRPr="000160C9">
        <w:rPr>
          <w:rFonts w:eastAsia="Calibri" w:cs="Times New Roman"/>
          <w:color w:val="000000"/>
          <w:szCs w:val="24"/>
          <w:lang w:val="en-US"/>
        </w:rPr>
        <w:t xml:space="preserve"> </w:t>
      </w:r>
      <w:r w:rsidR="00A321F7">
        <w:rPr>
          <w:rFonts w:eastAsia="Calibri" w:cs="Times New Roman"/>
          <w:color w:val="000000"/>
          <w:szCs w:val="24"/>
          <w:lang w:val="en-US"/>
        </w:rPr>
        <w:t>T</w:t>
      </w:r>
      <w:r w:rsidR="001A4004" w:rsidRPr="000160C9">
        <w:rPr>
          <w:rFonts w:eastAsia="Calibri" w:cs="Times New Roman"/>
          <w:color w:val="000000"/>
          <w:szCs w:val="24"/>
          <w:lang w:val="en-US"/>
        </w:rPr>
        <w:t xml:space="preserve">hey satisfy the reference values of χ2/df (Tabachnick and Fidell, 2007; Wheaton </w:t>
      </w:r>
      <w:r w:rsidR="001A4004" w:rsidRPr="00B8024D">
        <w:rPr>
          <w:rFonts w:eastAsia="Calibri" w:cs="Times New Roman"/>
          <w:color w:val="000000"/>
          <w:szCs w:val="24"/>
          <w:lang w:val="en-US"/>
        </w:rPr>
        <w:t>et al</w:t>
      </w:r>
      <w:r w:rsidR="001A4004" w:rsidRPr="00A321F7">
        <w:rPr>
          <w:rFonts w:eastAsia="Calibri" w:cs="Times New Roman"/>
          <w:color w:val="000000"/>
          <w:szCs w:val="24"/>
          <w:lang w:val="en-US"/>
        </w:rPr>
        <w:t>.</w:t>
      </w:r>
      <w:r w:rsidR="00A321F7">
        <w:rPr>
          <w:rFonts w:eastAsia="Calibri" w:cs="Times New Roman"/>
          <w:color w:val="000000"/>
          <w:szCs w:val="24"/>
          <w:lang w:val="en-US"/>
        </w:rPr>
        <w:t>,</w:t>
      </w:r>
      <w:r w:rsidR="001A4004" w:rsidRPr="000160C9">
        <w:rPr>
          <w:rFonts w:eastAsia="Calibri" w:cs="Times New Roman"/>
          <w:color w:val="000000"/>
          <w:szCs w:val="24"/>
          <w:lang w:val="en-US"/>
        </w:rPr>
        <w:t xml:space="preserve"> 1977) and TLI, CFI, GFI, NFI and AGFI</w:t>
      </w:r>
      <w:r w:rsidR="00A321F7">
        <w:rPr>
          <w:rFonts w:eastAsia="Calibri" w:cs="Times New Roman"/>
          <w:color w:val="000000"/>
          <w:szCs w:val="24"/>
          <w:lang w:val="en-US"/>
        </w:rPr>
        <w:t>,</w:t>
      </w:r>
      <w:r w:rsidR="001A4004" w:rsidRPr="000160C9">
        <w:rPr>
          <w:rFonts w:eastAsia="Calibri" w:cs="Times New Roman"/>
          <w:color w:val="000000"/>
          <w:szCs w:val="24"/>
          <w:lang w:val="en-US"/>
        </w:rPr>
        <w:t xml:space="preserve"> which should be &gt;0.90</w:t>
      </w:r>
      <w:r w:rsidR="00A321F7">
        <w:rPr>
          <w:rFonts w:eastAsia="Calibri" w:cs="Times New Roman"/>
          <w:color w:val="000000"/>
          <w:szCs w:val="24"/>
          <w:lang w:val="en-US"/>
        </w:rPr>
        <w:t>,</w:t>
      </w:r>
      <w:r w:rsidR="001A4004" w:rsidRPr="000160C9">
        <w:rPr>
          <w:rFonts w:eastAsia="Calibri" w:cs="Times New Roman"/>
          <w:color w:val="000000"/>
          <w:szCs w:val="24"/>
          <w:lang w:val="en-US"/>
        </w:rPr>
        <w:t xml:space="preserve"> and </w:t>
      </w:r>
      <w:r w:rsidR="00A321F7">
        <w:rPr>
          <w:rFonts w:eastAsia="Calibri" w:cs="Times New Roman"/>
          <w:color w:val="000000"/>
          <w:szCs w:val="24"/>
          <w:lang w:val="en-US"/>
        </w:rPr>
        <w:t xml:space="preserve">the </w:t>
      </w:r>
      <w:r w:rsidR="001A4004" w:rsidRPr="000160C9">
        <w:rPr>
          <w:rFonts w:eastAsia="Calibri" w:cs="Times New Roman"/>
          <w:color w:val="000000"/>
          <w:szCs w:val="24"/>
          <w:lang w:val="en-US"/>
        </w:rPr>
        <w:t>RMSEA value ≤0.08</w:t>
      </w:r>
      <w:r w:rsidR="00A321F7">
        <w:rPr>
          <w:rFonts w:eastAsia="Calibri" w:cs="Times New Roman"/>
          <w:color w:val="000000"/>
          <w:szCs w:val="24"/>
          <w:lang w:val="en-US"/>
        </w:rPr>
        <w:t>, which</w:t>
      </w:r>
      <w:r w:rsidR="001A4004" w:rsidRPr="000160C9">
        <w:rPr>
          <w:rFonts w:eastAsia="Calibri" w:cs="Times New Roman"/>
          <w:color w:val="000000"/>
          <w:szCs w:val="24"/>
          <w:lang w:val="en-US"/>
        </w:rPr>
        <w:t xml:space="preserve"> indicat</w:t>
      </w:r>
      <w:r w:rsidR="00A321F7">
        <w:rPr>
          <w:rFonts w:eastAsia="Calibri" w:cs="Times New Roman"/>
          <w:color w:val="000000"/>
          <w:szCs w:val="24"/>
          <w:lang w:val="en-US"/>
        </w:rPr>
        <w:t>es</w:t>
      </w:r>
      <w:r w:rsidR="001A4004" w:rsidRPr="000160C9">
        <w:rPr>
          <w:rFonts w:eastAsia="Calibri" w:cs="Times New Roman"/>
          <w:color w:val="000000"/>
          <w:szCs w:val="24"/>
          <w:lang w:val="en-US"/>
        </w:rPr>
        <w:t xml:space="preserve"> a good fit (Schumacker and Lomax, 2004).</w:t>
      </w:r>
    </w:p>
    <w:p w14:paraId="1F675D95" w14:textId="77777777" w:rsidR="003338F8" w:rsidRPr="000160C9" w:rsidRDefault="003338F8" w:rsidP="003338F8">
      <w:pPr>
        <w:spacing w:after="0" w:line="360" w:lineRule="auto"/>
        <w:jc w:val="both"/>
        <w:rPr>
          <w:rFonts w:eastAsia="Calibri" w:cs="Times New Roman"/>
          <w:color w:val="000000"/>
          <w:szCs w:val="24"/>
          <w:lang w:val="en-US"/>
        </w:rPr>
      </w:pPr>
    </w:p>
    <w:p w14:paraId="5B7DD074" w14:textId="77777777" w:rsidR="00385B65" w:rsidRPr="000160C9" w:rsidRDefault="00A321F7" w:rsidP="003338F8">
      <w:pPr>
        <w:spacing w:after="0" w:line="360" w:lineRule="auto"/>
        <w:jc w:val="both"/>
        <w:rPr>
          <w:rFonts w:eastAsia="Calibri" w:cs="Times New Roman"/>
          <w:color w:val="000000"/>
          <w:szCs w:val="24"/>
          <w:lang w:val="en-US"/>
        </w:rPr>
      </w:pPr>
      <w:r>
        <w:rPr>
          <w:rFonts w:eastAsia="Calibri" w:cs="Times New Roman"/>
          <w:color w:val="000000"/>
          <w:szCs w:val="24"/>
          <w:lang w:val="en-US"/>
        </w:rPr>
        <w:t>Although</w:t>
      </w:r>
      <w:r w:rsidRPr="000160C9">
        <w:rPr>
          <w:rFonts w:eastAsia="Calibri" w:cs="Times New Roman"/>
          <w:color w:val="000000"/>
          <w:szCs w:val="24"/>
          <w:lang w:val="en-US"/>
        </w:rPr>
        <w:t xml:space="preserve"> </w:t>
      </w:r>
      <w:r w:rsidR="003338F8" w:rsidRPr="000160C9">
        <w:rPr>
          <w:rFonts w:eastAsia="Calibri" w:cs="Times New Roman"/>
          <w:color w:val="000000"/>
          <w:szCs w:val="24"/>
          <w:lang w:val="en-US"/>
        </w:rPr>
        <w:t xml:space="preserve">the sample may </w:t>
      </w:r>
      <w:r w:rsidR="00B0658E" w:rsidRPr="000160C9">
        <w:rPr>
          <w:rFonts w:eastAsia="Calibri" w:cs="Times New Roman"/>
          <w:color w:val="000000"/>
          <w:szCs w:val="24"/>
          <w:lang w:val="en-US"/>
        </w:rPr>
        <w:t xml:space="preserve">be considered as </w:t>
      </w:r>
      <w:r w:rsidR="003338F8" w:rsidRPr="000160C9">
        <w:rPr>
          <w:rFonts w:eastAsia="Calibri" w:cs="Times New Roman"/>
          <w:color w:val="000000"/>
          <w:szCs w:val="24"/>
          <w:lang w:val="en-US"/>
        </w:rPr>
        <w:t>fit and satisfy</w:t>
      </w:r>
      <w:r>
        <w:rPr>
          <w:rFonts w:eastAsia="Calibri" w:cs="Times New Roman"/>
          <w:color w:val="000000"/>
          <w:szCs w:val="24"/>
          <w:lang w:val="en-US"/>
        </w:rPr>
        <w:t>ing</w:t>
      </w:r>
      <w:r w:rsidR="003338F8" w:rsidRPr="000160C9">
        <w:rPr>
          <w:rFonts w:eastAsia="Calibri" w:cs="Times New Roman"/>
          <w:color w:val="000000"/>
          <w:szCs w:val="24"/>
          <w:lang w:val="en-US"/>
        </w:rPr>
        <w:t xml:space="preserve"> the reference values, the </w:t>
      </w:r>
      <w:r w:rsidR="001A4004" w:rsidRPr="000160C9">
        <w:rPr>
          <w:rFonts w:eastAsia="Calibri" w:cs="Times New Roman"/>
          <w:color w:val="000000"/>
          <w:szCs w:val="24"/>
          <w:lang w:val="en-US"/>
        </w:rPr>
        <w:t xml:space="preserve">initial model does not fit well, </w:t>
      </w:r>
      <w:r>
        <w:rPr>
          <w:rFonts w:eastAsia="Calibri" w:cs="Times New Roman"/>
          <w:color w:val="000000"/>
          <w:szCs w:val="24"/>
          <w:lang w:val="en-US"/>
        </w:rPr>
        <w:t>despite the fact that</w:t>
      </w:r>
      <w:r w:rsidRPr="000160C9">
        <w:rPr>
          <w:rFonts w:eastAsia="Calibri" w:cs="Times New Roman"/>
          <w:color w:val="000000"/>
          <w:szCs w:val="24"/>
          <w:lang w:val="en-US"/>
        </w:rPr>
        <w:t xml:space="preserve"> </w:t>
      </w:r>
      <w:r w:rsidR="001A4004" w:rsidRPr="000160C9">
        <w:rPr>
          <w:rFonts w:eastAsia="Calibri" w:cs="Times New Roman"/>
          <w:color w:val="000000"/>
          <w:szCs w:val="24"/>
          <w:lang w:val="en-US"/>
        </w:rPr>
        <w:t xml:space="preserve">all loadings and correlations among the latent variables are significant. After </w:t>
      </w:r>
      <w:r w:rsidR="00D02731" w:rsidRPr="000160C9">
        <w:rPr>
          <w:rFonts w:eastAsia="Calibri" w:cs="Times New Roman"/>
          <w:color w:val="000000"/>
          <w:szCs w:val="24"/>
          <w:lang w:val="en-US"/>
        </w:rPr>
        <w:t>modification,</w:t>
      </w:r>
      <w:r w:rsidR="001A4004" w:rsidRPr="000160C9">
        <w:rPr>
          <w:rFonts w:eastAsia="Calibri" w:cs="Times New Roman"/>
          <w:color w:val="000000"/>
          <w:szCs w:val="24"/>
          <w:lang w:val="en-US"/>
        </w:rPr>
        <w:t xml:space="preserve"> fit indices have improved significantly. In reviewing values </w:t>
      </w:r>
      <w:r w:rsidR="00E8384C" w:rsidRPr="000160C9">
        <w:rPr>
          <w:rFonts w:eastAsia="Calibri" w:cs="Times New Roman"/>
          <w:color w:val="000000"/>
          <w:szCs w:val="24"/>
          <w:lang w:val="en-US"/>
        </w:rPr>
        <w:t>of both CFI and G</w:t>
      </w:r>
      <w:r w:rsidR="00EC3DEF" w:rsidRPr="000160C9">
        <w:rPr>
          <w:rFonts w:eastAsia="Calibri" w:cs="Times New Roman"/>
          <w:color w:val="000000"/>
          <w:szCs w:val="24"/>
          <w:lang w:val="en-US"/>
        </w:rPr>
        <w:t>FI in Table 4.</w:t>
      </w:r>
      <w:r>
        <w:rPr>
          <w:rFonts w:eastAsia="Calibri" w:cs="Times New Roman"/>
          <w:color w:val="000000"/>
          <w:szCs w:val="24"/>
          <w:lang w:val="en-US"/>
        </w:rPr>
        <w:t>4</w:t>
      </w:r>
      <w:r w:rsidR="001A4004" w:rsidRPr="000160C9">
        <w:rPr>
          <w:rFonts w:eastAsia="Calibri" w:cs="Times New Roman"/>
          <w:color w:val="000000"/>
          <w:szCs w:val="24"/>
          <w:lang w:val="en-US"/>
        </w:rPr>
        <w:t>, it is evident that the six-factor model represents a very good fit to the total sample. The RMSEA is another “fit” index that assesses the absolute fi</w:t>
      </w:r>
      <w:r w:rsidR="00D02731" w:rsidRPr="000160C9">
        <w:rPr>
          <w:rFonts w:eastAsia="Calibri" w:cs="Times New Roman"/>
          <w:color w:val="000000"/>
          <w:szCs w:val="24"/>
          <w:lang w:val="en-US"/>
        </w:rPr>
        <w:t>t of a model. A RMSEA</w:t>
      </w:r>
      <w:r>
        <w:rPr>
          <w:rFonts w:eastAsia="Calibri" w:cs="Times New Roman"/>
          <w:color w:val="000000"/>
          <w:szCs w:val="24"/>
          <w:lang w:val="en-US"/>
        </w:rPr>
        <w:t xml:space="preserve"> value</w:t>
      </w:r>
      <w:r w:rsidR="00D02731" w:rsidRPr="000160C9">
        <w:rPr>
          <w:rFonts w:eastAsia="Calibri" w:cs="Times New Roman"/>
          <w:color w:val="000000"/>
          <w:szCs w:val="24"/>
          <w:lang w:val="en-US"/>
        </w:rPr>
        <w:t xml:space="preserve"> of 0.062 </w:t>
      </w:r>
      <w:r w:rsidR="001A4004" w:rsidRPr="000160C9">
        <w:rPr>
          <w:rFonts w:eastAsia="Calibri" w:cs="Times New Roman"/>
          <w:color w:val="000000"/>
          <w:szCs w:val="24"/>
          <w:lang w:val="en-US"/>
        </w:rPr>
        <w:t xml:space="preserve">indicates </w:t>
      </w:r>
      <w:r>
        <w:rPr>
          <w:rFonts w:eastAsia="Calibri" w:cs="Times New Roman"/>
          <w:color w:val="000000"/>
          <w:szCs w:val="24"/>
          <w:lang w:val="en-US"/>
        </w:rPr>
        <w:t xml:space="preserve">a </w:t>
      </w:r>
      <w:r w:rsidR="001A4004" w:rsidRPr="000160C9">
        <w:rPr>
          <w:rFonts w:eastAsia="Calibri" w:cs="Times New Roman"/>
          <w:color w:val="000000"/>
          <w:szCs w:val="24"/>
          <w:lang w:val="en-US"/>
        </w:rPr>
        <w:t>good fit. It is apparent from the goodness-of-fit indices that the six-factor model provides the best fit to the observed data.</w:t>
      </w:r>
      <w:r w:rsidR="003338F8" w:rsidRPr="000160C9">
        <w:rPr>
          <w:rFonts w:eastAsia="Calibri" w:cs="Times New Roman"/>
          <w:color w:val="000000"/>
          <w:szCs w:val="24"/>
          <w:lang w:val="en-US"/>
        </w:rPr>
        <w:t xml:space="preserve"> The implications of this result </w:t>
      </w:r>
      <w:r w:rsidR="00B0658E" w:rsidRPr="000160C9">
        <w:rPr>
          <w:rFonts w:eastAsia="Calibri" w:cs="Times New Roman"/>
          <w:color w:val="000000"/>
          <w:szCs w:val="24"/>
          <w:lang w:val="en-US"/>
        </w:rPr>
        <w:t>are</w:t>
      </w:r>
      <w:r w:rsidR="003338F8" w:rsidRPr="000160C9">
        <w:rPr>
          <w:rFonts w:eastAsia="Calibri" w:cs="Times New Roman"/>
          <w:color w:val="000000"/>
          <w:szCs w:val="24"/>
          <w:lang w:val="en-US"/>
        </w:rPr>
        <w:t xml:space="preserve"> discussed later in this chapter when all constructs and variables that were tested are presented and analy</w:t>
      </w:r>
      <w:r>
        <w:rPr>
          <w:rFonts w:eastAsia="Calibri" w:cs="Times New Roman"/>
          <w:color w:val="000000"/>
          <w:szCs w:val="24"/>
          <w:lang w:val="en-US"/>
        </w:rPr>
        <w:t>z</w:t>
      </w:r>
      <w:r w:rsidR="003338F8" w:rsidRPr="000160C9">
        <w:rPr>
          <w:rFonts w:eastAsia="Calibri" w:cs="Times New Roman"/>
          <w:color w:val="000000"/>
          <w:szCs w:val="24"/>
          <w:lang w:val="en-US"/>
        </w:rPr>
        <w:t>ed.</w:t>
      </w:r>
    </w:p>
    <w:p w14:paraId="04B2DC3E" w14:textId="77777777" w:rsidR="001A4004" w:rsidRPr="000160C9" w:rsidRDefault="00CF739A" w:rsidP="001A4004">
      <w:pPr>
        <w:pStyle w:val="Heading1"/>
        <w:rPr>
          <w:sz w:val="24"/>
          <w:szCs w:val="24"/>
          <w:lang w:val="en-US"/>
        </w:rPr>
      </w:pPr>
      <w:bookmarkStart w:id="74" w:name="_Toc482610007"/>
      <w:r w:rsidRPr="000160C9">
        <w:rPr>
          <w:caps w:val="0"/>
          <w:sz w:val="24"/>
          <w:szCs w:val="24"/>
          <w:lang w:val="en-US"/>
        </w:rPr>
        <w:t>4.2</w:t>
      </w:r>
      <w:r w:rsidR="001A4004" w:rsidRPr="000160C9">
        <w:rPr>
          <w:caps w:val="0"/>
          <w:sz w:val="24"/>
          <w:szCs w:val="24"/>
          <w:lang w:val="en-US"/>
        </w:rPr>
        <w:t>.4 CFA for Change Management</w:t>
      </w:r>
      <w:bookmarkEnd w:id="74"/>
    </w:p>
    <w:p w14:paraId="5CB7F1CA" w14:textId="77777777" w:rsidR="001A4004" w:rsidRPr="000160C9" w:rsidRDefault="001A4004" w:rsidP="00F63C7F">
      <w:pPr>
        <w:spacing w:after="160" w:line="360" w:lineRule="auto"/>
        <w:jc w:val="both"/>
        <w:rPr>
          <w:rFonts w:eastAsia="Calibri" w:cs="Times New Roman"/>
          <w:szCs w:val="24"/>
          <w:lang w:val="en-US"/>
        </w:rPr>
      </w:pPr>
      <w:r w:rsidRPr="000160C9">
        <w:rPr>
          <w:rFonts w:eastAsia="Calibri" w:cs="Times New Roman"/>
          <w:iCs/>
          <w:color w:val="000000"/>
          <w:szCs w:val="24"/>
          <w:lang w:val="en-US"/>
        </w:rPr>
        <w:t>The</w:t>
      </w:r>
      <w:r w:rsidRPr="000160C9">
        <w:rPr>
          <w:rFonts w:eastAsia="Calibri" w:cs="Times New Roman"/>
          <w:color w:val="000000"/>
          <w:szCs w:val="24"/>
          <w:lang w:val="en-US"/>
        </w:rPr>
        <w:t xml:space="preserve"> measurement scale for the two parameters of </w:t>
      </w:r>
      <w:r w:rsidRPr="00B8024D">
        <w:rPr>
          <w:rFonts w:eastAsia="Calibri" w:cs="Times New Roman"/>
          <w:iCs/>
          <w:color w:val="000000"/>
          <w:szCs w:val="24"/>
          <w:lang w:val="en-US"/>
        </w:rPr>
        <w:t>change management</w:t>
      </w:r>
      <w:r w:rsidR="003A5C55">
        <w:rPr>
          <w:rFonts w:eastAsia="Calibri" w:cs="Times New Roman"/>
          <w:color w:val="000000"/>
          <w:szCs w:val="24"/>
          <w:lang w:val="en-US"/>
        </w:rPr>
        <w:t>,</w:t>
      </w:r>
      <w:r w:rsidRPr="000160C9">
        <w:rPr>
          <w:rFonts w:eastAsia="Calibri" w:cs="Times New Roman"/>
          <w:color w:val="000000"/>
          <w:szCs w:val="24"/>
          <w:lang w:val="en-US"/>
        </w:rPr>
        <w:t xml:space="preserve"> </w:t>
      </w:r>
      <w:r w:rsidR="006B54AC" w:rsidRPr="000160C9">
        <w:rPr>
          <w:rFonts w:eastAsia="Calibri" w:cs="Times New Roman"/>
          <w:color w:val="000000"/>
          <w:szCs w:val="24"/>
          <w:lang w:val="en-US"/>
        </w:rPr>
        <w:t>the planned and emergent change</w:t>
      </w:r>
      <w:r w:rsidR="003A5C55">
        <w:rPr>
          <w:rFonts w:eastAsia="Calibri" w:cs="Times New Roman"/>
          <w:color w:val="000000"/>
          <w:szCs w:val="24"/>
          <w:lang w:val="en-US"/>
        </w:rPr>
        <w:t>,</w:t>
      </w:r>
      <w:r w:rsidR="006B54AC" w:rsidRPr="000160C9">
        <w:rPr>
          <w:rFonts w:eastAsia="Calibri" w:cs="Times New Roman"/>
          <w:color w:val="000000"/>
          <w:szCs w:val="24"/>
          <w:lang w:val="en-US"/>
        </w:rPr>
        <w:t xml:space="preserve"> comprised </w:t>
      </w:r>
      <w:r w:rsidRPr="000160C9">
        <w:rPr>
          <w:rFonts w:eastAsia="Calibri" w:cs="Times New Roman"/>
          <w:color w:val="000000"/>
          <w:szCs w:val="24"/>
          <w:lang w:val="en-US"/>
        </w:rPr>
        <w:t>six and five items</w:t>
      </w:r>
      <w:r w:rsidR="003A5C55">
        <w:rPr>
          <w:rFonts w:eastAsia="Calibri" w:cs="Times New Roman"/>
          <w:color w:val="000000"/>
          <w:szCs w:val="24"/>
          <w:lang w:val="en-US"/>
        </w:rPr>
        <w:t>,</w:t>
      </w:r>
      <w:r w:rsidRPr="000160C9">
        <w:rPr>
          <w:rFonts w:eastAsia="Calibri" w:cs="Times New Roman"/>
          <w:color w:val="000000"/>
          <w:szCs w:val="24"/>
          <w:lang w:val="en-US"/>
        </w:rPr>
        <w:t xml:space="preserve"> </w:t>
      </w:r>
      <w:r w:rsidR="006B54AC" w:rsidRPr="000160C9">
        <w:rPr>
          <w:rFonts w:eastAsia="Calibri" w:cs="Times New Roman"/>
          <w:color w:val="000000"/>
          <w:szCs w:val="24"/>
          <w:lang w:val="en-US"/>
        </w:rPr>
        <w:t>respectively</w:t>
      </w:r>
      <w:r w:rsidR="003A5C55">
        <w:rPr>
          <w:rFonts w:eastAsia="Calibri" w:cs="Times New Roman"/>
          <w:color w:val="000000"/>
          <w:szCs w:val="24"/>
          <w:lang w:val="en-US"/>
        </w:rPr>
        <w:t>,</w:t>
      </w:r>
      <w:r w:rsidR="006B54AC" w:rsidRPr="000160C9">
        <w:rPr>
          <w:rFonts w:eastAsia="Calibri" w:cs="Times New Roman"/>
          <w:color w:val="000000"/>
          <w:szCs w:val="24"/>
          <w:lang w:val="en-US"/>
        </w:rPr>
        <w:t xml:space="preserve"> </w:t>
      </w:r>
      <w:r w:rsidR="00F63C7F" w:rsidRPr="000160C9">
        <w:rPr>
          <w:rFonts w:eastAsia="Calibri" w:cs="Times New Roman"/>
          <w:color w:val="000000"/>
          <w:szCs w:val="24"/>
          <w:lang w:val="en-US"/>
        </w:rPr>
        <w:t>giving</w:t>
      </w:r>
      <w:r w:rsidR="006B54AC" w:rsidRPr="000160C9">
        <w:rPr>
          <w:rFonts w:eastAsia="Calibri" w:cs="Times New Roman"/>
          <w:color w:val="000000"/>
          <w:szCs w:val="24"/>
          <w:lang w:val="en-US"/>
        </w:rPr>
        <w:t xml:space="preserve"> a</w:t>
      </w:r>
      <w:r w:rsidRPr="000160C9">
        <w:rPr>
          <w:rFonts w:eastAsia="Calibri" w:cs="Times New Roman"/>
          <w:color w:val="000000"/>
          <w:szCs w:val="24"/>
          <w:lang w:val="en-US"/>
        </w:rPr>
        <w:t xml:space="preserve"> total </w:t>
      </w:r>
      <w:r w:rsidR="006B54AC" w:rsidRPr="000160C9">
        <w:rPr>
          <w:rFonts w:eastAsia="Calibri" w:cs="Times New Roman"/>
          <w:color w:val="000000"/>
          <w:szCs w:val="24"/>
          <w:lang w:val="en-US"/>
        </w:rPr>
        <w:t xml:space="preserve">of </w:t>
      </w:r>
      <w:r w:rsidRPr="000160C9">
        <w:rPr>
          <w:rFonts w:eastAsia="Calibri" w:cs="Times New Roman"/>
          <w:color w:val="000000"/>
          <w:szCs w:val="24"/>
          <w:lang w:val="en-US"/>
        </w:rPr>
        <w:t>11 items</w:t>
      </w:r>
      <w:r w:rsidR="00F63C7F" w:rsidRPr="000160C9">
        <w:rPr>
          <w:rFonts w:eastAsia="Calibri" w:cs="Times New Roman"/>
          <w:color w:val="000000"/>
          <w:szCs w:val="24"/>
          <w:lang w:val="en-US"/>
        </w:rPr>
        <w:t>, which were</w:t>
      </w:r>
      <w:r w:rsidRPr="000160C9">
        <w:rPr>
          <w:rFonts w:eastAsia="Calibri" w:cs="Times New Roman"/>
          <w:color w:val="000000"/>
          <w:szCs w:val="24"/>
          <w:lang w:val="en-US"/>
        </w:rPr>
        <w:t xml:space="preserve"> treated as one factor and entered into the CFA analysis </w:t>
      </w:r>
      <w:r w:rsidR="006B54AC" w:rsidRPr="000160C9">
        <w:rPr>
          <w:rFonts w:eastAsia="Calibri" w:cs="Times New Roman"/>
          <w:color w:val="000000"/>
          <w:szCs w:val="24"/>
          <w:lang w:val="en-US"/>
        </w:rPr>
        <w:t>process. All factor loadings</w:t>
      </w:r>
      <w:r w:rsidRPr="000160C9">
        <w:rPr>
          <w:rFonts w:eastAsia="Calibri" w:cs="Times New Roman"/>
          <w:color w:val="000000"/>
          <w:szCs w:val="24"/>
          <w:lang w:val="en-US"/>
        </w:rPr>
        <w:t xml:space="preserve"> were found to be significant (</w:t>
      </w:r>
      <w:r w:rsidRPr="000160C9">
        <w:rPr>
          <w:rFonts w:eastAsia="Calibri" w:cs="Times New Roman"/>
          <w:i/>
          <w:color w:val="000000"/>
          <w:szCs w:val="24"/>
          <w:lang w:val="en-US"/>
        </w:rPr>
        <w:t>p</w:t>
      </w:r>
      <w:r w:rsidRPr="00B8024D">
        <w:rPr>
          <w:rFonts w:eastAsia="Calibri" w:cs="Times New Roman"/>
          <w:color w:val="000000"/>
          <w:szCs w:val="24"/>
          <w:lang w:val="en-US"/>
        </w:rPr>
        <w:t>&lt;0.001)</w:t>
      </w:r>
      <w:r w:rsidR="003A5C55">
        <w:rPr>
          <w:rFonts w:eastAsia="Calibri" w:cs="Times New Roman"/>
          <w:color w:val="000000"/>
          <w:szCs w:val="24"/>
          <w:lang w:val="en-US"/>
        </w:rPr>
        <w:t>,</w:t>
      </w:r>
      <w:r w:rsidRPr="003A5C55">
        <w:rPr>
          <w:rFonts w:eastAsia="Calibri" w:cs="Times New Roman"/>
          <w:iCs/>
          <w:color w:val="000000"/>
          <w:szCs w:val="24"/>
          <w:lang w:val="en-US"/>
        </w:rPr>
        <w:t xml:space="preserve"> </w:t>
      </w:r>
      <w:r w:rsidRPr="000160C9">
        <w:rPr>
          <w:rFonts w:eastAsia="Calibri" w:cs="Times New Roman"/>
          <w:iCs/>
          <w:color w:val="000000"/>
          <w:szCs w:val="24"/>
          <w:lang w:val="en-US"/>
        </w:rPr>
        <w:t>except for item numbers 3 and 4 of the planned change and item number 4 of the emergent change. These aforementioned items were deleted</w:t>
      </w:r>
      <w:r w:rsidR="003A5C55">
        <w:rPr>
          <w:rFonts w:eastAsia="Calibri" w:cs="Times New Roman"/>
          <w:iCs/>
          <w:color w:val="000000"/>
          <w:szCs w:val="24"/>
          <w:lang w:val="en-US"/>
        </w:rPr>
        <w:t>,</w:t>
      </w:r>
      <w:r w:rsidRPr="000160C9">
        <w:rPr>
          <w:rFonts w:eastAsia="Calibri" w:cs="Times New Roman"/>
          <w:iCs/>
          <w:color w:val="000000"/>
          <w:szCs w:val="24"/>
          <w:lang w:val="en-US"/>
        </w:rPr>
        <w:t xml:space="preserve"> and a fresh CFA was performed on the remaining four items of planned change and four items of emergent change, </w:t>
      </w:r>
      <w:r w:rsidR="003A5C55">
        <w:rPr>
          <w:rFonts w:eastAsia="Calibri" w:cs="Times New Roman"/>
          <w:iCs/>
          <w:color w:val="000000"/>
          <w:szCs w:val="24"/>
          <w:lang w:val="en-US"/>
        </w:rPr>
        <w:t>for which</w:t>
      </w:r>
      <w:r w:rsidR="003A5C55" w:rsidRPr="000160C9">
        <w:rPr>
          <w:rFonts w:eastAsia="Calibri" w:cs="Times New Roman"/>
          <w:iCs/>
          <w:color w:val="000000"/>
          <w:szCs w:val="24"/>
          <w:lang w:val="en-US"/>
        </w:rPr>
        <w:t xml:space="preserve"> </w:t>
      </w:r>
      <w:r w:rsidRPr="000160C9">
        <w:rPr>
          <w:rFonts w:eastAsia="Calibri" w:cs="Times New Roman"/>
          <w:iCs/>
          <w:color w:val="000000"/>
          <w:szCs w:val="24"/>
          <w:lang w:val="en-US"/>
        </w:rPr>
        <w:t xml:space="preserve">all factor loadings were found to be significant </w:t>
      </w:r>
      <w:r w:rsidRPr="000160C9">
        <w:rPr>
          <w:rFonts w:eastAsia="Calibri" w:cs="Times New Roman"/>
          <w:color w:val="000000"/>
          <w:szCs w:val="24"/>
          <w:lang w:val="en-US"/>
        </w:rPr>
        <w:t>(</w:t>
      </w:r>
      <w:r w:rsidRPr="000160C9">
        <w:rPr>
          <w:rFonts w:eastAsia="Calibri" w:cs="Times New Roman"/>
          <w:i/>
          <w:color w:val="000000"/>
          <w:szCs w:val="24"/>
          <w:lang w:val="en-US"/>
        </w:rPr>
        <w:t>p</w:t>
      </w:r>
      <w:r w:rsidRPr="00B8024D">
        <w:rPr>
          <w:rFonts w:eastAsia="Calibri" w:cs="Times New Roman"/>
          <w:color w:val="000000"/>
          <w:szCs w:val="24"/>
          <w:lang w:val="en-US"/>
        </w:rPr>
        <w:t>&lt;0.001)</w:t>
      </w:r>
      <w:r w:rsidRPr="003A5C55">
        <w:rPr>
          <w:rFonts w:eastAsia="Calibri" w:cs="Times New Roman"/>
          <w:iCs/>
          <w:color w:val="000000"/>
          <w:szCs w:val="24"/>
          <w:lang w:val="en-US"/>
        </w:rPr>
        <w:t>.</w:t>
      </w:r>
      <w:r w:rsidRPr="000160C9">
        <w:rPr>
          <w:rFonts w:eastAsia="Calibri" w:cs="Times New Roman"/>
          <w:iCs/>
          <w:color w:val="000000"/>
          <w:szCs w:val="24"/>
          <w:lang w:val="en-US"/>
        </w:rPr>
        <w:t xml:space="preserve"> </w:t>
      </w:r>
      <w:r w:rsidRPr="000160C9">
        <w:rPr>
          <w:rFonts w:eastAsia="Calibri" w:cs="Times New Roman"/>
          <w:color w:val="000000"/>
          <w:szCs w:val="24"/>
          <w:lang w:val="en-US"/>
        </w:rPr>
        <w:t xml:space="preserve">The absolute goodness-of-fit measures for the </w:t>
      </w:r>
      <w:r w:rsidRPr="000160C9">
        <w:rPr>
          <w:rFonts w:eastAsia="Calibri" w:cs="Times New Roman"/>
          <w:szCs w:val="24"/>
          <w:lang w:val="en-US"/>
        </w:rPr>
        <w:t>measurement model of change manage</w:t>
      </w:r>
      <w:r w:rsidR="006B54AC" w:rsidRPr="000160C9">
        <w:rPr>
          <w:rFonts w:eastAsia="Calibri" w:cs="Times New Roman"/>
          <w:szCs w:val="24"/>
          <w:lang w:val="en-US"/>
        </w:rPr>
        <w:t>ment are depicted in Figure 4.4.</w:t>
      </w:r>
    </w:p>
    <w:p w14:paraId="17C3C63A" w14:textId="77777777" w:rsidR="00DD655C" w:rsidRPr="000160C9" w:rsidRDefault="00B8024D" w:rsidP="006B54AC">
      <w:pPr>
        <w:spacing w:after="160" w:line="360" w:lineRule="auto"/>
        <w:jc w:val="center"/>
        <w:rPr>
          <w:rFonts w:ascii="Calibri" w:eastAsia="Calibri" w:hAnsi="Calibri" w:cs="Arial"/>
          <w:sz w:val="22"/>
          <w:lang w:val="en-US"/>
        </w:rPr>
      </w:pPr>
      <w:r w:rsidRPr="001A4004">
        <w:rPr>
          <w:rFonts w:ascii="Calibri" w:eastAsia="Calibri" w:hAnsi="Calibri" w:cs="Arial"/>
          <w:noProof/>
          <w:sz w:val="22"/>
          <w:lang w:val="en-US"/>
        </w:rPr>
        <w:drawing>
          <wp:inline distT="0" distB="0" distL="0" distR="0" wp14:anchorId="637D0F79" wp14:editId="4FC79336">
            <wp:extent cx="5329555" cy="2303362"/>
            <wp:effectExtent l="0" t="0" r="4445" b="1905"/>
            <wp:docPr id="4" name="Picture 4"/>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28" cstate="print"/>
                    <a:srcRect l="8897" t="9688" r="1146" b="27227"/>
                    <a:stretch/>
                  </pic:blipFill>
                  <pic:spPr bwMode="auto">
                    <a:xfrm>
                      <a:off x="0" y="0"/>
                      <a:ext cx="5377101" cy="2323911"/>
                    </a:xfrm>
                    <a:prstGeom prst="rect">
                      <a:avLst/>
                    </a:prstGeom>
                    <a:ln>
                      <a:noFill/>
                    </a:ln>
                    <a:extLst>
                      <a:ext uri="{53640926-AAD7-44D8-BBD7-CCE9431645EC}">
                        <a14:shadowObscured xmlns:a14="http://schemas.microsoft.com/office/drawing/2010/main"/>
                      </a:ext>
                    </a:extLst>
                  </pic:spPr>
                </pic:pic>
              </a:graphicData>
            </a:graphic>
          </wp:inline>
        </w:drawing>
      </w:r>
    </w:p>
    <w:p w14:paraId="4C984B81" w14:textId="77777777" w:rsidR="003338F8" w:rsidRPr="00B8024D" w:rsidRDefault="003338F8" w:rsidP="003338F8">
      <w:pPr>
        <w:spacing w:after="160" w:line="259" w:lineRule="auto"/>
        <w:jc w:val="center"/>
        <w:rPr>
          <w:rFonts w:eastAsia="Calibri" w:cs="Times New Roman"/>
          <w:i/>
          <w:sz w:val="22"/>
          <w:lang w:val="en-US"/>
        </w:rPr>
      </w:pPr>
      <w:r w:rsidRPr="00B8024D">
        <w:rPr>
          <w:rFonts w:eastAsia="Calibri" w:cs="Times New Roman"/>
          <w:bCs/>
          <w:i/>
          <w:sz w:val="22"/>
          <w:lang w:val="en-US"/>
        </w:rPr>
        <w:t xml:space="preserve">Figure </w:t>
      </w:r>
      <w:r w:rsidR="0023156F" w:rsidRPr="00B8024D">
        <w:rPr>
          <w:rFonts w:eastAsia="Calibri" w:cs="Times New Roman"/>
          <w:bCs/>
          <w:i/>
          <w:sz w:val="22"/>
          <w:lang w:val="en-US"/>
        </w:rPr>
        <w:t>4.4</w:t>
      </w:r>
      <w:r w:rsidRPr="00B8024D">
        <w:rPr>
          <w:rFonts w:eastAsia="Calibri" w:cs="Times New Roman"/>
          <w:bCs/>
          <w:i/>
          <w:sz w:val="22"/>
          <w:lang w:val="en-US"/>
        </w:rPr>
        <w:t>:</w:t>
      </w:r>
      <w:r w:rsidRPr="00B8024D">
        <w:rPr>
          <w:rFonts w:eastAsia="Calibri" w:cs="Times New Roman"/>
          <w:i/>
          <w:sz w:val="22"/>
          <w:lang w:val="en-US"/>
        </w:rPr>
        <w:t xml:space="preserve"> C</w:t>
      </w:r>
      <w:r w:rsidR="00362620" w:rsidRPr="00B8024D">
        <w:rPr>
          <w:rFonts w:eastAsia="Calibri" w:cs="Times New Roman"/>
          <w:i/>
          <w:sz w:val="22"/>
          <w:lang w:val="en-US"/>
        </w:rPr>
        <w:t>onfirmatory factor analysis for change m</w:t>
      </w:r>
      <w:r w:rsidRPr="00B8024D">
        <w:rPr>
          <w:rFonts w:eastAsia="Calibri" w:cs="Times New Roman"/>
          <w:i/>
          <w:sz w:val="22"/>
          <w:lang w:val="en-US"/>
        </w:rPr>
        <w:t>anagement</w:t>
      </w:r>
      <w:r w:rsidR="00362620" w:rsidRPr="00B8024D">
        <w:rPr>
          <w:rFonts w:eastAsia="Calibri" w:cs="Times New Roman"/>
          <w:i/>
          <w:sz w:val="22"/>
          <w:lang w:val="en-US"/>
        </w:rPr>
        <w:t xml:space="preserve"> scale</w:t>
      </w:r>
    </w:p>
    <w:p w14:paraId="099562B1" w14:textId="77777777" w:rsidR="00362620" w:rsidRPr="000160C9" w:rsidRDefault="00362620" w:rsidP="003338F8">
      <w:pPr>
        <w:spacing w:after="160" w:line="259" w:lineRule="auto"/>
        <w:jc w:val="center"/>
        <w:rPr>
          <w:rFonts w:eastAsia="Calibri" w:cs="Times New Roman"/>
          <w:sz w:val="22"/>
          <w:lang w:val="en-US"/>
        </w:rPr>
      </w:pPr>
    </w:p>
    <w:p w14:paraId="42F7D713" w14:textId="77777777" w:rsidR="004264E0" w:rsidRDefault="006B54AC" w:rsidP="001A4004">
      <w:pPr>
        <w:spacing w:after="160" w:line="360" w:lineRule="auto"/>
        <w:jc w:val="both"/>
        <w:rPr>
          <w:rFonts w:eastAsia="Calibri" w:cs="Times New Roman"/>
          <w:iCs/>
          <w:color w:val="000000"/>
          <w:szCs w:val="24"/>
          <w:lang w:val="en-US"/>
        </w:rPr>
      </w:pPr>
      <w:r w:rsidRPr="000160C9">
        <w:rPr>
          <w:rFonts w:eastAsia="Calibri" w:cs="Times New Roman"/>
          <w:iCs/>
          <w:color w:val="000000"/>
          <w:szCs w:val="24"/>
          <w:lang w:val="en-US"/>
        </w:rPr>
        <w:t xml:space="preserve">As </w:t>
      </w:r>
      <w:r w:rsidR="007B48D1">
        <w:rPr>
          <w:rFonts w:eastAsia="Calibri" w:cs="Times New Roman"/>
          <w:iCs/>
          <w:color w:val="000000"/>
          <w:szCs w:val="24"/>
          <w:lang w:val="en-US"/>
        </w:rPr>
        <w:t xml:space="preserve">is </w:t>
      </w:r>
      <w:r w:rsidR="003A5C55">
        <w:rPr>
          <w:rFonts w:eastAsia="Calibri" w:cs="Times New Roman"/>
          <w:iCs/>
          <w:color w:val="000000"/>
          <w:szCs w:val="24"/>
          <w:lang w:val="en-US"/>
        </w:rPr>
        <w:t>visible</w:t>
      </w:r>
      <w:r w:rsidR="003A5C55" w:rsidRPr="000160C9">
        <w:rPr>
          <w:rFonts w:eastAsia="Calibri" w:cs="Times New Roman"/>
          <w:iCs/>
          <w:color w:val="000000"/>
          <w:szCs w:val="24"/>
          <w:lang w:val="en-US"/>
        </w:rPr>
        <w:t xml:space="preserve"> </w:t>
      </w:r>
      <w:r w:rsidRPr="000160C9">
        <w:rPr>
          <w:rFonts w:eastAsia="Calibri" w:cs="Times New Roman"/>
          <w:iCs/>
          <w:color w:val="000000"/>
          <w:szCs w:val="24"/>
          <w:lang w:val="en-US"/>
        </w:rPr>
        <w:t>in Figure 4.4</w:t>
      </w:r>
      <w:r w:rsidR="007B48D1">
        <w:rPr>
          <w:rFonts w:eastAsia="Calibri" w:cs="Times New Roman"/>
          <w:iCs/>
          <w:color w:val="000000"/>
          <w:szCs w:val="24"/>
          <w:lang w:val="en-US"/>
        </w:rPr>
        <w:t xml:space="preserve"> above</w:t>
      </w:r>
      <w:r w:rsidR="003A5C55">
        <w:rPr>
          <w:rFonts w:eastAsia="Calibri" w:cs="Times New Roman"/>
          <w:iCs/>
          <w:color w:val="000000"/>
          <w:szCs w:val="24"/>
          <w:lang w:val="en-US"/>
        </w:rPr>
        <w:t>,</w:t>
      </w:r>
      <w:r w:rsidRPr="000160C9">
        <w:rPr>
          <w:rFonts w:eastAsia="Calibri" w:cs="Times New Roman"/>
          <w:iCs/>
          <w:color w:val="000000"/>
          <w:szCs w:val="24"/>
          <w:lang w:val="en-US"/>
        </w:rPr>
        <w:t xml:space="preserve"> there are </w:t>
      </w:r>
      <w:r w:rsidR="003A5C55">
        <w:rPr>
          <w:rFonts w:eastAsia="Calibri" w:cs="Times New Roman"/>
          <w:iCs/>
          <w:color w:val="000000"/>
          <w:szCs w:val="24"/>
          <w:lang w:val="en-US"/>
        </w:rPr>
        <w:t>eight</w:t>
      </w:r>
      <w:r w:rsidRPr="000160C9">
        <w:rPr>
          <w:rFonts w:eastAsia="Calibri" w:cs="Times New Roman"/>
          <w:iCs/>
          <w:color w:val="000000"/>
          <w:szCs w:val="24"/>
          <w:lang w:val="en-US"/>
        </w:rPr>
        <w:t xml:space="preserve"> parameters for both planned and emergent change</w:t>
      </w:r>
      <w:r w:rsidR="003A5C55">
        <w:rPr>
          <w:rFonts w:eastAsia="Calibri" w:cs="Times New Roman"/>
          <w:iCs/>
          <w:color w:val="000000"/>
          <w:szCs w:val="24"/>
          <w:lang w:val="en-US"/>
        </w:rPr>
        <w:t>,</w:t>
      </w:r>
      <w:r w:rsidRPr="000160C9">
        <w:rPr>
          <w:rFonts w:eastAsia="Calibri" w:cs="Times New Roman"/>
          <w:iCs/>
          <w:color w:val="000000"/>
          <w:szCs w:val="24"/>
          <w:lang w:val="en-US"/>
        </w:rPr>
        <w:t xml:space="preserve"> despite the ones deleted. The CFA </w:t>
      </w:r>
      <w:r w:rsidR="001A4004" w:rsidRPr="000160C9">
        <w:rPr>
          <w:rFonts w:eastAsia="Calibri" w:cs="Times New Roman"/>
          <w:iCs/>
          <w:color w:val="000000"/>
          <w:szCs w:val="24"/>
          <w:lang w:val="en-US"/>
        </w:rPr>
        <w:t xml:space="preserve">“measurement hypotheses” </w:t>
      </w:r>
      <w:r w:rsidRPr="000160C9">
        <w:rPr>
          <w:rFonts w:eastAsia="Calibri" w:cs="Times New Roman"/>
          <w:iCs/>
          <w:color w:val="000000"/>
          <w:szCs w:val="24"/>
          <w:lang w:val="en-US"/>
        </w:rPr>
        <w:t xml:space="preserve">were evaluated </w:t>
      </w:r>
      <w:r w:rsidR="003A5C55">
        <w:rPr>
          <w:rFonts w:eastAsia="Calibri" w:cs="Times New Roman"/>
          <w:iCs/>
          <w:color w:val="000000"/>
          <w:szCs w:val="24"/>
          <w:lang w:val="en-US"/>
        </w:rPr>
        <w:t xml:space="preserve">with </w:t>
      </w:r>
      <w:r w:rsidR="001A4004" w:rsidRPr="000160C9">
        <w:rPr>
          <w:rFonts w:eastAsia="Calibri" w:cs="Times New Roman"/>
          <w:iCs/>
          <w:color w:val="000000"/>
          <w:szCs w:val="24"/>
          <w:lang w:val="en-US"/>
        </w:rPr>
        <w:t>regard</w:t>
      </w:r>
      <w:r w:rsidR="003A5C55">
        <w:rPr>
          <w:rFonts w:eastAsia="Calibri" w:cs="Times New Roman"/>
          <w:iCs/>
          <w:color w:val="000000"/>
          <w:szCs w:val="24"/>
          <w:lang w:val="en-US"/>
        </w:rPr>
        <w:t xml:space="preserve"> to</w:t>
      </w:r>
      <w:r w:rsidR="001A4004" w:rsidRPr="000160C9">
        <w:rPr>
          <w:rFonts w:eastAsia="Calibri" w:cs="Times New Roman"/>
          <w:iCs/>
          <w:color w:val="000000"/>
          <w:szCs w:val="24"/>
          <w:lang w:val="en-US"/>
        </w:rPr>
        <w:t xml:space="preserve"> </w:t>
      </w:r>
      <w:r w:rsidR="003A5C55">
        <w:rPr>
          <w:rFonts w:eastAsia="Calibri" w:cs="Times New Roman"/>
          <w:iCs/>
          <w:color w:val="000000"/>
          <w:szCs w:val="24"/>
          <w:lang w:val="en-US"/>
        </w:rPr>
        <w:t>the</w:t>
      </w:r>
      <w:r w:rsidR="001A4004" w:rsidRPr="000160C9">
        <w:rPr>
          <w:rFonts w:eastAsia="Calibri" w:cs="Times New Roman"/>
          <w:iCs/>
          <w:color w:val="000000"/>
          <w:szCs w:val="24"/>
          <w:lang w:val="en-US"/>
        </w:rPr>
        <w:t xml:space="preserve"> scale’s internal structure. That is, CFA allows </w:t>
      </w:r>
      <w:r w:rsidRPr="000160C9">
        <w:rPr>
          <w:rFonts w:eastAsia="Calibri" w:cs="Times New Roman"/>
          <w:iCs/>
          <w:color w:val="000000"/>
          <w:szCs w:val="24"/>
          <w:lang w:val="en-US"/>
        </w:rPr>
        <w:t>an evaluation to</w:t>
      </w:r>
      <w:r w:rsidR="001A4004" w:rsidRPr="000160C9">
        <w:rPr>
          <w:rFonts w:eastAsia="Calibri" w:cs="Times New Roman"/>
          <w:iCs/>
          <w:color w:val="000000"/>
          <w:szCs w:val="24"/>
          <w:lang w:val="en-US"/>
        </w:rPr>
        <w:t xml:space="preserve"> the degree to which the measurement hypotheses are consistent with actual data produced by respondents using the scale. By exami</w:t>
      </w:r>
      <w:r w:rsidRPr="000160C9">
        <w:rPr>
          <w:rFonts w:eastAsia="Calibri" w:cs="Times New Roman"/>
          <w:iCs/>
          <w:color w:val="000000"/>
          <w:szCs w:val="24"/>
          <w:lang w:val="en-US"/>
        </w:rPr>
        <w:t>ning three key sets of results</w:t>
      </w:r>
      <w:r w:rsidR="003A5C55">
        <w:rPr>
          <w:rFonts w:eastAsia="Calibri" w:cs="Times New Roman"/>
          <w:iCs/>
          <w:color w:val="000000"/>
          <w:szCs w:val="24"/>
          <w:lang w:val="en-US"/>
        </w:rPr>
        <w:t>,</w:t>
      </w:r>
      <w:r w:rsidR="001A4004" w:rsidRPr="000160C9">
        <w:rPr>
          <w:rFonts w:eastAsia="Calibri" w:cs="Times New Roman"/>
          <w:iCs/>
          <w:color w:val="000000"/>
          <w:szCs w:val="24"/>
          <w:lang w:val="en-US"/>
        </w:rPr>
        <w:t xml:space="preserve"> parameter estimates</w:t>
      </w:r>
      <w:r w:rsidRPr="000160C9">
        <w:rPr>
          <w:rFonts w:eastAsia="Calibri" w:cs="Times New Roman"/>
          <w:iCs/>
          <w:color w:val="000000"/>
          <w:szCs w:val="24"/>
          <w:lang w:val="en-US"/>
        </w:rPr>
        <w:t>, fit indices, and</w:t>
      </w:r>
      <w:r w:rsidR="001A4004" w:rsidRPr="000160C9">
        <w:rPr>
          <w:rFonts w:eastAsia="Calibri" w:cs="Times New Roman"/>
          <w:iCs/>
          <w:color w:val="000000"/>
          <w:szCs w:val="24"/>
          <w:lang w:val="en-US"/>
        </w:rPr>
        <w:t xml:space="preserve"> modificatio</w:t>
      </w:r>
      <w:r w:rsidRPr="000160C9">
        <w:rPr>
          <w:rFonts w:eastAsia="Calibri" w:cs="Times New Roman"/>
          <w:iCs/>
          <w:color w:val="000000"/>
          <w:szCs w:val="24"/>
          <w:lang w:val="en-US"/>
        </w:rPr>
        <w:t>n indices, the</w:t>
      </w:r>
      <w:r w:rsidR="001A4004" w:rsidRPr="000160C9">
        <w:rPr>
          <w:rFonts w:eastAsia="Calibri" w:cs="Times New Roman"/>
          <w:iCs/>
          <w:color w:val="000000"/>
          <w:szCs w:val="24"/>
          <w:lang w:val="en-US"/>
        </w:rPr>
        <w:t xml:space="preserve"> measurement hypotheses</w:t>
      </w:r>
      <w:r w:rsidRPr="000160C9">
        <w:rPr>
          <w:rFonts w:eastAsia="Calibri" w:cs="Times New Roman"/>
          <w:iCs/>
          <w:color w:val="000000"/>
          <w:szCs w:val="24"/>
          <w:lang w:val="en-US"/>
        </w:rPr>
        <w:t xml:space="preserve"> were formally tested, and</w:t>
      </w:r>
      <w:r w:rsidR="001A4004" w:rsidRPr="000160C9">
        <w:rPr>
          <w:rFonts w:eastAsia="Calibri" w:cs="Times New Roman"/>
          <w:iCs/>
          <w:color w:val="000000"/>
          <w:szCs w:val="24"/>
          <w:lang w:val="en-US"/>
        </w:rPr>
        <w:t xml:space="preserve"> </w:t>
      </w:r>
      <w:r w:rsidRPr="000160C9">
        <w:rPr>
          <w:rFonts w:eastAsia="Calibri" w:cs="Times New Roman"/>
          <w:iCs/>
          <w:color w:val="000000"/>
          <w:szCs w:val="24"/>
          <w:lang w:val="en-US"/>
        </w:rPr>
        <w:t xml:space="preserve">the </w:t>
      </w:r>
      <w:r w:rsidR="001A4004" w:rsidRPr="000160C9">
        <w:rPr>
          <w:rFonts w:eastAsia="Calibri" w:cs="Times New Roman"/>
          <w:iCs/>
          <w:color w:val="000000"/>
          <w:szCs w:val="24"/>
          <w:lang w:val="en-US"/>
        </w:rPr>
        <w:t xml:space="preserve">hypotheses </w:t>
      </w:r>
      <w:r w:rsidR="003A5C55">
        <w:rPr>
          <w:rFonts w:eastAsia="Calibri" w:cs="Times New Roman"/>
          <w:iCs/>
          <w:color w:val="000000"/>
          <w:szCs w:val="24"/>
          <w:lang w:val="en-US"/>
        </w:rPr>
        <w:t xml:space="preserve">were </w:t>
      </w:r>
      <w:r w:rsidRPr="000160C9">
        <w:rPr>
          <w:rFonts w:eastAsia="Calibri" w:cs="Times New Roman"/>
          <w:iCs/>
          <w:color w:val="000000"/>
          <w:szCs w:val="24"/>
          <w:lang w:val="en-US"/>
        </w:rPr>
        <w:t xml:space="preserve">modified </w:t>
      </w:r>
      <w:r w:rsidR="001A4004" w:rsidRPr="000160C9">
        <w:rPr>
          <w:rFonts w:eastAsia="Calibri" w:cs="Times New Roman"/>
          <w:iCs/>
          <w:color w:val="000000"/>
          <w:szCs w:val="24"/>
          <w:lang w:val="en-US"/>
        </w:rPr>
        <w:t>to be more consistent with the actual structure of participants’ respo</w:t>
      </w:r>
      <w:r w:rsidRPr="000160C9">
        <w:rPr>
          <w:rFonts w:eastAsia="Calibri" w:cs="Times New Roman"/>
          <w:iCs/>
          <w:color w:val="000000"/>
          <w:szCs w:val="24"/>
          <w:lang w:val="en-US"/>
        </w:rPr>
        <w:t>nses to the scale. By so doing</w:t>
      </w:r>
      <w:r w:rsidR="001A4004" w:rsidRPr="000160C9">
        <w:rPr>
          <w:rFonts w:eastAsia="Calibri" w:cs="Times New Roman"/>
          <w:iCs/>
          <w:color w:val="000000"/>
          <w:szCs w:val="24"/>
          <w:lang w:val="en-US"/>
        </w:rPr>
        <w:t>, CFA facilitates theory</w:t>
      </w:r>
      <w:r w:rsidR="003A5C55">
        <w:rPr>
          <w:rFonts w:eastAsia="Calibri" w:cs="Times New Roman"/>
          <w:iCs/>
          <w:color w:val="000000"/>
          <w:szCs w:val="24"/>
          <w:lang w:val="en-US"/>
        </w:rPr>
        <w:t xml:space="preserve"> </w:t>
      </w:r>
      <w:r w:rsidR="001A4004" w:rsidRPr="000160C9">
        <w:rPr>
          <w:rFonts w:eastAsia="Calibri" w:cs="Times New Roman"/>
          <w:iCs/>
          <w:color w:val="000000"/>
          <w:szCs w:val="24"/>
          <w:lang w:val="en-US"/>
        </w:rPr>
        <w:t>testing, theory</w:t>
      </w:r>
      <w:r w:rsidR="003A5C55">
        <w:rPr>
          <w:rFonts w:eastAsia="Calibri" w:cs="Times New Roman"/>
          <w:iCs/>
          <w:color w:val="000000"/>
          <w:szCs w:val="24"/>
          <w:lang w:val="en-US"/>
        </w:rPr>
        <w:t xml:space="preserve"> </w:t>
      </w:r>
      <w:r w:rsidR="001A4004" w:rsidRPr="000160C9">
        <w:rPr>
          <w:rFonts w:eastAsia="Calibri" w:cs="Times New Roman"/>
          <w:iCs/>
          <w:color w:val="000000"/>
          <w:szCs w:val="24"/>
          <w:lang w:val="en-US"/>
        </w:rPr>
        <w:t>comparison, and theory</w:t>
      </w:r>
      <w:r w:rsidR="003A5C55">
        <w:rPr>
          <w:rFonts w:eastAsia="Calibri" w:cs="Times New Roman"/>
          <w:iCs/>
          <w:color w:val="000000"/>
          <w:szCs w:val="24"/>
          <w:lang w:val="en-US"/>
        </w:rPr>
        <w:t xml:space="preserve"> </w:t>
      </w:r>
      <w:r w:rsidR="001A4004" w:rsidRPr="000160C9">
        <w:rPr>
          <w:rFonts w:eastAsia="Calibri" w:cs="Times New Roman"/>
          <w:iCs/>
          <w:color w:val="000000"/>
          <w:szCs w:val="24"/>
          <w:lang w:val="en-US"/>
        </w:rPr>
        <w:t>devel</w:t>
      </w:r>
      <w:r w:rsidRPr="000160C9">
        <w:rPr>
          <w:rFonts w:eastAsia="Calibri" w:cs="Times New Roman"/>
          <w:iCs/>
          <w:color w:val="000000"/>
          <w:szCs w:val="24"/>
          <w:lang w:val="en-US"/>
        </w:rPr>
        <w:t xml:space="preserve">opment in a measurement context. The outcome of this </w:t>
      </w:r>
      <w:r w:rsidR="00E8384C" w:rsidRPr="000160C9">
        <w:rPr>
          <w:rFonts w:eastAsia="Calibri" w:cs="Times New Roman"/>
          <w:iCs/>
          <w:color w:val="000000"/>
          <w:szCs w:val="24"/>
          <w:lang w:val="en-US"/>
        </w:rPr>
        <w:t xml:space="preserve">process is </w:t>
      </w:r>
      <w:r w:rsidR="00EC3DEF" w:rsidRPr="000160C9">
        <w:rPr>
          <w:rFonts w:eastAsia="Calibri" w:cs="Times New Roman"/>
          <w:iCs/>
          <w:color w:val="000000"/>
          <w:szCs w:val="24"/>
          <w:lang w:val="en-US"/>
        </w:rPr>
        <w:t>outlined in Table 4.</w:t>
      </w:r>
      <w:r w:rsidR="003A5C55">
        <w:rPr>
          <w:rFonts w:eastAsia="Calibri" w:cs="Times New Roman"/>
          <w:iCs/>
          <w:color w:val="000000"/>
          <w:szCs w:val="24"/>
          <w:lang w:val="en-US"/>
        </w:rPr>
        <w:t>5</w:t>
      </w:r>
      <w:r w:rsidRPr="000160C9">
        <w:rPr>
          <w:rFonts w:eastAsia="Calibri" w:cs="Times New Roman"/>
          <w:iCs/>
          <w:color w:val="000000"/>
          <w:szCs w:val="24"/>
          <w:lang w:val="en-US"/>
        </w:rPr>
        <w:t>.</w:t>
      </w:r>
    </w:p>
    <w:p w14:paraId="1F997C3F" w14:textId="77777777" w:rsidR="001F5CCE" w:rsidRDefault="001F5CCE" w:rsidP="001A4004">
      <w:pPr>
        <w:spacing w:after="160" w:line="360" w:lineRule="auto"/>
        <w:jc w:val="both"/>
        <w:rPr>
          <w:rFonts w:eastAsia="Calibri" w:cs="Times New Roman"/>
          <w:iCs/>
          <w:color w:val="000000"/>
          <w:szCs w:val="24"/>
          <w:lang w:val="en-US"/>
        </w:rPr>
      </w:pPr>
    </w:p>
    <w:p w14:paraId="5E404BA3" w14:textId="77777777" w:rsidR="001F5CCE" w:rsidRDefault="001F5CCE" w:rsidP="001A4004">
      <w:pPr>
        <w:spacing w:after="160" w:line="360" w:lineRule="auto"/>
        <w:jc w:val="both"/>
        <w:rPr>
          <w:rFonts w:eastAsia="Calibri" w:cs="Times New Roman"/>
          <w:iCs/>
          <w:color w:val="000000"/>
          <w:szCs w:val="24"/>
          <w:lang w:val="en-US"/>
        </w:rPr>
      </w:pPr>
    </w:p>
    <w:p w14:paraId="63A28261" w14:textId="77777777" w:rsidR="001F5CCE" w:rsidRDefault="001F5CCE" w:rsidP="001A4004">
      <w:pPr>
        <w:spacing w:after="160" w:line="360" w:lineRule="auto"/>
        <w:jc w:val="both"/>
        <w:rPr>
          <w:rFonts w:eastAsia="Calibri" w:cs="Times New Roman"/>
          <w:iCs/>
          <w:color w:val="000000"/>
          <w:szCs w:val="24"/>
          <w:lang w:val="en-US"/>
        </w:rPr>
      </w:pPr>
    </w:p>
    <w:p w14:paraId="6C70BF18" w14:textId="77777777" w:rsidR="001F5CCE" w:rsidRDefault="001F5CCE" w:rsidP="001A4004">
      <w:pPr>
        <w:spacing w:after="160" w:line="360" w:lineRule="auto"/>
        <w:jc w:val="both"/>
        <w:rPr>
          <w:rFonts w:eastAsia="Calibri" w:cs="Times New Roman"/>
          <w:iCs/>
          <w:color w:val="000000"/>
          <w:szCs w:val="24"/>
          <w:lang w:val="en-US"/>
        </w:rPr>
      </w:pPr>
    </w:p>
    <w:p w14:paraId="3C5FDF39" w14:textId="77777777" w:rsidR="001F5CCE" w:rsidRDefault="001F5CCE" w:rsidP="001A4004">
      <w:pPr>
        <w:spacing w:after="160" w:line="360" w:lineRule="auto"/>
        <w:jc w:val="both"/>
        <w:rPr>
          <w:rFonts w:eastAsia="Calibri" w:cs="Times New Roman"/>
          <w:iCs/>
          <w:color w:val="000000"/>
          <w:szCs w:val="24"/>
          <w:lang w:val="en-US"/>
        </w:rPr>
      </w:pPr>
    </w:p>
    <w:p w14:paraId="45036FF0" w14:textId="77777777" w:rsidR="001F5CCE" w:rsidRDefault="001F5CCE" w:rsidP="001A4004">
      <w:pPr>
        <w:spacing w:after="160" w:line="360" w:lineRule="auto"/>
        <w:jc w:val="both"/>
        <w:rPr>
          <w:rFonts w:eastAsia="Calibri" w:cs="Times New Roman"/>
          <w:iCs/>
          <w:color w:val="000000"/>
          <w:szCs w:val="24"/>
          <w:lang w:val="en-US"/>
        </w:rPr>
      </w:pPr>
    </w:p>
    <w:p w14:paraId="2FEA290C" w14:textId="77777777" w:rsidR="001F5CCE" w:rsidRDefault="001F5CCE" w:rsidP="001A4004">
      <w:pPr>
        <w:spacing w:after="160" w:line="360" w:lineRule="auto"/>
        <w:jc w:val="both"/>
        <w:rPr>
          <w:rFonts w:eastAsia="Calibri" w:cs="Times New Roman"/>
          <w:iCs/>
          <w:color w:val="000000"/>
          <w:szCs w:val="24"/>
          <w:lang w:val="en-US"/>
        </w:rPr>
      </w:pPr>
    </w:p>
    <w:p w14:paraId="4535898D" w14:textId="77777777" w:rsidR="001F5CCE" w:rsidRDefault="001F5CCE" w:rsidP="001A4004">
      <w:pPr>
        <w:spacing w:after="160" w:line="360" w:lineRule="auto"/>
        <w:jc w:val="both"/>
        <w:rPr>
          <w:rFonts w:eastAsia="Calibri" w:cs="Times New Roman"/>
          <w:iCs/>
          <w:color w:val="000000"/>
          <w:szCs w:val="24"/>
          <w:lang w:val="en-US"/>
        </w:rPr>
      </w:pPr>
    </w:p>
    <w:p w14:paraId="31EAB80C" w14:textId="77777777" w:rsidR="001F5CCE" w:rsidRDefault="001F5CCE" w:rsidP="001A4004">
      <w:pPr>
        <w:spacing w:after="160" w:line="360" w:lineRule="auto"/>
        <w:jc w:val="both"/>
        <w:rPr>
          <w:rFonts w:eastAsia="Calibri" w:cs="Times New Roman"/>
          <w:iCs/>
          <w:color w:val="000000"/>
          <w:szCs w:val="24"/>
          <w:lang w:val="en-US"/>
        </w:rPr>
      </w:pPr>
    </w:p>
    <w:p w14:paraId="14A36553" w14:textId="77777777" w:rsidR="001F5CCE" w:rsidRPr="000160C9" w:rsidRDefault="001F5CCE" w:rsidP="001A4004">
      <w:pPr>
        <w:spacing w:after="160" w:line="360" w:lineRule="auto"/>
        <w:jc w:val="both"/>
        <w:rPr>
          <w:rFonts w:eastAsia="Calibri" w:cs="Times New Roman"/>
          <w:iCs/>
          <w:color w:val="000000"/>
          <w:szCs w:val="24"/>
          <w:lang w:val="en-US"/>
        </w:rPr>
      </w:pPr>
    </w:p>
    <w:p w14:paraId="3902C546" w14:textId="77777777" w:rsidR="001A4004" w:rsidRPr="003A2048" w:rsidRDefault="001A4004" w:rsidP="003A2048">
      <w:pPr>
        <w:spacing w:after="160" w:line="259" w:lineRule="auto"/>
        <w:jc w:val="center"/>
        <w:rPr>
          <w:rFonts w:eastAsia="Calibri" w:cs="Times New Roman"/>
          <w:szCs w:val="24"/>
          <w:lang w:val="en-US"/>
        </w:rPr>
      </w:pPr>
      <w:r w:rsidRPr="003A2048">
        <w:rPr>
          <w:rFonts w:eastAsia="Calibri" w:cs="Times New Roman"/>
          <w:bCs/>
          <w:szCs w:val="24"/>
          <w:lang w:val="en-US"/>
        </w:rPr>
        <w:t xml:space="preserve">Table </w:t>
      </w:r>
      <w:r w:rsidR="00EC3DEF" w:rsidRPr="003A2048">
        <w:rPr>
          <w:rFonts w:eastAsia="Calibri" w:cs="Times New Roman"/>
          <w:bCs/>
          <w:szCs w:val="24"/>
          <w:lang w:val="en-US"/>
        </w:rPr>
        <w:t>4.</w:t>
      </w:r>
      <w:r w:rsidR="003A5C55" w:rsidRPr="003A2048">
        <w:rPr>
          <w:rFonts w:eastAsia="Calibri" w:cs="Times New Roman"/>
          <w:bCs/>
          <w:szCs w:val="24"/>
          <w:lang w:val="en-US"/>
        </w:rPr>
        <w:t>5</w:t>
      </w:r>
      <w:r w:rsidRPr="003A2048">
        <w:rPr>
          <w:rFonts w:eastAsia="Calibri" w:cs="Times New Roman"/>
          <w:bCs/>
          <w:szCs w:val="24"/>
          <w:lang w:val="en-US"/>
        </w:rPr>
        <w:t>:</w:t>
      </w:r>
      <w:r w:rsidRPr="003A2048">
        <w:rPr>
          <w:rFonts w:eastAsia="Calibri" w:cs="Times New Roman"/>
          <w:szCs w:val="24"/>
          <w:lang w:val="en-US"/>
        </w:rPr>
        <w:t xml:space="preserve"> Confirmatory Factor Analysis Results for Change Management</w:t>
      </w:r>
    </w:p>
    <w:tbl>
      <w:tblPr>
        <w:tblStyle w:val="TableGrid14"/>
        <w:tblW w:w="9000" w:type="dxa"/>
        <w:tblLayout w:type="fixed"/>
        <w:tblLook w:val="04A0" w:firstRow="1" w:lastRow="0" w:firstColumn="1" w:lastColumn="0" w:noHBand="0" w:noVBand="1"/>
      </w:tblPr>
      <w:tblGrid>
        <w:gridCol w:w="2830"/>
        <w:gridCol w:w="3261"/>
        <w:gridCol w:w="1378"/>
        <w:gridCol w:w="1531"/>
      </w:tblGrid>
      <w:tr w:rsidR="003A2048" w:rsidRPr="001A4004" w14:paraId="540C6D79" w14:textId="77777777" w:rsidTr="003A2048">
        <w:trPr>
          <w:trHeight w:val="20"/>
        </w:trPr>
        <w:tc>
          <w:tcPr>
            <w:tcW w:w="2830" w:type="dxa"/>
            <w:tcBorders>
              <w:top w:val="single" w:sz="4" w:space="0" w:color="auto"/>
              <w:left w:val="single" w:sz="4" w:space="0" w:color="auto"/>
              <w:bottom w:val="single" w:sz="4" w:space="0" w:color="auto"/>
              <w:right w:val="single" w:sz="4" w:space="0" w:color="auto"/>
            </w:tcBorders>
            <w:hideMark/>
          </w:tcPr>
          <w:p w14:paraId="3A56F24F" w14:textId="77777777" w:rsidR="003A2048" w:rsidRPr="001A4004" w:rsidRDefault="003A2048" w:rsidP="003A2048">
            <w:pPr>
              <w:rPr>
                <w:b/>
                <w:color w:val="000000"/>
                <w:lang w:val="en-AU" w:eastAsia="en-AU"/>
              </w:rPr>
            </w:pPr>
            <w:r w:rsidRPr="001A4004">
              <w:rPr>
                <w:b/>
                <w:color w:val="000000"/>
                <w:lang w:eastAsia="en-AU"/>
              </w:rPr>
              <w:t>Constructs and Items</w:t>
            </w:r>
          </w:p>
        </w:tc>
        <w:tc>
          <w:tcPr>
            <w:tcW w:w="3261" w:type="dxa"/>
            <w:tcBorders>
              <w:top w:val="single" w:sz="4" w:space="0" w:color="auto"/>
              <w:left w:val="single" w:sz="4" w:space="0" w:color="auto"/>
              <w:bottom w:val="single" w:sz="4" w:space="0" w:color="auto"/>
              <w:right w:val="single" w:sz="4" w:space="0" w:color="auto"/>
            </w:tcBorders>
            <w:hideMark/>
          </w:tcPr>
          <w:p w14:paraId="349A9F69" w14:textId="77777777" w:rsidR="003A2048" w:rsidRPr="001A4004" w:rsidRDefault="003A2048" w:rsidP="003A2048">
            <w:pPr>
              <w:jc w:val="center"/>
              <w:rPr>
                <w:b/>
                <w:color w:val="000000"/>
                <w:lang w:val="en-AU" w:eastAsia="en-AU"/>
              </w:rPr>
            </w:pPr>
            <w:r w:rsidRPr="001A4004">
              <w:rPr>
                <w:b/>
                <w:color w:val="000000"/>
                <w:lang w:eastAsia="en-AU"/>
              </w:rPr>
              <w:t>Standardized regression weight</w:t>
            </w:r>
          </w:p>
        </w:tc>
        <w:tc>
          <w:tcPr>
            <w:tcW w:w="1378" w:type="dxa"/>
            <w:tcBorders>
              <w:top w:val="single" w:sz="4" w:space="0" w:color="auto"/>
              <w:left w:val="single" w:sz="4" w:space="0" w:color="auto"/>
              <w:bottom w:val="single" w:sz="4" w:space="0" w:color="auto"/>
              <w:right w:val="single" w:sz="4" w:space="0" w:color="auto"/>
            </w:tcBorders>
            <w:hideMark/>
          </w:tcPr>
          <w:p w14:paraId="2AE24966" w14:textId="77777777" w:rsidR="003A2048" w:rsidRPr="001A4004" w:rsidRDefault="003A2048" w:rsidP="003A2048">
            <w:pPr>
              <w:ind w:firstLineChars="100" w:firstLine="240"/>
              <w:rPr>
                <w:b/>
                <w:color w:val="000000"/>
                <w:lang w:val="en-AU" w:eastAsia="en-AU"/>
              </w:rPr>
            </w:pPr>
            <w:r w:rsidRPr="001A4004">
              <w:rPr>
                <w:b/>
                <w:color w:val="000000"/>
                <w:lang w:eastAsia="en-AU"/>
              </w:rPr>
              <w:t>S.E.</w:t>
            </w:r>
          </w:p>
        </w:tc>
        <w:tc>
          <w:tcPr>
            <w:tcW w:w="1531" w:type="dxa"/>
            <w:tcBorders>
              <w:top w:val="single" w:sz="4" w:space="0" w:color="auto"/>
              <w:left w:val="single" w:sz="4" w:space="0" w:color="auto"/>
              <w:bottom w:val="single" w:sz="4" w:space="0" w:color="auto"/>
              <w:right w:val="single" w:sz="4" w:space="0" w:color="auto"/>
            </w:tcBorders>
            <w:hideMark/>
          </w:tcPr>
          <w:p w14:paraId="4626A81E" w14:textId="77777777" w:rsidR="003A2048" w:rsidRPr="001A4004" w:rsidRDefault="003A2048" w:rsidP="003A2048">
            <w:pPr>
              <w:ind w:firstLineChars="100" w:firstLine="240"/>
              <w:jc w:val="center"/>
              <w:rPr>
                <w:b/>
                <w:color w:val="000000"/>
                <w:lang w:val="en-AU" w:eastAsia="en-AU"/>
              </w:rPr>
            </w:pPr>
            <w:r w:rsidRPr="001A4004">
              <w:rPr>
                <w:b/>
                <w:color w:val="000000"/>
                <w:lang w:eastAsia="en-AU"/>
              </w:rPr>
              <w:t>t-value</w:t>
            </w:r>
          </w:p>
        </w:tc>
      </w:tr>
      <w:tr w:rsidR="003A2048" w:rsidRPr="001A4004" w14:paraId="0381281E" w14:textId="77777777" w:rsidTr="003A2048">
        <w:trPr>
          <w:trHeight w:val="20"/>
        </w:trPr>
        <w:tc>
          <w:tcPr>
            <w:tcW w:w="2830" w:type="dxa"/>
            <w:tcBorders>
              <w:top w:val="single" w:sz="4" w:space="0" w:color="auto"/>
              <w:left w:val="single" w:sz="4" w:space="0" w:color="auto"/>
              <w:bottom w:val="single" w:sz="4" w:space="0" w:color="auto"/>
              <w:right w:val="single" w:sz="4" w:space="0" w:color="auto"/>
            </w:tcBorders>
            <w:hideMark/>
          </w:tcPr>
          <w:p w14:paraId="7BD0AE58" w14:textId="77777777" w:rsidR="003A2048" w:rsidRPr="001F5CCE" w:rsidRDefault="003A2048" w:rsidP="003A2048">
            <w:pPr>
              <w:rPr>
                <w:i/>
                <w:color w:val="000000"/>
                <w:u w:val="single"/>
                <w:lang w:val="en-AU" w:eastAsia="en-AU"/>
              </w:rPr>
            </w:pPr>
            <w:r w:rsidRPr="001F5CCE">
              <w:rPr>
                <w:i/>
                <w:color w:val="000000"/>
                <w:u w:val="single"/>
                <w:lang w:eastAsia="en-AU"/>
              </w:rPr>
              <w:t>Change Management (CMgt)</w:t>
            </w:r>
          </w:p>
        </w:tc>
        <w:tc>
          <w:tcPr>
            <w:tcW w:w="3261" w:type="dxa"/>
            <w:tcBorders>
              <w:top w:val="single" w:sz="4" w:space="0" w:color="auto"/>
              <w:left w:val="single" w:sz="4" w:space="0" w:color="auto"/>
              <w:bottom w:val="single" w:sz="4" w:space="0" w:color="auto"/>
              <w:right w:val="single" w:sz="4" w:space="0" w:color="auto"/>
            </w:tcBorders>
            <w:hideMark/>
          </w:tcPr>
          <w:p w14:paraId="0FBD5BAF" w14:textId="77777777" w:rsidR="003A2048" w:rsidRPr="001F5CCE" w:rsidRDefault="003A2048" w:rsidP="003A2048">
            <w:pPr>
              <w:jc w:val="center"/>
              <w:rPr>
                <w:color w:val="000000"/>
                <w:lang w:val="en-AU" w:eastAsia="en-AU"/>
              </w:rPr>
            </w:pPr>
            <w:r w:rsidRPr="001F5CCE">
              <w:rPr>
                <w:color w:val="000000"/>
                <w:lang w:val="en-AU" w:eastAsia="en-AU"/>
              </w:rPr>
              <w:t> </w:t>
            </w:r>
          </w:p>
        </w:tc>
        <w:tc>
          <w:tcPr>
            <w:tcW w:w="1378" w:type="dxa"/>
            <w:tcBorders>
              <w:top w:val="single" w:sz="4" w:space="0" w:color="auto"/>
              <w:left w:val="single" w:sz="4" w:space="0" w:color="auto"/>
              <w:bottom w:val="single" w:sz="4" w:space="0" w:color="auto"/>
              <w:right w:val="single" w:sz="4" w:space="0" w:color="auto"/>
            </w:tcBorders>
            <w:hideMark/>
          </w:tcPr>
          <w:p w14:paraId="6E7309D6" w14:textId="77777777" w:rsidR="003A2048" w:rsidRPr="001F5CCE" w:rsidRDefault="003A2048" w:rsidP="003A2048">
            <w:pPr>
              <w:rPr>
                <w:color w:val="000000"/>
                <w:lang w:val="en-AU" w:eastAsia="en-AU"/>
              </w:rPr>
            </w:pPr>
          </w:p>
        </w:tc>
        <w:tc>
          <w:tcPr>
            <w:tcW w:w="1531" w:type="dxa"/>
            <w:tcBorders>
              <w:top w:val="single" w:sz="4" w:space="0" w:color="auto"/>
              <w:left w:val="single" w:sz="4" w:space="0" w:color="auto"/>
              <w:bottom w:val="single" w:sz="4" w:space="0" w:color="auto"/>
              <w:right w:val="single" w:sz="4" w:space="0" w:color="auto"/>
            </w:tcBorders>
            <w:hideMark/>
          </w:tcPr>
          <w:p w14:paraId="4E4D3899" w14:textId="77777777" w:rsidR="003A2048" w:rsidRPr="001F5CCE" w:rsidRDefault="003A2048" w:rsidP="003A2048">
            <w:pPr>
              <w:rPr>
                <w:rFonts w:ascii="Calibri" w:hAnsi="Calibri"/>
                <w:lang w:val="en-US"/>
              </w:rPr>
            </w:pPr>
          </w:p>
        </w:tc>
      </w:tr>
      <w:tr w:rsidR="003A2048" w:rsidRPr="001A4004" w14:paraId="34C500AD" w14:textId="77777777" w:rsidTr="003A2048">
        <w:trPr>
          <w:trHeight w:val="20"/>
        </w:trPr>
        <w:tc>
          <w:tcPr>
            <w:tcW w:w="2830" w:type="dxa"/>
            <w:tcBorders>
              <w:top w:val="single" w:sz="4" w:space="0" w:color="auto"/>
              <w:left w:val="single" w:sz="4" w:space="0" w:color="auto"/>
              <w:bottom w:val="single" w:sz="4" w:space="0" w:color="auto"/>
              <w:right w:val="single" w:sz="4" w:space="0" w:color="auto"/>
            </w:tcBorders>
            <w:vAlign w:val="center"/>
            <w:hideMark/>
          </w:tcPr>
          <w:p w14:paraId="0CECB4E8" w14:textId="77777777" w:rsidR="003A2048" w:rsidRPr="001F5CCE" w:rsidRDefault="003A2048" w:rsidP="003A2048">
            <w:pPr>
              <w:rPr>
                <w:rFonts w:eastAsia="Times New Roman"/>
              </w:rPr>
            </w:pPr>
            <w:r w:rsidRPr="001F5CCE">
              <w:rPr>
                <w:rFonts w:eastAsia="Times New Roman"/>
              </w:rPr>
              <w:t>PC1</w:t>
            </w:r>
          </w:p>
        </w:tc>
        <w:tc>
          <w:tcPr>
            <w:tcW w:w="3261" w:type="dxa"/>
            <w:tcBorders>
              <w:top w:val="single" w:sz="4" w:space="0" w:color="auto"/>
              <w:left w:val="single" w:sz="4" w:space="0" w:color="auto"/>
              <w:bottom w:val="single" w:sz="4" w:space="0" w:color="auto"/>
              <w:right w:val="single" w:sz="4" w:space="0" w:color="auto"/>
            </w:tcBorders>
            <w:vAlign w:val="center"/>
            <w:hideMark/>
          </w:tcPr>
          <w:p w14:paraId="6FE4EFFC" w14:textId="77777777" w:rsidR="003A2048" w:rsidRPr="001F5CCE" w:rsidRDefault="003A2048" w:rsidP="003A2048">
            <w:pPr>
              <w:jc w:val="right"/>
              <w:rPr>
                <w:rFonts w:eastAsia="Times New Roman"/>
              </w:rPr>
            </w:pPr>
            <w:r w:rsidRPr="001F5CCE">
              <w:rPr>
                <w:rFonts w:eastAsia="Times New Roman"/>
              </w:rPr>
              <w:t>.590</w:t>
            </w:r>
          </w:p>
        </w:tc>
        <w:tc>
          <w:tcPr>
            <w:tcW w:w="2909" w:type="dxa"/>
            <w:gridSpan w:val="2"/>
            <w:tcBorders>
              <w:top w:val="single" w:sz="4" w:space="0" w:color="auto"/>
              <w:left w:val="single" w:sz="4" w:space="0" w:color="auto"/>
              <w:bottom w:val="single" w:sz="4" w:space="0" w:color="auto"/>
              <w:right w:val="single" w:sz="4" w:space="0" w:color="auto"/>
            </w:tcBorders>
            <w:hideMark/>
          </w:tcPr>
          <w:p w14:paraId="3CD7903B" w14:textId="77777777" w:rsidR="003A2048" w:rsidRPr="001F5CCE" w:rsidRDefault="003A2048" w:rsidP="003A2048">
            <w:pPr>
              <w:rPr>
                <w:color w:val="000000"/>
                <w:lang w:val="en-AU" w:eastAsia="en-AU"/>
              </w:rPr>
            </w:pPr>
            <w:r w:rsidRPr="001F5CCE">
              <w:rPr>
                <w:color w:val="000000"/>
                <w:lang w:val="en-AU" w:eastAsia="en-AU"/>
              </w:rPr>
              <w:t>Initially constrained to 1</w:t>
            </w:r>
          </w:p>
        </w:tc>
      </w:tr>
      <w:tr w:rsidR="003A2048" w:rsidRPr="001A4004" w14:paraId="450F738F" w14:textId="77777777" w:rsidTr="003A2048">
        <w:trPr>
          <w:trHeight w:val="20"/>
        </w:trPr>
        <w:tc>
          <w:tcPr>
            <w:tcW w:w="2830" w:type="dxa"/>
            <w:tcBorders>
              <w:top w:val="single" w:sz="4" w:space="0" w:color="auto"/>
              <w:left w:val="single" w:sz="4" w:space="0" w:color="auto"/>
              <w:bottom w:val="single" w:sz="4" w:space="0" w:color="auto"/>
              <w:right w:val="single" w:sz="4" w:space="0" w:color="auto"/>
            </w:tcBorders>
            <w:vAlign w:val="center"/>
            <w:hideMark/>
          </w:tcPr>
          <w:p w14:paraId="04B7AD24" w14:textId="77777777" w:rsidR="003A2048" w:rsidRPr="001F5CCE" w:rsidRDefault="003A2048" w:rsidP="003A2048">
            <w:pPr>
              <w:rPr>
                <w:rFonts w:eastAsia="Times New Roman"/>
              </w:rPr>
            </w:pPr>
            <w:r w:rsidRPr="001F5CCE">
              <w:rPr>
                <w:rFonts w:eastAsia="Times New Roman"/>
              </w:rPr>
              <w:t>PC2</w:t>
            </w:r>
          </w:p>
        </w:tc>
        <w:tc>
          <w:tcPr>
            <w:tcW w:w="3261" w:type="dxa"/>
            <w:tcBorders>
              <w:top w:val="single" w:sz="4" w:space="0" w:color="auto"/>
              <w:left w:val="single" w:sz="4" w:space="0" w:color="auto"/>
              <w:bottom w:val="single" w:sz="4" w:space="0" w:color="auto"/>
              <w:right w:val="single" w:sz="4" w:space="0" w:color="auto"/>
            </w:tcBorders>
            <w:vAlign w:val="center"/>
            <w:hideMark/>
          </w:tcPr>
          <w:p w14:paraId="1579EBB6" w14:textId="77777777" w:rsidR="003A2048" w:rsidRPr="001F5CCE" w:rsidRDefault="003A2048" w:rsidP="003A2048">
            <w:pPr>
              <w:jc w:val="right"/>
              <w:rPr>
                <w:rFonts w:eastAsia="Times New Roman"/>
              </w:rPr>
            </w:pPr>
            <w:r w:rsidRPr="001F5CCE">
              <w:rPr>
                <w:rFonts w:eastAsia="Times New Roman"/>
              </w:rPr>
              <w:t>.839</w:t>
            </w:r>
          </w:p>
        </w:tc>
        <w:tc>
          <w:tcPr>
            <w:tcW w:w="1378" w:type="dxa"/>
            <w:tcBorders>
              <w:top w:val="single" w:sz="4" w:space="0" w:color="auto"/>
              <w:left w:val="single" w:sz="4" w:space="0" w:color="auto"/>
              <w:bottom w:val="single" w:sz="4" w:space="0" w:color="auto"/>
              <w:right w:val="single" w:sz="4" w:space="0" w:color="auto"/>
            </w:tcBorders>
            <w:vAlign w:val="center"/>
            <w:hideMark/>
          </w:tcPr>
          <w:p w14:paraId="01547059" w14:textId="77777777" w:rsidR="003A2048" w:rsidRPr="001F5CCE" w:rsidRDefault="003A2048" w:rsidP="003A2048">
            <w:pPr>
              <w:jc w:val="right"/>
              <w:rPr>
                <w:rFonts w:eastAsia="Times New Roman"/>
              </w:rPr>
            </w:pPr>
            <w:r w:rsidRPr="001F5CCE">
              <w:rPr>
                <w:rFonts w:eastAsia="Times New Roman"/>
              </w:rPr>
              <w:t>.147</w:t>
            </w:r>
          </w:p>
        </w:tc>
        <w:tc>
          <w:tcPr>
            <w:tcW w:w="1531" w:type="dxa"/>
            <w:tcBorders>
              <w:top w:val="single" w:sz="4" w:space="0" w:color="auto"/>
              <w:left w:val="single" w:sz="4" w:space="0" w:color="auto"/>
              <w:bottom w:val="single" w:sz="4" w:space="0" w:color="auto"/>
              <w:right w:val="single" w:sz="4" w:space="0" w:color="auto"/>
            </w:tcBorders>
            <w:vAlign w:val="center"/>
            <w:hideMark/>
          </w:tcPr>
          <w:p w14:paraId="1F66C7E6" w14:textId="77777777" w:rsidR="003A2048" w:rsidRPr="001F5CCE" w:rsidRDefault="003A2048" w:rsidP="003A2048">
            <w:pPr>
              <w:jc w:val="right"/>
              <w:rPr>
                <w:rFonts w:eastAsia="Times New Roman"/>
              </w:rPr>
            </w:pPr>
            <w:r w:rsidRPr="001F5CCE">
              <w:rPr>
                <w:rFonts w:eastAsia="Times New Roman"/>
              </w:rPr>
              <w:t>9.055***</w:t>
            </w:r>
          </w:p>
        </w:tc>
      </w:tr>
      <w:tr w:rsidR="003A2048" w:rsidRPr="001A4004" w14:paraId="4EB5A59C" w14:textId="77777777" w:rsidTr="003A2048">
        <w:trPr>
          <w:trHeight w:val="20"/>
        </w:trPr>
        <w:tc>
          <w:tcPr>
            <w:tcW w:w="2830" w:type="dxa"/>
            <w:tcBorders>
              <w:top w:val="single" w:sz="4" w:space="0" w:color="auto"/>
              <w:left w:val="single" w:sz="4" w:space="0" w:color="auto"/>
              <w:bottom w:val="single" w:sz="4" w:space="0" w:color="auto"/>
              <w:right w:val="single" w:sz="4" w:space="0" w:color="auto"/>
            </w:tcBorders>
            <w:vAlign w:val="center"/>
            <w:hideMark/>
          </w:tcPr>
          <w:p w14:paraId="7CD11258" w14:textId="77777777" w:rsidR="003A2048" w:rsidRPr="001F5CCE" w:rsidRDefault="003A2048" w:rsidP="003A2048">
            <w:pPr>
              <w:rPr>
                <w:rFonts w:eastAsia="Times New Roman"/>
              </w:rPr>
            </w:pPr>
            <w:r w:rsidRPr="001F5CCE">
              <w:rPr>
                <w:rFonts w:eastAsia="Times New Roman"/>
              </w:rPr>
              <w:t>PC5</w:t>
            </w:r>
          </w:p>
        </w:tc>
        <w:tc>
          <w:tcPr>
            <w:tcW w:w="3261" w:type="dxa"/>
            <w:tcBorders>
              <w:top w:val="single" w:sz="4" w:space="0" w:color="auto"/>
              <w:left w:val="single" w:sz="4" w:space="0" w:color="auto"/>
              <w:bottom w:val="single" w:sz="4" w:space="0" w:color="auto"/>
              <w:right w:val="single" w:sz="4" w:space="0" w:color="auto"/>
            </w:tcBorders>
            <w:vAlign w:val="center"/>
            <w:hideMark/>
          </w:tcPr>
          <w:p w14:paraId="7BB9B6F2" w14:textId="77777777" w:rsidR="003A2048" w:rsidRPr="001F5CCE" w:rsidRDefault="003A2048" w:rsidP="003A2048">
            <w:pPr>
              <w:jc w:val="right"/>
              <w:rPr>
                <w:rFonts w:eastAsia="Times New Roman"/>
              </w:rPr>
            </w:pPr>
            <w:r w:rsidRPr="001F5CCE">
              <w:rPr>
                <w:rFonts w:eastAsia="Times New Roman"/>
              </w:rPr>
              <w:t>.876</w:t>
            </w:r>
          </w:p>
        </w:tc>
        <w:tc>
          <w:tcPr>
            <w:tcW w:w="1378" w:type="dxa"/>
            <w:tcBorders>
              <w:top w:val="single" w:sz="4" w:space="0" w:color="auto"/>
              <w:left w:val="single" w:sz="4" w:space="0" w:color="auto"/>
              <w:bottom w:val="single" w:sz="4" w:space="0" w:color="auto"/>
              <w:right w:val="single" w:sz="4" w:space="0" w:color="auto"/>
            </w:tcBorders>
            <w:vAlign w:val="center"/>
            <w:hideMark/>
          </w:tcPr>
          <w:p w14:paraId="1EAC6138" w14:textId="77777777" w:rsidR="003A2048" w:rsidRPr="001F5CCE" w:rsidRDefault="003A2048" w:rsidP="003A2048">
            <w:pPr>
              <w:jc w:val="right"/>
              <w:rPr>
                <w:rFonts w:eastAsia="Times New Roman"/>
              </w:rPr>
            </w:pPr>
            <w:r w:rsidRPr="001F5CCE">
              <w:rPr>
                <w:rFonts w:eastAsia="Times New Roman"/>
              </w:rPr>
              <w:t>.173</w:t>
            </w:r>
          </w:p>
        </w:tc>
        <w:tc>
          <w:tcPr>
            <w:tcW w:w="1531" w:type="dxa"/>
            <w:tcBorders>
              <w:top w:val="single" w:sz="4" w:space="0" w:color="auto"/>
              <w:left w:val="single" w:sz="4" w:space="0" w:color="auto"/>
              <w:bottom w:val="single" w:sz="4" w:space="0" w:color="auto"/>
              <w:right w:val="single" w:sz="4" w:space="0" w:color="auto"/>
            </w:tcBorders>
            <w:vAlign w:val="center"/>
            <w:hideMark/>
          </w:tcPr>
          <w:p w14:paraId="561A6C32" w14:textId="77777777" w:rsidR="003A2048" w:rsidRPr="001F5CCE" w:rsidRDefault="003A2048" w:rsidP="003A2048">
            <w:pPr>
              <w:jc w:val="right"/>
              <w:rPr>
                <w:rFonts w:eastAsia="Times New Roman"/>
              </w:rPr>
            </w:pPr>
            <w:r w:rsidRPr="001F5CCE">
              <w:rPr>
                <w:rFonts w:eastAsia="Times New Roman"/>
              </w:rPr>
              <w:t>9.279***</w:t>
            </w:r>
          </w:p>
        </w:tc>
      </w:tr>
      <w:tr w:rsidR="003A2048" w:rsidRPr="001A4004" w14:paraId="63B420F1" w14:textId="77777777" w:rsidTr="003A2048">
        <w:trPr>
          <w:trHeight w:val="20"/>
        </w:trPr>
        <w:tc>
          <w:tcPr>
            <w:tcW w:w="2830" w:type="dxa"/>
            <w:tcBorders>
              <w:top w:val="single" w:sz="4" w:space="0" w:color="auto"/>
              <w:left w:val="single" w:sz="4" w:space="0" w:color="auto"/>
              <w:bottom w:val="single" w:sz="4" w:space="0" w:color="auto"/>
              <w:right w:val="single" w:sz="4" w:space="0" w:color="auto"/>
            </w:tcBorders>
            <w:vAlign w:val="center"/>
            <w:hideMark/>
          </w:tcPr>
          <w:p w14:paraId="299F3DA5" w14:textId="77777777" w:rsidR="003A2048" w:rsidRPr="001F5CCE" w:rsidRDefault="003A2048" w:rsidP="003A2048">
            <w:pPr>
              <w:rPr>
                <w:rFonts w:eastAsia="Times New Roman"/>
              </w:rPr>
            </w:pPr>
            <w:r w:rsidRPr="001F5CCE">
              <w:rPr>
                <w:rFonts w:eastAsia="Times New Roman"/>
              </w:rPr>
              <w:t>PC6</w:t>
            </w:r>
          </w:p>
        </w:tc>
        <w:tc>
          <w:tcPr>
            <w:tcW w:w="3261" w:type="dxa"/>
            <w:tcBorders>
              <w:top w:val="single" w:sz="4" w:space="0" w:color="auto"/>
              <w:left w:val="single" w:sz="4" w:space="0" w:color="auto"/>
              <w:bottom w:val="single" w:sz="4" w:space="0" w:color="auto"/>
              <w:right w:val="single" w:sz="4" w:space="0" w:color="auto"/>
            </w:tcBorders>
            <w:vAlign w:val="center"/>
            <w:hideMark/>
          </w:tcPr>
          <w:p w14:paraId="5D0CB2F7" w14:textId="77777777" w:rsidR="003A2048" w:rsidRPr="001F5CCE" w:rsidRDefault="003A2048" w:rsidP="003A2048">
            <w:pPr>
              <w:jc w:val="right"/>
              <w:rPr>
                <w:rFonts w:eastAsia="Times New Roman"/>
              </w:rPr>
            </w:pPr>
            <w:r w:rsidRPr="001F5CCE">
              <w:rPr>
                <w:rFonts w:eastAsia="Times New Roman"/>
              </w:rPr>
              <w:t>.837</w:t>
            </w:r>
          </w:p>
        </w:tc>
        <w:tc>
          <w:tcPr>
            <w:tcW w:w="1378" w:type="dxa"/>
            <w:tcBorders>
              <w:top w:val="single" w:sz="4" w:space="0" w:color="auto"/>
              <w:left w:val="single" w:sz="4" w:space="0" w:color="auto"/>
              <w:bottom w:val="single" w:sz="4" w:space="0" w:color="auto"/>
              <w:right w:val="single" w:sz="4" w:space="0" w:color="auto"/>
            </w:tcBorders>
            <w:vAlign w:val="center"/>
            <w:hideMark/>
          </w:tcPr>
          <w:p w14:paraId="4B3A8745" w14:textId="77777777" w:rsidR="003A2048" w:rsidRPr="001F5CCE" w:rsidRDefault="003A2048" w:rsidP="003A2048">
            <w:pPr>
              <w:jc w:val="right"/>
              <w:rPr>
                <w:rFonts w:eastAsia="Times New Roman"/>
              </w:rPr>
            </w:pPr>
            <w:r w:rsidRPr="001F5CCE">
              <w:rPr>
                <w:rFonts w:eastAsia="Times New Roman"/>
              </w:rPr>
              <w:t>.178</w:t>
            </w:r>
          </w:p>
        </w:tc>
        <w:tc>
          <w:tcPr>
            <w:tcW w:w="1531" w:type="dxa"/>
            <w:tcBorders>
              <w:top w:val="single" w:sz="4" w:space="0" w:color="auto"/>
              <w:left w:val="single" w:sz="4" w:space="0" w:color="auto"/>
              <w:bottom w:val="single" w:sz="4" w:space="0" w:color="auto"/>
              <w:right w:val="single" w:sz="4" w:space="0" w:color="auto"/>
            </w:tcBorders>
            <w:vAlign w:val="center"/>
            <w:hideMark/>
          </w:tcPr>
          <w:p w14:paraId="1F643E3B" w14:textId="77777777" w:rsidR="003A2048" w:rsidRPr="001F5CCE" w:rsidRDefault="003A2048" w:rsidP="003A2048">
            <w:pPr>
              <w:jc w:val="right"/>
              <w:rPr>
                <w:rFonts w:eastAsia="Times New Roman"/>
              </w:rPr>
            </w:pPr>
            <w:r w:rsidRPr="001F5CCE">
              <w:rPr>
                <w:rFonts w:eastAsia="Times New Roman"/>
              </w:rPr>
              <w:t>9.044***</w:t>
            </w:r>
          </w:p>
        </w:tc>
      </w:tr>
      <w:tr w:rsidR="003A2048" w:rsidRPr="001A4004" w14:paraId="6D37E4E2" w14:textId="77777777" w:rsidTr="003A2048">
        <w:trPr>
          <w:trHeight w:val="20"/>
        </w:trPr>
        <w:tc>
          <w:tcPr>
            <w:tcW w:w="2830" w:type="dxa"/>
            <w:tcBorders>
              <w:top w:val="single" w:sz="4" w:space="0" w:color="auto"/>
              <w:left w:val="single" w:sz="4" w:space="0" w:color="auto"/>
              <w:bottom w:val="single" w:sz="4" w:space="0" w:color="auto"/>
              <w:right w:val="single" w:sz="4" w:space="0" w:color="auto"/>
            </w:tcBorders>
            <w:vAlign w:val="center"/>
            <w:hideMark/>
          </w:tcPr>
          <w:p w14:paraId="1060B0A5" w14:textId="77777777" w:rsidR="003A2048" w:rsidRPr="001F5CCE" w:rsidRDefault="003A2048" w:rsidP="003A2048">
            <w:pPr>
              <w:rPr>
                <w:rFonts w:eastAsia="Times New Roman"/>
              </w:rPr>
            </w:pPr>
            <w:r w:rsidRPr="001F5CCE">
              <w:rPr>
                <w:rFonts w:eastAsia="Times New Roman"/>
              </w:rPr>
              <w:t>EC1</w:t>
            </w:r>
          </w:p>
        </w:tc>
        <w:tc>
          <w:tcPr>
            <w:tcW w:w="3261" w:type="dxa"/>
            <w:tcBorders>
              <w:top w:val="single" w:sz="4" w:space="0" w:color="auto"/>
              <w:left w:val="single" w:sz="4" w:space="0" w:color="auto"/>
              <w:bottom w:val="single" w:sz="4" w:space="0" w:color="auto"/>
              <w:right w:val="single" w:sz="4" w:space="0" w:color="auto"/>
            </w:tcBorders>
            <w:vAlign w:val="center"/>
            <w:hideMark/>
          </w:tcPr>
          <w:p w14:paraId="68655D6A" w14:textId="77777777" w:rsidR="003A2048" w:rsidRPr="001F5CCE" w:rsidRDefault="003A2048" w:rsidP="003A2048">
            <w:pPr>
              <w:jc w:val="right"/>
              <w:rPr>
                <w:rFonts w:eastAsia="Times New Roman"/>
              </w:rPr>
            </w:pPr>
            <w:r w:rsidRPr="001F5CCE">
              <w:rPr>
                <w:rFonts w:eastAsia="Times New Roman"/>
              </w:rPr>
              <w:t>.851</w:t>
            </w:r>
          </w:p>
        </w:tc>
        <w:tc>
          <w:tcPr>
            <w:tcW w:w="2909" w:type="dxa"/>
            <w:gridSpan w:val="2"/>
            <w:tcBorders>
              <w:top w:val="single" w:sz="4" w:space="0" w:color="auto"/>
              <w:left w:val="single" w:sz="4" w:space="0" w:color="auto"/>
              <w:bottom w:val="single" w:sz="4" w:space="0" w:color="auto"/>
              <w:right w:val="single" w:sz="4" w:space="0" w:color="auto"/>
            </w:tcBorders>
            <w:vAlign w:val="center"/>
            <w:hideMark/>
          </w:tcPr>
          <w:p w14:paraId="13BDA38C" w14:textId="77777777" w:rsidR="003A2048" w:rsidRPr="001F5CCE" w:rsidRDefault="003A2048" w:rsidP="003A2048">
            <w:pPr>
              <w:rPr>
                <w:rFonts w:eastAsia="Times New Roman"/>
              </w:rPr>
            </w:pPr>
            <w:r w:rsidRPr="001F5CCE">
              <w:rPr>
                <w:color w:val="000000"/>
                <w:lang w:val="en-AU" w:eastAsia="en-AU"/>
              </w:rPr>
              <w:t>Initially constrained to 1</w:t>
            </w:r>
          </w:p>
        </w:tc>
      </w:tr>
      <w:tr w:rsidR="003A2048" w:rsidRPr="001A4004" w14:paraId="0A94DC30" w14:textId="77777777" w:rsidTr="003A2048">
        <w:trPr>
          <w:trHeight w:val="20"/>
        </w:trPr>
        <w:tc>
          <w:tcPr>
            <w:tcW w:w="2830" w:type="dxa"/>
            <w:tcBorders>
              <w:top w:val="single" w:sz="4" w:space="0" w:color="auto"/>
              <w:left w:val="single" w:sz="4" w:space="0" w:color="auto"/>
              <w:bottom w:val="single" w:sz="4" w:space="0" w:color="auto"/>
              <w:right w:val="single" w:sz="4" w:space="0" w:color="auto"/>
            </w:tcBorders>
            <w:vAlign w:val="center"/>
            <w:hideMark/>
          </w:tcPr>
          <w:p w14:paraId="1454A6B1" w14:textId="77777777" w:rsidR="003A2048" w:rsidRPr="001F5CCE" w:rsidRDefault="003A2048" w:rsidP="003A2048">
            <w:pPr>
              <w:rPr>
                <w:rFonts w:eastAsia="Times New Roman"/>
              </w:rPr>
            </w:pPr>
            <w:r w:rsidRPr="001F5CCE">
              <w:rPr>
                <w:rFonts w:eastAsia="Times New Roman"/>
              </w:rPr>
              <w:t>EC2</w:t>
            </w:r>
          </w:p>
        </w:tc>
        <w:tc>
          <w:tcPr>
            <w:tcW w:w="3261" w:type="dxa"/>
            <w:tcBorders>
              <w:top w:val="single" w:sz="4" w:space="0" w:color="auto"/>
              <w:left w:val="single" w:sz="4" w:space="0" w:color="auto"/>
              <w:bottom w:val="single" w:sz="4" w:space="0" w:color="auto"/>
              <w:right w:val="single" w:sz="4" w:space="0" w:color="auto"/>
            </w:tcBorders>
            <w:vAlign w:val="center"/>
            <w:hideMark/>
          </w:tcPr>
          <w:p w14:paraId="0E8BA00E" w14:textId="77777777" w:rsidR="003A2048" w:rsidRPr="001F5CCE" w:rsidRDefault="003A2048" w:rsidP="003A2048">
            <w:pPr>
              <w:jc w:val="right"/>
              <w:rPr>
                <w:rFonts w:eastAsia="Times New Roman"/>
              </w:rPr>
            </w:pPr>
            <w:r w:rsidRPr="001F5CCE">
              <w:rPr>
                <w:rFonts w:eastAsia="Times New Roman"/>
              </w:rPr>
              <w:t>.847</w:t>
            </w:r>
          </w:p>
        </w:tc>
        <w:tc>
          <w:tcPr>
            <w:tcW w:w="1378" w:type="dxa"/>
            <w:tcBorders>
              <w:top w:val="single" w:sz="4" w:space="0" w:color="auto"/>
              <w:left w:val="single" w:sz="4" w:space="0" w:color="auto"/>
              <w:bottom w:val="single" w:sz="4" w:space="0" w:color="auto"/>
              <w:right w:val="single" w:sz="4" w:space="0" w:color="auto"/>
            </w:tcBorders>
            <w:vAlign w:val="center"/>
            <w:hideMark/>
          </w:tcPr>
          <w:p w14:paraId="1D880511" w14:textId="77777777" w:rsidR="003A2048" w:rsidRPr="001F5CCE" w:rsidRDefault="003A2048" w:rsidP="003A2048">
            <w:pPr>
              <w:jc w:val="right"/>
              <w:rPr>
                <w:rFonts w:eastAsia="Times New Roman"/>
              </w:rPr>
            </w:pPr>
            <w:r w:rsidRPr="001F5CCE">
              <w:rPr>
                <w:rFonts w:eastAsia="Times New Roman"/>
              </w:rPr>
              <w:t>.064</w:t>
            </w:r>
          </w:p>
        </w:tc>
        <w:tc>
          <w:tcPr>
            <w:tcW w:w="1531" w:type="dxa"/>
            <w:tcBorders>
              <w:top w:val="single" w:sz="4" w:space="0" w:color="auto"/>
              <w:left w:val="single" w:sz="4" w:space="0" w:color="auto"/>
              <w:bottom w:val="single" w:sz="4" w:space="0" w:color="auto"/>
              <w:right w:val="single" w:sz="4" w:space="0" w:color="auto"/>
            </w:tcBorders>
            <w:vAlign w:val="center"/>
            <w:hideMark/>
          </w:tcPr>
          <w:p w14:paraId="063717B3" w14:textId="77777777" w:rsidR="003A2048" w:rsidRPr="001F5CCE" w:rsidRDefault="003A2048" w:rsidP="003A2048">
            <w:pPr>
              <w:jc w:val="right"/>
              <w:rPr>
                <w:rFonts w:eastAsia="Times New Roman"/>
              </w:rPr>
            </w:pPr>
            <w:r w:rsidRPr="001F5CCE">
              <w:rPr>
                <w:rFonts w:eastAsia="Times New Roman"/>
              </w:rPr>
              <w:t>14.753***</w:t>
            </w:r>
          </w:p>
        </w:tc>
      </w:tr>
      <w:tr w:rsidR="003A2048" w:rsidRPr="001A4004" w14:paraId="711CE712" w14:textId="77777777" w:rsidTr="003A2048">
        <w:trPr>
          <w:trHeight w:val="20"/>
        </w:trPr>
        <w:tc>
          <w:tcPr>
            <w:tcW w:w="2830" w:type="dxa"/>
            <w:tcBorders>
              <w:top w:val="single" w:sz="4" w:space="0" w:color="auto"/>
              <w:left w:val="single" w:sz="4" w:space="0" w:color="auto"/>
              <w:bottom w:val="single" w:sz="4" w:space="0" w:color="auto"/>
              <w:right w:val="single" w:sz="4" w:space="0" w:color="auto"/>
            </w:tcBorders>
            <w:vAlign w:val="center"/>
            <w:hideMark/>
          </w:tcPr>
          <w:p w14:paraId="0BCFCCB9" w14:textId="77777777" w:rsidR="003A2048" w:rsidRPr="001F5CCE" w:rsidRDefault="003A2048" w:rsidP="003A2048">
            <w:pPr>
              <w:rPr>
                <w:rFonts w:eastAsia="Times New Roman"/>
              </w:rPr>
            </w:pPr>
            <w:r w:rsidRPr="001F5CCE">
              <w:rPr>
                <w:rFonts w:eastAsia="Times New Roman"/>
              </w:rPr>
              <w:t>EC3</w:t>
            </w:r>
          </w:p>
        </w:tc>
        <w:tc>
          <w:tcPr>
            <w:tcW w:w="3261" w:type="dxa"/>
            <w:tcBorders>
              <w:top w:val="single" w:sz="4" w:space="0" w:color="auto"/>
              <w:left w:val="single" w:sz="4" w:space="0" w:color="auto"/>
              <w:bottom w:val="single" w:sz="4" w:space="0" w:color="auto"/>
              <w:right w:val="single" w:sz="4" w:space="0" w:color="auto"/>
            </w:tcBorders>
            <w:vAlign w:val="center"/>
            <w:hideMark/>
          </w:tcPr>
          <w:p w14:paraId="3DED79EC" w14:textId="77777777" w:rsidR="003A2048" w:rsidRPr="001F5CCE" w:rsidRDefault="003A2048" w:rsidP="003A2048">
            <w:pPr>
              <w:jc w:val="right"/>
              <w:rPr>
                <w:rFonts w:eastAsia="Times New Roman"/>
              </w:rPr>
            </w:pPr>
            <w:r w:rsidRPr="001F5CCE">
              <w:rPr>
                <w:rFonts w:eastAsia="Times New Roman"/>
              </w:rPr>
              <w:t>.687</w:t>
            </w:r>
          </w:p>
        </w:tc>
        <w:tc>
          <w:tcPr>
            <w:tcW w:w="1378" w:type="dxa"/>
            <w:tcBorders>
              <w:top w:val="single" w:sz="4" w:space="0" w:color="auto"/>
              <w:left w:val="single" w:sz="4" w:space="0" w:color="auto"/>
              <w:bottom w:val="single" w:sz="4" w:space="0" w:color="auto"/>
              <w:right w:val="single" w:sz="4" w:space="0" w:color="auto"/>
            </w:tcBorders>
            <w:vAlign w:val="center"/>
            <w:hideMark/>
          </w:tcPr>
          <w:p w14:paraId="5A6B2CB9" w14:textId="77777777" w:rsidR="003A2048" w:rsidRPr="001F5CCE" w:rsidRDefault="003A2048" w:rsidP="003A2048">
            <w:pPr>
              <w:jc w:val="right"/>
              <w:rPr>
                <w:rFonts w:eastAsia="Times New Roman"/>
              </w:rPr>
            </w:pPr>
            <w:r w:rsidRPr="001F5CCE">
              <w:rPr>
                <w:rFonts w:eastAsia="Times New Roman"/>
              </w:rPr>
              <w:t>.069</w:t>
            </w:r>
          </w:p>
        </w:tc>
        <w:tc>
          <w:tcPr>
            <w:tcW w:w="1531" w:type="dxa"/>
            <w:tcBorders>
              <w:top w:val="single" w:sz="4" w:space="0" w:color="auto"/>
              <w:left w:val="single" w:sz="4" w:space="0" w:color="auto"/>
              <w:bottom w:val="single" w:sz="4" w:space="0" w:color="auto"/>
              <w:right w:val="single" w:sz="4" w:space="0" w:color="auto"/>
            </w:tcBorders>
            <w:vAlign w:val="center"/>
            <w:hideMark/>
          </w:tcPr>
          <w:p w14:paraId="5C9F94D0" w14:textId="77777777" w:rsidR="003A2048" w:rsidRPr="001F5CCE" w:rsidRDefault="003A2048" w:rsidP="003A2048">
            <w:pPr>
              <w:jc w:val="right"/>
              <w:rPr>
                <w:rFonts w:eastAsia="Times New Roman"/>
              </w:rPr>
            </w:pPr>
            <w:r w:rsidRPr="001F5CCE">
              <w:rPr>
                <w:rFonts w:eastAsia="Times New Roman"/>
              </w:rPr>
              <w:t>10.960***</w:t>
            </w:r>
          </w:p>
        </w:tc>
      </w:tr>
      <w:tr w:rsidR="003A2048" w:rsidRPr="001A4004" w14:paraId="36FA96C2" w14:textId="77777777" w:rsidTr="003A2048">
        <w:trPr>
          <w:trHeight w:val="20"/>
        </w:trPr>
        <w:tc>
          <w:tcPr>
            <w:tcW w:w="2830" w:type="dxa"/>
            <w:tcBorders>
              <w:top w:val="single" w:sz="4" w:space="0" w:color="auto"/>
              <w:left w:val="single" w:sz="4" w:space="0" w:color="auto"/>
              <w:bottom w:val="single" w:sz="4" w:space="0" w:color="auto"/>
              <w:right w:val="single" w:sz="4" w:space="0" w:color="auto"/>
            </w:tcBorders>
            <w:vAlign w:val="center"/>
            <w:hideMark/>
          </w:tcPr>
          <w:p w14:paraId="7CD992E0" w14:textId="77777777" w:rsidR="003A2048" w:rsidRPr="001F5CCE" w:rsidRDefault="003A2048" w:rsidP="003A2048">
            <w:pPr>
              <w:rPr>
                <w:rFonts w:eastAsia="Times New Roman"/>
              </w:rPr>
            </w:pPr>
            <w:r w:rsidRPr="001F5CCE">
              <w:rPr>
                <w:rFonts w:eastAsia="Times New Roman"/>
              </w:rPr>
              <w:t>EC5</w:t>
            </w:r>
          </w:p>
        </w:tc>
        <w:tc>
          <w:tcPr>
            <w:tcW w:w="3261" w:type="dxa"/>
            <w:tcBorders>
              <w:top w:val="single" w:sz="4" w:space="0" w:color="auto"/>
              <w:left w:val="single" w:sz="4" w:space="0" w:color="auto"/>
              <w:bottom w:val="single" w:sz="4" w:space="0" w:color="auto"/>
              <w:right w:val="single" w:sz="4" w:space="0" w:color="auto"/>
            </w:tcBorders>
            <w:vAlign w:val="center"/>
            <w:hideMark/>
          </w:tcPr>
          <w:p w14:paraId="41E48699" w14:textId="77777777" w:rsidR="003A2048" w:rsidRPr="001F5CCE" w:rsidRDefault="003A2048" w:rsidP="003A2048">
            <w:pPr>
              <w:jc w:val="right"/>
              <w:rPr>
                <w:rFonts w:eastAsia="Times New Roman"/>
              </w:rPr>
            </w:pPr>
            <w:r w:rsidRPr="001F5CCE">
              <w:rPr>
                <w:rFonts w:eastAsia="Times New Roman"/>
              </w:rPr>
              <w:t>.629</w:t>
            </w:r>
          </w:p>
        </w:tc>
        <w:tc>
          <w:tcPr>
            <w:tcW w:w="1378" w:type="dxa"/>
            <w:tcBorders>
              <w:top w:val="single" w:sz="4" w:space="0" w:color="auto"/>
              <w:left w:val="single" w:sz="4" w:space="0" w:color="auto"/>
              <w:bottom w:val="single" w:sz="4" w:space="0" w:color="auto"/>
              <w:right w:val="single" w:sz="4" w:space="0" w:color="auto"/>
            </w:tcBorders>
            <w:vAlign w:val="center"/>
            <w:hideMark/>
          </w:tcPr>
          <w:p w14:paraId="770C72B8" w14:textId="77777777" w:rsidR="003A2048" w:rsidRPr="001F5CCE" w:rsidRDefault="003A2048" w:rsidP="003A2048">
            <w:pPr>
              <w:jc w:val="right"/>
              <w:rPr>
                <w:rFonts w:eastAsia="Times New Roman"/>
              </w:rPr>
            </w:pPr>
            <w:r w:rsidRPr="001F5CCE">
              <w:rPr>
                <w:rFonts w:eastAsia="Times New Roman"/>
              </w:rPr>
              <w:t>.073</w:t>
            </w:r>
          </w:p>
        </w:tc>
        <w:tc>
          <w:tcPr>
            <w:tcW w:w="1531" w:type="dxa"/>
            <w:tcBorders>
              <w:top w:val="single" w:sz="4" w:space="0" w:color="auto"/>
              <w:left w:val="single" w:sz="4" w:space="0" w:color="auto"/>
              <w:bottom w:val="single" w:sz="4" w:space="0" w:color="auto"/>
              <w:right w:val="single" w:sz="4" w:space="0" w:color="auto"/>
            </w:tcBorders>
            <w:vAlign w:val="center"/>
            <w:hideMark/>
          </w:tcPr>
          <w:p w14:paraId="339A0690" w14:textId="77777777" w:rsidR="003A2048" w:rsidRPr="001F5CCE" w:rsidRDefault="003A2048" w:rsidP="003A2048">
            <w:pPr>
              <w:jc w:val="right"/>
              <w:rPr>
                <w:rFonts w:eastAsia="Times New Roman"/>
              </w:rPr>
            </w:pPr>
            <w:r w:rsidRPr="001F5CCE">
              <w:rPr>
                <w:rFonts w:eastAsia="Times New Roman"/>
              </w:rPr>
              <w:t>9.782***</w:t>
            </w:r>
          </w:p>
        </w:tc>
      </w:tr>
      <w:tr w:rsidR="003A2048" w:rsidRPr="001A4004" w14:paraId="462D2A5E" w14:textId="77777777" w:rsidTr="003A2048">
        <w:trPr>
          <w:trHeight w:val="20"/>
        </w:trPr>
        <w:tc>
          <w:tcPr>
            <w:tcW w:w="9000" w:type="dxa"/>
            <w:gridSpan w:val="4"/>
            <w:tcBorders>
              <w:top w:val="single" w:sz="4" w:space="0" w:color="auto"/>
              <w:left w:val="single" w:sz="4" w:space="0" w:color="auto"/>
              <w:bottom w:val="single" w:sz="4" w:space="0" w:color="auto"/>
              <w:right w:val="single" w:sz="4" w:space="0" w:color="auto"/>
            </w:tcBorders>
            <w:hideMark/>
          </w:tcPr>
          <w:p w14:paraId="46765F27" w14:textId="77777777" w:rsidR="003A2048" w:rsidRPr="001F5CCE" w:rsidRDefault="003A2048" w:rsidP="003A2048">
            <w:pPr>
              <w:rPr>
                <w:color w:val="000000"/>
                <w:lang w:eastAsia="en-AU"/>
              </w:rPr>
            </w:pPr>
            <w:r w:rsidRPr="001F5CCE">
              <w:rPr>
                <w:i/>
                <w:iCs/>
                <w:color w:val="000000"/>
                <w:lang w:eastAsia="en-AU"/>
              </w:rPr>
              <w:t xml:space="preserve">Wherein, Goodness of fit indices </w:t>
            </w:r>
            <w:r w:rsidRPr="001F5CCE">
              <w:rPr>
                <w:color w:val="000000"/>
                <w:lang w:eastAsia="en-AU"/>
              </w:rPr>
              <w:t>namely, Absolute fit measures (</w:t>
            </w:r>
            <w:r w:rsidRPr="001F5CCE">
              <w:rPr>
                <w:bCs/>
                <w:color w:val="000000"/>
              </w:rPr>
              <w:t>χ2/df</w:t>
            </w:r>
            <w:r w:rsidRPr="001F5CCE">
              <w:rPr>
                <w:color w:val="000000"/>
                <w:lang w:eastAsia="en-AU"/>
              </w:rPr>
              <w:t xml:space="preserve"> =3.434; GFI = 0.927; RMR = 0.031; RMSEA = 0.074), Incremental fit measures (AGFI=0.919; NFI = 0.948; CFI = 0.955), and Parsimonious fit measures (PNFI = 0.636; PCFI = 0.648), ***p&lt;0.001</w:t>
            </w:r>
          </w:p>
        </w:tc>
      </w:tr>
    </w:tbl>
    <w:p w14:paraId="4DBF31C3" w14:textId="77777777" w:rsidR="003A2048" w:rsidRPr="001A4004" w:rsidRDefault="003A2048" w:rsidP="003A2048">
      <w:pPr>
        <w:spacing w:after="160"/>
        <w:jc w:val="both"/>
        <w:rPr>
          <w:rFonts w:eastAsia="Malgun Gothic" w:cs="Times New Roman"/>
          <w:sz w:val="20"/>
          <w:szCs w:val="20"/>
          <w:lang w:val="en-NZ"/>
        </w:rPr>
      </w:pPr>
      <w:r w:rsidRPr="001A4004">
        <w:rPr>
          <w:rFonts w:eastAsia="Calibri" w:cs="Times New Roman"/>
          <w:i/>
          <w:iCs/>
          <w:color w:val="000000"/>
          <w:sz w:val="20"/>
          <w:szCs w:val="20"/>
          <w:lang w:val="en-NZ"/>
        </w:rPr>
        <w:t>GFI</w:t>
      </w:r>
      <w:r w:rsidRPr="001A4004">
        <w:rPr>
          <w:rFonts w:eastAsia="Calibri" w:cs="Times New Roman"/>
          <w:b/>
          <w:bCs/>
          <w:i/>
          <w:iCs/>
          <w:color w:val="000000"/>
          <w:sz w:val="20"/>
          <w:szCs w:val="20"/>
          <w:lang w:val="en-NZ"/>
        </w:rPr>
        <w:t xml:space="preserve"> = </w:t>
      </w:r>
      <w:r w:rsidRPr="001A4004">
        <w:rPr>
          <w:rFonts w:eastAsia="Calibri" w:cs="Times New Roman"/>
          <w:i/>
          <w:iCs/>
          <w:color w:val="000000"/>
          <w:sz w:val="20"/>
          <w:szCs w:val="20"/>
          <w:lang w:val="en-NZ"/>
        </w:rPr>
        <w:t>Goodness-of-fit index; CFI = Comparative Fit Index; AGFI = Adjusted Goodness-of-Fit Index; RMSEA = Root Mean Square Error of Approximation; NFI = Normative Fit Index; RMR = Root Mean Square Residual; PNFI = Parsimonious NFI; PCFI = Parsimonious CFI</w:t>
      </w:r>
    </w:p>
    <w:p w14:paraId="3AE4E8F8" w14:textId="77777777" w:rsidR="00DD655C" w:rsidRPr="000160C9" w:rsidRDefault="00DD655C" w:rsidP="001A4004">
      <w:pPr>
        <w:spacing w:after="0" w:line="360" w:lineRule="auto"/>
        <w:jc w:val="both"/>
        <w:rPr>
          <w:rFonts w:eastAsia="Calibri" w:cs="Times New Roman"/>
          <w:iCs/>
          <w:color w:val="000000"/>
          <w:szCs w:val="24"/>
          <w:lang w:val="en-US"/>
        </w:rPr>
      </w:pPr>
    </w:p>
    <w:p w14:paraId="7ACA57D8" w14:textId="77777777" w:rsidR="00E7226F" w:rsidRPr="000160C9" w:rsidRDefault="003A5C55">
      <w:pPr>
        <w:spacing w:after="0" w:line="360" w:lineRule="auto"/>
        <w:jc w:val="both"/>
        <w:rPr>
          <w:rFonts w:eastAsia="Calibri" w:cs="Times New Roman"/>
          <w:color w:val="000000"/>
          <w:szCs w:val="24"/>
          <w:lang w:val="en-US"/>
        </w:rPr>
      </w:pPr>
      <w:r>
        <w:rPr>
          <w:rFonts w:eastAsia="Calibri" w:cs="Times New Roman"/>
          <w:iCs/>
          <w:color w:val="000000"/>
          <w:szCs w:val="24"/>
          <w:lang w:val="en-US"/>
        </w:rPr>
        <w:t>In</w:t>
      </w:r>
      <w:r w:rsidR="00EC3DEF" w:rsidRPr="000160C9">
        <w:rPr>
          <w:rFonts w:eastAsia="Calibri" w:cs="Times New Roman"/>
          <w:iCs/>
          <w:color w:val="000000"/>
          <w:szCs w:val="24"/>
          <w:lang w:val="en-US"/>
        </w:rPr>
        <w:t xml:space="preserve"> Table 4.</w:t>
      </w:r>
      <w:r>
        <w:rPr>
          <w:rFonts w:eastAsia="Calibri" w:cs="Times New Roman"/>
          <w:iCs/>
          <w:color w:val="000000"/>
          <w:szCs w:val="24"/>
          <w:lang w:val="en-US"/>
        </w:rPr>
        <w:t>5</w:t>
      </w:r>
      <w:r w:rsidR="001A4004" w:rsidRPr="000160C9">
        <w:rPr>
          <w:rFonts w:eastAsia="Calibri" w:cs="Times New Roman"/>
          <w:iCs/>
          <w:color w:val="000000"/>
          <w:szCs w:val="24"/>
          <w:lang w:val="en-US"/>
        </w:rPr>
        <w:t xml:space="preserve">, </w:t>
      </w:r>
      <w:r w:rsidR="00B0658E" w:rsidRPr="000160C9">
        <w:rPr>
          <w:rFonts w:eastAsia="Calibri" w:cs="Times New Roman"/>
          <w:iCs/>
          <w:color w:val="000000"/>
          <w:szCs w:val="24"/>
          <w:lang w:val="en-US"/>
        </w:rPr>
        <w:t xml:space="preserve">all values were initially constrained to 1, and </w:t>
      </w:r>
      <w:r w:rsidR="001A4004" w:rsidRPr="000160C9">
        <w:rPr>
          <w:rFonts w:eastAsia="Calibri" w:cs="Times New Roman"/>
          <w:iCs/>
          <w:color w:val="000000"/>
          <w:szCs w:val="24"/>
          <w:lang w:val="en-US"/>
        </w:rPr>
        <w:t>a ratio of ≤2 indicates a superior g</w:t>
      </w:r>
      <w:r w:rsidR="00346BC9" w:rsidRPr="000160C9">
        <w:rPr>
          <w:rFonts w:eastAsia="Calibri" w:cs="Times New Roman"/>
          <w:iCs/>
          <w:color w:val="000000"/>
          <w:szCs w:val="24"/>
          <w:lang w:val="en-US"/>
        </w:rPr>
        <w:t>oodness- of-fit between the two</w:t>
      </w:r>
      <w:r w:rsidR="001A4004" w:rsidRPr="000160C9">
        <w:rPr>
          <w:rFonts w:eastAsia="Calibri" w:cs="Times New Roman"/>
          <w:iCs/>
          <w:color w:val="000000"/>
          <w:szCs w:val="24"/>
          <w:lang w:val="en-US"/>
        </w:rPr>
        <w:t xml:space="preserve">-factor model and the sample data. </w:t>
      </w:r>
      <w:r w:rsidR="001A4004" w:rsidRPr="000160C9">
        <w:rPr>
          <w:rFonts w:eastAsia="Calibri" w:cs="Times New Roman"/>
          <w:color w:val="000000"/>
          <w:szCs w:val="24"/>
          <w:lang w:val="en-US"/>
        </w:rPr>
        <w:t xml:space="preserve">Finally, the </w:t>
      </w:r>
      <w:r w:rsidR="001A4004" w:rsidRPr="000160C9">
        <w:rPr>
          <w:rFonts w:eastAsia="Calibri" w:cs="Times New Roman"/>
          <w:iCs/>
          <w:color w:val="000000"/>
          <w:szCs w:val="24"/>
          <w:lang w:val="en-US"/>
        </w:rPr>
        <w:t xml:space="preserve">test results of </w:t>
      </w:r>
      <w:r w:rsidR="001A4004" w:rsidRPr="003A2048">
        <w:rPr>
          <w:rFonts w:eastAsia="Calibri" w:cs="Times New Roman"/>
          <w:color w:val="000000"/>
          <w:szCs w:val="24"/>
          <w:lang w:val="en-US"/>
        </w:rPr>
        <w:t>change management</w:t>
      </w:r>
      <w:r w:rsidR="001A4004" w:rsidRPr="000160C9">
        <w:rPr>
          <w:rFonts w:eastAsia="Calibri" w:cs="Times New Roman"/>
          <w:iCs/>
          <w:color w:val="000000"/>
          <w:szCs w:val="24"/>
          <w:lang w:val="en-US"/>
        </w:rPr>
        <w:t xml:space="preserve"> are: </w:t>
      </w:r>
      <w:r w:rsidR="001A4004" w:rsidRPr="000160C9">
        <w:rPr>
          <w:rFonts w:eastAsia="Calibri" w:cs="Times New Roman"/>
          <w:color w:val="000000"/>
          <w:szCs w:val="24"/>
          <w:lang w:val="en-US"/>
        </w:rPr>
        <w:t>χ2/df=3.434, GFI=0.927, AGFI=0.919, NFI=0.948, CFI=0.955, TLI=</w:t>
      </w:r>
      <w:r>
        <w:rPr>
          <w:rFonts w:eastAsia="Calibri" w:cs="Times New Roman"/>
          <w:color w:val="000000"/>
          <w:szCs w:val="24"/>
          <w:lang w:val="en-US"/>
        </w:rPr>
        <w:t>0</w:t>
      </w:r>
      <w:r w:rsidR="001A4004" w:rsidRPr="000160C9">
        <w:rPr>
          <w:rFonts w:eastAsia="Calibri" w:cs="Times New Roman"/>
          <w:color w:val="000000"/>
          <w:szCs w:val="24"/>
          <w:lang w:val="en-US"/>
        </w:rPr>
        <w:t xml:space="preserve">.963, and RMSEA=0.074. These fit indices provide a hypothesis </w:t>
      </w:r>
      <w:r w:rsidRPr="000160C9">
        <w:rPr>
          <w:rFonts w:eastAsia="Calibri" w:cs="Times New Roman"/>
          <w:color w:val="000000"/>
          <w:szCs w:val="24"/>
          <w:lang w:val="en-US"/>
        </w:rPr>
        <w:t>model</w:t>
      </w:r>
      <w:r>
        <w:rPr>
          <w:rFonts w:eastAsia="Calibri" w:cs="Times New Roman"/>
          <w:color w:val="000000"/>
          <w:szCs w:val="24"/>
          <w:lang w:val="en-US"/>
        </w:rPr>
        <w:t>,</w:t>
      </w:r>
      <w:r w:rsidR="007B48D1">
        <w:rPr>
          <w:rFonts w:eastAsia="Calibri" w:cs="Times New Roman"/>
          <w:color w:val="000000"/>
          <w:szCs w:val="24"/>
          <w:lang w:val="en-US"/>
        </w:rPr>
        <w:t xml:space="preserve"> </w:t>
      </w:r>
      <w:r w:rsidR="001A4004" w:rsidRPr="000160C9">
        <w:rPr>
          <w:rFonts w:eastAsia="Calibri" w:cs="Times New Roman"/>
          <w:color w:val="000000"/>
          <w:szCs w:val="24"/>
          <w:lang w:val="en-US"/>
        </w:rPr>
        <w:t>and the sample fit</w:t>
      </w:r>
      <w:r w:rsidR="007B48D1">
        <w:rPr>
          <w:rFonts w:eastAsia="Calibri" w:cs="Times New Roman"/>
          <w:color w:val="000000"/>
          <w:szCs w:val="24"/>
          <w:lang w:val="en-US"/>
        </w:rPr>
        <w:t>s well</w:t>
      </w:r>
      <w:r w:rsidR="001A4004" w:rsidRPr="000160C9">
        <w:rPr>
          <w:rFonts w:eastAsia="Calibri" w:cs="Times New Roman"/>
          <w:color w:val="000000"/>
          <w:szCs w:val="24"/>
          <w:lang w:val="en-US"/>
        </w:rPr>
        <w:t xml:space="preserve"> (Kline, 2011)</w:t>
      </w:r>
      <w:r>
        <w:rPr>
          <w:rFonts w:eastAsia="Calibri" w:cs="Times New Roman"/>
          <w:color w:val="000000"/>
          <w:szCs w:val="24"/>
          <w:lang w:val="en-US"/>
        </w:rPr>
        <w:t>.</w:t>
      </w:r>
      <w:r w:rsidR="001A4004" w:rsidRPr="000160C9">
        <w:rPr>
          <w:rFonts w:eastAsia="Calibri" w:cs="Times New Roman"/>
          <w:color w:val="000000"/>
          <w:szCs w:val="24"/>
          <w:lang w:val="en-US"/>
        </w:rPr>
        <w:t xml:space="preserve"> </w:t>
      </w:r>
      <w:r>
        <w:rPr>
          <w:rFonts w:eastAsia="Calibri" w:cs="Times New Roman"/>
          <w:color w:val="000000"/>
          <w:szCs w:val="24"/>
          <w:lang w:val="en-US"/>
        </w:rPr>
        <w:t>T</w:t>
      </w:r>
      <w:r w:rsidR="001A4004" w:rsidRPr="000160C9">
        <w:rPr>
          <w:rFonts w:eastAsia="Calibri" w:cs="Times New Roman"/>
          <w:color w:val="000000"/>
          <w:szCs w:val="24"/>
          <w:lang w:val="en-US"/>
        </w:rPr>
        <w:t xml:space="preserve">hey satisfy the reference values of χ2/df (Tabachnick and Fidell, 2007; Wheaton </w:t>
      </w:r>
      <w:r w:rsidR="001A4004" w:rsidRPr="003A2048">
        <w:rPr>
          <w:rFonts w:eastAsia="Calibri" w:cs="Times New Roman"/>
          <w:color w:val="000000"/>
          <w:szCs w:val="24"/>
          <w:lang w:val="en-US"/>
        </w:rPr>
        <w:t>et al</w:t>
      </w:r>
      <w:r w:rsidR="001A4004" w:rsidRPr="003A5C55">
        <w:rPr>
          <w:rFonts w:eastAsia="Calibri" w:cs="Times New Roman"/>
          <w:color w:val="000000"/>
          <w:szCs w:val="24"/>
          <w:lang w:val="en-US"/>
        </w:rPr>
        <w:t>.</w:t>
      </w:r>
      <w:r>
        <w:rPr>
          <w:rFonts w:eastAsia="Calibri" w:cs="Times New Roman"/>
          <w:color w:val="000000"/>
          <w:szCs w:val="24"/>
          <w:lang w:val="en-US"/>
        </w:rPr>
        <w:t>,</w:t>
      </w:r>
      <w:r w:rsidR="001A4004" w:rsidRPr="000160C9">
        <w:rPr>
          <w:rFonts w:eastAsia="Calibri" w:cs="Times New Roman"/>
          <w:color w:val="000000"/>
          <w:szCs w:val="24"/>
          <w:lang w:val="en-US"/>
        </w:rPr>
        <w:t xml:space="preserve"> 1977) and TLI, CFI, GFI, NFI</w:t>
      </w:r>
      <w:r>
        <w:rPr>
          <w:rFonts w:eastAsia="Calibri" w:cs="Times New Roman"/>
          <w:color w:val="000000"/>
          <w:szCs w:val="24"/>
          <w:lang w:val="en-US"/>
        </w:rPr>
        <w:t>,</w:t>
      </w:r>
      <w:r w:rsidR="001A4004" w:rsidRPr="000160C9">
        <w:rPr>
          <w:rFonts w:eastAsia="Calibri" w:cs="Times New Roman"/>
          <w:color w:val="000000"/>
          <w:szCs w:val="24"/>
          <w:lang w:val="en-US"/>
        </w:rPr>
        <w:t xml:space="preserve"> and AGFI</w:t>
      </w:r>
      <w:r>
        <w:rPr>
          <w:rFonts w:eastAsia="Calibri" w:cs="Times New Roman"/>
          <w:color w:val="000000"/>
          <w:szCs w:val="24"/>
          <w:lang w:val="en-US"/>
        </w:rPr>
        <w:t>,</w:t>
      </w:r>
      <w:r w:rsidR="001A4004" w:rsidRPr="000160C9">
        <w:rPr>
          <w:rFonts w:eastAsia="Calibri" w:cs="Times New Roman"/>
          <w:color w:val="000000"/>
          <w:szCs w:val="24"/>
          <w:lang w:val="en-US"/>
        </w:rPr>
        <w:t xml:space="preserve"> which should be &gt;0.90</w:t>
      </w:r>
      <w:r>
        <w:rPr>
          <w:rFonts w:eastAsia="Calibri" w:cs="Times New Roman"/>
          <w:color w:val="000000"/>
          <w:szCs w:val="24"/>
          <w:lang w:val="en-US"/>
        </w:rPr>
        <w:t>,</w:t>
      </w:r>
      <w:r w:rsidR="001A4004" w:rsidRPr="000160C9">
        <w:rPr>
          <w:rFonts w:eastAsia="Calibri" w:cs="Times New Roman"/>
          <w:color w:val="000000"/>
          <w:szCs w:val="24"/>
          <w:lang w:val="en-US"/>
        </w:rPr>
        <w:t xml:space="preserve"> and </w:t>
      </w:r>
      <w:r>
        <w:rPr>
          <w:rFonts w:eastAsia="Calibri" w:cs="Times New Roman"/>
          <w:color w:val="000000"/>
          <w:szCs w:val="24"/>
          <w:lang w:val="en-US"/>
        </w:rPr>
        <w:t xml:space="preserve">the </w:t>
      </w:r>
      <w:r w:rsidR="001A4004" w:rsidRPr="000160C9">
        <w:rPr>
          <w:rFonts w:eastAsia="Calibri" w:cs="Times New Roman"/>
          <w:color w:val="000000"/>
          <w:szCs w:val="24"/>
          <w:lang w:val="en-US"/>
        </w:rPr>
        <w:t>RMSEA value ≤0.08</w:t>
      </w:r>
      <w:r>
        <w:rPr>
          <w:rFonts w:eastAsia="Calibri" w:cs="Times New Roman"/>
          <w:color w:val="000000"/>
          <w:szCs w:val="24"/>
          <w:lang w:val="en-US"/>
        </w:rPr>
        <w:t>, which</w:t>
      </w:r>
      <w:r w:rsidR="001A4004" w:rsidRPr="000160C9">
        <w:rPr>
          <w:rFonts w:eastAsia="Calibri" w:cs="Times New Roman"/>
          <w:color w:val="000000"/>
          <w:szCs w:val="24"/>
          <w:lang w:val="en-US"/>
        </w:rPr>
        <w:t xml:space="preserve"> indicat</w:t>
      </w:r>
      <w:r>
        <w:rPr>
          <w:rFonts w:eastAsia="Calibri" w:cs="Times New Roman"/>
          <w:color w:val="000000"/>
          <w:szCs w:val="24"/>
          <w:lang w:val="en-US"/>
        </w:rPr>
        <w:t>es</w:t>
      </w:r>
      <w:r w:rsidR="001A4004" w:rsidRPr="000160C9">
        <w:rPr>
          <w:rFonts w:eastAsia="Calibri" w:cs="Times New Roman"/>
          <w:color w:val="000000"/>
          <w:szCs w:val="24"/>
          <w:lang w:val="en-US"/>
        </w:rPr>
        <w:t xml:space="preserve"> a good fit (Schumacker and Lomax, 2004).</w:t>
      </w:r>
      <w:r w:rsidR="00B0658E" w:rsidRPr="000160C9">
        <w:rPr>
          <w:rFonts w:eastAsia="Calibri" w:cs="Times New Roman"/>
          <w:color w:val="000000"/>
          <w:szCs w:val="24"/>
          <w:lang w:val="en-US"/>
        </w:rPr>
        <w:t xml:space="preserve"> </w:t>
      </w:r>
      <w:r>
        <w:rPr>
          <w:rFonts w:eastAsia="Calibri" w:cs="Times New Roman"/>
          <w:color w:val="000000"/>
          <w:szCs w:val="24"/>
          <w:lang w:val="en-US"/>
        </w:rPr>
        <w:t>Although</w:t>
      </w:r>
      <w:r w:rsidR="004264E0" w:rsidRPr="000160C9">
        <w:rPr>
          <w:rFonts w:eastAsia="Calibri" w:cs="Times New Roman"/>
          <w:color w:val="000000"/>
          <w:szCs w:val="24"/>
          <w:lang w:val="en-US"/>
        </w:rPr>
        <w:t xml:space="preserve"> these data </w:t>
      </w:r>
      <w:r>
        <w:rPr>
          <w:rFonts w:eastAsia="Calibri" w:cs="Times New Roman"/>
          <w:color w:val="000000"/>
          <w:szCs w:val="24"/>
          <w:lang w:val="en-US"/>
        </w:rPr>
        <w:t>and</w:t>
      </w:r>
      <w:r w:rsidR="004264E0" w:rsidRPr="000160C9">
        <w:rPr>
          <w:rFonts w:eastAsia="Calibri" w:cs="Times New Roman"/>
          <w:color w:val="000000"/>
          <w:szCs w:val="24"/>
          <w:lang w:val="en-US"/>
        </w:rPr>
        <w:t xml:space="preserve"> findings suggest that the samples are fit and relevant to the constructs being examined in this research, the implications of the findings</w:t>
      </w:r>
      <w:r w:rsidR="00B0658E" w:rsidRPr="000160C9">
        <w:rPr>
          <w:rFonts w:eastAsia="Calibri" w:cs="Times New Roman"/>
          <w:color w:val="000000"/>
          <w:szCs w:val="24"/>
          <w:lang w:val="en-US"/>
        </w:rPr>
        <w:t xml:space="preserve"> are discussed later i</w:t>
      </w:r>
      <w:r w:rsidR="00840330" w:rsidRPr="000160C9">
        <w:rPr>
          <w:rFonts w:eastAsia="Calibri" w:cs="Times New Roman"/>
          <w:color w:val="000000"/>
          <w:szCs w:val="24"/>
          <w:lang w:val="en-US"/>
        </w:rPr>
        <w:t>n this chapter</w:t>
      </w:r>
      <w:r>
        <w:rPr>
          <w:rFonts w:eastAsia="Calibri" w:cs="Times New Roman"/>
          <w:color w:val="000000"/>
          <w:szCs w:val="24"/>
          <w:lang w:val="en-US"/>
        </w:rPr>
        <w:t>,</w:t>
      </w:r>
      <w:r w:rsidR="00840330" w:rsidRPr="000160C9">
        <w:rPr>
          <w:rFonts w:eastAsia="Calibri" w:cs="Times New Roman"/>
          <w:color w:val="000000"/>
          <w:szCs w:val="24"/>
          <w:lang w:val="en-US"/>
        </w:rPr>
        <w:t xml:space="preserve"> when all results have </w:t>
      </w:r>
      <w:r w:rsidR="00B0658E" w:rsidRPr="000160C9">
        <w:rPr>
          <w:rFonts w:eastAsia="Calibri" w:cs="Times New Roman"/>
          <w:color w:val="000000"/>
          <w:szCs w:val="24"/>
          <w:lang w:val="en-US"/>
        </w:rPr>
        <w:t>been presented and analy</w:t>
      </w:r>
      <w:r>
        <w:rPr>
          <w:rFonts w:eastAsia="Calibri" w:cs="Times New Roman"/>
          <w:color w:val="000000"/>
          <w:szCs w:val="24"/>
          <w:lang w:val="en-US"/>
        </w:rPr>
        <w:t>z</w:t>
      </w:r>
      <w:r w:rsidR="00B0658E" w:rsidRPr="000160C9">
        <w:rPr>
          <w:rFonts w:eastAsia="Calibri" w:cs="Times New Roman"/>
          <w:color w:val="000000"/>
          <w:szCs w:val="24"/>
          <w:lang w:val="en-US"/>
        </w:rPr>
        <w:t>ed.</w:t>
      </w:r>
    </w:p>
    <w:p w14:paraId="3F98ECEF" w14:textId="77777777" w:rsidR="00417382" w:rsidRPr="000160C9" w:rsidRDefault="00CF739A" w:rsidP="00E7226F">
      <w:pPr>
        <w:pStyle w:val="Heading1"/>
        <w:ind w:left="0" w:firstLine="0"/>
        <w:rPr>
          <w:sz w:val="24"/>
          <w:szCs w:val="24"/>
          <w:lang w:val="en-US"/>
        </w:rPr>
      </w:pPr>
      <w:bookmarkStart w:id="75" w:name="_Toc482610008"/>
      <w:r w:rsidRPr="000160C9">
        <w:rPr>
          <w:sz w:val="24"/>
          <w:szCs w:val="24"/>
          <w:lang w:val="en-US"/>
        </w:rPr>
        <w:t>4.3</w:t>
      </w:r>
      <w:r w:rsidR="00417382" w:rsidRPr="000160C9">
        <w:rPr>
          <w:sz w:val="24"/>
          <w:szCs w:val="24"/>
          <w:lang w:val="en-US"/>
        </w:rPr>
        <w:t xml:space="preserve"> </w:t>
      </w:r>
      <w:r w:rsidR="001A4004" w:rsidRPr="000160C9">
        <w:rPr>
          <w:sz w:val="24"/>
          <w:szCs w:val="24"/>
          <w:lang w:val="en-US"/>
        </w:rPr>
        <w:t xml:space="preserve">findings from </w:t>
      </w:r>
      <w:r w:rsidR="007636A3" w:rsidRPr="000160C9">
        <w:rPr>
          <w:sz w:val="24"/>
          <w:szCs w:val="24"/>
          <w:lang w:val="en-US"/>
        </w:rPr>
        <w:t>CORRELATIONAL ANALYSIS</w:t>
      </w:r>
      <w:bookmarkEnd w:id="75"/>
    </w:p>
    <w:p w14:paraId="68C66337" w14:textId="527E263A" w:rsidR="00840330" w:rsidRPr="000160C9" w:rsidRDefault="00E7226F" w:rsidP="00840330">
      <w:pPr>
        <w:spacing w:after="0" w:line="360" w:lineRule="auto"/>
        <w:jc w:val="both"/>
        <w:rPr>
          <w:rFonts w:eastAsia="Calibri" w:cs="Arial"/>
          <w:lang w:val="en-US"/>
        </w:rPr>
      </w:pPr>
      <w:r w:rsidRPr="000160C9">
        <w:rPr>
          <w:rFonts w:eastAsia="Calibri" w:cs="Arial"/>
          <w:lang w:val="en-US"/>
        </w:rPr>
        <w:t xml:space="preserve">The correlation coefficients among the variables under study made the structure equation model findings important for the purpose of cross-referencing the results and the extent to which each hypothesis is supported or rejected. </w:t>
      </w:r>
      <w:r w:rsidR="00840330" w:rsidRPr="000160C9">
        <w:rPr>
          <w:rFonts w:eastAsia="Calibri" w:cs="Times New Roman"/>
          <w:szCs w:val="24"/>
          <w:lang w:val="en-US"/>
        </w:rPr>
        <w:t>A figure of the suggested hypothetical model for this study was tested. Of course, the purpose of structural equation modeling is to test a set of hypotheses and then use fit statistics to determine the robustness of a particular model. The standardized direct, indirect, and tota</w:t>
      </w:r>
      <w:r w:rsidR="000D4AEB">
        <w:rPr>
          <w:rFonts w:eastAsia="Calibri" w:cs="Times New Roman"/>
          <w:szCs w:val="24"/>
          <w:lang w:val="en-US"/>
        </w:rPr>
        <w:t xml:space="preserve">l effects within the model were </w:t>
      </w:r>
      <w:r w:rsidR="00840330" w:rsidRPr="000160C9">
        <w:rPr>
          <w:rFonts w:eastAsia="Calibri" w:cs="Times New Roman"/>
          <w:szCs w:val="24"/>
          <w:lang w:val="en-US"/>
        </w:rPr>
        <w:t>evaluated to examine the hypothesized mediated relationship between organization</w:t>
      </w:r>
      <w:r w:rsidR="00633550">
        <w:rPr>
          <w:rFonts w:eastAsia="Calibri" w:cs="Times New Roman"/>
          <w:szCs w:val="24"/>
          <w:lang w:val="en-US"/>
        </w:rPr>
        <w:t>al</w:t>
      </w:r>
      <w:r w:rsidR="00840330" w:rsidRPr="000160C9">
        <w:rPr>
          <w:rFonts w:eastAsia="Calibri" w:cs="Times New Roman"/>
          <w:szCs w:val="24"/>
          <w:lang w:val="en-US"/>
        </w:rPr>
        <w:t xml:space="preserve"> culture, change leadership</w:t>
      </w:r>
      <w:r w:rsidR="00633550">
        <w:rPr>
          <w:rFonts w:eastAsia="Calibri" w:cs="Times New Roman"/>
          <w:szCs w:val="24"/>
          <w:lang w:val="en-US"/>
        </w:rPr>
        <w:t>,</w:t>
      </w:r>
      <w:r w:rsidR="00840330" w:rsidRPr="000160C9">
        <w:rPr>
          <w:rFonts w:eastAsia="Calibri" w:cs="Times New Roman"/>
          <w:szCs w:val="24"/>
          <w:lang w:val="en-US"/>
        </w:rPr>
        <w:t xml:space="preserve"> and HR practices to change management.</w:t>
      </w:r>
    </w:p>
    <w:p w14:paraId="1DD91F62" w14:textId="77777777" w:rsidR="00840330" w:rsidRPr="000160C9" w:rsidRDefault="00840330" w:rsidP="00E7226F">
      <w:pPr>
        <w:spacing w:after="0" w:line="360" w:lineRule="auto"/>
        <w:jc w:val="both"/>
        <w:rPr>
          <w:rFonts w:eastAsia="Calibri" w:cs="Arial"/>
          <w:lang w:val="en-US"/>
        </w:rPr>
      </w:pPr>
    </w:p>
    <w:p w14:paraId="2D95A362" w14:textId="77777777" w:rsidR="003F4928" w:rsidRPr="000160C9" w:rsidRDefault="00E7226F" w:rsidP="00840330">
      <w:pPr>
        <w:spacing w:after="0" w:line="360" w:lineRule="auto"/>
        <w:jc w:val="both"/>
        <w:rPr>
          <w:rFonts w:eastAsia="Calibri" w:cs="Arial"/>
          <w:lang w:val="en-US"/>
        </w:rPr>
      </w:pPr>
      <w:r w:rsidRPr="000160C9">
        <w:rPr>
          <w:rFonts w:eastAsia="Calibri" w:cs="Arial"/>
          <w:lang w:val="en-US"/>
        </w:rPr>
        <w:t>Three types of organizational culture</w:t>
      </w:r>
      <w:r w:rsidR="00633550">
        <w:rPr>
          <w:rFonts w:eastAsia="Calibri" w:cs="Arial"/>
          <w:lang w:val="en-US"/>
        </w:rPr>
        <w:t xml:space="preserve"> and</w:t>
      </w:r>
      <w:r w:rsidRPr="000160C9">
        <w:rPr>
          <w:rFonts w:eastAsia="Calibri" w:cs="Arial"/>
          <w:lang w:val="en-US"/>
        </w:rPr>
        <w:t xml:space="preserve"> change leadership, six factor</w:t>
      </w:r>
      <w:r w:rsidR="00633550">
        <w:rPr>
          <w:rFonts w:eastAsia="Calibri" w:cs="Arial"/>
          <w:lang w:val="en-US"/>
        </w:rPr>
        <w:t>s</w:t>
      </w:r>
      <w:r w:rsidRPr="000160C9">
        <w:rPr>
          <w:rFonts w:eastAsia="Calibri" w:cs="Arial"/>
          <w:lang w:val="en-US"/>
        </w:rPr>
        <w:t xml:space="preserve"> of HR practices</w:t>
      </w:r>
      <w:r w:rsidR="00633550">
        <w:rPr>
          <w:rFonts w:eastAsia="Calibri" w:cs="Arial"/>
          <w:lang w:val="en-US"/>
        </w:rPr>
        <w:t>,</w:t>
      </w:r>
      <w:r w:rsidRPr="000160C9">
        <w:rPr>
          <w:rFonts w:eastAsia="Calibri" w:cs="Arial"/>
          <w:lang w:val="en-US"/>
        </w:rPr>
        <w:t xml:space="preserve"> and two types of change management practices have been found to be positive and significant at a 0.01 level of significance. The results</w:t>
      </w:r>
      <w:r w:rsidR="00633550">
        <w:rPr>
          <w:rFonts w:eastAsia="Calibri" w:cs="Arial"/>
          <w:lang w:val="en-US"/>
        </w:rPr>
        <w:t>,</w:t>
      </w:r>
      <w:r w:rsidRPr="000160C9">
        <w:rPr>
          <w:rFonts w:eastAsia="Calibri" w:cs="Arial"/>
          <w:lang w:val="en-US"/>
        </w:rPr>
        <w:t xml:space="preserve"> which support the findings from other studies</w:t>
      </w:r>
      <w:r w:rsidR="00633550">
        <w:rPr>
          <w:rFonts w:eastAsia="Calibri" w:cs="Arial"/>
          <w:lang w:val="en-US"/>
        </w:rPr>
        <w:t>,</w:t>
      </w:r>
      <w:r w:rsidRPr="000160C9">
        <w:rPr>
          <w:rFonts w:eastAsia="Calibri" w:cs="Arial"/>
          <w:lang w:val="en-US"/>
        </w:rPr>
        <w:t xml:space="preserve"> such as </w:t>
      </w:r>
      <w:r w:rsidR="00244C26" w:rsidRPr="000160C9">
        <w:rPr>
          <w:rFonts w:eastAsia="Calibri" w:cs="Arial"/>
          <w:lang w:val="en-US"/>
        </w:rPr>
        <w:t>A</w:t>
      </w:r>
      <w:r w:rsidRPr="000160C9">
        <w:rPr>
          <w:rFonts w:eastAsia="Calibri" w:cs="Arial"/>
          <w:lang w:val="en-US"/>
        </w:rPr>
        <w:t>ndrews et al. (</w:t>
      </w:r>
      <w:r w:rsidR="00244C26" w:rsidRPr="000160C9">
        <w:rPr>
          <w:rFonts w:eastAsia="Calibri" w:cs="Arial"/>
          <w:lang w:val="en-US"/>
        </w:rPr>
        <w:t>2008</w:t>
      </w:r>
      <w:r w:rsidRPr="000160C9">
        <w:rPr>
          <w:rFonts w:eastAsia="Calibri" w:cs="Arial"/>
          <w:lang w:val="en-US"/>
        </w:rPr>
        <w:t>) and Kilpmiaa</w:t>
      </w:r>
      <w:r w:rsidR="00244C26" w:rsidRPr="000160C9">
        <w:rPr>
          <w:rFonts w:eastAsia="Calibri" w:cs="Arial"/>
          <w:lang w:val="en-US"/>
        </w:rPr>
        <w:t xml:space="preserve"> </w:t>
      </w:r>
      <w:r w:rsidRPr="000160C9">
        <w:rPr>
          <w:rFonts w:eastAsia="Calibri" w:cs="Arial"/>
          <w:lang w:val="en-US"/>
        </w:rPr>
        <w:t>(</w:t>
      </w:r>
      <w:r w:rsidR="00840330" w:rsidRPr="000160C9">
        <w:rPr>
          <w:rFonts w:eastAsia="Calibri" w:cs="Arial"/>
          <w:lang w:val="en-US"/>
        </w:rPr>
        <w:t xml:space="preserve">2006), as well as </w:t>
      </w:r>
      <w:r w:rsidR="00633550">
        <w:rPr>
          <w:rFonts w:eastAsia="Calibri" w:cs="Arial"/>
          <w:lang w:val="en-US"/>
        </w:rPr>
        <w:t xml:space="preserve">a </w:t>
      </w:r>
      <w:r w:rsidR="00840330" w:rsidRPr="000160C9">
        <w:rPr>
          <w:rFonts w:eastAsia="Calibri" w:cs="Arial"/>
          <w:lang w:val="en-US"/>
        </w:rPr>
        <w:t>combination of findings in this research that relates to all constructs and parameters</w:t>
      </w:r>
      <w:r w:rsidR="00633550">
        <w:rPr>
          <w:rFonts w:eastAsia="Calibri" w:cs="Arial"/>
          <w:lang w:val="en-US"/>
        </w:rPr>
        <w:t>,</w:t>
      </w:r>
      <w:r w:rsidR="00840330" w:rsidRPr="000160C9">
        <w:rPr>
          <w:rFonts w:eastAsia="Calibri" w:cs="Arial"/>
          <w:lang w:val="en-US"/>
        </w:rPr>
        <w:t xml:space="preserve"> </w:t>
      </w:r>
      <w:r w:rsidRPr="000160C9">
        <w:rPr>
          <w:rFonts w:eastAsia="Calibri" w:cs="Arial"/>
          <w:lang w:val="en-US"/>
        </w:rPr>
        <w:t>are presented in Tabl</w:t>
      </w:r>
      <w:r w:rsidR="00EC3DEF" w:rsidRPr="000160C9">
        <w:rPr>
          <w:rFonts w:eastAsia="Calibri" w:cs="Arial"/>
          <w:lang w:val="en-US"/>
        </w:rPr>
        <w:t>e 4.</w:t>
      </w:r>
      <w:r w:rsidR="00633550">
        <w:rPr>
          <w:rFonts w:eastAsia="Calibri" w:cs="Arial"/>
          <w:lang w:val="en-US"/>
        </w:rPr>
        <w:t>6</w:t>
      </w:r>
      <w:r w:rsidR="00840330" w:rsidRPr="000160C9">
        <w:rPr>
          <w:rFonts w:eastAsia="Calibri" w:cs="Arial"/>
          <w:lang w:val="en-US"/>
        </w:rPr>
        <w:t>. Within these</w:t>
      </w:r>
      <w:r w:rsidRPr="000160C9">
        <w:rPr>
          <w:rFonts w:eastAsia="Calibri" w:cs="Arial"/>
          <w:lang w:val="en-US"/>
        </w:rPr>
        <w:t xml:space="preserve"> findings</w:t>
      </w:r>
      <w:r w:rsidR="007B48D1">
        <w:rPr>
          <w:rFonts w:eastAsia="Calibri" w:cs="Arial"/>
          <w:lang w:val="en-US"/>
        </w:rPr>
        <w:t>,</w:t>
      </w:r>
      <w:r w:rsidR="00244C26" w:rsidRPr="000160C9">
        <w:rPr>
          <w:rFonts w:eastAsia="Calibri" w:cs="Arial"/>
          <w:lang w:val="en-US"/>
        </w:rPr>
        <w:t xml:space="preserve"> organizational culture and </w:t>
      </w:r>
      <w:r w:rsidR="004264E0" w:rsidRPr="000160C9">
        <w:rPr>
          <w:rFonts w:eastAsia="Calibri" w:cs="Arial"/>
          <w:lang w:val="en-US"/>
        </w:rPr>
        <w:t xml:space="preserve">change </w:t>
      </w:r>
      <w:r w:rsidR="00244C26" w:rsidRPr="000160C9">
        <w:rPr>
          <w:rFonts w:eastAsia="Calibri" w:cs="Arial"/>
          <w:lang w:val="en-US"/>
        </w:rPr>
        <w:t>leadership in change management were found to play a significant role.</w:t>
      </w:r>
    </w:p>
    <w:p w14:paraId="60A9A397" w14:textId="77777777" w:rsidR="003F4928" w:rsidRPr="000160C9" w:rsidRDefault="003F4928" w:rsidP="00840330">
      <w:pPr>
        <w:spacing w:after="0" w:line="360" w:lineRule="auto"/>
        <w:jc w:val="both"/>
        <w:rPr>
          <w:rFonts w:eastAsia="Calibri" w:cs="Arial"/>
          <w:lang w:val="en-US"/>
        </w:rPr>
      </w:pPr>
    </w:p>
    <w:p w14:paraId="66F5D283" w14:textId="77777777" w:rsidR="004264E0" w:rsidRDefault="00E8384C">
      <w:pPr>
        <w:spacing w:after="0" w:line="360" w:lineRule="auto"/>
        <w:jc w:val="both"/>
        <w:rPr>
          <w:rFonts w:eastAsia="Calibri" w:cs="Arial"/>
          <w:lang w:val="en-US"/>
        </w:rPr>
      </w:pPr>
      <w:r w:rsidRPr="000160C9">
        <w:rPr>
          <w:rFonts w:eastAsia="Calibri" w:cs="Arial"/>
          <w:lang w:val="en-US"/>
        </w:rPr>
        <w:t>Ther</w:t>
      </w:r>
      <w:r w:rsidR="00EC3DEF" w:rsidRPr="000160C9">
        <w:rPr>
          <w:rFonts w:eastAsia="Calibri" w:cs="Arial"/>
          <w:lang w:val="en-US"/>
        </w:rPr>
        <w:t xml:space="preserve">efore, </w:t>
      </w:r>
      <w:r w:rsidR="00633550">
        <w:rPr>
          <w:rFonts w:eastAsia="Calibri" w:cs="Arial"/>
          <w:lang w:val="en-US"/>
        </w:rPr>
        <w:t>T</w:t>
      </w:r>
      <w:r w:rsidR="00EC3DEF" w:rsidRPr="000160C9">
        <w:rPr>
          <w:rFonts w:eastAsia="Calibri" w:cs="Arial"/>
          <w:lang w:val="en-US"/>
        </w:rPr>
        <w:t>able 4.</w:t>
      </w:r>
      <w:r w:rsidR="00633550">
        <w:rPr>
          <w:rFonts w:eastAsia="Calibri" w:cs="Arial"/>
          <w:lang w:val="en-US"/>
        </w:rPr>
        <w:t>6</w:t>
      </w:r>
      <w:r w:rsidRPr="000160C9">
        <w:rPr>
          <w:rFonts w:eastAsia="Calibri" w:cs="Arial"/>
          <w:lang w:val="en-US"/>
        </w:rPr>
        <w:t xml:space="preserve"> shows the correlational analysis between antecedent, mediating</w:t>
      </w:r>
      <w:r w:rsidR="00633550">
        <w:rPr>
          <w:rFonts w:eastAsia="Calibri" w:cs="Arial"/>
          <w:lang w:val="en-US"/>
        </w:rPr>
        <w:t>,</w:t>
      </w:r>
      <w:r w:rsidRPr="000160C9">
        <w:rPr>
          <w:rFonts w:eastAsia="Calibri" w:cs="Arial"/>
          <w:lang w:val="en-US"/>
        </w:rPr>
        <w:t xml:space="preserve"> and outcome measures of constructs being examined in this research and the </w:t>
      </w:r>
      <w:r w:rsidR="003F4928" w:rsidRPr="000160C9">
        <w:rPr>
          <w:rFonts w:eastAsia="Calibri" w:cs="Arial"/>
          <w:lang w:val="en-US"/>
        </w:rPr>
        <w:t>parameters used for testing the relationships through CFA mode</w:t>
      </w:r>
      <w:r w:rsidR="00EC3DEF" w:rsidRPr="000160C9">
        <w:rPr>
          <w:rFonts w:eastAsia="Calibri" w:cs="Arial"/>
          <w:lang w:val="en-US"/>
        </w:rPr>
        <w:t>ling. As indicated in Table 4.</w:t>
      </w:r>
      <w:r w:rsidR="00633550">
        <w:rPr>
          <w:rFonts w:eastAsia="Calibri" w:cs="Arial"/>
          <w:lang w:val="en-US"/>
        </w:rPr>
        <w:t>6</w:t>
      </w:r>
      <w:r w:rsidR="007B48D1">
        <w:rPr>
          <w:rFonts w:eastAsia="Calibri" w:cs="Arial"/>
          <w:lang w:val="en-US"/>
        </w:rPr>
        <w:t xml:space="preserve"> below</w:t>
      </w:r>
      <w:r w:rsidR="003F4928" w:rsidRPr="000160C9">
        <w:rPr>
          <w:rFonts w:eastAsia="Calibri" w:cs="Arial"/>
          <w:lang w:val="en-US"/>
        </w:rPr>
        <w:t>, constructs such as CC, AC, HC, CL, CM</w:t>
      </w:r>
      <w:r w:rsidR="00633550">
        <w:rPr>
          <w:rFonts w:eastAsia="Calibri" w:cs="Arial"/>
          <w:lang w:val="en-US"/>
        </w:rPr>
        <w:t>,</w:t>
      </w:r>
      <w:r w:rsidR="003F4928" w:rsidRPr="000160C9">
        <w:rPr>
          <w:rFonts w:eastAsia="Calibri" w:cs="Arial"/>
          <w:lang w:val="en-US"/>
        </w:rPr>
        <w:t xml:space="preserve"> and HRP were examined and tested. Parameters that relate to HR practices were also included in the table for context and for measurement. As </w:t>
      </w:r>
      <w:r w:rsidR="00633550">
        <w:rPr>
          <w:rFonts w:eastAsia="Calibri" w:cs="Arial"/>
          <w:lang w:val="en-US"/>
        </w:rPr>
        <w:t>can be seen</w:t>
      </w:r>
      <w:r w:rsidR="00633550" w:rsidRPr="000160C9">
        <w:rPr>
          <w:rFonts w:eastAsia="Calibri" w:cs="Arial"/>
          <w:lang w:val="en-US"/>
        </w:rPr>
        <w:t xml:space="preserve"> </w:t>
      </w:r>
      <w:r w:rsidR="003F4928" w:rsidRPr="000160C9">
        <w:rPr>
          <w:rFonts w:eastAsia="Calibri" w:cs="Arial"/>
          <w:lang w:val="en-US"/>
        </w:rPr>
        <w:t>in th</w:t>
      </w:r>
      <w:r w:rsidR="007B48D1">
        <w:rPr>
          <w:rFonts w:eastAsia="Calibri" w:cs="Arial"/>
          <w:lang w:val="en-US"/>
        </w:rPr>
        <w:t>is</w:t>
      </w:r>
      <w:r w:rsidR="003F4928" w:rsidRPr="000160C9">
        <w:rPr>
          <w:rFonts w:eastAsia="Calibri" w:cs="Arial"/>
          <w:lang w:val="en-US"/>
        </w:rPr>
        <w:t xml:space="preserve"> table, each element is measured and has indices that suggest the relevance or extent of relevance of the samples being tested and their outcomes to the constructs.</w:t>
      </w:r>
    </w:p>
    <w:p w14:paraId="5B72E722" w14:textId="77777777" w:rsidR="001F5CCE" w:rsidRDefault="001F5CCE">
      <w:pPr>
        <w:spacing w:after="0" w:line="360" w:lineRule="auto"/>
        <w:jc w:val="both"/>
        <w:rPr>
          <w:rFonts w:eastAsia="Calibri" w:cs="Arial"/>
          <w:lang w:val="en-US"/>
        </w:rPr>
      </w:pPr>
    </w:p>
    <w:p w14:paraId="6219F637" w14:textId="77777777" w:rsidR="001F5CCE" w:rsidRDefault="001F5CCE">
      <w:pPr>
        <w:spacing w:after="0" w:line="360" w:lineRule="auto"/>
        <w:jc w:val="both"/>
        <w:rPr>
          <w:rFonts w:eastAsia="Calibri" w:cs="Arial"/>
          <w:lang w:val="en-US"/>
        </w:rPr>
      </w:pPr>
    </w:p>
    <w:p w14:paraId="19078748" w14:textId="77777777" w:rsidR="001F5CCE" w:rsidRDefault="001F5CCE">
      <w:pPr>
        <w:spacing w:after="0" w:line="360" w:lineRule="auto"/>
        <w:jc w:val="both"/>
        <w:rPr>
          <w:rFonts w:eastAsia="Calibri" w:cs="Arial"/>
          <w:lang w:val="en-US"/>
        </w:rPr>
      </w:pPr>
    </w:p>
    <w:p w14:paraId="50DD8CD4" w14:textId="77777777" w:rsidR="001F5CCE" w:rsidRDefault="001F5CCE">
      <w:pPr>
        <w:spacing w:after="0" w:line="360" w:lineRule="auto"/>
        <w:jc w:val="both"/>
        <w:rPr>
          <w:rFonts w:eastAsia="Calibri" w:cs="Arial"/>
          <w:lang w:val="en-US"/>
        </w:rPr>
      </w:pPr>
    </w:p>
    <w:p w14:paraId="5E707948" w14:textId="77777777" w:rsidR="001F5CCE" w:rsidRDefault="001F5CCE">
      <w:pPr>
        <w:spacing w:after="0" w:line="360" w:lineRule="auto"/>
        <w:jc w:val="both"/>
        <w:rPr>
          <w:rFonts w:eastAsia="Calibri" w:cs="Arial"/>
          <w:lang w:val="en-US"/>
        </w:rPr>
      </w:pPr>
    </w:p>
    <w:p w14:paraId="1BE997F3" w14:textId="77777777" w:rsidR="001F5CCE" w:rsidRDefault="001F5CCE">
      <w:pPr>
        <w:spacing w:after="0" w:line="360" w:lineRule="auto"/>
        <w:jc w:val="both"/>
        <w:rPr>
          <w:rFonts w:eastAsia="Calibri" w:cs="Arial"/>
          <w:lang w:val="en-US"/>
        </w:rPr>
      </w:pPr>
    </w:p>
    <w:p w14:paraId="6B77021E" w14:textId="77777777" w:rsidR="001F5CCE" w:rsidRDefault="001F5CCE">
      <w:pPr>
        <w:spacing w:after="0" w:line="360" w:lineRule="auto"/>
        <w:jc w:val="both"/>
        <w:rPr>
          <w:rFonts w:eastAsia="Calibri" w:cs="Arial"/>
          <w:lang w:val="en-US"/>
        </w:rPr>
      </w:pPr>
    </w:p>
    <w:p w14:paraId="4F99259E" w14:textId="77777777" w:rsidR="001F5CCE" w:rsidRDefault="001F5CCE">
      <w:pPr>
        <w:spacing w:after="0" w:line="360" w:lineRule="auto"/>
        <w:jc w:val="both"/>
        <w:rPr>
          <w:rFonts w:eastAsia="Calibri" w:cs="Arial"/>
          <w:lang w:val="en-US"/>
        </w:rPr>
      </w:pPr>
    </w:p>
    <w:p w14:paraId="41450DD1" w14:textId="77777777" w:rsidR="001F5CCE" w:rsidRDefault="001F5CCE">
      <w:pPr>
        <w:spacing w:after="0" w:line="360" w:lineRule="auto"/>
        <w:jc w:val="both"/>
        <w:rPr>
          <w:rFonts w:eastAsia="Calibri" w:cs="Arial"/>
          <w:lang w:val="en-US"/>
        </w:rPr>
      </w:pPr>
    </w:p>
    <w:p w14:paraId="112FE897" w14:textId="77777777" w:rsidR="001F5CCE" w:rsidRDefault="001F5CCE">
      <w:pPr>
        <w:spacing w:after="0" w:line="360" w:lineRule="auto"/>
        <w:jc w:val="both"/>
        <w:rPr>
          <w:rFonts w:eastAsia="Calibri" w:cs="Arial"/>
          <w:lang w:val="en-US"/>
        </w:rPr>
      </w:pPr>
    </w:p>
    <w:p w14:paraId="75FA9E47" w14:textId="77777777" w:rsidR="001F5CCE" w:rsidRDefault="001F5CCE">
      <w:pPr>
        <w:spacing w:after="0" w:line="360" w:lineRule="auto"/>
        <w:jc w:val="both"/>
        <w:rPr>
          <w:rFonts w:eastAsia="Calibri" w:cs="Arial"/>
          <w:lang w:val="en-US"/>
        </w:rPr>
      </w:pPr>
    </w:p>
    <w:p w14:paraId="2A96F731" w14:textId="77777777" w:rsidR="001F5CCE" w:rsidRDefault="001F5CCE">
      <w:pPr>
        <w:spacing w:after="0" w:line="360" w:lineRule="auto"/>
        <w:jc w:val="both"/>
        <w:rPr>
          <w:rFonts w:eastAsia="Calibri" w:cs="Arial"/>
          <w:lang w:val="en-US"/>
        </w:rPr>
      </w:pPr>
    </w:p>
    <w:p w14:paraId="7C95CDC4" w14:textId="77777777" w:rsidR="001F5CCE" w:rsidRPr="000160C9" w:rsidRDefault="001F5CCE">
      <w:pPr>
        <w:spacing w:after="0" w:line="360" w:lineRule="auto"/>
        <w:jc w:val="both"/>
        <w:rPr>
          <w:rFonts w:eastAsia="Calibri" w:cs="Times New Roman"/>
          <w:szCs w:val="24"/>
          <w:lang w:val="en-US"/>
        </w:rPr>
      </w:pPr>
    </w:p>
    <w:p w14:paraId="7F99D2B0" w14:textId="77777777" w:rsidR="00DD655C" w:rsidRPr="000160C9" w:rsidRDefault="00DD655C" w:rsidP="00223D62">
      <w:pPr>
        <w:rPr>
          <w:rFonts w:eastAsia="Calibri" w:cs="Times New Roman"/>
          <w:sz w:val="22"/>
          <w:lang w:val="en-US"/>
        </w:rPr>
      </w:pPr>
    </w:p>
    <w:p w14:paraId="4B34A7BE" w14:textId="77777777" w:rsidR="00223D62" w:rsidRPr="003A2048" w:rsidRDefault="00223D62" w:rsidP="003A2048">
      <w:pPr>
        <w:spacing w:after="160" w:line="259" w:lineRule="auto"/>
        <w:jc w:val="center"/>
        <w:rPr>
          <w:rFonts w:eastAsia="Calibri" w:cs="Times New Roman"/>
          <w:szCs w:val="24"/>
          <w:lang w:val="en-US"/>
        </w:rPr>
      </w:pPr>
      <w:r w:rsidRPr="003A2048">
        <w:rPr>
          <w:rFonts w:eastAsia="Calibri" w:cs="Times New Roman"/>
          <w:szCs w:val="24"/>
          <w:lang w:val="en-US"/>
        </w:rPr>
        <w:t xml:space="preserve">Table </w:t>
      </w:r>
      <w:r w:rsidR="0022627D" w:rsidRPr="003A2048">
        <w:rPr>
          <w:rFonts w:eastAsia="Calibri" w:cs="Times New Roman"/>
          <w:szCs w:val="24"/>
          <w:lang w:val="en-US"/>
        </w:rPr>
        <w:t>4.</w:t>
      </w:r>
      <w:r w:rsidR="00633550" w:rsidRPr="003A2048">
        <w:rPr>
          <w:rFonts w:eastAsia="Calibri" w:cs="Times New Roman"/>
          <w:szCs w:val="24"/>
          <w:lang w:val="en-US"/>
        </w:rPr>
        <w:t>6</w:t>
      </w:r>
      <w:r w:rsidRPr="003A2048">
        <w:rPr>
          <w:rFonts w:eastAsia="Calibri" w:cs="Times New Roman"/>
          <w:szCs w:val="24"/>
          <w:lang w:val="en-US"/>
        </w:rPr>
        <w:t>: Correlational analysis amongst antecedent, mediating and outcome measures</w:t>
      </w:r>
    </w:p>
    <w:tbl>
      <w:tblPr>
        <w:tblpPr w:leftFromText="180" w:rightFromText="180" w:vertAnchor="text" w:horzAnchor="page" w:tblpX="1309" w:tblpY="-73"/>
        <w:tblW w:w="9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
        <w:gridCol w:w="616"/>
        <w:gridCol w:w="696"/>
        <w:gridCol w:w="696"/>
        <w:gridCol w:w="696"/>
        <w:gridCol w:w="696"/>
        <w:gridCol w:w="696"/>
        <w:gridCol w:w="696"/>
        <w:gridCol w:w="696"/>
        <w:gridCol w:w="696"/>
        <w:gridCol w:w="696"/>
        <w:gridCol w:w="696"/>
        <w:gridCol w:w="696"/>
        <w:gridCol w:w="696"/>
        <w:gridCol w:w="448"/>
      </w:tblGrid>
      <w:tr w:rsidR="003A2048" w:rsidRPr="00385B65" w14:paraId="5F9E5F1D" w14:textId="77777777" w:rsidTr="00231ED6">
        <w:trPr>
          <w:trHeight w:val="733"/>
        </w:trPr>
        <w:tc>
          <w:tcPr>
            <w:tcW w:w="0" w:type="auto"/>
            <w:tcBorders>
              <w:top w:val="single" w:sz="4" w:space="0" w:color="auto"/>
              <w:left w:val="single" w:sz="4" w:space="0" w:color="auto"/>
              <w:bottom w:val="single" w:sz="4" w:space="0" w:color="auto"/>
              <w:right w:val="single" w:sz="4" w:space="0" w:color="auto"/>
            </w:tcBorders>
          </w:tcPr>
          <w:p w14:paraId="3E13FCF7" w14:textId="77777777" w:rsidR="003A2048" w:rsidRPr="00385B65" w:rsidRDefault="003A2048" w:rsidP="00231ED6">
            <w:pPr>
              <w:spacing w:after="0" w:line="240" w:lineRule="auto"/>
              <w:jc w:val="center"/>
              <w:rPr>
                <w:rFonts w:eastAsia="Times New Roman" w:cs="Times New Roman"/>
                <w:color w:val="000000"/>
                <w:sz w:val="20"/>
                <w:szCs w:val="20"/>
                <w:lang w:val="en-NZ"/>
              </w:rPr>
            </w:pPr>
          </w:p>
        </w:tc>
        <w:tc>
          <w:tcPr>
            <w:tcW w:w="0" w:type="auto"/>
            <w:tcBorders>
              <w:top w:val="single" w:sz="4" w:space="0" w:color="auto"/>
              <w:left w:val="single" w:sz="4" w:space="0" w:color="auto"/>
              <w:bottom w:val="single" w:sz="4" w:space="0" w:color="auto"/>
              <w:right w:val="single" w:sz="4" w:space="0" w:color="auto"/>
            </w:tcBorders>
          </w:tcPr>
          <w:p w14:paraId="1FDC5A83" w14:textId="77777777" w:rsidR="003A2048" w:rsidRPr="00385B65" w:rsidRDefault="003A2048" w:rsidP="00231ED6">
            <w:pPr>
              <w:spacing w:after="0" w:line="240" w:lineRule="auto"/>
              <w:jc w:val="center"/>
              <w:rPr>
                <w:rFonts w:eastAsia="Times New Roman" w:cs="Times New Roman"/>
                <w:color w:val="000000"/>
                <w:sz w:val="20"/>
                <w:szCs w:val="20"/>
                <w:lang w:val="en-NZ"/>
              </w:rPr>
            </w:pPr>
          </w:p>
        </w:tc>
        <w:tc>
          <w:tcPr>
            <w:tcW w:w="0" w:type="auto"/>
            <w:tcBorders>
              <w:top w:val="single" w:sz="4" w:space="0" w:color="auto"/>
              <w:left w:val="single" w:sz="4" w:space="0" w:color="auto"/>
              <w:bottom w:val="single" w:sz="4" w:space="0" w:color="auto"/>
              <w:right w:val="single" w:sz="4" w:space="0" w:color="auto"/>
            </w:tcBorders>
            <w:vAlign w:val="bottom"/>
            <w:hideMark/>
          </w:tcPr>
          <w:p w14:paraId="638911B4" w14:textId="77777777" w:rsidR="003A2048" w:rsidRPr="00385B65" w:rsidRDefault="003A2048" w:rsidP="00231ED6">
            <w:pPr>
              <w:spacing w:after="0" w:line="240" w:lineRule="auto"/>
              <w:jc w:val="center"/>
              <w:rPr>
                <w:rFonts w:eastAsia="Times New Roman" w:cs="Times New Roman"/>
                <w:color w:val="000000"/>
                <w:sz w:val="20"/>
                <w:szCs w:val="20"/>
                <w:lang w:val="en-NZ"/>
              </w:rPr>
            </w:pPr>
            <w:r w:rsidRPr="00385B65">
              <w:rPr>
                <w:rFonts w:eastAsia="Times New Roman" w:cs="Times New Roman"/>
                <w:color w:val="000000"/>
                <w:sz w:val="20"/>
                <w:szCs w:val="20"/>
                <w:lang w:val="en-NZ"/>
              </w:rPr>
              <w:t>1</w:t>
            </w:r>
          </w:p>
        </w:tc>
        <w:tc>
          <w:tcPr>
            <w:tcW w:w="0" w:type="auto"/>
            <w:tcBorders>
              <w:top w:val="single" w:sz="4" w:space="0" w:color="auto"/>
              <w:left w:val="single" w:sz="4" w:space="0" w:color="auto"/>
              <w:bottom w:val="single" w:sz="4" w:space="0" w:color="auto"/>
              <w:right w:val="single" w:sz="4" w:space="0" w:color="auto"/>
            </w:tcBorders>
            <w:vAlign w:val="bottom"/>
            <w:hideMark/>
          </w:tcPr>
          <w:p w14:paraId="1C79167C" w14:textId="77777777" w:rsidR="003A2048" w:rsidRPr="00385B65" w:rsidRDefault="003A2048" w:rsidP="00231ED6">
            <w:pPr>
              <w:spacing w:after="0" w:line="240" w:lineRule="auto"/>
              <w:jc w:val="center"/>
              <w:rPr>
                <w:rFonts w:eastAsia="Times New Roman" w:cs="Times New Roman"/>
                <w:color w:val="000000"/>
                <w:sz w:val="20"/>
                <w:szCs w:val="20"/>
                <w:lang w:val="en-NZ"/>
              </w:rPr>
            </w:pPr>
            <w:r w:rsidRPr="00385B65">
              <w:rPr>
                <w:rFonts w:eastAsia="Times New Roman" w:cs="Times New Roman"/>
                <w:color w:val="000000"/>
                <w:sz w:val="20"/>
                <w:szCs w:val="20"/>
                <w:lang w:val="en-NZ"/>
              </w:rPr>
              <w:t>2</w:t>
            </w:r>
          </w:p>
        </w:tc>
        <w:tc>
          <w:tcPr>
            <w:tcW w:w="0" w:type="auto"/>
            <w:tcBorders>
              <w:top w:val="single" w:sz="4" w:space="0" w:color="auto"/>
              <w:left w:val="single" w:sz="4" w:space="0" w:color="auto"/>
              <w:bottom w:val="single" w:sz="4" w:space="0" w:color="auto"/>
              <w:right w:val="single" w:sz="4" w:space="0" w:color="auto"/>
            </w:tcBorders>
            <w:vAlign w:val="bottom"/>
            <w:hideMark/>
          </w:tcPr>
          <w:p w14:paraId="6C6062B1" w14:textId="77777777" w:rsidR="003A2048" w:rsidRPr="00385B65" w:rsidRDefault="003A2048" w:rsidP="00231ED6">
            <w:pPr>
              <w:spacing w:after="0" w:line="240" w:lineRule="auto"/>
              <w:jc w:val="center"/>
              <w:rPr>
                <w:rFonts w:eastAsia="Times New Roman" w:cs="Times New Roman"/>
                <w:color w:val="000000"/>
                <w:sz w:val="20"/>
                <w:szCs w:val="20"/>
                <w:lang w:val="en-NZ"/>
              </w:rPr>
            </w:pPr>
            <w:r w:rsidRPr="00385B65">
              <w:rPr>
                <w:rFonts w:eastAsia="Times New Roman" w:cs="Times New Roman"/>
                <w:color w:val="000000"/>
                <w:sz w:val="20"/>
                <w:szCs w:val="20"/>
                <w:lang w:val="en-NZ"/>
              </w:rPr>
              <w:t>3</w:t>
            </w:r>
          </w:p>
        </w:tc>
        <w:tc>
          <w:tcPr>
            <w:tcW w:w="0" w:type="auto"/>
            <w:tcBorders>
              <w:top w:val="single" w:sz="4" w:space="0" w:color="auto"/>
              <w:left w:val="single" w:sz="4" w:space="0" w:color="auto"/>
              <w:bottom w:val="single" w:sz="4" w:space="0" w:color="auto"/>
              <w:right w:val="single" w:sz="4" w:space="0" w:color="auto"/>
            </w:tcBorders>
            <w:vAlign w:val="bottom"/>
            <w:hideMark/>
          </w:tcPr>
          <w:p w14:paraId="48B723BA" w14:textId="77777777" w:rsidR="003A2048" w:rsidRPr="00385B65" w:rsidRDefault="003A2048" w:rsidP="00231ED6">
            <w:pPr>
              <w:spacing w:after="0" w:line="240" w:lineRule="auto"/>
              <w:jc w:val="center"/>
              <w:rPr>
                <w:rFonts w:eastAsia="Times New Roman" w:cs="Times New Roman"/>
                <w:color w:val="000000"/>
                <w:sz w:val="20"/>
                <w:szCs w:val="20"/>
                <w:lang w:val="en-NZ"/>
              </w:rPr>
            </w:pPr>
            <w:r w:rsidRPr="00385B65">
              <w:rPr>
                <w:rFonts w:eastAsia="Times New Roman" w:cs="Times New Roman"/>
                <w:color w:val="000000"/>
                <w:sz w:val="20"/>
                <w:szCs w:val="20"/>
                <w:lang w:val="en-NZ"/>
              </w:rPr>
              <w:t>4</w:t>
            </w:r>
          </w:p>
        </w:tc>
        <w:tc>
          <w:tcPr>
            <w:tcW w:w="0" w:type="auto"/>
            <w:tcBorders>
              <w:top w:val="single" w:sz="4" w:space="0" w:color="auto"/>
              <w:left w:val="single" w:sz="4" w:space="0" w:color="auto"/>
              <w:bottom w:val="single" w:sz="4" w:space="0" w:color="auto"/>
              <w:right w:val="single" w:sz="4" w:space="0" w:color="auto"/>
            </w:tcBorders>
            <w:vAlign w:val="bottom"/>
            <w:hideMark/>
          </w:tcPr>
          <w:p w14:paraId="34E26120" w14:textId="77777777" w:rsidR="003A2048" w:rsidRPr="00385B65" w:rsidRDefault="003A2048" w:rsidP="00231ED6">
            <w:pPr>
              <w:spacing w:after="0" w:line="240" w:lineRule="auto"/>
              <w:jc w:val="center"/>
              <w:rPr>
                <w:rFonts w:eastAsia="Times New Roman" w:cs="Times New Roman"/>
                <w:color w:val="000000"/>
                <w:sz w:val="20"/>
                <w:szCs w:val="20"/>
                <w:lang w:val="en-NZ"/>
              </w:rPr>
            </w:pPr>
            <w:r w:rsidRPr="00385B65">
              <w:rPr>
                <w:rFonts w:eastAsia="Times New Roman" w:cs="Times New Roman"/>
                <w:color w:val="000000"/>
                <w:sz w:val="20"/>
                <w:szCs w:val="20"/>
                <w:lang w:val="en-NZ"/>
              </w:rPr>
              <w:t>5</w:t>
            </w:r>
          </w:p>
        </w:tc>
        <w:tc>
          <w:tcPr>
            <w:tcW w:w="0" w:type="auto"/>
            <w:tcBorders>
              <w:top w:val="single" w:sz="4" w:space="0" w:color="auto"/>
              <w:left w:val="single" w:sz="4" w:space="0" w:color="auto"/>
              <w:bottom w:val="single" w:sz="4" w:space="0" w:color="auto"/>
              <w:right w:val="single" w:sz="4" w:space="0" w:color="auto"/>
            </w:tcBorders>
            <w:vAlign w:val="bottom"/>
            <w:hideMark/>
          </w:tcPr>
          <w:p w14:paraId="6BB4D832" w14:textId="77777777" w:rsidR="003A2048" w:rsidRPr="00385B65" w:rsidRDefault="003A2048" w:rsidP="00231ED6">
            <w:pPr>
              <w:spacing w:after="0" w:line="240" w:lineRule="auto"/>
              <w:jc w:val="center"/>
              <w:rPr>
                <w:rFonts w:eastAsia="Times New Roman" w:cs="Times New Roman"/>
                <w:color w:val="000000"/>
                <w:sz w:val="20"/>
                <w:szCs w:val="20"/>
                <w:lang w:val="en-NZ"/>
              </w:rPr>
            </w:pPr>
            <w:r w:rsidRPr="00385B65">
              <w:rPr>
                <w:rFonts w:eastAsia="Times New Roman" w:cs="Times New Roman"/>
                <w:color w:val="000000"/>
                <w:sz w:val="20"/>
                <w:szCs w:val="20"/>
                <w:lang w:val="en-NZ"/>
              </w:rPr>
              <w:t>6</w:t>
            </w:r>
          </w:p>
        </w:tc>
        <w:tc>
          <w:tcPr>
            <w:tcW w:w="0" w:type="auto"/>
            <w:tcBorders>
              <w:top w:val="single" w:sz="4" w:space="0" w:color="auto"/>
              <w:left w:val="single" w:sz="4" w:space="0" w:color="auto"/>
              <w:bottom w:val="single" w:sz="4" w:space="0" w:color="auto"/>
              <w:right w:val="single" w:sz="4" w:space="0" w:color="auto"/>
            </w:tcBorders>
            <w:vAlign w:val="bottom"/>
            <w:hideMark/>
          </w:tcPr>
          <w:p w14:paraId="13D6F29F" w14:textId="77777777" w:rsidR="003A2048" w:rsidRPr="00385B65" w:rsidRDefault="003A2048" w:rsidP="00231ED6">
            <w:pPr>
              <w:spacing w:after="0" w:line="240" w:lineRule="auto"/>
              <w:jc w:val="center"/>
              <w:rPr>
                <w:rFonts w:eastAsia="Times New Roman" w:cs="Times New Roman"/>
                <w:color w:val="000000"/>
                <w:sz w:val="20"/>
                <w:szCs w:val="20"/>
                <w:lang w:val="en-NZ"/>
              </w:rPr>
            </w:pPr>
            <w:r w:rsidRPr="00385B65">
              <w:rPr>
                <w:rFonts w:eastAsia="Times New Roman" w:cs="Times New Roman"/>
                <w:color w:val="000000"/>
                <w:sz w:val="20"/>
                <w:szCs w:val="20"/>
                <w:lang w:val="en-NZ"/>
              </w:rPr>
              <w:t>7</w:t>
            </w:r>
          </w:p>
        </w:tc>
        <w:tc>
          <w:tcPr>
            <w:tcW w:w="0" w:type="auto"/>
            <w:tcBorders>
              <w:top w:val="single" w:sz="4" w:space="0" w:color="auto"/>
              <w:left w:val="single" w:sz="4" w:space="0" w:color="auto"/>
              <w:bottom w:val="single" w:sz="4" w:space="0" w:color="auto"/>
              <w:right w:val="single" w:sz="4" w:space="0" w:color="auto"/>
            </w:tcBorders>
            <w:vAlign w:val="bottom"/>
            <w:hideMark/>
          </w:tcPr>
          <w:p w14:paraId="38268C5D" w14:textId="77777777" w:rsidR="003A2048" w:rsidRPr="00385B65" w:rsidRDefault="003A2048" w:rsidP="00231ED6">
            <w:pPr>
              <w:spacing w:after="0" w:line="240" w:lineRule="auto"/>
              <w:jc w:val="center"/>
              <w:rPr>
                <w:rFonts w:eastAsia="Times New Roman" w:cs="Times New Roman"/>
                <w:color w:val="000000"/>
                <w:sz w:val="20"/>
                <w:szCs w:val="20"/>
                <w:lang w:val="en-NZ"/>
              </w:rPr>
            </w:pPr>
            <w:r w:rsidRPr="00385B65">
              <w:rPr>
                <w:rFonts w:eastAsia="Times New Roman" w:cs="Times New Roman"/>
                <w:color w:val="000000"/>
                <w:sz w:val="20"/>
                <w:szCs w:val="20"/>
                <w:lang w:val="en-NZ"/>
              </w:rPr>
              <w:t>8</w:t>
            </w:r>
          </w:p>
        </w:tc>
        <w:tc>
          <w:tcPr>
            <w:tcW w:w="0" w:type="auto"/>
            <w:tcBorders>
              <w:top w:val="single" w:sz="4" w:space="0" w:color="auto"/>
              <w:left w:val="single" w:sz="4" w:space="0" w:color="auto"/>
              <w:bottom w:val="single" w:sz="4" w:space="0" w:color="auto"/>
              <w:right w:val="single" w:sz="4" w:space="0" w:color="auto"/>
            </w:tcBorders>
            <w:vAlign w:val="bottom"/>
            <w:hideMark/>
          </w:tcPr>
          <w:p w14:paraId="39E39404" w14:textId="77777777" w:rsidR="003A2048" w:rsidRPr="00385B65" w:rsidRDefault="003A2048" w:rsidP="00231ED6">
            <w:pPr>
              <w:spacing w:after="0" w:line="240" w:lineRule="auto"/>
              <w:jc w:val="center"/>
              <w:rPr>
                <w:rFonts w:eastAsia="Times New Roman" w:cs="Times New Roman"/>
                <w:color w:val="000000"/>
                <w:sz w:val="20"/>
                <w:szCs w:val="20"/>
                <w:lang w:val="en-NZ"/>
              </w:rPr>
            </w:pPr>
            <w:r w:rsidRPr="00385B65">
              <w:rPr>
                <w:rFonts w:eastAsia="Times New Roman" w:cs="Times New Roman"/>
                <w:color w:val="000000"/>
                <w:sz w:val="20"/>
                <w:szCs w:val="20"/>
                <w:lang w:val="en-NZ"/>
              </w:rPr>
              <w:t>9</w:t>
            </w:r>
          </w:p>
        </w:tc>
        <w:tc>
          <w:tcPr>
            <w:tcW w:w="0" w:type="auto"/>
            <w:tcBorders>
              <w:top w:val="single" w:sz="4" w:space="0" w:color="auto"/>
              <w:left w:val="single" w:sz="4" w:space="0" w:color="auto"/>
              <w:bottom w:val="single" w:sz="4" w:space="0" w:color="auto"/>
              <w:right w:val="single" w:sz="4" w:space="0" w:color="auto"/>
            </w:tcBorders>
            <w:vAlign w:val="bottom"/>
            <w:hideMark/>
          </w:tcPr>
          <w:p w14:paraId="6AB23B30" w14:textId="77777777" w:rsidR="003A2048" w:rsidRPr="00385B65" w:rsidRDefault="003A2048" w:rsidP="00231ED6">
            <w:pPr>
              <w:spacing w:after="0" w:line="240" w:lineRule="auto"/>
              <w:jc w:val="center"/>
              <w:rPr>
                <w:rFonts w:eastAsia="Times New Roman" w:cs="Times New Roman"/>
                <w:color w:val="000000"/>
                <w:sz w:val="20"/>
                <w:szCs w:val="20"/>
                <w:lang w:val="en-NZ"/>
              </w:rPr>
            </w:pPr>
            <w:r w:rsidRPr="00385B65">
              <w:rPr>
                <w:rFonts w:eastAsia="Times New Roman" w:cs="Times New Roman"/>
                <w:color w:val="000000"/>
                <w:sz w:val="20"/>
                <w:szCs w:val="20"/>
                <w:lang w:val="en-NZ"/>
              </w:rPr>
              <w:t>10</w:t>
            </w:r>
          </w:p>
        </w:tc>
        <w:tc>
          <w:tcPr>
            <w:tcW w:w="0" w:type="auto"/>
            <w:tcBorders>
              <w:top w:val="single" w:sz="4" w:space="0" w:color="auto"/>
              <w:left w:val="single" w:sz="4" w:space="0" w:color="auto"/>
              <w:bottom w:val="single" w:sz="4" w:space="0" w:color="auto"/>
              <w:right w:val="single" w:sz="4" w:space="0" w:color="auto"/>
            </w:tcBorders>
            <w:vAlign w:val="bottom"/>
            <w:hideMark/>
          </w:tcPr>
          <w:p w14:paraId="52958331" w14:textId="77777777" w:rsidR="003A2048" w:rsidRPr="00385B65" w:rsidRDefault="003A2048" w:rsidP="00231ED6">
            <w:pPr>
              <w:spacing w:after="0" w:line="240" w:lineRule="auto"/>
              <w:jc w:val="center"/>
              <w:rPr>
                <w:rFonts w:eastAsia="Times New Roman" w:cs="Times New Roman"/>
                <w:color w:val="000000"/>
                <w:sz w:val="20"/>
                <w:szCs w:val="20"/>
                <w:lang w:val="en-NZ"/>
              </w:rPr>
            </w:pPr>
            <w:r w:rsidRPr="00385B65">
              <w:rPr>
                <w:rFonts w:eastAsia="Times New Roman" w:cs="Times New Roman"/>
                <w:color w:val="000000"/>
                <w:sz w:val="20"/>
                <w:szCs w:val="20"/>
                <w:lang w:val="en-NZ"/>
              </w:rPr>
              <w:t>11</w:t>
            </w:r>
          </w:p>
        </w:tc>
        <w:tc>
          <w:tcPr>
            <w:tcW w:w="0" w:type="auto"/>
            <w:tcBorders>
              <w:top w:val="single" w:sz="4" w:space="0" w:color="auto"/>
              <w:left w:val="single" w:sz="4" w:space="0" w:color="auto"/>
              <w:bottom w:val="single" w:sz="4" w:space="0" w:color="auto"/>
              <w:right w:val="single" w:sz="4" w:space="0" w:color="auto"/>
            </w:tcBorders>
            <w:vAlign w:val="bottom"/>
            <w:hideMark/>
          </w:tcPr>
          <w:p w14:paraId="4CD6D813" w14:textId="77777777" w:rsidR="003A2048" w:rsidRPr="00385B65" w:rsidRDefault="003A2048" w:rsidP="00231ED6">
            <w:pPr>
              <w:spacing w:after="0" w:line="240" w:lineRule="auto"/>
              <w:jc w:val="center"/>
              <w:rPr>
                <w:rFonts w:eastAsia="Times New Roman" w:cs="Times New Roman"/>
                <w:color w:val="000000"/>
                <w:sz w:val="20"/>
                <w:szCs w:val="20"/>
                <w:lang w:val="en-NZ"/>
              </w:rPr>
            </w:pPr>
            <w:r w:rsidRPr="00385B65">
              <w:rPr>
                <w:rFonts w:eastAsia="Times New Roman" w:cs="Times New Roman"/>
                <w:color w:val="000000"/>
                <w:sz w:val="20"/>
                <w:szCs w:val="20"/>
                <w:lang w:val="en-NZ"/>
              </w:rPr>
              <w:t>12</w:t>
            </w:r>
          </w:p>
        </w:tc>
        <w:tc>
          <w:tcPr>
            <w:tcW w:w="448" w:type="dxa"/>
            <w:tcBorders>
              <w:top w:val="single" w:sz="4" w:space="0" w:color="auto"/>
              <w:left w:val="single" w:sz="4" w:space="0" w:color="auto"/>
              <w:bottom w:val="single" w:sz="4" w:space="0" w:color="auto"/>
              <w:right w:val="single" w:sz="4" w:space="0" w:color="auto"/>
            </w:tcBorders>
            <w:vAlign w:val="bottom"/>
            <w:hideMark/>
          </w:tcPr>
          <w:p w14:paraId="692C329B" w14:textId="77777777" w:rsidR="003A2048" w:rsidRPr="00385B65" w:rsidRDefault="003A2048" w:rsidP="00231ED6">
            <w:pPr>
              <w:spacing w:after="0" w:line="240" w:lineRule="auto"/>
              <w:jc w:val="center"/>
              <w:rPr>
                <w:rFonts w:eastAsia="Times New Roman" w:cs="Times New Roman"/>
                <w:color w:val="000000"/>
                <w:sz w:val="20"/>
                <w:szCs w:val="20"/>
                <w:lang w:val="en-NZ"/>
              </w:rPr>
            </w:pPr>
            <w:r w:rsidRPr="00385B65">
              <w:rPr>
                <w:rFonts w:eastAsia="Times New Roman" w:cs="Times New Roman"/>
                <w:color w:val="000000"/>
                <w:sz w:val="20"/>
                <w:szCs w:val="20"/>
                <w:lang w:val="en-NZ"/>
              </w:rPr>
              <w:t>13</w:t>
            </w:r>
          </w:p>
        </w:tc>
      </w:tr>
      <w:tr w:rsidR="003A2048" w:rsidRPr="00385B65" w14:paraId="43D8AF39" w14:textId="77777777" w:rsidTr="00231ED6">
        <w:trPr>
          <w:trHeight w:val="363"/>
        </w:trPr>
        <w:tc>
          <w:tcPr>
            <w:tcW w:w="0" w:type="auto"/>
            <w:tcBorders>
              <w:top w:val="single" w:sz="4" w:space="0" w:color="auto"/>
              <w:left w:val="single" w:sz="4" w:space="0" w:color="auto"/>
              <w:bottom w:val="single" w:sz="4" w:space="0" w:color="auto"/>
              <w:right w:val="single" w:sz="4" w:space="0" w:color="auto"/>
            </w:tcBorders>
            <w:hideMark/>
          </w:tcPr>
          <w:p w14:paraId="59B3D092"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1.</w:t>
            </w:r>
          </w:p>
        </w:tc>
        <w:tc>
          <w:tcPr>
            <w:tcW w:w="0" w:type="auto"/>
            <w:tcBorders>
              <w:top w:val="single" w:sz="4" w:space="0" w:color="auto"/>
              <w:left w:val="single" w:sz="4" w:space="0" w:color="auto"/>
              <w:bottom w:val="single" w:sz="4" w:space="0" w:color="auto"/>
              <w:right w:val="single" w:sz="4" w:space="0" w:color="auto"/>
            </w:tcBorders>
            <w:hideMark/>
          </w:tcPr>
          <w:p w14:paraId="6255669A"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CC</w:t>
            </w:r>
          </w:p>
        </w:tc>
        <w:tc>
          <w:tcPr>
            <w:tcW w:w="0" w:type="auto"/>
            <w:tcBorders>
              <w:top w:val="single" w:sz="4" w:space="0" w:color="auto"/>
              <w:left w:val="single" w:sz="4" w:space="0" w:color="auto"/>
              <w:bottom w:val="single" w:sz="4" w:space="0" w:color="auto"/>
              <w:right w:val="single" w:sz="4" w:space="0" w:color="auto"/>
            </w:tcBorders>
            <w:noWrap/>
            <w:hideMark/>
          </w:tcPr>
          <w:p w14:paraId="014DFB90"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1</w:t>
            </w:r>
          </w:p>
        </w:tc>
        <w:tc>
          <w:tcPr>
            <w:tcW w:w="0" w:type="auto"/>
            <w:tcBorders>
              <w:top w:val="single" w:sz="4" w:space="0" w:color="auto"/>
              <w:left w:val="single" w:sz="4" w:space="0" w:color="auto"/>
              <w:bottom w:val="single" w:sz="4" w:space="0" w:color="auto"/>
              <w:right w:val="single" w:sz="4" w:space="0" w:color="auto"/>
            </w:tcBorders>
            <w:noWrap/>
          </w:tcPr>
          <w:p w14:paraId="27B88015"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c>
          <w:tcPr>
            <w:tcW w:w="0" w:type="auto"/>
            <w:tcBorders>
              <w:top w:val="single" w:sz="4" w:space="0" w:color="auto"/>
              <w:left w:val="single" w:sz="4" w:space="0" w:color="auto"/>
              <w:bottom w:val="single" w:sz="4" w:space="0" w:color="auto"/>
              <w:right w:val="single" w:sz="4" w:space="0" w:color="auto"/>
            </w:tcBorders>
            <w:noWrap/>
          </w:tcPr>
          <w:p w14:paraId="6C166504"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c>
          <w:tcPr>
            <w:tcW w:w="0" w:type="auto"/>
            <w:tcBorders>
              <w:top w:val="single" w:sz="4" w:space="0" w:color="auto"/>
              <w:left w:val="single" w:sz="4" w:space="0" w:color="auto"/>
              <w:bottom w:val="single" w:sz="4" w:space="0" w:color="auto"/>
              <w:right w:val="single" w:sz="4" w:space="0" w:color="auto"/>
            </w:tcBorders>
            <w:noWrap/>
          </w:tcPr>
          <w:p w14:paraId="322E496C"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c>
          <w:tcPr>
            <w:tcW w:w="0" w:type="auto"/>
            <w:tcBorders>
              <w:top w:val="single" w:sz="4" w:space="0" w:color="auto"/>
              <w:left w:val="single" w:sz="4" w:space="0" w:color="auto"/>
              <w:bottom w:val="single" w:sz="4" w:space="0" w:color="auto"/>
              <w:right w:val="single" w:sz="4" w:space="0" w:color="auto"/>
            </w:tcBorders>
            <w:noWrap/>
          </w:tcPr>
          <w:p w14:paraId="34C372F3"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c>
          <w:tcPr>
            <w:tcW w:w="0" w:type="auto"/>
            <w:tcBorders>
              <w:top w:val="single" w:sz="4" w:space="0" w:color="auto"/>
              <w:left w:val="single" w:sz="4" w:space="0" w:color="auto"/>
              <w:bottom w:val="single" w:sz="4" w:space="0" w:color="auto"/>
              <w:right w:val="single" w:sz="4" w:space="0" w:color="auto"/>
            </w:tcBorders>
            <w:noWrap/>
          </w:tcPr>
          <w:p w14:paraId="491DAF64"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c>
          <w:tcPr>
            <w:tcW w:w="0" w:type="auto"/>
            <w:tcBorders>
              <w:top w:val="single" w:sz="4" w:space="0" w:color="auto"/>
              <w:left w:val="single" w:sz="4" w:space="0" w:color="auto"/>
              <w:bottom w:val="single" w:sz="4" w:space="0" w:color="auto"/>
              <w:right w:val="single" w:sz="4" w:space="0" w:color="auto"/>
            </w:tcBorders>
            <w:noWrap/>
          </w:tcPr>
          <w:p w14:paraId="12DE6460"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c>
          <w:tcPr>
            <w:tcW w:w="0" w:type="auto"/>
            <w:tcBorders>
              <w:top w:val="single" w:sz="4" w:space="0" w:color="auto"/>
              <w:left w:val="single" w:sz="4" w:space="0" w:color="auto"/>
              <w:bottom w:val="single" w:sz="4" w:space="0" w:color="auto"/>
              <w:right w:val="single" w:sz="4" w:space="0" w:color="auto"/>
            </w:tcBorders>
            <w:noWrap/>
          </w:tcPr>
          <w:p w14:paraId="78BD7091"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c>
          <w:tcPr>
            <w:tcW w:w="0" w:type="auto"/>
            <w:tcBorders>
              <w:top w:val="single" w:sz="4" w:space="0" w:color="auto"/>
              <w:left w:val="single" w:sz="4" w:space="0" w:color="auto"/>
              <w:bottom w:val="single" w:sz="4" w:space="0" w:color="auto"/>
              <w:right w:val="single" w:sz="4" w:space="0" w:color="auto"/>
            </w:tcBorders>
            <w:noWrap/>
          </w:tcPr>
          <w:p w14:paraId="169465A3"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c>
          <w:tcPr>
            <w:tcW w:w="0" w:type="auto"/>
            <w:tcBorders>
              <w:top w:val="single" w:sz="4" w:space="0" w:color="auto"/>
              <w:left w:val="single" w:sz="4" w:space="0" w:color="auto"/>
              <w:bottom w:val="single" w:sz="4" w:space="0" w:color="auto"/>
              <w:right w:val="single" w:sz="4" w:space="0" w:color="auto"/>
            </w:tcBorders>
            <w:noWrap/>
          </w:tcPr>
          <w:p w14:paraId="560BD489"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c>
          <w:tcPr>
            <w:tcW w:w="0" w:type="auto"/>
            <w:tcBorders>
              <w:top w:val="single" w:sz="4" w:space="0" w:color="auto"/>
              <w:left w:val="single" w:sz="4" w:space="0" w:color="auto"/>
              <w:bottom w:val="single" w:sz="4" w:space="0" w:color="auto"/>
              <w:right w:val="single" w:sz="4" w:space="0" w:color="auto"/>
            </w:tcBorders>
            <w:noWrap/>
          </w:tcPr>
          <w:p w14:paraId="1EE58010"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c>
          <w:tcPr>
            <w:tcW w:w="0" w:type="auto"/>
            <w:tcBorders>
              <w:top w:val="single" w:sz="4" w:space="0" w:color="auto"/>
              <w:left w:val="single" w:sz="4" w:space="0" w:color="auto"/>
              <w:bottom w:val="single" w:sz="4" w:space="0" w:color="auto"/>
              <w:right w:val="single" w:sz="4" w:space="0" w:color="auto"/>
            </w:tcBorders>
            <w:noWrap/>
          </w:tcPr>
          <w:p w14:paraId="656E95B1"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c>
          <w:tcPr>
            <w:tcW w:w="448" w:type="dxa"/>
            <w:tcBorders>
              <w:top w:val="single" w:sz="4" w:space="0" w:color="auto"/>
              <w:left w:val="single" w:sz="4" w:space="0" w:color="auto"/>
              <w:bottom w:val="single" w:sz="4" w:space="0" w:color="auto"/>
              <w:right w:val="single" w:sz="4" w:space="0" w:color="auto"/>
            </w:tcBorders>
            <w:noWrap/>
          </w:tcPr>
          <w:p w14:paraId="5E7183C3"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r>
      <w:tr w:rsidR="003A2048" w:rsidRPr="00385B65" w14:paraId="147CBBC4" w14:textId="77777777" w:rsidTr="00231ED6">
        <w:trPr>
          <w:trHeight w:val="346"/>
        </w:trPr>
        <w:tc>
          <w:tcPr>
            <w:tcW w:w="0" w:type="auto"/>
            <w:tcBorders>
              <w:top w:val="single" w:sz="4" w:space="0" w:color="auto"/>
              <w:left w:val="single" w:sz="4" w:space="0" w:color="auto"/>
              <w:bottom w:val="single" w:sz="4" w:space="0" w:color="auto"/>
              <w:right w:val="single" w:sz="4" w:space="0" w:color="auto"/>
            </w:tcBorders>
            <w:hideMark/>
          </w:tcPr>
          <w:p w14:paraId="6AC7004F"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2.</w:t>
            </w:r>
          </w:p>
        </w:tc>
        <w:tc>
          <w:tcPr>
            <w:tcW w:w="0" w:type="auto"/>
            <w:tcBorders>
              <w:top w:val="single" w:sz="4" w:space="0" w:color="auto"/>
              <w:left w:val="single" w:sz="4" w:space="0" w:color="auto"/>
              <w:bottom w:val="single" w:sz="4" w:space="0" w:color="auto"/>
              <w:right w:val="single" w:sz="4" w:space="0" w:color="auto"/>
            </w:tcBorders>
            <w:hideMark/>
          </w:tcPr>
          <w:p w14:paraId="6F63D866"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AC</w:t>
            </w:r>
          </w:p>
        </w:tc>
        <w:tc>
          <w:tcPr>
            <w:tcW w:w="0" w:type="auto"/>
            <w:tcBorders>
              <w:top w:val="single" w:sz="4" w:space="0" w:color="auto"/>
              <w:left w:val="single" w:sz="4" w:space="0" w:color="auto"/>
              <w:bottom w:val="single" w:sz="4" w:space="0" w:color="auto"/>
              <w:right w:val="single" w:sz="4" w:space="0" w:color="auto"/>
            </w:tcBorders>
            <w:noWrap/>
            <w:hideMark/>
          </w:tcPr>
          <w:p w14:paraId="6471AB14"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.631</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77BCF900"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1</w:t>
            </w:r>
          </w:p>
        </w:tc>
        <w:tc>
          <w:tcPr>
            <w:tcW w:w="0" w:type="auto"/>
            <w:tcBorders>
              <w:top w:val="single" w:sz="4" w:space="0" w:color="auto"/>
              <w:left w:val="single" w:sz="4" w:space="0" w:color="auto"/>
              <w:bottom w:val="single" w:sz="4" w:space="0" w:color="auto"/>
              <w:right w:val="single" w:sz="4" w:space="0" w:color="auto"/>
            </w:tcBorders>
            <w:noWrap/>
          </w:tcPr>
          <w:p w14:paraId="27A973EE"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c>
          <w:tcPr>
            <w:tcW w:w="0" w:type="auto"/>
            <w:tcBorders>
              <w:top w:val="single" w:sz="4" w:space="0" w:color="auto"/>
              <w:left w:val="single" w:sz="4" w:space="0" w:color="auto"/>
              <w:bottom w:val="single" w:sz="4" w:space="0" w:color="auto"/>
              <w:right w:val="single" w:sz="4" w:space="0" w:color="auto"/>
            </w:tcBorders>
            <w:noWrap/>
          </w:tcPr>
          <w:p w14:paraId="2AD13FEA"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c>
          <w:tcPr>
            <w:tcW w:w="0" w:type="auto"/>
            <w:tcBorders>
              <w:top w:val="single" w:sz="4" w:space="0" w:color="auto"/>
              <w:left w:val="single" w:sz="4" w:space="0" w:color="auto"/>
              <w:bottom w:val="single" w:sz="4" w:space="0" w:color="auto"/>
              <w:right w:val="single" w:sz="4" w:space="0" w:color="auto"/>
            </w:tcBorders>
            <w:noWrap/>
          </w:tcPr>
          <w:p w14:paraId="388DAE4E"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c>
          <w:tcPr>
            <w:tcW w:w="0" w:type="auto"/>
            <w:tcBorders>
              <w:top w:val="single" w:sz="4" w:space="0" w:color="auto"/>
              <w:left w:val="single" w:sz="4" w:space="0" w:color="auto"/>
              <w:bottom w:val="single" w:sz="4" w:space="0" w:color="auto"/>
              <w:right w:val="single" w:sz="4" w:space="0" w:color="auto"/>
            </w:tcBorders>
            <w:noWrap/>
          </w:tcPr>
          <w:p w14:paraId="2E64A5F4"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c>
          <w:tcPr>
            <w:tcW w:w="0" w:type="auto"/>
            <w:tcBorders>
              <w:top w:val="single" w:sz="4" w:space="0" w:color="auto"/>
              <w:left w:val="single" w:sz="4" w:space="0" w:color="auto"/>
              <w:bottom w:val="single" w:sz="4" w:space="0" w:color="auto"/>
              <w:right w:val="single" w:sz="4" w:space="0" w:color="auto"/>
            </w:tcBorders>
            <w:noWrap/>
          </w:tcPr>
          <w:p w14:paraId="663F3D48"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c>
          <w:tcPr>
            <w:tcW w:w="0" w:type="auto"/>
            <w:tcBorders>
              <w:top w:val="single" w:sz="4" w:space="0" w:color="auto"/>
              <w:left w:val="single" w:sz="4" w:space="0" w:color="auto"/>
              <w:bottom w:val="single" w:sz="4" w:space="0" w:color="auto"/>
              <w:right w:val="single" w:sz="4" w:space="0" w:color="auto"/>
            </w:tcBorders>
            <w:noWrap/>
          </w:tcPr>
          <w:p w14:paraId="231EE37A"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c>
          <w:tcPr>
            <w:tcW w:w="0" w:type="auto"/>
            <w:tcBorders>
              <w:top w:val="single" w:sz="4" w:space="0" w:color="auto"/>
              <w:left w:val="single" w:sz="4" w:space="0" w:color="auto"/>
              <w:bottom w:val="single" w:sz="4" w:space="0" w:color="auto"/>
              <w:right w:val="single" w:sz="4" w:space="0" w:color="auto"/>
            </w:tcBorders>
            <w:noWrap/>
          </w:tcPr>
          <w:p w14:paraId="73097D82"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c>
          <w:tcPr>
            <w:tcW w:w="0" w:type="auto"/>
            <w:tcBorders>
              <w:top w:val="single" w:sz="4" w:space="0" w:color="auto"/>
              <w:left w:val="single" w:sz="4" w:space="0" w:color="auto"/>
              <w:bottom w:val="single" w:sz="4" w:space="0" w:color="auto"/>
              <w:right w:val="single" w:sz="4" w:space="0" w:color="auto"/>
            </w:tcBorders>
            <w:noWrap/>
          </w:tcPr>
          <w:p w14:paraId="4E20DB49"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c>
          <w:tcPr>
            <w:tcW w:w="0" w:type="auto"/>
            <w:tcBorders>
              <w:top w:val="single" w:sz="4" w:space="0" w:color="auto"/>
              <w:left w:val="single" w:sz="4" w:space="0" w:color="auto"/>
              <w:bottom w:val="single" w:sz="4" w:space="0" w:color="auto"/>
              <w:right w:val="single" w:sz="4" w:space="0" w:color="auto"/>
            </w:tcBorders>
            <w:noWrap/>
          </w:tcPr>
          <w:p w14:paraId="5D89717C"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c>
          <w:tcPr>
            <w:tcW w:w="0" w:type="auto"/>
            <w:tcBorders>
              <w:top w:val="single" w:sz="4" w:space="0" w:color="auto"/>
              <w:left w:val="single" w:sz="4" w:space="0" w:color="auto"/>
              <w:bottom w:val="single" w:sz="4" w:space="0" w:color="auto"/>
              <w:right w:val="single" w:sz="4" w:space="0" w:color="auto"/>
            </w:tcBorders>
            <w:noWrap/>
          </w:tcPr>
          <w:p w14:paraId="7CD38673"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c>
          <w:tcPr>
            <w:tcW w:w="448" w:type="dxa"/>
            <w:tcBorders>
              <w:top w:val="single" w:sz="4" w:space="0" w:color="auto"/>
              <w:left w:val="single" w:sz="4" w:space="0" w:color="auto"/>
              <w:bottom w:val="single" w:sz="4" w:space="0" w:color="auto"/>
              <w:right w:val="single" w:sz="4" w:space="0" w:color="auto"/>
            </w:tcBorders>
            <w:noWrap/>
          </w:tcPr>
          <w:p w14:paraId="59D9D2E7"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r>
      <w:tr w:rsidR="003A2048" w:rsidRPr="00385B65" w14:paraId="42AB4796" w14:textId="77777777" w:rsidTr="00231ED6">
        <w:trPr>
          <w:trHeight w:val="346"/>
        </w:trPr>
        <w:tc>
          <w:tcPr>
            <w:tcW w:w="0" w:type="auto"/>
            <w:tcBorders>
              <w:top w:val="single" w:sz="4" w:space="0" w:color="auto"/>
              <w:left w:val="single" w:sz="4" w:space="0" w:color="auto"/>
              <w:bottom w:val="single" w:sz="4" w:space="0" w:color="auto"/>
              <w:right w:val="single" w:sz="4" w:space="0" w:color="auto"/>
            </w:tcBorders>
            <w:hideMark/>
          </w:tcPr>
          <w:p w14:paraId="103C0B7F"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3.</w:t>
            </w:r>
          </w:p>
        </w:tc>
        <w:tc>
          <w:tcPr>
            <w:tcW w:w="0" w:type="auto"/>
            <w:tcBorders>
              <w:top w:val="single" w:sz="4" w:space="0" w:color="auto"/>
              <w:left w:val="single" w:sz="4" w:space="0" w:color="auto"/>
              <w:bottom w:val="single" w:sz="4" w:space="0" w:color="auto"/>
              <w:right w:val="single" w:sz="4" w:space="0" w:color="auto"/>
            </w:tcBorders>
            <w:hideMark/>
          </w:tcPr>
          <w:p w14:paraId="6A91D0F0"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HC</w:t>
            </w:r>
          </w:p>
        </w:tc>
        <w:tc>
          <w:tcPr>
            <w:tcW w:w="0" w:type="auto"/>
            <w:tcBorders>
              <w:top w:val="single" w:sz="4" w:space="0" w:color="auto"/>
              <w:left w:val="single" w:sz="4" w:space="0" w:color="auto"/>
              <w:bottom w:val="single" w:sz="4" w:space="0" w:color="auto"/>
              <w:right w:val="single" w:sz="4" w:space="0" w:color="auto"/>
            </w:tcBorders>
            <w:noWrap/>
            <w:hideMark/>
          </w:tcPr>
          <w:p w14:paraId="7709842A"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.707</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43203E90"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.742</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470CE52A"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1</w:t>
            </w:r>
          </w:p>
        </w:tc>
        <w:tc>
          <w:tcPr>
            <w:tcW w:w="0" w:type="auto"/>
            <w:tcBorders>
              <w:top w:val="single" w:sz="4" w:space="0" w:color="auto"/>
              <w:left w:val="single" w:sz="4" w:space="0" w:color="auto"/>
              <w:bottom w:val="single" w:sz="4" w:space="0" w:color="auto"/>
              <w:right w:val="single" w:sz="4" w:space="0" w:color="auto"/>
            </w:tcBorders>
            <w:noWrap/>
          </w:tcPr>
          <w:p w14:paraId="54C067B4"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c>
          <w:tcPr>
            <w:tcW w:w="0" w:type="auto"/>
            <w:tcBorders>
              <w:top w:val="single" w:sz="4" w:space="0" w:color="auto"/>
              <w:left w:val="single" w:sz="4" w:space="0" w:color="auto"/>
              <w:bottom w:val="single" w:sz="4" w:space="0" w:color="auto"/>
              <w:right w:val="single" w:sz="4" w:space="0" w:color="auto"/>
            </w:tcBorders>
            <w:noWrap/>
          </w:tcPr>
          <w:p w14:paraId="7457505C"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c>
          <w:tcPr>
            <w:tcW w:w="0" w:type="auto"/>
            <w:tcBorders>
              <w:top w:val="single" w:sz="4" w:space="0" w:color="auto"/>
              <w:left w:val="single" w:sz="4" w:space="0" w:color="auto"/>
              <w:bottom w:val="single" w:sz="4" w:space="0" w:color="auto"/>
              <w:right w:val="single" w:sz="4" w:space="0" w:color="auto"/>
            </w:tcBorders>
            <w:noWrap/>
          </w:tcPr>
          <w:p w14:paraId="54B2CFCF"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c>
          <w:tcPr>
            <w:tcW w:w="0" w:type="auto"/>
            <w:tcBorders>
              <w:top w:val="single" w:sz="4" w:space="0" w:color="auto"/>
              <w:left w:val="single" w:sz="4" w:space="0" w:color="auto"/>
              <w:bottom w:val="single" w:sz="4" w:space="0" w:color="auto"/>
              <w:right w:val="single" w:sz="4" w:space="0" w:color="auto"/>
            </w:tcBorders>
            <w:noWrap/>
          </w:tcPr>
          <w:p w14:paraId="6ADB11BC"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c>
          <w:tcPr>
            <w:tcW w:w="0" w:type="auto"/>
            <w:tcBorders>
              <w:top w:val="single" w:sz="4" w:space="0" w:color="auto"/>
              <w:left w:val="single" w:sz="4" w:space="0" w:color="auto"/>
              <w:bottom w:val="single" w:sz="4" w:space="0" w:color="auto"/>
              <w:right w:val="single" w:sz="4" w:space="0" w:color="auto"/>
            </w:tcBorders>
            <w:noWrap/>
          </w:tcPr>
          <w:p w14:paraId="71445BD2"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c>
          <w:tcPr>
            <w:tcW w:w="0" w:type="auto"/>
            <w:tcBorders>
              <w:top w:val="single" w:sz="4" w:space="0" w:color="auto"/>
              <w:left w:val="single" w:sz="4" w:space="0" w:color="auto"/>
              <w:bottom w:val="single" w:sz="4" w:space="0" w:color="auto"/>
              <w:right w:val="single" w:sz="4" w:space="0" w:color="auto"/>
            </w:tcBorders>
            <w:noWrap/>
          </w:tcPr>
          <w:p w14:paraId="66837150"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c>
          <w:tcPr>
            <w:tcW w:w="0" w:type="auto"/>
            <w:tcBorders>
              <w:top w:val="single" w:sz="4" w:space="0" w:color="auto"/>
              <w:left w:val="single" w:sz="4" w:space="0" w:color="auto"/>
              <w:bottom w:val="single" w:sz="4" w:space="0" w:color="auto"/>
              <w:right w:val="single" w:sz="4" w:space="0" w:color="auto"/>
            </w:tcBorders>
            <w:noWrap/>
          </w:tcPr>
          <w:p w14:paraId="5B9EE4CD"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c>
          <w:tcPr>
            <w:tcW w:w="0" w:type="auto"/>
            <w:tcBorders>
              <w:top w:val="single" w:sz="4" w:space="0" w:color="auto"/>
              <w:left w:val="single" w:sz="4" w:space="0" w:color="auto"/>
              <w:bottom w:val="single" w:sz="4" w:space="0" w:color="auto"/>
              <w:right w:val="single" w:sz="4" w:space="0" w:color="auto"/>
            </w:tcBorders>
            <w:noWrap/>
          </w:tcPr>
          <w:p w14:paraId="79BC6509"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c>
          <w:tcPr>
            <w:tcW w:w="0" w:type="auto"/>
            <w:tcBorders>
              <w:top w:val="single" w:sz="4" w:space="0" w:color="auto"/>
              <w:left w:val="single" w:sz="4" w:space="0" w:color="auto"/>
              <w:bottom w:val="single" w:sz="4" w:space="0" w:color="auto"/>
              <w:right w:val="single" w:sz="4" w:space="0" w:color="auto"/>
            </w:tcBorders>
            <w:noWrap/>
          </w:tcPr>
          <w:p w14:paraId="4B7CFEEF"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c>
          <w:tcPr>
            <w:tcW w:w="448" w:type="dxa"/>
            <w:tcBorders>
              <w:top w:val="single" w:sz="4" w:space="0" w:color="auto"/>
              <w:left w:val="single" w:sz="4" w:space="0" w:color="auto"/>
              <w:bottom w:val="single" w:sz="4" w:space="0" w:color="auto"/>
              <w:right w:val="single" w:sz="4" w:space="0" w:color="auto"/>
            </w:tcBorders>
            <w:noWrap/>
          </w:tcPr>
          <w:p w14:paraId="154CE99F"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r>
      <w:tr w:rsidR="003A2048" w:rsidRPr="00385B65" w14:paraId="47278159" w14:textId="77777777" w:rsidTr="00231ED6">
        <w:trPr>
          <w:trHeight w:val="301"/>
        </w:trPr>
        <w:tc>
          <w:tcPr>
            <w:tcW w:w="0" w:type="auto"/>
            <w:tcBorders>
              <w:top w:val="single" w:sz="4" w:space="0" w:color="auto"/>
              <w:left w:val="single" w:sz="4" w:space="0" w:color="auto"/>
              <w:bottom w:val="single" w:sz="4" w:space="0" w:color="auto"/>
              <w:right w:val="single" w:sz="4" w:space="0" w:color="auto"/>
            </w:tcBorders>
            <w:hideMark/>
          </w:tcPr>
          <w:p w14:paraId="3FE622A1"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4.</w:t>
            </w:r>
          </w:p>
        </w:tc>
        <w:tc>
          <w:tcPr>
            <w:tcW w:w="0" w:type="auto"/>
            <w:tcBorders>
              <w:top w:val="single" w:sz="4" w:space="0" w:color="auto"/>
              <w:left w:val="single" w:sz="4" w:space="0" w:color="auto"/>
              <w:bottom w:val="single" w:sz="4" w:space="0" w:color="auto"/>
              <w:right w:val="single" w:sz="4" w:space="0" w:color="auto"/>
            </w:tcBorders>
            <w:hideMark/>
          </w:tcPr>
          <w:p w14:paraId="7ACB4BDB"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CL</w:t>
            </w:r>
          </w:p>
        </w:tc>
        <w:tc>
          <w:tcPr>
            <w:tcW w:w="0" w:type="auto"/>
            <w:tcBorders>
              <w:top w:val="single" w:sz="4" w:space="0" w:color="auto"/>
              <w:left w:val="single" w:sz="4" w:space="0" w:color="auto"/>
              <w:bottom w:val="single" w:sz="4" w:space="0" w:color="auto"/>
              <w:right w:val="single" w:sz="4" w:space="0" w:color="auto"/>
            </w:tcBorders>
            <w:noWrap/>
            <w:hideMark/>
          </w:tcPr>
          <w:p w14:paraId="642A1ACD"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.443</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3E530942"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.550</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1296FA34"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.555</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45094C78"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1</w:t>
            </w:r>
          </w:p>
        </w:tc>
        <w:tc>
          <w:tcPr>
            <w:tcW w:w="0" w:type="auto"/>
            <w:tcBorders>
              <w:top w:val="single" w:sz="4" w:space="0" w:color="auto"/>
              <w:left w:val="single" w:sz="4" w:space="0" w:color="auto"/>
              <w:bottom w:val="single" w:sz="4" w:space="0" w:color="auto"/>
              <w:right w:val="single" w:sz="4" w:space="0" w:color="auto"/>
            </w:tcBorders>
            <w:noWrap/>
          </w:tcPr>
          <w:p w14:paraId="10C77E8C"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c>
          <w:tcPr>
            <w:tcW w:w="0" w:type="auto"/>
            <w:tcBorders>
              <w:top w:val="single" w:sz="4" w:space="0" w:color="auto"/>
              <w:left w:val="single" w:sz="4" w:space="0" w:color="auto"/>
              <w:bottom w:val="single" w:sz="4" w:space="0" w:color="auto"/>
              <w:right w:val="single" w:sz="4" w:space="0" w:color="auto"/>
            </w:tcBorders>
            <w:noWrap/>
          </w:tcPr>
          <w:p w14:paraId="504E8A5D"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c>
          <w:tcPr>
            <w:tcW w:w="0" w:type="auto"/>
            <w:tcBorders>
              <w:top w:val="single" w:sz="4" w:space="0" w:color="auto"/>
              <w:left w:val="single" w:sz="4" w:space="0" w:color="auto"/>
              <w:bottom w:val="single" w:sz="4" w:space="0" w:color="auto"/>
              <w:right w:val="single" w:sz="4" w:space="0" w:color="auto"/>
            </w:tcBorders>
            <w:noWrap/>
          </w:tcPr>
          <w:p w14:paraId="701EF2E4"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c>
          <w:tcPr>
            <w:tcW w:w="0" w:type="auto"/>
            <w:tcBorders>
              <w:top w:val="single" w:sz="4" w:space="0" w:color="auto"/>
              <w:left w:val="single" w:sz="4" w:space="0" w:color="auto"/>
              <w:bottom w:val="single" w:sz="4" w:space="0" w:color="auto"/>
              <w:right w:val="single" w:sz="4" w:space="0" w:color="auto"/>
            </w:tcBorders>
            <w:noWrap/>
          </w:tcPr>
          <w:p w14:paraId="6E58FE40"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c>
          <w:tcPr>
            <w:tcW w:w="0" w:type="auto"/>
            <w:tcBorders>
              <w:top w:val="single" w:sz="4" w:space="0" w:color="auto"/>
              <w:left w:val="single" w:sz="4" w:space="0" w:color="auto"/>
              <w:bottom w:val="single" w:sz="4" w:space="0" w:color="auto"/>
              <w:right w:val="single" w:sz="4" w:space="0" w:color="auto"/>
            </w:tcBorders>
            <w:noWrap/>
          </w:tcPr>
          <w:p w14:paraId="671ECCF7"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c>
          <w:tcPr>
            <w:tcW w:w="0" w:type="auto"/>
            <w:tcBorders>
              <w:top w:val="single" w:sz="4" w:space="0" w:color="auto"/>
              <w:left w:val="single" w:sz="4" w:space="0" w:color="auto"/>
              <w:bottom w:val="single" w:sz="4" w:space="0" w:color="auto"/>
              <w:right w:val="single" w:sz="4" w:space="0" w:color="auto"/>
            </w:tcBorders>
            <w:noWrap/>
          </w:tcPr>
          <w:p w14:paraId="23AA1957"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c>
          <w:tcPr>
            <w:tcW w:w="0" w:type="auto"/>
            <w:tcBorders>
              <w:top w:val="single" w:sz="4" w:space="0" w:color="auto"/>
              <w:left w:val="single" w:sz="4" w:space="0" w:color="auto"/>
              <w:bottom w:val="single" w:sz="4" w:space="0" w:color="auto"/>
              <w:right w:val="single" w:sz="4" w:space="0" w:color="auto"/>
            </w:tcBorders>
            <w:noWrap/>
          </w:tcPr>
          <w:p w14:paraId="4F9AF0E0"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c>
          <w:tcPr>
            <w:tcW w:w="0" w:type="auto"/>
            <w:tcBorders>
              <w:top w:val="single" w:sz="4" w:space="0" w:color="auto"/>
              <w:left w:val="single" w:sz="4" w:space="0" w:color="auto"/>
              <w:bottom w:val="single" w:sz="4" w:space="0" w:color="auto"/>
              <w:right w:val="single" w:sz="4" w:space="0" w:color="auto"/>
            </w:tcBorders>
            <w:noWrap/>
          </w:tcPr>
          <w:p w14:paraId="0617AC27"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c>
          <w:tcPr>
            <w:tcW w:w="448" w:type="dxa"/>
            <w:tcBorders>
              <w:top w:val="single" w:sz="4" w:space="0" w:color="auto"/>
              <w:left w:val="single" w:sz="4" w:space="0" w:color="auto"/>
              <w:bottom w:val="single" w:sz="4" w:space="0" w:color="auto"/>
              <w:right w:val="single" w:sz="4" w:space="0" w:color="auto"/>
            </w:tcBorders>
            <w:noWrap/>
          </w:tcPr>
          <w:p w14:paraId="5534016C"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r>
      <w:tr w:rsidR="003A2048" w:rsidRPr="00385B65" w14:paraId="7C7A7208" w14:textId="77777777" w:rsidTr="00231ED6">
        <w:trPr>
          <w:trHeight w:val="346"/>
        </w:trPr>
        <w:tc>
          <w:tcPr>
            <w:tcW w:w="0" w:type="auto"/>
            <w:tcBorders>
              <w:top w:val="single" w:sz="4" w:space="0" w:color="auto"/>
              <w:left w:val="single" w:sz="4" w:space="0" w:color="auto"/>
              <w:bottom w:val="single" w:sz="4" w:space="0" w:color="auto"/>
              <w:right w:val="single" w:sz="4" w:space="0" w:color="auto"/>
            </w:tcBorders>
            <w:hideMark/>
          </w:tcPr>
          <w:p w14:paraId="519A0980"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5.</w:t>
            </w:r>
          </w:p>
        </w:tc>
        <w:tc>
          <w:tcPr>
            <w:tcW w:w="0" w:type="auto"/>
            <w:tcBorders>
              <w:top w:val="single" w:sz="4" w:space="0" w:color="auto"/>
              <w:left w:val="single" w:sz="4" w:space="0" w:color="auto"/>
              <w:bottom w:val="single" w:sz="4" w:space="0" w:color="auto"/>
              <w:right w:val="single" w:sz="4" w:space="0" w:color="auto"/>
            </w:tcBorders>
            <w:hideMark/>
          </w:tcPr>
          <w:p w14:paraId="1D6B48FF"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RS</w:t>
            </w:r>
          </w:p>
        </w:tc>
        <w:tc>
          <w:tcPr>
            <w:tcW w:w="0" w:type="auto"/>
            <w:tcBorders>
              <w:top w:val="single" w:sz="4" w:space="0" w:color="auto"/>
              <w:left w:val="single" w:sz="4" w:space="0" w:color="auto"/>
              <w:bottom w:val="single" w:sz="4" w:space="0" w:color="auto"/>
              <w:right w:val="single" w:sz="4" w:space="0" w:color="auto"/>
            </w:tcBorders>
            <w:noWrap/>
            <w:hideMark/>
          </w:tcPr>
          <w:p w14:paraId="37DC1BC7"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.491</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12228387"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.531</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511C8A8A"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.608</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4EFBA853"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.468</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277549FA"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1</w:t>
            </w:r>
          </w:p>
        </w:tc>
        <w:tc>
          <w:tcPr>
            <w:tcW w:w="0" w:type="auto"/>
            <w:tcBorders>
              <w:top w:val="single" w:sz="4" w:space="0" w:color="auto"/>
              <w:left w:val="single" w:sz="4" w:space="0" w:color="auto"/>
              <w:bottom w:val="single" w:sz="4" w:space="0" w:color="auto"/>
              <w:right w:val="single" w:sz="4" w:space="0" w:color="auto"/>
            </w:tcBorders>
            <w:noWrap/>
          </w:tcPr>
          <w:p w14:paraId="59A3BCC8"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c>
          <w:tcPr>
            <w:tcW w:w="0" w:type="auto"/>
            <w:tcBorders>
              <w:top w:val="single" w:sz="4" w:space="0" w:color="auto"/>
              <w:left w:val="single" w:sz="4" w:space="0" w:color="auto"/>
              <w:bottom w:val="single" w:sz="4" w:space="0" w:color="auto"/>
              <w:right w:val="single" w:sz="4" w:space="0" w:color="auto"/>
            </w:tcBorders>
            <w:noWrap/>
          </w:tcPr>
          <w:p w14:paraId="798E3100"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c>
          <w:tcPr>
            <w:tcW w:w="0" w:type="auto"/>
            <w:tcBorders>
              <w:top w:val="single" w:sz="4" w:space="0" w:color="auto"/>
              <w:left w:val="single" w:sz="4" w:space="0" w:color="auto"/>
              <w:bottom w:val="single" w:sz="4" w:space="0" w:color="auto"/>
              <w:right w:val="single" w:sz="4" w:space="0" w:color="auto"/>
            </w:tcBorders>
            <w:noWrap/>
          </w:tcPr>
          <w:p w14:paraId="5EFABFDD"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c>
          <w:tcPr>
            <w:tcW w:w="0" w:type="auto"/>
            <w:tcBorders>
              <w:top w:val="single" w:sz="4" w:space="0" w:color="auto"/>
              <w:left w:val="single" w:sz="4" w:space="0" w:color="auto"/>
              <w:bottom w:val="single" w:sz="4" w:space="0" w:color="auto"/>
              <w:right w:val="single" w:sz="4" w:space="0" w:color="auto"/>
            </w:tcBorders>
            <w:noWrap/>
          </w:tcPr>
          <w:p w14:paraId="549F6CA8"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c>
          <w:tcPr>
            <w:tcW w:w="0" w:type="auto"/>
            <w:tcBorders>
              <w:top w:val="single" w:sz="4" w:space="0" w:color="auto"/>
              <w:left w:val="single" w:sz="4" w:space="0" w:color="auto"/>
              <w:bottom w:val="single" w:sz="4" w:space="0" w:color="auto"/>
              <w:right w:val="single" w:sz="4" w:space="0" w:color="auto"/>
            </w:tcBorders>
            <w:noWrap/>
          </w:tcPr>
          <w:p w14:paraId="03184E0A"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c>
          <w:tcPr>
            <w:tcW w:w="0" w:type="auto"/>
            <w:tcBorders>
              <w:top w:val="single" w:sz="4" w:space="0" w:color="auto"/>
              <w:left w:val="single" w:sz="4" w:space="0" w:color="auto"/>
              <w:bottom w:val="single" w:sz="4" w:space="0" w:color="auto"/>
              <w:right w:val="single" w:sz="4" w:space="0" w:color="auto"/>
            </w:tcBorders>
            <w:noWrap/>
          </w:tcPr>
          <w:p w14:paraId="5676836A"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c>
          <w:tcPr>
            <w:tcW w:w="0" w:type="auto"/>
            <w:tcBorders>
              <w:top w:val="single" w:sz="4" w:space="0" w:color="auto"/>
              <w:left w:val="single" w:sz="4" w:space="0" w:color="auto"/>
              <w:bottom w:val="single" w:sz="4" w:space="0" w:color="auto"/>
              <w:right w:val="single" w:sz="4" w:space="0" w:color="auto"/>
            </w:tcBorders>
            <w:noWrap/>
          </w:tcPr>
          <w:p w14:paraId="1B9C52AD"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c>
          <w:tcPr>
            <w:tcW w:w="448" w:type="dxa"/>
            <w:tcBorders>
              <w:top w:val="single" w:sz="4" w:space="0" w:color="auto"/>
              <w:left w:val="single" w:sz="4" w:space="0" w:color="auto"/>
              <w:bottom w:val="single" w:sz="4" w:space="0" w:color="auto"/>
              <w:right w:val="single" w:sz="4" w:space="0" w:color="auto"/>
            </w:tcBorders>
            <w:noWrap/>
          </w:tcPr>
          <w:p w14:paraId="571C872B"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r>
      <w:tr w:rsidR="003A2048" w:rsidRPr="00385B65" w14:paraId="51DD33F3" w14:textId="77777777" w:rsidTr="00231ED6">
        <w:trPr>
          <w:trHeight w:val="298"/>
        </w:trPr>
        <w:tc>
          <w:tcPr>
            <w:tcW w:w="0" w:type="auto"/>
            <w:tcBorders>
              <w:top w:val="single" w:sz="4" w:space="0" w:color="auto"/>
              <w:left w:val="single" w:sz="4" w:space="0" w:color="auto"/>
              <w:bottom w:val="single" w:sz="4" w:space="0" w:color="auto"/>
              <w:right w:val="single" w:sz="4" w:space="0" w:color="auto"/>
            </w:tcBorders>
            <w:hideMark/>
          </w:tcPr>
          <w:p w14:paraId="00758EF4"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6.</w:t>
            </w:r>
          </w:p>
        </w:tc>
        <w:tc>
          <w:tcPr>
            <w:tcW w:w="0" w:type="auto"/>
            <w:tcBorders>
              <w:top w:val="single" w:sz="4" w:space="0" w:color="auto"/>
              <w:left w:val="single" w:sz="4" w:space="0" w:color="auto"/>
              <w:bottom w:val="single" w:sz="4" w:space="0" w:color="auto"/>
              <w:right w:val="single" w:sz="4" w:space="0" w:color="auto"/>
            </w:tcBorders>
            <w:hideMark/>
          </w:tcPr>
          <w:p w14:paraId="38F9C570"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TRG</w:t>
            </w:r>
          </w:p>
        </w:tc>
        <w:tc>
          <w:tcPr>
            <w:tcW w:w="0" w:type="auto"/>
            <w:tcBorders>
              <w:top w:val="single" w:sz="4" w:space="0" w:color="auto"/>
              <w:left w:val="single" w:sz="4" w:space="0" w:color="auto"/>
              <w:bottom w:val="single" w:sz="4" w:space="0" w:color="auto"/>
              <w:right w:val="single" w:sz="4" w:space="0" w:color="auto"/>
            </w:tcBorders>
            <w:noWrap/>
            <w:hideMark/>
          </w:tcPr>
          <w:p w14:paraId="61182644"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.409</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7680D611"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.573</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47A14270"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.581</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107E8AB2"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.488</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619B977E"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.696</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290FABE5"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1</w:t>
            </w:r>
          </w:p>
        </w:tc>
        <w:tc>
          <w:tcPr>
            <w:tcW w:w="0" w:type="auto"/>
            <w:tcBorders>
              <w:top w:val="single" w:sz="4" w:space="0" w:color="auto"/>
              <w:left w:val="single" w:sz="4" w:space="0" w:color="auto"/>
              <w:bottom w:val="single" w:sz="4" w:space="0" w:color="auto"/>
              <w:right w:val="single" w:sz="4" w:space="0" w:color="auto"/>
            </w:tcBorders>
            <w:noWrap/>
          </w:tcPr>
          <w:p w14:paraId="594231FA"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c>
          <w:tcPr>
            <w:tcW w:w="0" w:type="auto"/>
            <w:tcBorders>
              <w:top w:val="single" w:sz="4" w:space="0" w:color="auto"/>
              <w:left w:val="single" w:sz="4" w:space="0" w:color="auto"/>
              <w:bottom w:val="single" w:sz="4" w:space="0" w:color="auto"/>
              <w:right w:val="single" w:sz="4" w:space="0" w:color="auto"/>
            </w:tcBorders>
            <w:noWrap/>
          </w:tcPr>
          <w:p w14:paraId="5B843017"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c>
          <w:tcPr>
            <w:tcW w:w="0" w:type="auto"/>
            <w:tcBorders>
              <w:top w:val="single" w:sz="4" w:space="0" w:color="auto"/>
              <w:left w:val="single" w:sz="4" w:space="0" w:color="auto"/>
              <w:bottom w:val="single" w:sz="4" w:space="0" w:color="auto"/>
              <w:right w:val="single" w:sz="4" w:space="0" w:color="auto"/>
            </w:tcBorders>
            <w:noWrap/>
          </w:tcPr>
          <w:p w14:paraId="7935CE40"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c>
          <w:tcPr>
            <w:tcW w:w="0" w:type="auto"/>
            <w:tcBorders>
              <w:top w:val="single" w:sz="4" w:space="0" w:color="auto"/>
              <w:left w:val="single" w:sz="4" w:space="0" w:color="auto"/>
              <w:bottom w:val="single" w:sz="4" w:space="0" w:color="auto"/>
              <w:right w:val="single" w:sz="4" w:space="0" w:color="auto"/>
            </w:tcBorders>
            <w:noWrap/>
          </w:tcPr>
          <w:p w14:paraId="20365CAC"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c>
          <w:tcPr>
            <w:tcW w:w="0" w:type="auto"/>
            <w:tcBorders>
              <w:top w:val="single" w:sz="4" w:space="0" w:color="auto"/>
              <w:left w:val="single" w:sz="4" w:space="0" w:color="auto"/>
              <w:bottom w:val="single" w:sz="4" w:space="0" w:color="auto"/>
              <w:right w:val="single" w:sz="4" w:space="0" w:color="auto"/>
            </w:tcBorders>
            <w:noWrap/>
          </w:tcPr>
          <w:p w14:paraId="608DE9DB"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c>
          <w:tcPr>
            <w:tcW w:w="0" w:type="auto"/>
            <w:tcBorders>
              <w:top w:val="single" w:sz="4" w:space="0" w:color="auto"/>
              <w:left w:val="single" w:sz="4" w:space="0" w:color="auto"/>
              <w:bottom w:val="single" w:sz="4" w:space="0" w:color="auto"/>
              <w:right w:val="single" w:sz="4" w:space="0" w:color="auto"/>
            </w:tcBorders>
            <w:noWrap/>
          </w:tcPr>
          <w:p w14:paraId="3F515950"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c>
          <w:tcPr>
            <w:tcW w:w="448" w:type="dxa"/>
            <w:tcBorders>
              <w:top w:val="single" w:sz="4" w:space="0" w:color="auto"/>
              <w:left w:val="single" w:sz="4" w:space="0" w:color="auto"/>
              <w:bottom w:val="single" w:sz="4" w:space="0" w:color="auto"/>
              <w:right w:val="single" w:sz="4" w:space="0" w:color="auto"/>
            </w:tcBorders>
            <w:noWrap/>
          </w:tcPr>
          <w:p w14:paraId="2EDC3B57"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r>
      <w:tr w:rsidR="003A2048" w:rsidRPr="00385B65" w14:paraId="1C93DE78" w14:textId="77777777" w:rsidTr="00231ED6">
        <w:trPr>
          <w:trHeight w:val="408"/>
        </w:trPr>
        <w:tc>
          <w:tcPr>
            <w:tcW w:w="0" w:type="auto"/>
            <w:tcBorders>
              <w:top w:val="single" w:sz="4" w:space="0" w:color="auto"/>
              <w:left w:val="single" w:sz="4" w:space="0" w:color="auto"/>
              <w:bottom w:val="single" w:sz="4" w:space="0" w:color="auto"/>
              <w:right w:val="single" w:sz="4" w:space="0" w:color="auto"/>
            </w:tcBorders>
            <w:hideMark/>
          </w:tcPr>
          <w:p w14:paraId="2E1EC5B9"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7.</w:t>
            </w:r>
          </w:p>
        </w:tc>
        <w:tc>
          <w:tcPr>
            <w:tcW w:w="0" w:type="auto"/>
            <w:tcBorders>
              <w:top w:val="single" w:sz="4" w:space="0" w:color="auto"/>
              <w:left w:val="single" w:sz="4" w:space="0" w:color="auto"/>
              <w:bottom w:val="single" w:sz="4" w:space="0" w:color="auto"/>
              <w:right w:val="single" w:sz="4" w:space="0" w:color="auto"/>
            </w:tcBorders>
            <w:hideMark/>
          </w:tcPr>
          <w:p w14:paraId="6D9418E1"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CB</w:t>
            </w:r>
          </w:p>
        </w:tc>
        <w:tc>
          <w:tcPr>
            <w:tcW w:w="0" w:type="auto"/>
            <w:tcBorders>
              <w:top w:val="single" w:sz="4" w:space="0" w:color="auto"/>
              <w:left w:val="single" w:sz="4" w:space="0" w:color="auto"/>
              <w:bottom w:val="single" w:sz="4" w:space="0" w:color="auto"/>
              <w:right w:val="single" w:sz="4" w:space="0" w:color="auto"/>
            </w:tcBorders>
            <w:noWrap/>
            <w:hideMark/>
          </w:tcPr>
          <w:p w14:paraId="658B654C"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.453</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2FBA14AA"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.580</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10B7817F"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.618</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6AEFA067"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.544</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05E98343"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.507</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6A5D4DEC"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.705</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18833380"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1</w:t>
            </w:r>
          </w:p>
        </w:tc>
        <w:tc>
          <w:tcPr>
            <w:tcW w:w="0" w:type="auto"/>
            <w:tcBorders>
              <w:top w:val="single" w:sz="4" w:space="0" w:color="auto"/>
              <w:left w:val="single" w:sz="4" w:space="0" w:color="auto"/>
              <w:bottom w:val="single" w:sz="4" w:space="0" w:color="auto"/>
              <w:right w:val="single" w:sz="4" w:space="0" w:color="auto"/>
            </w:tcBorders>
            <w:noWrap/>
          </w:tcPr>
          <w:p w14:paraId="7C5B6407"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c>
          <w:tcPr>
            <w:tcW w:w="0" w:type="auto"/>
            <w:tcBorders>
              <w:top w:val="single" w:sz="4" w:space="0" w:color="auto"/>
              <w:left w:val="single" w:sz="4" w:space="0" w:color="auto"/>
              <w:bottom w:val="single" w:sz="4" w:space="0" w:color="auto"/>
              <w:right w:val="single" w:sz="4" w:space="0" w:color="auto"/>
            </w:tcBorders>
            <w:noWrap/>
          </w:tcPr>
          <w:p w14:paraId="59195907"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c>
          <w:tcPr>
            <w:tcW w:w="0" w:type="auto"/>
            <w:tcBorders>
              <w:top w:val="single" w:sz="4" w:space="0" w:color="auto"/>
              <w:left w:val="single" w:sz="4" w:space="0" w:color="auto"/>
              <w:bottom w:val="single" w:sz="4" w:space="0" w:color="auto"/>
              <w:right w:val="single" w:sz="4" w:space="0" w:color="auto"/>
            </w:tcBorders>
            <w:noWrap/>
          </w:tcPr>
          <w:p w14:paraId="3C793E61"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c>
          <w:tcPr>
            <w:tcW w:w="0" w:type="auto"/>
            <w:tcBorders>
              <w:top w:val="single" w:sz="4" w:space="0" w:color="auto"/>
              <w:left w:val="single" w:sz="4" w:space="0" w:color="auto"/>
              <w:bottom w:val="single" w:sz="4" w:space="0" w:color="auto"/>
              <w:right w:val="single" w:sz="4" w:space="0" w:color="auto"/>
            </w:tcBorders>
            <w:noWrap/>
          </w:tcPr>
          <w:p w14:paraId="125AEB1A"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c>
          <w:tcPr>
            <w:tcW w:w="0" w:type="auto"/>
            <w:tcBorders>
              <w:top w:val="single" w:sz="4" w:space="0" w:color="auto"/>
              <w:left w:val="single" w:sz="4" w:space="0" w:color="auto"/>
              <w:bottom w:val="single" w:sz="4" w:space="0" w:color="auto"/>
              <w:right w:val="single" w:sz="4" w:space="0" w:color="auto"/>
            </w:tcBorders>
            <w:noWrap/>
          </w:tcPr>
          <w:p w14:paraId="44FA1272"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c>
          <w:tcPr>
            <w:tcW w:w="448" w:type="dxa"/>
            <w:tcBorders>
              <w:top w:val="single" w:sz="4" w:space="0" w:color="auto"/>
              <w:left w:val="single" w:sz="4" w:space="0" w:color="auto"/>
              <w:bottom w:val="single" w:sz="4" w:space="0" w:color="auto"/>
              <w:right w:val="single" w:sz="4" w:space="0" w:color="auto"/>
            </w:tcBorders>
            <w:noWrap/>
          </w:tcPr>
          <w:p w14:paraId="48A27CA0"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r>
      <w:tr w:rsidR="003A2048" w:rsidRPr="00385B65" w14:paraId="11C90DD3" w14:textId="77777777" w:rsidTr="00231ED6">
        <w:trPr>
          <w:trHeight w:val="390"/>
        </w:trPr>
        <w:tc>
          <w:tcPr>
            <w:tcW w:w="0" w:type="auto"/>
            <w:tcBorders>
              <w:top w:val="single" w:sz="4" w:space="0" w:color="auto"/>
              <w:left w:val="single" w:sz="4" w:space="0" w:color="auto"/>
              <w:bottom w:val="single" w:sz="4" w:space="0" w:color="auto"/>
              <w:right w:val="single" w:sz="4" w:space="0" w:color="auto"/>
            </w:tcBorders>
            <w:hideMark/>
          </w:tcPr>
          <w:p w14:paraId="6FCA5AFC"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8.</w:t>
            </w:r>
          </w:p>
        </w:tc>
        <w:tc>
          <w:tcPr>
            <w:tcW w:w="0" w:type="auto"/>
            <w:tcBorders>
              <w:top w:val="single" w:sz="4" w:space="0" w:color="auto"/>
              <w:left w:val="single" w:sz="4" w:space="0" w:color="auto"/>
              <w:bottom w:val="single" w:sz="4" w:space="0" w:color="auto"/>
              <w:right w:val="single" w:sz="4" w:space="0" w:color="auto"/>
            </w:tcBorders>
            <w:hideMark/>
          </w:tcPr>
          <w:p w14:paraId="41117AFF"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ER</w:t>
            </w:r>
          </w:p>
        </w:tc>
        <w:tc>
          <w:tcPr>
            <w:tcW w:w="0" w:type="auto"/>
            <w:tcBorders>
              <w:top w:val="single" w:sz="4" w:space="0" w:color="auto"/>
              <w:left w:val="single" w:sz="4" w:space="0" w:color="auto"/>
              <w:bottom w:val="single" w:sz="4" w:space="0" w:color="auto"/>
              <w:right w:val="single" w:sz="4" w:space="0" w:color="auto"/>
            </w:tcBorders>
            <w:noWrap/>
            <w:hideMark/>
          </w:tcPr>
          <w:p w14:paraId="56A84F71"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.612</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11FC94D8"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.557</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21E6E070"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.643</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313CE47B"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.697</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08161A94"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.542</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530655B7"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.532</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35131EEE"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.567</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399654F2"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1</w:t>
            </w:r>
          </w:p>
        </w:tc>
        <w:tc>
          <w:tcPr>
            <w:tcW w:w="0" w:type="auto"/>
            <w:tcBorders>
              <w:top w:val="single" w:sz="4" w:space="0" w:color="auto"/>
              <w:left w:val="single" w:sz="4" w:space="0" w:color="auto"/>
              <w:bottom w:val="single" w:sz="4" w:space="0" w:color="auto"/>
              <w:right w:val="single" w:sz="4" w:space="0" w:color="auto"/>
            </w:tcBorders>
            <w:noWrap/>
          </w:tcPr>
          <w:p w14:paraId="5745A280"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c>
          <w:tcPr>
            <w:tcW w:w="0" w:type="auto"/>
            <w:tcBorders>
              <w:top w:val="single" w:sz="4" w:space="0" w:color="auto"/>
              <w:left w:val="single" w:sz="4" w:space="0" w:color="auto"/>
              <w:bottom w:val="single" w:sz="4" w:space="0" w:color="auto"/>
              <w:right w:val="single" w:sz="4" w:space="0" w:color="auto"/>
            </w:tcBorders>
            <w:noWrap/>
          </w:tcPr>
          <w:p w14:paraId="2577F97E"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c>
          <w:tcPr>
            <w:tcW w:w="0" w:type="auto"/>
            <w:tcBorders>
              <w:top w:val="single" w:sz="4" w:space="0" w:color="auto"/>
              <w:left w:val="single" w:sz="4" w:space="0" w:color="auto"/>
              <w:bottom w:val="single" w:sz="4" w:space="0" w:color="auto"/>
              <w:right w:val="single" w:sz="4" w:space="0" w:color="auto"/>
            </w:tcBorders>
            <w:noWrap/>
          </w:tcPr>
          <w:p w14:paraId="06AB2D52"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c>
          <w:tcPr>
            <w:tcW w:w="0" w:type="auto"/>
            <w:tcBorders>
              <w:top w:val="single" w:sz="4" w:space="0" w:color="auto"/>
              <w:left w:val="single" w:sz="4" w:space="0" w:color="auto"/>
              <w:bottom w:val="single" w:sz="4" w:space="0" w:color="auto"/>
              <w:right w:val="single" w:sz="4" w:space="0" w:color="auto"/>
            </w:tcBorders>
            <w:noWrap/>
          </w:tcPr>
          <w:p w14:paraId="6FF64E65"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c>
          <w:tcPr>
            <w:tcW w:w="448" w:type="dxa"/>
            <w:tcBorders>
              <w:top w:val="single" w:sz="4" w:space="0" w:color="auto"/>
              <w:left w:val="single" w:sz="4" w:space="0" w:color="auto"/>
              <w:bottom w:val="single" w:sz="4" w:space="0" w:color="auto"/>
              <w:right w:val="single" w:sz="4" w:space="0" w:color="auto"/>
            </w:tcBorders>
            <w:noWrap/>
          </w:tcPr>
          <w:p w14:paraId="572A6DF4"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r>
      <w:tr w:rsidR="003A2048" w:rsidRPr="00385B65" w14:paraId="1509F37A" w14:textId="77777777" w:rsidTr="00231ED6">
        <w:trPr>
          <w:trHeight w:val="346"/>
        </w:trPr>
        <w:tc>
          <w:tcPr>
            <w:tcW w:w="0" w:type="auto"/>
            <w:tcBorders>
              <w:top w:val="single" w:sz="4" w:space="0" w:color="auto"/>
              <w:left w:val="single" w:sz="4" w:space="0" w:color="auto"/>
              <w:bottom w:val="single" w:sz="4" w:space="0" w:color="auto"/>
              <w:right w:val="single" w:sz="4" w:space="0" w:color="auto"/>
            </w:tcBorders>
            <w:hideMark/>
          </w:tcPr>
          <w:p w14:paraId="69240582"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9.</w:t>
            </w:r>
          </w:p>
        </w:tc>
        <w:tc>
          <w:tcPr>
            <w:tcW w:w="0" w:type="auto"/>
            <w:tcBorders>
              <w:top w:val="single" w:sz="4" w:space="0" w:color="auto"/>
              <w:left w:val="single" w:sz="4" w:space="0" w:color="auto"/>
              <w:bottom w:val="single" w:sz="4" w:space="0" w:color="auto"/>
              <w:right w:val="single" w:sz="4" w:space="0" w:color="auto"/>
            </w:tcBorders>
            <w:hideMark/>
          </w:tcPr>
          <w:p w14:paraId="25F42C5D"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PA</w:t>
            </w:r>
          </w:p>
        </w:tc>
        <w:tc>
          <w:tcPr>
            <w:tcW w:w="0" w:type="auto"/>
            <w:tcBorders>
              <w:top w:val="single" w:sz="4" w:space="0" w:color="auto"/>
              <w:left w:val="single" w:sz="4" w:space="0" w:color="auto"/>
              <w:bottom w:val="single" w:sz="4" w:space="0" w:color="auto"/>
              <w:right w:val="single" w:sz="4" w:space="0" w:color="auto"/>
            </w:tcBorders>
            <w:noWrap/>
            <w:hideMark/>
          </w:tcPr>
          <w:p w14:paraId="2356A0FC"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.455</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4D6ABC09"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.519</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12BC92F8"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.563</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675EE492"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.703</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3E73A2E2"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.607</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753C9CE1"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.602</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315B4958"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.553</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16197423"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.728</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69891AE9"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1</w:t>
            </w:r>
          </w:p>
        </w:tc>
        <w:tc>
          <w:tcPr>
            <w:tcW w:w="0" w:type="auto"/>
            <w:tcBorders>
              <w:top w:val="single" w:sz="4" w:space="0" w:color="auto"/>
              <w:left w:val="single" w:sz="4" w:space="0" w:color="auto"/>
              <w:bottom w:val="single" w:sz="4" w:space="0" w:color="auto"/>
              <w:right w:val="single" w:sz="4" w:space="0" w:color="auto"/>
            </w:tcBorders>
            <w:noWrap/>
          </w:tcPr>
          <w:p w14:paraId="4BDA3F53"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c>
          <w:tcPr>
            <w:tcW w:w="0" w:type="auto"/>
            <w:tcBorders>
              <w:top w:val="single" w:sz="4" w:space="0" w:color="auto"/>
              <w:left w:val="single" w:sz="4" w:space="0" w:color="auto"/>
              <w:bottom w:val="single" w:sz="4" w:space="0" w:color="auto"/>
              <w:right w:val="single" w:sz="4" w:space="0" w:color="auto"/>
            </w:tcBorders>
            <w:noWrap/>
          </w:tcPr>
          <w:p w14:paraId="0EBC3576"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c>
          <w:tcPr>
            <w:tcW w:w="0" w:type="auto"/>
            <w:tcBorders>
              <w:top w:val="single" w:sz="4" w:space="0" w:color="auto"/>
              <w:left w:val="single" w:sz="4" w:space="0" w:color="auto"/>
              <w:bottom w:val="single" w:sz="4" w:space="0" w:color="auto"/>
              <w:right w:val="single" w:sz="4" w:space="0" w:color="auto"/>
            </w:tcBorders>
            <w:noWrap/>
          </w:tcPr>
          <w:p w14:paraId="655BAF54"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c>
          <w:tcPr>
            <w:tcW w:w="448" w:type="dxa"/>
            <w:tcBorders>
              <w:top w:val="single" w:sz="4" w:space="0" w:color="auto"/>
              <w:left w:val="single" w:sz="4" w:space="0" w:color="auto"/>
              <w:bottom w:val="single" w:sz="4" w:space="0" w:color="auto"/>
              <w:right w:val="single" w:sz="4" w:space="0" w:color="auto"/>
            </w:tcBorders>
            <w:noWrap/>
          </w:tcPr>
          <w:p w14:paraId="096223F4"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r>
      <w:tr w:rsidR="003A2048" w:rsidRPr="00385B65" w14:paraId="7E0BCE82" w14:textId="77777777" w:rsidTr="00231ED6">
        <w:trPr>
          <w:trHeight w:val="346"/>
        </w:trPr>
        <w:tc>
          <w:tcPr>
            <w:tcW w:w="0" w:type="auto"/>
            <w:tcBorders>
              <w:top w:val="single" w:sz="4" w:space="0" w:color="auto"/>
              <w:left w:val="single" w:sz="4" w:space="0" w:color="auto"/>
              <w:bottom w:val="single" w:sz="4" w:space="0" w:color="auto"/>
              <w:right w:val="single" w:sz="4" w:space="0" w:color="auto"/>
            </w:tcBorders>
            <w:hideMark/>
          </w:tcPr>
          <w:p w14:paraId="39CE4CC3"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10.</w:t>
            </w:r>
          </w:p>
        </w:tc>
        <w:tc>
          <w:tcPr>
            <w:tcW w:w="0" w:type="auto"/>
            <w:tcBorders>
              <w:top w:val="single" w:sz="4" w:space="0" w:color="auto"/>
              <w:left w:val="single" w:sz="4" w:space="0" w:color="auto"/>
              <w:bottom w:val="single" w:sz="4" w:space="0" w:color="auto"/>
              <w:right w:val="single" w:sz="4" w:space="0" w:color="auto"/>
            </w:tcBorders>
            <w:hideMark/>
          </w:tcPr>
          <w:p w14:paraId="3A63AC95"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HRP</w:t>
            </w:r>
          </w:p>
        </w:tc>
        <w:tc>
          <w:tcPr>
            <w:tcW w:w="0" w:type="auto"/>
            <w:tcBorders>
              <w:top w:val="single" w:sz="4" w:space="0" w:color="auto"/>
              <w:left w:val="single" w:sz="4" w:space="0" w:color="auto"/>
              <w:bottom w:val="single" w:sz="4" w:space="0" w:color="auto"/>
              <w:right w:val="single" w:sz="4" w:space="0" w:color="auto"/>
            </w:tcBorders>
            <w:noWrap/>
            <w:hideMark/>
          </w:tcPr>
          <w:p w14:paraId="1CE09E82"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.448</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702D948D"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.558</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1FA8CF53"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.605</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2A265E6C"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.492</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1D0122B6"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.589</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4F9D72EA"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.710</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664E49D5"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.685</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64734D83"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.519</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36719253"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.600</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3E075E08"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1</w:t>
            </w:r>
          </w:p>
        </w:tc>
        <w:tc>
          <w:tcPr>
            <w:tcW w:w="0" w:type="auto"/>
            <w:tcBorders>
              <w:top w:val="single" w:sz="4" w:space="0" w:color="auto"/>
              <w:left w:val="single" w:sz="4" w:space="0" w:color="auto"/>
              <w:bottom w:val="single" w:sz="4" w:space="0" w:color="auto"/>
              <w:right w:val="single" w:sz="4" w:space="0" w:color="auto"/>
            </w:tcBorders>
            <w:noWrap/>
          </w:tcPr>
          <w:p w14:paraId="3BAF379E"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c>
          <w:tcPr>
            <w:tcW w:w="0" w:type="auto"/>
            <w:tcBorders>
              <w:top w:val="single" w:sz="4" w:space="0" w:color="auto"/>
              <w:left w:val="single" w:sz="4" w:space="0" w:color="auto"/>
              <w:bottom w:val="single" w:sz="4" w:space="0" w:color="auto"/>
              <w:right w:val="single" w:sz="4" w:space="0" w:color="auto"/>
            </w:tcBorders>
            <w:noWrap/>
          </w:tcPr>
          <w:p w14:paraId="4BF572A7"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c>
          <w:tcPr>
            <w:tcW w:w="448" w:type="dxa"/>
            <w:tcBorders>
              <w:top w:val="single" w:sz="4" w:space="0" w:color="auto"/>
              <w:left w:val="single" w:sz="4" w:space="0" w:color="auto"/>
              <w:bottom w:val="single" w:sz="4" w:space="0" w:color="auto"/>
              <w:right w:val="single" w:sz="4" w:space="0" w:color="auto"/>
            </w:tcBorders>
            <w:noWrap/>
          </w:tcPr>
          <w:p w14:paraId="223C4ABC"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r>
      <w:tr w:rsidR="003A2048" w:rsidRPr="00385B65" w14:paraId="5E71016E" w14:textId="77777777" w:rsidTr="00231ED6">
        <w:trPr>
          <w:trHeight w:val="346"/>
        </w:trPr>
        <w:tc>
          <w:tcPr>
            <w:tcW w:w="0" w:type="auto"/>
            <w:tcBorders>
              <w:top w:val="single" w:sz="4" w:space="0" w:color="auto"/>
              <w:left w:val="single" w:sz="4" w:space="0" w:color="auto"/>
              <w:bottom w:val="single" w:sz="4" w:space="0" w:color="auto"/>
              <w:right w:val="single" w:sz="4" w:space="0" w:color="auto"/>
            </w:tcBorders>
            <w:hideMark/>
          </w:tcPr>
          <w:p w14:paraId="25FE449E"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11.</w:t>
            </w:r>
          </w:p>
        </w:tc>
        <w:tc>
          <w:tcPr>
            <w:tcW w:w="0" w:type="auto"/>
            <w:tcBorders>
              <w:top w:val="single" w:sz="4" w:space="0" w:color="auto"/>
              <w:left w:val="single" w:sz="4" w:space="0" w:color="auto"/>
              <w:bottom w:val="single" w:sz="4" w:space="0" w:color="auto"/>
              <w:right w:val="single" w:sz="4" w:space="0" w:color="auto"/>
            </w:tcBorders>
            <w:hideMark/>
          </w:tcPr>
          <w:p w14:paraId="269B30C0"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PC</w:t>
            </w:r>
          </w:p>
        </w:tc>
        <w:tc>
          <w:tcPr>
            <w:tcW w:w="0" w:type="auto"/>
            <w:tcBorders>
              <w:top w:val="single" w:sz="4" w:space="0" w:color="auto"/>
              <w:left w:val="single" w:sz="4" w:space="0" w:color="auto"/>
              <w:bottom w:val="single" w:sz="4" w:space="0" w:color="auto"/>
              <w:right w:val="single" w:sz="4" w:space="0" w:color="auto"/>
            </w:tcBorders>
            <w:noWrap/>
            <w:hideMark/>
          </w:tcPr>
          <w:p w14:paraId="2AA9F6F0"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.404</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55733013"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.417</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3F082F68"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.544</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380F6ED7"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.362</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431C0193"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.469</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24754B95"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.449</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42E14B2D"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.348</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580DD217"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.464</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2541A6E8"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.354</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62ACD0FF"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.455</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1ADAA1C1"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1</w:t>
            </w:r>
          </w:p>
        </w:tc>
        <w:tc>
          <w:tcPr>
            <w:tcW w:w="0" w:type="auto"/>
            <w:tcBorders>
              <w:top w:val="single" w:sz="4" w:space="0" w:color="auto"/>
              <w:left w:val="single" w:sz="4" w:space="0" w:color="auto"/>
              <w:bottom w:val="single" w:sz="4" w:space="0" w:color="auto"/>
              <w:right w:val="single" w:sz="4" w:space="0" w:color="auto"/>
            </w:tcBorders>
            <w:noWrap/>
          </w:tcPr>
          <w:p w14:paraId="507C17CB"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c>
          <w:tcPr>
            <w:tcW w:w="448" w:type="dxa"/>
            <w:tcBorders>
              <w:top w:val="single" w:sz="4" w:space="0" w:color="auto"/>
              <w:left w:val="single" w:sz="4" w:space="0" w:color="auto"/>
              <w:bottom w:val="single" w:sz="4" w:space="0" w:color="auto"/>
              <w:right w:val="single" w:sz="4" w:space="0" w:color="auto"/>
            </w:tcBorders>
            <w:noWrap/>
          </w:tcPr>
          <w:p w14:paraId="43A9A6CE"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r>
      <w:tr w:rsidR="003A2048" w:rsidRPr="00385B65" w14:paraId="2184350E" w14:textId="77777777" w:rsidTr="00231ED6">
        <w:trPr>
          <w:trHeight w:val="346"/>
        </w:trPr>
        <w:tc>
          <w:tcPr>
            <w:tcW w:w="0" w:type="auto"/>
            <w:tcBorders>
              <w:top w:val="single" w:sz="4" w:space="0" w:color="auto"/>
              <w:left w:val="single" w:sz="4" w:space="0" w:color="auto"/>
              <w:bottom w:val="single" w:sz="4" w:space="0" w:color="auto"/>
              <w:right w:val="single" w:sz="4" w:space="0" w:color="auto"/>
            </w:tcBorders>
            <w:hideMark/>
          </w:tcPr>
          <w:p w14:paraId="3050B593"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12.</w:t>
            </w:r>
          </w:p>
        </w:tc>
        <w:tc>
          <w:tcPr>
            <w:tcW w:w="0" w:type="auto"/>
            <w:tcBorders>
              <w:top w:val="single" w:sz="4" w:space="0" w:color="auto"/>
              <w:left w:val="single" w:sz="4" w:space="0" w:color="auto"/>
              <w:bottom w:val="single" w:sz="4" w:space="0" w:color="auto"/>
              <w:right w:val="single" w:sz="4" w:space="0" w:color="auto"/>
            </w:tcBorders>
            <w:hideMark/>
          </w:tcPr>
          <w:p w14:paraId="23528F5D"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EC</w:t>
            </w:r>
          </w:p>
        </w:tc>
        <w:tc>
          <w:tcPr>
            <w:tcW w:w="0" w:type="auto"/>
            <w:tcBorders>
              <w:top w:val="single" w:sz="4" w:space="0" w:color="auto"/>
              <w:left w:val="single" w:sz="4" w:space="0" w:color="auto"/>
              <w:bottom w:val="single" w:sz="4" w:space="0" w:color="auto"/>
              <w:right w:val="single" w:sz="4" w:space="0" w:color="auto"/>
            </w:tcBorders>
            <w:noWrap/>
            <w:hideMark/>
          </w:tcPr>
          <w:p w14:paraId="315296C9"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.433</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486F791B"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.482</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7785E3B6"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.517</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667DB453"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.444</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7F7BD40D"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.475</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4C82F93F"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.480</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57A0CFE9"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.423</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4F54F84F"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.507</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09C6C04D"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.437</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28CBF608"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.508</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33AA6341"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.768</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2AAE7FFE"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1</w:t>
            </w:r>
          </w:p>
        </w:tc>
        <w:tc>
          <w:tcPr>
            <w:tcW w:w="448" w:type="dxa"/>
            <w:tcBorders>
              <w:top w:val="single" w:sz="4" w:space="0" w:color="auto"/>
              <w:left w:val="single" w:sz="4" w:space="0" w:color="auto"/>
              <w:bottom w:val="single" w:sz="4" w:space="0" w:color="auto"/>
              <w:right w:val="single" w:sz="4" w:space="0" w:color="auto"/>
            </w:tcBorders>
            <w:noWrap/>
          </w:tcPr>
          <w:p w14:paraId="037102C7" w14:textId="77777777" w:rsidR="003A2048" w:rsidRPr="00385B65" w:rsidRDefault="003A2048" w:rsidP="00231ED6">
            <w:pPr>
              <w:spacing w:after="0" w:line="240" w:lineRule="auto"/>
              <w:jc w:val="right"/>
              <w:rPr>
                <w:rFonts w:eastAsia="Times New Roman" w:cs="Times New Roman"/>
                <w:color w:val="000000"/>
                <w:sz w:val="20"/>
                <w:szCs w:val="20"/>
                <w:lang w:val="en-NZ"/>
              </w:rPr>
            </w:pPr>
          </w:p>
        </w:tc>
      </w:tr>
      <w:tr w:rsidR="003A2048" w:rsidRPr="00385B65" w14:paraId="20B8CEEA" w14:textId="77777777" w:rsidTr="00231ED6">
        <w:trPr>
          <w:trHeight w:val="298"/>
        </w:trPr>
        <w:tc>
          <w:tcPr>
            <w:tcW w:w="0" w:type="auto"/>
            <w:tcBorders>
              <w:top w:val="single" w:sz="4" w:space="0" w:color="auto"/>
              <w:left w:val="single" w:sz="4" w:space="0" w:color="auto"/>
              <w:bottom w:val="single" w:sz="4" w:space="0" w:color="auto"/>
              <w:right w:val="single" w:sz="4" w:space="0" w:color="auto"/>
            </w:tcBorders>
            <w:hideMark/>
          </w:tcPr>
          <w:p w14:paraId="67F42CBB"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13.</w:t>
            </w:r>
          </w:p>
        </w:tc>
        <w:tc>
          <w:tcPr>
            <w:tcW w:w="0" w:type="auto"/>
            <w:tcBorders>
              <w:top w:val="single" w:sz="4" w:space="0" w:color="auto"/>
              <w:left w:val="single" w:sz="4" w:space="0" w:color="auto"/>
              <w:bottom w:val="single" w:sz="4" w:space="0" w:color="auto"/>
              <w:right w:val="single" w:sz="4" w:space="0" w:color="auto"/>
            </w:tcBorders>
            <w:hideMark/>
          </w:tcPr>
          <w:p w14:paraId="1D64E930"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CM</w:t>
            </w:r>
          </w:p>
        </w:tc>
        <w:tc>
          <w:tcPr>
            <w:tcW w:w="0" w:type="auto"/>
            <w:tcBorders>
              <w:top w:val="single" w:sz="4" w:space="0" w:color="auto"/>
              <w:left w:val="single" w:sz="4" w:space="0" w:color="auto"/>
              <w:bottom w:val="single" w:sz="4" w:space="0" w:color="auto"/>
              <w:right w:val="single" w:sz="4" w:space="0" w:color="auto"/>
            </w:tcBorders>
            <w:noWrap/>
            <w:hideMark/>
          </w:tcPr>
          <w:p w14:paraId="43529574"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.444</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523C53C3"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.476</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6F664AC3"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.565</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424EFC66"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.426</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6B359BB6"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.502</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02A379FA"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.493</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548B0BD0"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.407</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755119E8"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.515</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435BC6FA"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.418</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32ED3BAA"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.510</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5216B03D"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.948</w:t>
            </w:r>
            <w:r w:rsidRPr="00385B65">
              <w:rPr>
                <w:rFonts w:eastAsia="Times New Roman" w:cs="Times New Roman"/>
                <w:color w:val="000000"/>
                <w:sz w:val="20"/>
                <w:szCs w:val="20"/>
                <w:vertAlign w:val="superscript"/>
                <w:lang w:val="en-NZ"/>
              </w:rPr>
              <w:t>**</w:t>
            </w:r>
          </w:p>
        </w:tc>
        <w:tc>
          <w:tcPr>
            <w:tcW w:w="0" w:type="auto"/>
            <w:tcBorders>
              <w:top w:val="single" w:sz="4" w:space="0" w:color="auto"/>
              <w:left w:val="single" w:sz="4" w:space="0" w:color="auto"/>
              <w:bottom w:val="single" w:sz="4" w:space="0" w:color="auto"/>
              <w:right w:val="single" w:sz="4" w:space="0" w:color="auto"/>
            </w:tcBorders>
            <w:noWrap/>
            <w:hideMark/>
          </w:tcPr>
          <w:p w14:paraId="4B73F8F0"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.933</w:t>
            </w:r>
            <w:r w:rsidRPr="00385B65">
              <w:rPr>
                <w:rFonts w:eastAsia="Times New Roman" w:cs="Times New Roman"/>
                <w:color w:val="000000"/>
                <w:sz w:val="20"/>
                <w:szCs w:val="20"/>
                <w:vertAlign w:val="superscript"/>
                <w:lang w:val="en-NZ"/>
              </w:rPr>
              <w:t>**</w:t>
            </w:r>
          </w:p>
        </w:tc>
        <w:tc>
          <w:tcPr>
            <w:tcW w:w="448" w:type="dxa"/>
            <w:tcBorders>
              <w:top w:val="single" w:sz="4" w:space="0" w:color="auto"/>
              <w:left w:val="single" w:sz="4" w:space="0" w:color="auto"/>
              <w:bottom w:val="single" w:sz="4" w:space="0" w:color="auto"/>
              <w:right w:val="single" w:sz="4" w:space="0" w:color="auto"/>
            </w:tcBorders>
            <w:noWrap/>
            <w:hideMark/>
          </w:tcPr>
          <w:p w14:paraId="3B21F4CA" w14:textId="77777777" w:rsidR="003A2048" w:rsidRPr="00385B65" w:rsidRDefault="003A2048" w:rsidP="00231ED6">
            <w:pPr>
              <w:spacing w:after="0" w:line="240" w:lineRule="auto"/>
              <w:jc w:val="right"/>
              <w:rPr>
                <w:rFonts w:eastAsia="Times New Roman" w:cs="Times New Roman"/>
                <w:color w:val="000000"/>
                <w:sz w:val="20"/>
                <w:szCs w:val="20"/>
                <w:lang w:val="en-NZ"/>
              </w:rPr>
            </w:pPr>
            <w:r w:rsidRPr="00385B65">
              <w:rPr>
                <w:rFonts w:eastAsia="Times New Roman" w:cs="Times New Roman"/>
                <w:color w:val="000000"/>
                <w:sz w:val="20"/>
                <w:szCs w:val="20"/>
                <w:lang w:val="en-NZ"/>
              </w:rPr>
              <w:t>1</w:t>
            </w:r>
          </w:p>
        </w:tc>
      </w:tr>
      <w:tr w:rsidR="003A2048" w:rsidRPr="00385B65" w14:paraId="66767092" w14:textId="77777777" w:rsidTr="00231ED6">
        <w:tblPrEx>
          <w:tblLook w:val="0000" w:firstRow="0" w:lastRow="0" w:firstColumn="0" w:lastColumn="0" w:noHBand="0" w:noVBand="0"/>
        </w:tblPrEx>
        <w:trPr>
          <w:trHeight w:val="541"/>
        </w:trPr>
        <w:tc>
          <w:tcPr>
            <w:tcW w:w="9882" w:type="dxa"/>
            <w:gridSpan w:val="15"/>
          </w:tcPr>
          <w:p w14:paraId="6CE69F34" w14:textId="77777777" w:rsidR="003A2048" w:rsidRPr="00385B65" w:rsidRDefault="003A2048" w:rsidP="00231ED6">
            <w:pPr>
              <w:spacing w:after="160" w:line="240" w:lineRule="auto"/>
              <w:jc w:val="both"/>
              <w:rPr>
                <w:rFonts w:ascii="Calibri Light" w:eastAsia="Calibri" w:hAnsi="Calibri Light" w:cs="Calibri Light"/>
                <w:i/>
                <w:iCs/>
                <w:lang w:val="en-NZ"/>
              </w:rPr>
            </w:pPr>
            <w:r w:rsidRPr="00385B65">
              <w:rPr>
                <w:rFonts w:ascii="Calibri Light" w:eastAsia="Calibri" w:hAnsi="Calibri Light" w:cs="Calibri Light"/>
                <w:i/>
                <w:iCs/>
                <w:sz w:val="22"/>
                <w:lang w:val="en-NZ"/>
              </w:rPr>
              <w:t>Wherein, EC=Emergent Change, PC=Planned Change, CC=Clan Culture, AC=Adhocracy Culture, HC=Hierarchical Culture, RS=Recruitment &amp; Selection, TRG=Training, CB=Compensation &amp; Benefits, ER=Employee Relations, PA=Performance Appraisal, HRP=Human Resource Planning, CL=Change Leadership, CM=Change Management</w:t>
            </w:r>
          </w:p>
        </w:tc>
      </w:tr>
    </w:tbl>
    <w:p w14:paraId="68C9736B" w14:textId="77777777" w:rsidR="00DD655C" w:rsidRPr="000160C9" w:rsidRDefault="00DD655C" w:rsidP="007F0CE1">
      <w:pPr>
        <w:spacing w:after="160" w:line="360" w:lineRule="auto"/>
        <w:jc w:val="both"/>
        <w:rPr>
          <w:rFonts w:eastAsia="Calibri" w:cs="Times New Roman"/>
          <w:bCs/>
          <w:szCs w:val="24"/>
          <w:lang w:val="en-US"/>
        </w:rPr>
      </w:pPr>
    </w:p>
    <w:p w14:paraId="135DBCAC" w14:textId="77777777" w:rsidR="007F0CE1" w:rsidRPr="000160C9" w:rsidRDefault="009D11BD">
      <w:pPr>
        <w:spacing w:after="160" w:line="360" w:lineRule="auto"/>
        <w:jc w:val="both"/>
        <w:rPr>
          <w:rFonts w:eastAsia="Calibri" w:cs="Times New Roman"/>
          <w:szCs w:val="24"/>
          <w:lang w:val="en-US"/>
        </w:rPr>
      </w:pPr>
      <w:r w:rsidRPr="000160C9">
        <w:rPr>
          <w:rFonts w:eastAsia="Calibri" w:cs="Times New Roman"/>
          <w:bCs/>
          <w:szCs w:val="24"/>
          <w:lang w:val="en-US"/>
        </w:rPr>
        <w:t xml:space="preserve">As noted </w:t>
      </w:r>
      <w:r w:rsidR="0022627D" w:rsidRPr="000160C9">
        <w:rPr>
          <w:rFonts w:eastAsia="Calibri" w:cs="Times New Roman"/>
          <w:bCs/>
          <w:szCs w:val="24"/>
          <w:lang w:val="en-US"/>
        </w:rPr>
        <w:t>in Table 4.</w:t>
      </w:r>
      <w:r w:rsidR="00633550">
        <w:rPr>
          <w:rFonts w:eastAsia="Calibri" w:cs="Times New Roman"/>
          <w:bCs/>
          <w:szCs w:val="24"/>
          <w:lang w:val="en-US"/>
        </w:rPr>
        <w:t>6</w:t>
      </w:r>
      <w:r w:rsidRPr="000160C9">
        <w:rPr>
          <w:rFonts w:eastAsia="Calibri" w:cs="Times New Roman"/>
          <w:bCs/>
          <w:szCs w:val="24"/>
          <w:lang w:val="en-US"/>
        </w:rPr>
        <w:t xml:space="preserve">, </w:t>
      </w:r>
      <w:r w:rsidR="00633550">
        <w:rPr>
          <w:rFonts w:eastAsia="Calibri" w:cs="Times New Roman"/>
          <w:bCs/>
          <w:szCs w:val="24"/>
          <w:lang w:val="en-US"/>
        </w:rPr>
        <w:t xml:space="preserve">aspects of </w:t>
      </w:r>
      <w:r w:rsidRPr="000160C9">
        <w:rPr>
          <w:rFonts w:eastAsia="Calibri" w:cs="Times New Roman"/>
          <w:bCs/>
          <w:szCs w:val="24"/>
          <w:lang w:val="en-US"/>
        </w:rPr>
        <w:t>organizational culture</w:t>
      </w:r>
      <w:r w:rsidR="00633550">
        <w:rPr>
          <w:rFonts w:eastAsia="Calibri" w:cs="Times New Roman"/>
          <w:bCs/>
          <w:szCs w:val="24"/>
          <w:lang w:val="en-US"/>
        </w:rPr>
        <w:t>, that is,</w:t>
      </w:r>
      <w:r w:rsidRPr="000160C9">
        <w:rPr>
          <w:rFonts w:eastAsia="Calibri" w:cs="Times New Roman"/>
          <w:bCs/>
          <w:szCs w:val="24"/>
          <w:lang w:val="en-US"/>
        </w:rPr>
        <w:t xml:space="preserve"> CC, AC</w:t>
      </w:r>
      <w:r w:rsidR="00633550">
        <w:rPr>
          <w:rFonts w:eastAsia="Calibri" w:cs="Times New Roman"/>
          <w:bCs/>
          <w:szCs w:val="24"/>
          <w:lang w:val="en-US"/>
        </w:rPr>
        <w:t>,</w:t>
      </w:r>
      <w:r w:rsidRPr="000160C9">
        <w:rPr>
          <w:rFonts w:eastAsia="Calibri" w:cs="Times New Roman"/>
          <w:bCs/>
          <w:szCs w:val="24"/>
          <w:lang w:val="en-US"/>
        </w:rPr>
        <w:t xml:space="preserve"> and HC</w:t>
      </w:r>
      <w:r w:rsidR="00633550">
        <w:rPr>
          <w:rFonts w:eastAsia="Calibri" w:cs="Times New Roman"/>
          <w:bCs/>
          <w:szCs w:val="24"/>
          <w:lang w:val="en-US"/>
        </w:rPr>
        <w:t>,</w:t>
      </w:r>
      <w:r w:rsidRPr="000160C9">
        <w:rPr>
          <w:rFonts w:eastAsia="Calibri" w:cs="Times New Roman"/>
          <w:bCs/>
          <w:szCs w:val="24"/>
          <w:lang w:val="en-US"/>
        </w:rPr>
        <w:t xml:space="preserve"> all play a role and influence HR practices in different magnitude</w:t>
      </w:r>
      <w:r w:rsidR="00633550">
        <w:rPr>
          <w:rFonts w:eastAsia="Calibri" w:cs="Times New Roman"/>
          <w:bCs/>
          <w:szCs w:val="24"/>
          <w:lang w:val="en-US"/>
        </w:rPr>
        <w:t>s</w:t>
      </w:r>
      <w:r w:rsidRPr="000160C9">
        <w:rPr>
          <w:rFonts w:eastAsia="Calibri" w:cs="Times New Roman"/>
          <w:bCs/>
          <w:szCs w:val="24"/>
          <w:lang w:val="en-US"/>
        </w:rPr>
        <w:t xml:space="preserve">. </w:t>
      </w:r>
      <w:r w:rsidR="00223D62" w:rsidRPr="000160C9">
        <w:rPr>
          <w:rFonts w:eastAsia="Calibri" w:cs="Times New Roman"/>
          <w:bCs/>
          <w:szCs w:val="24"/>
          <w:lang w:val="en-US"/>
        </w:rPr>
        <w:t xml:space="preserve">In addition, it can be observed from Table </w:t>
      </w:r>
      <w:r w:rsidR="00EC3DEF" w:rsidRPr="000160C9">
        <w:rPr>
          <w:rFonts w:eastAsia="Calibri" w:cs="Times New Roman"/>
          <w:bCs/>
          <w:szCs w:val="24"/>
          <w:lang w:val="en-US"/>
        </w:rPr>
        <w:t>4.</w:t>
      </w:r>
      <w:r w:rsidR="00633550">
        <w:rPr>
          <w:rFonts w:eastAsia="Calibri" w:cs="Times New Roman"/>
          <w:bCs/>
          <w:szCs w:val="24"/>
          <w:lang w:val="en-US"/>
        </w:rPr>
        <w:t>7</w:t>
      </w:r>
      <w:r w:rsidRPr="000160C9">
        <w:rPr>
          <w:rFonts w:eastAsia="Calibri" w:cs="Times New Roman"/>
          <w:bCs/>
          <w:szCs w:val="24"/>
          <w:lang w:val="en-US"/>
        </w:rPr>
        <w:t>,</w:t>
      </w:r>
      <w:r w:rsidR="00223D62" w:rsidRPr="000160C9">
        <w:rPr>
          <w:rFonts w:eastAsia="Calibri" w:cs="Times New Roman"/>
          <w:bCs/>
          <w:szCs w:val="24"/>
          <w:lang w:val="en-US"/>
        </w:rPr>
        <w:t xml:space="preserve"> that organi</w:t>
      </w:r>
      <w:r w:rsidR="00633550">
        <w:rPr>
          <w:rFonts w:eastAsia="Calibri" w:cs="Times New Roman"/>
          <w:bCs/>
          <w:szCs w:val="24"/>
          <w:lang w:val="en-US"/>
        </w:rPr>
        <w:t>z</w:t>
      </w:r>
      <w:r w:rsidR="00223D62" w:rsidRPr="000160C9">
        <w:rPr>
          <w:rFonts w:eastAsia="Calibri" w:cs="Times New Roman"/>
          <w:bCs/>
          <w:szCs w:val="24"/>
          <w:lang w:val="en-US"/>
        </w:rPr>
        <w:t xml:space="preserve">ation culture and leadership play important roles </w:t>
      </w:r>
      <w:r w:rsidR="00633550">
        <w:rPr>
          <w:rFonts w:eastAsia="Calibri" w:cs="Times New Roman"/>
          <w:bCs/>
          <w:szCs w:val="24"/>
          <w:lang w:val="en-US"/>
        </w:rPr>
        <w:t>in</w:t>
      </w:r>
      <w:r w:rsidR="00633550" w:rsidRPr="000160C9">
        <w:rPr>
          <w:rFonts w:eastAsia="Calibri" w:cs="Times New Roman"/>
          <w:bCs/>
          <w:szCs w:val="24"/>
          <w:lang w:val="en-US"/>
        </w:rPr>
        <w:t xml:space="preserve"> </w:t>
      </w:r>
      <w:r w:rsidR="00223D62" w:rsidRPr="000160C9">
        <w:rPr>
          <w:rFonts w:eastAsia="Calibri" w:cs="Times New Roman"/>
          <w:bCs/>
          <w:szCs w:val="24"/>
          <w:lang w:val="en-US"/>
        </w:rPr>
        <w:t xml:space="preserve">HR practices. </w:t>
      </w:r>
      <w:r w:rsidR="00223D62" w:rsidRPr="000160C9">
        <w:rPr>
          <w:rFonts w:eastAsia="Calibri" w:cs="Times New Roman"/>
          <w:bCs/>
          <w:iCs/>
          <w:szCs w:val="24"/>
          <w:lang w:val="en-US"/>
        </w:rPr>
        <w:t xml:space="preserve">These findings support findings from other studies </w:t>
      </w:r>
      <w:r w:rsidR="007B48D1">
        <w:rPr>
          <w:rFonts w:eastAsia="Calibri" w:cs="Times New Roman"/>
          <w:bCs/>
          <w:szCs w:val="24"/>
          <w:lang w:val="en-US"/>
        </w:rPr>
        <w:t>such as</w:t>
      </w:r>
      <w:r w:rsidR="007B48D1" w:rsidRPr="000160C9">
        <w:rPr>
          <w:rFonts w:eastAsia="Calibri" w:cs="Times New Roman"/>
          <w:bCs/>
          <w:szCs w:val="24"/>
          <w:lang w:val="en-US"/>
        </w:rPr>
        <w:t xml:space="preserve"> </w:t>
      </w:r>
      <w:r w:rsidR="00223D62" w:rsidRPr="000160C9">
        <w:rPr>
          <w:rFonts w:eastAsia="Calibri" w:cs="Times New Roman"/>
          <w:bCs/>
          <w:szCs w:val="24"/>
          <w:lang w:val="en-US"/>
        </w:rPr>
        <w:t xml:space="preserve">Mavondo et al. </w:t>
      </w:r>
      <w:r w:rsidRPr="000160C9">
        <w:rPr>
          <w:rFonts w:eastAsia="Calibri" w:cs="Times New Roman"/>
          <w:bCs/>
          <w:szCs w:val="24"/>
          <w:lang w:val="en-US"/>
        </w:rPr>
        <w:t>(</w:t>
      </w:r>
      <w:r w:rsidR="00223D62" w:rsidRPr="000160C9">
        <w:rPr>
          <w:rFonts w:eastAsia="Calibri" w:cs="Times New Roman"/>
          <w:bCs/>
          <w:szCs w:val="24"/>
          <w:lang w:val="en-US"/>
        </w:rPr>
        <w:t>2005</w:t>
      </w:r>
      <w:r w:rsidRPr="000160C9">
        <w:rPr>
          <w:rFonts w:eastAsia="Calibri" w:cs="Times New Roman"/>
          <w:bCs/>
          <w:szCs w:val="24"/>
          <w:lang w:val="en-US"/>
        </w:rPr>
        <w:t>), Paton and McCalman (</w:t>
      </w:r>
      <w:r w:rsidR="00223D62" w:rsidRPr="000160C9">
        <w:rPr>
          <w:rFonts w:eastAsia="Calibri" w:cs="Times New Roman"/>
          <w:bCs/>
          <w:szCs w:val="24"/>
          <w:lang w:val="en-US"/>
        </w:rPr>
        <w:t>2000</w:t>
      </w:r>
      <w:r w:rsidRPr="000160C9">
        <w:rPr>
          <w:rFonts w:eastAsia="Calibri" w:cs="Times New Roman"/>
          <w:bCs/>
          <w:szCs w:val="24"/>
          <w:lang w:val="en-US"/>
        </w:rPr>
        <w:t>), Paauwe and Boselie (</w:t>
      </w:r>
      <w:r w:rsidR="00223D62" w:rsidRPr="000160C9">
        <w:rPr>
          <w:rFonts w:eastAsia="Calibri" w:cs="Times New Roman"/>
          <w:bCs/>
          <w:szCs w:val="24"/>
          <w:lang w:val="en-US"/>
        </w:rPr>
        <w:t>2005</w:t>
      </w:r>
      <w:r w:rsidRPr="000160C9">
        <w:rPr>
          <w:rFonts w:eastAsia="Calibri" w:cs="Times New Roman"/>
          <w:bCs/>
          <w:szCs w:val="24"/>
          <w:lang w:val="en-US"/>
        </w:rPr>
        <w:t>)</w:t>
      </w:r>
      <w:r w:rsidR="00633550">
        <w:rPr>
          <w:rFonts w:eastAsia="Calibri" w:cs="Times New Roman"/>
          <w:bCs/>
          <w:szCs w:val="24"/>
          <w:lang w:val="en-US"/>
        </w:rPr>
        <w:t>,</w:t>
      </w:r>
      <w:r w:rsidRPr="000160C9">
        <w:rPr>
          <w:rFonts w:eastAsia="Calibri" w:cs="Times New Roman"/>
          <w:bCs/>
          <w:szCs w:val="24"/>
          <w:lang w:val="en-US"/>
        </w:rPr>
        <w:t xml:space="preserve"> and </w:t>
      </w:r>
      <w:r w:rsidR="00223D62" w:rsidRPr="000160C9">
        <w:rPr>
          <w:rFonts w:eastAsia="Calibri" w:cs="Times New Roman"/>
          <w:bCs/>
          <w:szCs w:val="24"/>
          <w:lang w:val="en-US"/>
        </w:rPr>
        <w:t xml:space="preserve">Nazim et al. </w:t>
      </w:r>
      <w:r w:rsidRPr="000160C9">
        <w:rPr>
          <w:rFonts w:eastAsia="Calibri" w:cs="Times New Roman"/>
          <w:bCs/>
          <w:szCs w:val="24"/>
          <w:lang w:val="en-US"/>
        </w:rPr>
        <w:t xml:space="preserve">(2014). As a result of these findings and outcomes, </w:t>
      </w:r>
      <w:r w:rsidR="007F0CE1" w:rsidRPr="000160C9">
        <w:rPr>
          <w:rFonts w:eastAsia="Calibri" w:cs="Times New Roman"/>
          <w:bCs/>
          <w:szCs w:val="24"/>
          <w:lang w:val="en-US"/>
        </w:rPr>
        <w:t>the SEM test was r</w:t>
      </w:r>
      <w:r w:rsidR="00633550">
        <w:rPr>
          <w:rFonts w:eastAsia="Calibri" w:cs="Times New Roman"/>
          <w:bCs/>
          <w:szCs w:val="24"/>
          <w:lang w:val="en-US"/>
        </w:rPr>
        <w:t>u</w:t>
      </w:r>
      <w:r w:rsidR="007F0CE1" w:rsidRPr="000160C9">
        <w:rPr>
          <w:rFonts w:eastAsia="Calibri" w:cs="Times New Roman"/>
          <w:bCs/>
          <w:szCs w:val="24"/>
          <w:lang w:val="en-US"/>
        </w:rPr>
        <w:t xml:space="preserve">n in </w:t>
      </w:r>
      <w:r w:rsidR="001A4004" w:rsidRPr="000160C9">
        <w:rPr>
          <w:rFonts w:eastAsia="Calibri" w:cs="Times New Roman"/>
          <w:szCs w:val="24"/>
          <w:lang w:val="en-US"/>
        </w:rPr>
        <w:t>order t</w:t>
      </w:r>
      <w:r w:rsidR="007F0CE1" w:rsidRPr="000160C9">
        <w:rPr>
          <w:rFonts w:eastAsia="Calibri" w:cs="Times New Roman"/>
          <w:szCs w:val="24"/>
          <w:lang w:val="en-US"/>
        </w:rPr>
        <w:t>o reach the goodness of fit. Due to, and as required by</w:t>
      </w:r>
      <w:r w:rsidR="00633550">
        <w:rPr>
          <w:rFonts w:eastAsia="Calibri" w:cs="Times New Roman"/>
          <w:szCs w:val="24"/>
          <w:lang w:val="en-US"/>
        </w:rPr>
        <w:t>,</w:t>
      </w:r>
      <w:r w:rsidR="007F0CE1" w:rsidRPr="000160C9">
        <w:rPr>
          <w:rFonts w:eastAsia="Calibri" w:cs="Times New Roman"/>
          <w:szCs w:val="24"/>
          <w:lang w:val="en-US"/>
        </w:rPr>
        <w:t xml:space="preserve"> the SEM test process, the organizational culture factor was divided into three constructs</w:t>
      </w:r>
      <w:r w:rsidR="00633550">
        <w:rPr>
          <w:rFonts w:eastAsia="Calibri" w:cs="Times New Roman"/>
          <w:szCs w:val="24"/>
          <w:lang w:val="en-US"/>
        </w:rPr>
        <w:t>,</w:t>
      </w:r>
      <w:r w:rsidR="001A4004" w:rsidRPr="000160C9">
        <w:rPr>
          <w:rFonts w:eastAsia="Calibri" w:cs="Times New Roman"/>
          <w:szCs w:val="24"/>
          <w:lang w:val="en-US"/>
        </w:rPr>
        <w:t xml:space="preserve"> namely</w:t>
      </w:r>
      <w:r w:rsidR="00633550">
        <w:rPr>
          <w:rFonts w:eastAsia="Calibri" w:cs="Times New Roman"/>
          <w:szCs w:val="24"/>
          <w:lang w:val="en-US"/>
        </w:rPr>
        <w:t>,</w:t>
      </w:r>
      <w:r w:rsidR="001A4004" w:rsidRPr="000160C9">
        <w:rPr>
          <w:rFonts w:eastAsia="Calibri" w:cs="Times New Roman"/>
          <w:szCs w:val="24"/>
          <w:lang w:val="en-US"/>
        </w:rPr>
        <w:t xml:space="preserve"> clan culture, adhocracy culture</w:t>
      </w:r>
      <w:r w:rsidR="00633550">
        <w:rPr>
          <w:rFonts w:eastAsia="Calibri" w:cs="Times New Roman"/>
          <w:szCs w:val="24"/>
          <w:lang w:val="en-US"/>
        </w:rPr>
        <w:t>,</w:t>
      </w:r>
      <w:r w:rsidR="001A4004" w:rsidRPr="000160C9">
        <w:rPr>
          <w:rFonts w:eastAsia="Calibri" w:cs="Times New Roman"/>
          <w:szCs w:val="24"/>
          <w:lang w:val="en-US"/>
        </w:rPr>
        <w:t xml:space="preserve"> and hierarchical culture</w:t>
      </w:r>
      <w:r w:rsidR="00633550">
        <w:rPr>
          <w:rFonts w:eastAsia="Calibri" w:cs="Times New Roman"/>
          <w:szCs w:val="24"/>
          <w:lang w:val="en-US"/>
        </w:rPr>
        <w:t>,</w:t>
      </w:r>
      <w:r w:rsidR="007F0CE1" w:rsidRPr="000160C9">
        <w:rPr>
          <w:rFonts w:eastAsia="Calibri" w:cs="Times New Roman"/>
          <w:szCs w:val="24"/>
          <w:lang w:val="en-US"/>
        </w:rPr>
        <w:t xml:space="preserve"> as examined and critiqued in the literature review chapter.</w:t>
      </w:r>
    </w:p>
    <w:p w14:paraId="0E1BBC13" w14:textId="77777777" w:rsidR="00362620" w:rsidRPr="000160C9" w:rsidRDefault="007636A3" w:rsidP="00362620">
      <w:pPr>
        <w:pStyle w:val="Heading1"/>
        <w:ind w:left="0" w:firstLine="0"/>
        <w:rPr>
          <w:sz w:val="24"/>
          <w:szCs w:val="24"/>
          <w:lang w:val="en-US"/>
        </w:rPr>
      </w:pPr>
      <w:bookmarkStart w:id="76" w:name="_Toc482610009"/>
      <w:r w:rsidRPr="000160C9">
        <w:rPr>
          <w:sz w:val="24"/>
          <w:szCs w:val="24"/>
          <w:lang w:val="en-US"/>
        </w:rPr>
        <w:t>4.4</w:t>
      </w:r>
      <w:r w:rsidR="00362620" w:rsidRPr="000160C9">
        <w:rPr>
          <w:sz w:val="24"/>
          <w:szCs w:val="24"/>
          <w:lang w:val="en-US"/>
        </w:rPr>
        <w:t xml:space="preserve"> findings from structural equation model</w:t>
      </w:r>
      <w:bookmarkEnd w:id="76"/>
      <w:r w:rsidR="007B48D1">
        <w:rPr>
          <w:sz w:val="24"/>
          <w:szCs w:val="24"/>
          <w:lang w:val="en-US"/>
        </w:rPr>
        <w:t xml:space="preserve"> (SEM)</w:t>
      </w:r>
    </w:p>
    <w:p w14:paraId="590AD11C" w14:textId="77777777" w:rsidR="00362620" w:rsidRPr="000160C9" w:rsidRDefault="00362620">
      <w:pPr>
        <w:spacing w:after="0" w:line="360" w:lineRule="auto"/>
        <w:jc w:val="both"/>
        <w:rPr>
          <w:rFonts w:eastAsia="Calibri" w:cs="Times New Roman"/>
          <w:szCs w:val="24"/>
          <w:lang w:val="en-US"/>
        </w:rPr>
      </w:pPr>
      <w:r w:rsidRPr="000160C9">
        <w:rPr>
          <w:rFonts w:eastAsia="Calibri" w:cs="Times New Roman"/>
          <w:szCs w:val="24"/>
          <w:lang w:val="en-US"/>
        </w:rPr>
        <w:t xml:space="preserve">The CFA findings </w:t>
      </w:r>
      <w:r w:rsidR="00B91017">
        <w:rPr>
          <w:rFonts w:eastAsia="Calibri" w:cs="Times New Roman"/>
          <w:szCs w:val="24"/>
          <w:lang w:val="en-US"/>
        </w:rPr>
        <w:t>have</w:t>
      </w:r>
      <w:r w:rsidR="00B91017" w:rsidRPr="000160C9">
        <w:rPr>
          <w:rFonts w:eastAsia="Calibri" w:cs="Times New Roman"/>
          <w:szCs w:val="24"/>
          <w:lang w:val="en-US"/>
        </w:rPr>
        <w:t xml:space="preserve"> </w:t>
      </w:r>
      <w:r w:rsidRPr="000160C9">
        <w:rPr>
          <w:rFonts w:eastAsia="Calibri" w:cs="Times New Roman"/>
          <w:szCs w:val="24"/>
          <w:lang w:val="en-US"/>
        </w:rPr>
        <w:t xml:space="preserve">shown that data collected through the survey are fit and relevant samples for analysis and testing the hypotheses for this research. It indicates that analysis </w:t>
      </w:r>
      <w:r w:rsidR="00B91017">
        <w:rPr>
          <w:rFonts w:eastAsia="Calibri" w:cs="Times New Roman"/>
          <w:szCs w:val="24"/>
          <w:lang w:val="en-US"/>
        </w:rPr>
        <w:t>with</w:t>
      </w:r>
      <w:r w:rsidR="00B91017" w:rsidRPr="000160C9">
        <w:rPr>
          <w:rFonts w:eastAsia="Calibri" w:cs="Times New Roman"/>
          <w:szCs w:val="24"/>
          <w:lang w:val="en-US"/>
        </w:rPr>
        <w:t xml:space="preserve"> </w:t>
      </w:r>
      <w:r w:rsidRPr="000160C9">
        <w:rPr>
          <w:rFonts w:eastAsia="Calibri" w:cs="Times New Roman"/>
          <w:szCs w:val="24"/>
          <w:lang w:val="en-US"/>
        </w:rPr>
        <w:t xml:space="preserve">the samples generated will be appropriate for determining the research findings in relation to the hypotheses and achieving the outcomes of the research objectives. Therefore, establishing the CFA findings provided context for the relevance </w:t>
      </w:r>
      <w:r w:rsidR="00B91017">
        <w:rPr>
          <w:rFonts w:eastAsia="Calibri" w:cs="Times New Roman"/>
          <w:szCs w:val="24"/>
          <w:lang w:val="en-US"/>
        </w:rPr>
        <w:t>of</w:t>
      </w:r>
      <w:r w:rsidR="00B91017" w:rsidRPr="000160C9">
        <w:rPr>
          <w:rFonts w:eastAsia="Calibri" w:cs="Times New Roman"/>
          <w:szCs w:val="24"/>
          <w:lang w:val="en-US"/>
        </w:rPr>
        <w:t xml:space="preserve"> </w:t>
      </w:r>
      <w:r w:rsidRPr="000160C9">
        <w:rPr>
          <w:rFonts w:eastAsia="Calibri" w:cs="Times New Roman"/>
          <w:szCs w:val="24"/>
          <w:lang w:val="en-US"/>
        </w:rPr>
        <w:t xml:space="preserve">findings from </w:t>
      </w:r>
      <w:r w:rsidR="00B91017">
        <w:rPr>
          <w:rFonts w:eastAsia="Calibri" w:cs="Times New Roman"/>
          <w:szCs w:val="24"/>
          <w:lang w:val="en-US"/>
        </w:rPr>
        <w:t>SEM</w:t>
      </w:r>
      <w:r w:rsidRPr="000160C9">
        <w:rPr>
          <w:rFonts w:eastAsia="Calibri" w:cs="Times New Roman"/>
          <w:szCs w:val="24"/>
          <w:lang w:val="en-US"/>
        </w:rPr>
        <w:t xml:space="preserve">. Table 4.7 below </w:t>
      </w:r>
      <w:r w:rsidR="007B48D1">
        <w:rPr>
          <w:rFonts w:eastAsia="Calibri" w:cs="Times New Roman"/>
          <w:szCs w:val="24"/>
          <w:lang w:val="en-US"/>
        </w:rPr>
        <w:t>provides</w:t>
      </w:r>
      <w:r w:rsidR="007B48D1" w:rsidRPr="000160C9">
        <w:rPr>
          <w:rFonts w:eastAsia="Calibri" w:cs="Times New Roman"/>
          <w:szCs w:val="24"/>
          <w:lang w:val="en-US"/>
        </w:rPr>
        <w:t xml:space="preserve"> </w:t>
      </w:r>
      <w:r w:rsidRPr="000160C9">
        <w:rPr>
          <w:rFonts w:eastAsia="Calibri" w:cs="Times New Roman"/>
          <w:szCs w:val="24"/>
          <w:lang w:val="en-US"/>
        </w:rPr>
        <w:t xml:space="preserve">an overall view for </w:t>
      </w:r>
      <w:r w:rsidR="00B91017">
        <w:rPr>
          <w:rFonts w:eastAsia="Calibri" w:cs="Times New Roman"/>
          <w:szCs w:val="24"/>
          <w:lang w:val="en-US"/>
        </w:rPr>
        <w:t xml:space="preserve">the </w:t>
      </w:r>
      <w:r w:rsidRPr="000160C9">
        <w:rPr>
          <w:rFonts w:eastAsia="Calibri" w:cs="Times New Roman"/>
          <w:szCs w:val="24"/>
          <w:lang w:val="en-US"/>
        </w:rPr>
        <w:t xml:space="preserve">fit indices of </w:t>
      </w:r>
      <w:r w:rsidR="00B91017">
        <w:rPr>
          <w:rFonts w:eastAsia="Calibri" w:cs="Times New Roman"/>
          <w:szCs w:val="24"/>
          <w:lang w:val="en-US"/>
        </w:rPr>
        <w:t>CFA</w:t>
      </w:r>
      <w:r w:rsidRPr="000160C9">
        <w:rPr>
          <w:rFonts w:eastAsia="Calibri" w:cs="Times New Roman"/>
          <w:szCs w:val="24"/>
          <w:lang w:val="en-US"/>
        </w:rPr>
        <w:t>. Also, it shows the fit indices of the CFA used for assessing the fitness and relevance of the samples for the constructs being examined in Figure 4.5.</w:t>
      </w:r>
    </w:p>
    <w:p w14:paraId="0F04FF75" w14:textId="77777777" w:rsidR="00362620" w:rsidRPr="000160C9" w:rsidRDefault="00362620" w:rsidP="00320993">
      <w:pPr>
        <w:spacing w:after="160" w:line="360" w:lineRule="auto"/>
        <w:jc w:val="both"/>
        <w:rPr>
          <w:rFonts w:eastAsia="Calibri" w:cs="Times New Roman"/>
          <w:szCs w:val="24"/>
          <w:lang w:val="en-US"/>
        </w:rPr>
      </w:pPr>
    </w:p>
    <w:p w14:paraId="4DC8EEA4" w14:textId="77777777" w:rsidR="001A4004" w:rsidRPr="000160C9" w:rsidRDefault="007F0CE1" w:rsidP="00320993">
      <w:pPr>
        <w:spacing w:after="160" w:line="360" w:lineRule="auto"/>
        <w:jc w:val="both"/>
        <w:rPr>
          <w:rFonts w:eastAsia="Calibri" w:cs="Times New Roman"/>
          <w:szCs w:val="24"/>
          <w:lang w:val="en-US"/>
        </w:rPr>
      </w:pPr>
      <w:r w:rsidRPr="000160C9">
        <w:rPr>
          <w:rFonts w:eastAsia="Calibri" w:cs="Times New Roman"/>
          <w:szCs w:val="24"/>
          <w:lang w:val="en-US"/>
        </w:rPr>
        <w:t>Dividing organizational culture</w:t>
      </w:r>
      <w:r w:rsidR="0022627D" w:rsidRPr="000160C9">
        <w:rPr>
          <w:rFonts w:eastAsia="Calibri" w:cs="Times New Roman"/>
          <w:szCs w:val="24"/>
          <w:lang w:val="en-US"/>
        </w:rPr>
        <w:t xml:space="preserve"> into distinct parts enabled</w:t>
      </w:r>
      <w:r w:rsidRPr="000160C9">
        <w:rPr>
          <w:rFonts w:eastAsia="Calibri" w:cs="Times New Roman"/>
          <w:szCs w:val="24"/>
          <w:lang w:val="en-US"/>
        </w:rPr>
        <w:t xml:space="preserve"> each culture type </w:t>
      </w:r>
      <w:r w:rsidR="001A4004" w:rsidRPr="000160C9">
        <w:rPr>
          <w:rFonts w:eastAsia="Calibri" w:cs="Times New Roman"/>
          <w:szCs w:val="24"/>
          <w:lang w:val="en-US"/>
        </w:rPr>
        <w:t>to</w:t>
      </w:r>
      <w:r w:rsidR="00B91017">
        <w:rPr>
          <w:rFonts w:eastAsia="Calibri" w:cs="Times New Roman"/>
          <w:szCs w:val="24"/>
          <w:lang w:val="en-US"/>
        </w:rPr>
        <w:t xml:space="preserve"> be related to</w:t>
      </w:r>
      <w:r w:rsidR="001A4004" w:rsidRPr="000160C9">
        <w:rPr>
          <w:rFonts w:eastAsia="Calibri" w:cs="Times New Roman"/>
          <w:szCs w:val="24"/>
          <w:lang w:val="en-US"/>
        </w:rPr>
        <w:t xml:space="preserve"> the change leadership, HR practices</w:t>
      </w:r>
      <w:r w:rsidR="00B91017">
        <w:rPr>
          <w:rFonts w:eastAsia="Calibri" w:cs="Times New Roman"/>
          <w:szCs w:val="24"/>
          <w:lang w:val="en-US"/>
        </w:rPr>
        <w:t>,</w:t>
      </w:r>
      <w:r w:rsidR="001A4004" w:rsidRPr="000160C9">
        <w:rPr>
          <w:rFonts w:eastAsia="Calibri" w:cs="Times New Roman"/>
          <w:szCs w:val="24"/>
          <w:lang w:val="en-US"/>
        </w:rPr>
        <w:t xml:space="preserve"> and change mana</w:t>
      </w:r>
      <w:r w:rsidRPr="000160C9">
        <w:rPr>
          <w:rFonts w:eastAsia="Calibri" w:cs="Times New Roman"/>
          <w:szCs w:val="24"/>
          <w:lang w:val="en-US"/>
        </w:rPr>
        <w:t>gement factors as proposed in the</w:t>
      </w:r>
      <w:r w:rsidR="001A4004" w:rsidRPr="000160C9">
        <w:rPr>
          <w:rFonts w:eastAsia="Calibri" w:cs="Times New Roman"/>
          <w:szCs w:val="24"/>
          <w:lang w:val="en-US"/>
        </w:rPr>
        <w:t xml:space="preserve"> conceptual model. </w:t>
      </w:r>
      <w:r w:rsidR="00B0658E" w:rsidRPr="000160C9">
        <w:rPr>
          <w:rFonts w:eastAsia="Calibri" w:cs="Times New Roman"/>
          <w:szCs w:val="24"/>
          <w:lang w:val="en-US"/>
        </w:rPr>
        <w:t>To examine the relationships between organization culture and leadership, HR practices</w:t>
      </w:r>
      <w:r w:rsidR="00B91017">
        <w:rPr>
          <w:rFonts w:eastAsia="Calibri" w:cs="Times New Roman"/>
          <w:szCs w:val="24"/>
          <w:lang w:val="en-US"/>
        </w:rPr>
        <w:t>,</w:t>
      </w:r>
      <w:r w:rsidR="00B0658E" w:rsidRPr="000160C9">
        <w:rPr>
          <w:rFonts w:eastAsia="Calibri" w:cs="Times New Roman"/>
          <w:szCs w:val="24"/>
          <w:lang w:val="en-US"/>
        </w:rPr>
        <w:t xml:space="preserve"> and change management</w:t>
      </w:r>
      <w:r w:rsidR="00B91017">
        <w:rPr>
          <w:rFonts w:eastAsia="Calibri" w:cs="Times New Roman"/>
          <w:szCs w:val="24"/>
          <w:lang w:val="en-US"/>
        </w:rPr>
        <w:t>,</w:t>
      </w:r>
      <w:r w:rsidR="00B0658E" w:rsidRPr="000160C9">
        <w:rPr>
          <w:rFonts w:eastAsia="Calibri" w:cs="Times New Roman"/>
          <w:szCs w:val="24"/>
          <w:lang w:val="en-US"/>
        </w:rPr>
        <w:t xml:space="preserve"> </w:t>
      </w:r>
      <w:r w:rsidRPr="000160C9">
        <w:rPr>
          <w:rFonts w:eastAsia="Calibri" w:cs="Times New Roman"/>
          <w:szCs w:val="24"/>
          <w:lang w:val="en-US"/>
        </w:rPr>
        <w:t xml:space="preserve">as illustrated in the model created in </w:t>
      </w:r>
      <w:r w:rsidR="00B91017">
        <w:rPr>
          <w:rFonts w:eastAsia="Calibri" w:cs="Times New Roman"/>
          <w:szCs w:val="24"/>
          <w:lang w:val="en-US"/>
        </w:rPr>
        <w:t>C</w:t>
      </w:r>
      <w:r w:rsidRPr="000160C9">
        <w:rPr>
          <w:rFonts w:eastAsia="Calibri" w:cs="Times New Roman"/>
          <w:szCs w:val="24"/>
          <w:lang w:val="en-US"/>
        </w:rPr>
        <w:t xml:space="preserve">hapter </w:t>
      </w:r>
      <w:r w:rsidR="00B91017">
        <w:rPr>
          <w:rFonts w:eastAsia="Calibri" w:cs="Times New Roman"/>
          <w:szCs w:val="24"/>
          <w:lang w:val="en-US"/>
        </w:rPr>
        <w:t>2</w:t>
      </w:r>
      <w:r w:rsidRPr="000160C9">
        <w:rPr>
          <w:rFonts w:eastAsia="Calibri" w:cs="Times New Roman"/>
          <w:szCs w:val="24"/>
          <w:lang w:val="en-US"/>
        </w:rPr>
        <w:t xml:space="preserve">, </w:t>
      </w:r>
      <w:r w:rsidR="00B0658E" w:rsidRPr="000160C9">
        <w:rPr>
          <w:rFonts w:eastAsia="Calibri" w:cs="Times New Roman"/>
          <w:szCs w:val="24"/>
          <w:lang w:val="en-US"/>
        </w:rPr>
        <w:t xml:space="preserve">path analyses were conducted </w:t>
      </w:r>
      <w:r w:rsidR="00B91017">
        <w:rPr>
          <w:rFonts w:eastAsia="Calibri" w:cs="Times New Roman"/>
          <w:szCs w:val="24"/>
          <w:lang w:val="en-US"/>
        </w:rPr>
        <w:t xml:space="preserve">by </w:t>
      </w:r>
      <w:r w:rsidR="00B0658E" w:rsidRPr="000160C9">
        <w:rPr>
          <w:rFonts w:eastAsia="Calibri" w:cs="Times New Roman"/>
          <w:szCs w:val="24"/>
          <w:lang w:val="en-US"/>
        </w:rPr>
        <w:t>using AMOS</w:t>
      </w:r>
      <w:r w:rsidRPr="000160C9">
        <w:rPr>
          <w:rFonts w:eastAsia="Calibri" w:cs="Times New Roman"/>
          <w:szCs w:val="24"/>
          <w:lang w:val="en-US"/>
        </w:rPr>
        <w:t>. The outcome of this process is shown in Figure 4.5</w:t>
      </w:r>
      <w:r w:rsidR="006B54AC" w:rsidRPr="000160C9">
        <w:rPr>
          <w:rFonts w:eastAsia="Calibri" w:cs="Times New Roman"/>
          <w:szCs w:val="24"/>
          <w:lang w:val="en-US"/>
        </w:rPr>
        <w:t>.</w:t>
      </w:r>
    </w:p>
    <w:p w14:paraId="3077D9D4" w14:textId="77777777" w:rsidR="001A4004" w:rsidRPr="000160C9" w:rsidRDefault="003A2048" w:rsidP="001A4004">
      <w:pPr>
        <w:spacing w:after="160" w:line="259" w:lineRule="auto"/>
        <w:rPr>
          <w:rFonts w:ascii="Calibri" w:eastAsia="Calibri" w:hAnsi="Calibri" w:cs="Arial"/>
          <w:color w:val="FF0000"/>
          <w:sz w:val="22"/>
          <w:lang w:val="en-US"/>
        </w:rPr>
      </w:pPr>
      <w:r w:rsidRPr="001A4004">
        <w:rPr>
          <w:rFonts w:ascii="Calibri" w:eastAsia="Calibri" w:hAnsi="Calibri" w:cs="Arial"/>
          <w:noProof/>
          <w:sz w:val="22"/>
          <w:lang w:val="en-US"/>
        </w:rPr>
        <w:drawing>
          <wp:inline distT="0" distB="0" distL="0" distR="0" wp14:anchorId="36675AEE" wp14:editId="36182DE9">
            <wp:extent cx="5223986" cy="3125972"/>
            <wp:effectExtent l="0" t="0" r="0" b="0"/>
            <wp:docPr id="5" name="Picture 10" descr="cid:image001.jpg@01D28E91.73AFF840"/>
            <wp:cNvGraphicFramePr/>
            <a:graphic xmlns:a="http://schemas.openxmlformats.org/drawingml/2006/main">
              <a:graphicData uri="http://schemas.openxmlformats.org/drawingml/2006/picture">
                <pic:pic xmlns:pic="http://schemas.openxmlformats.org/drawingml/2006/picture">
                  <pic:nvPicPr>
                    <pic:cNvPr id="1" name="Picture 10" descr="cid:image001.jpg@01D28E91.73AFF840"/>
                    <pic:cNvPicPr/>
                  </pic:nvPicPr>
                  <pic:blipFill rotWithShape="1">
                    <a:blip r:embed="rId29" r:link="rId30" cstate="print">
                      <a:extLst>
                        <a:ext uri="{28A0092B-C50C-407E-A947-70E740481C1C}">
                          <a14:useLocalDpi xmlns:a14="http://schemas.microsoft.com/office/drawing/2010/main" val="0"/>
                        </a:ext>
                      </a:extLst>
                    </a:blip>
                    <a:srcRect l="968" t="13763" r="1939" b="34421"/>
                    <a:stretch/>
                  </pic:blipFill>
                  <pic:spPr bwMode="auto">
                    <a:xfrm>
                      <a:off x="0" y="0"/>
                      <a:ext cx="5238556" cy="3134690"/>
                    </a:xfrm>
                    <a:prstGeom prst="rect">
                      <a:avLst/>
                    </a:prstGeom>
                    <a:noFill/>
                    <a:ln>
                      <a:noFill/>
                    </a:ln>
                    <a:extLst>
                      <a:ext uri="{53640926-AAD7-44D8-BBD7-CCE9431645EC}">
                        <a14:shadowObscured xmlns:a14="http://schemas.microsoft.com/office/drawing/2010/main"/>
                      </a:ext>
                    </a:extLst>
                  </pic:spPr>
                </pic:pic>
              </a:graphicData>
            </a:graphic>
          </wp:inline>
        </w:drawing>
      </w:r>
    </w:p>
    <w:p w14:paraId="00EC621A" w14:textId="77777777" w:rsidR="003A2048" w:rsidRPr="003A2048" w:rsidRDefault="003A2048" w:rsidP="003A2048">
      <w:pPr>
        <w:spacing w:after="160" w:line="259" w:lineRule="auto"/>
        <w:jc w:val="center"/>
        <w:rPr>
          <w:rFonts w:eastAsia="Calibri" w:cs="Times New Roman"/>
          <w:szCs w:val="24"/>
          <w:lang w:val="en-US"/>
        </w:rPr>
      </w:pPr>
      <w:r w:rsidRPr="003A2048">
        <w:rPr>
          <w:rFonts w:eastAsia="Calibri" w:cs="Times New Roman"/>
          <w:szCs w:val="24"/>
          <w:lang w:val="en-US"/>
        </w:rPr>
        <w:t>Figure 4.5: SEM Path Analysis</w:t>
      </w:r>
    </w:p>
    <w:p w14:paraId="077C28E2" w14:textId="77777777" w:rsidR="0035050B" w:rsidRPr="000160C9" w:rsidRDefault="0035050B" w:rsidP="001A4004">
      <w:pPr>
        <w:spacing w:after="160" w:line="259" w:lineRule="auto"/>
        <w:rPr>
          <w:rFonts w:ascii="Calibri" w:eastAsia="Calibri" w:hAnsi="Calibri" w:cs="Arial"/>
          <w:sz w:val="22"/>
          <w:lang w:val="en-US"/>
        </w:rPr>
      </w:pPr>
    </w:p>
    <w:p w14:paraId="41392ABD" w14:textId="77777777" w:rsidR="00B17A3C" w:rsidRPr="000160C9" w:rsidRDefault="00F82391" w:rsidP="00F82391">
      <w:pPr>
        <w:spacing w:after="160" w:line="360" w:lineRule="auto"/>
        <w:jc w:val="both"/>
        <w:rPr>
          <w:rFonts w:eastAsia="Calibri" w:cs="Times New Roman"/>
          <w:szCs w:val="24"/>
          <w:lang w:val="en-US"/>
        </w:rPr>
      </w:pPr>
      <w:r w:rsidRPr="000160C9">
        <w:rPr>
          <w:rFonts w:eastAsia="Calibri" w:cs="Times New Roman"/>
          <w:szCs w:val="24"/>
          <w:lang w:val="en-US"/>
        </w:rPr>
        <w:t xml:space="preserve">As illustrated in Figure 4.5, relationships exist between change leadership and change management, as well as </w:t>
      </w:r>
      <w:r w:rsidR="00F142E4">
        <w:rPr>
          <w:rFonts w:eastAsia="Calibri" w:cs="Times New Roman"/>
          <w:szCs w:val="24"/>
          <w:lang w:val="en-US"/>
        </w:rPr>
        <w:t>between</w:t>
      </w:r>
      <w:r w:rsidR="00F142E4" w:rsidRPr="000160C9">
        <w:rPr>
          <w:rFonts w:eastAsia="Calibri" w:cs="Times New Roman"/>
          <w:szCs w:val="24"/>
          <w:lang w:val="en-US"/>
        </w:rPr>
        <w:t xml:space="preserve"> </w:t>
      </w:r>
      <w:r w:rsidRPr="000160C9">
        <w:rPr>
          <w:rFonts w:eastAsia="Calibri" w:cs="Times New Roman"/>
          <w:szCs w:val="24"/>
          <w:lang w:val="en-US"/>
        </w:rPr>
        <w:t>hierarchical culture and change management through HR practices. It can however be noticed that change management in Figure 4.5 has different factors</w:t>
      </w:r>
      <w:r w:rsidR="00F142E4">
        <w:rPr>
          <w:rFonts w:eastAsia="Calibri" w:cs="Times New Roman"/>
          <w:szCs w:val="24"/>
          <w:lang w:val="en-US"/>
        </w:rPr>
        <w:t>,</w:t>
      </w:r>
      <w:r w:rsidRPr="000160C9">
        <w:rPr>
          <w:rFonts w:eastAsia="Calibri" w:cs="Times New Roman"/>
          <w:szCs w:val="24"/>
          <w:lang w:val="en-US"/>
        </w:rPr>
        <w:t xml:space="preserve"> such as education, age, gender</w:t>
      </w:r>
      <w:r w:rsidR="00F142E4">
        <w:rPr>
          <w:rFonts w:eastAsia="Calibri" w:cs="Times New Roman"/>
          <w:szCs w:val="24"/>
          <w:lang w:val="en-US"/>
        </w:rPr>
        <w:t>,</w:t>
      </w:r>
      <w:r w:rsidRPr="000160C9">
        <w:rPr>
          <w:rFonts w:eastAsia="Calibri" w:cs="Times New Roman"/>
          <w:szCs w:val="24"/>
          <w:lang w:val="en-US"/>
        </w:rPr>
        <w:t xml:space="preserve"> and position</w:t>
      </w:r>
      <w:r w:rsidR="00F142E4">
        <w:rPr>
          <w:rFonts w:eastAsia="Calibri" w:cs="Times New Roman"/>
          <w:szCs w:val="24"/>
          <w:lang w:val="en-US"/>
        </w:rPr>
        <w:t>,</w:t>
      </w:r>
      <w:r w:rsidRPr="000160C9">
        <w:rPr>
          <w:rFonts w:eastAsia="Calibri" w:cs="Times New Roman"/>
          <w:szCs w:val="24"/>
          <w:lang w:val="en-US"/>
        </w:rPr>
        <w:t xml:space="preserve"> that influence it, but these factors do not directly influence the constructs being examined in this research </w:t>
      </w:r>
      <w:r w:rsidR="00F142E4">
        <w:rPr>
          <w:rFonts w:eastAsia="Calibri" w:cs="Times New Roman"/>
          <w:szCs w:val="24"/>
          <w:lang w:val="en-US"/>
        </w:rPr>
        <w:t>because</w:t>
      </w:r>
      <w:r w:rsidR="00F142E4" w:rsidRPr="000160C9">
        <w:rPr>
          <w:rFonts w:eastAsia="Calibri" w:cs="Times New Roman"/>
          <w:szCs w:val="24"/>
          <w:lang w:val="en-US"/>
        </w:rPr>
        <w:t xml:space="preserve"> </w:t>
      </w:r>
      <w:r w:rsidRPr="000160C9">
        <w:rPr>
          <w:rFonts w:eastAsia="Calibri" w:cs="Times New Roman"/>
          <w:szCs w:val="24"/>
          <w:lang w:val="en-US"/>
        </w:rPr>
        <w:t xml:space="preserve">no connection or relationships were established through SEM modeling. </w:t>
      </w:r>
      <w:r w:rsidR="00B17A3C" w:rsidRPr="000160C9">
        <w:rPr>
          <w:rFonts w:eastAsia="Calibri" w:cs="Times New Roman"/>
          <w:szCs w:val="24"/>
          <w:lang w:val="en-US"/>
        </w:rPr>
        <w:t>Figure 4.5 also indicate</w:t>
      </w:r>
      <w:r w:rsidR="00F142E4">
        <w:rPr>
          <w:rFonts w:eastAsia="Calibri" w:cs="Times New Roman"/>
          <w:szCs w:val="24"/>
          <w:lang w:val="en-US"/>
        </w:rPr>
        <w:t>s</w:t>
      </w:r>
      <w:r w:rsidR="00B17A3C" w:rsidRPr="000160C9">
        <w:rPr>
          <w:rFonts w:eastAsia="Calibri" w:cs="Times New Roman"/>
          <w:szCs w:val="24"/>
          <w:lang w:val="en-US"/>
        </w:rPr>
        <w:t xml:space="preserve"> that</w:t>
      </w:r>
      <w:r w:rsidR="00F142E4">
        <w:rPr>
          <w:rFonts w:eastAsia="Calibri" w:cs="Times New Roman"/>
          <w:szCs w:val="24"/>
          <w:lang w:val="en-US"/>
        </w:rPr>
        <w:t>,</w:t>
      </w:r>
      <w:r w:rsidR="00B17A3C" w:rsidRPr="000160C9">
        <w:rPr>
          <w:rFonts w:eastAsia="Calibri" w:cs="Times New Roman"/>
          <w:szCs w:val="24"/>
          <w:lang w:val="en-US"/>
        </w:rPr>
        <w:t xml:space="preserve"> while clan, adhocracy</w:t>
      </w:r>
      <w:r w:rsidR="00F142E4">
        <w:rPr>
          <w:rFonts w:eastAsia="Calibri" w:cs="Times New Roman"/>
          <w:szCs w:val="24"/>
          <w:lang w:val="en-US"/>
        </w:rPr>
        <w:t>,</w:t>
      </w:r>
      <w:r w:rsidR="00B17A3C" w:rsidRPr="000160C9">
        <w:rPr>
          <w:rFonts w:eastAsia="Calibri" w:cs="Times New Roman"/>
          <w:szCs w:val="24"/>
          <w:lang w:val="en-US"/>
        </w:rPr>
        <w:t xml:space="preserve"> and hierarchical cultures all</w:t>
      </w:r>
      <w:r w:rsidR="00F142E4">
        <w:rPr>
          <w:rFonts w:eastAsia="Calibri" w:cs="Times New Roman"/>
          <w:szCs w:val="24"/>
          <w:lang w:val="en-US"/>
        </w:rPr>
        <w:t xml:space="preserve"> have</w:t>
      </w:r>
      <w:r w:rsidR="00B17A3C" w:rsidRPr="000160C9">
        <w:rPr>
          <w:rFonts w:eastAsia="Calibri" w:cs="Times New Roman"/>
          <w:szCs w:val="24"/>
          <w:lang w:val="en-US"/>
        </w:rPr>
        <w:t xml:space="preserve"> relationships with change management,</w:t>
      </w:r>
      <w:r w:rsidR="00F142E4">
        <w:rPr>
          <w:rFonts w:eastAsia="Calibri" w:cs="Times New Roman"/>
          <w:szCs w:val="24"/>
          <w:lang w:val="en-US"/>
        </w:rPr>
        <w:t xml:space="preserve"> both</w:t>
      </w:r>
      <w:r w:rsidR="00B17A3C" w:rsidRPr="000160C9">
        <w:rPr>
          <w:rFonts w:eastAsia="Calibri" w:cs="Times New Roman"/>
          <w:szCs w:val="24"/>
          <w:lang w:val="en-US"/>
        </w:rPr>
        <w:t xml:space="preserve"> </w:t>
      </w:r>
      <w:r w:rsidR="00F142E4" w:rsidRPr="000160C9">
        <w:rPr>
          <w:rFonts w:eastAsia="Calibri" w:cs="Times New Roman"/>
          <w:szCs w:val="24"/>
          <w:lang w:val="en-US"/>
        </w:rPr>
        <w:t xml:space="preserve">direct </w:t>
      </w:r>
      <w:r w:rsidR="00B17A3C" w:rsidRPr="000160C9">
        <w:rPr>
          <w:rFonts w:eastAsia="Calibri" w:cs="Times New Roman"/>
          <w:szCs w:val="24"/>
          <w:lang w:val="en-US"/>
        </w:rPr>
        <w:t>and through HR practices, the nature</w:t>
      </w:r>
      <w:r w:rsidR="00F142E4">
        <w:rPr>
          <w:rFonts w:eastAsia="Calibri" w:cs="Times New Roman"/>
          <w:szCs w:val="24"/>
          <w:lang w:val="en-US"/>
        </w:rPr>
        <w:t>s</w:t>
      </w:r>
      <w:r w:rsidR="00B17A3C" w:rsidRPr="000160C9">
        <w:rPr>
          <w:rFonts w:eastAsia="Calibri" w:cs="Times New Roman"/>
          <w:szCs w:val="24"/>
          <w:lang w:val="en-US"/>
        </w:rPr>
        <w:t xml:space="preserve"> of the relationships vary considerably and possess different values.</w:t>
      </w:r>
    </w:p>
    <w:p w14:paraId="49296253" w14:textId="77777777" w:rsidR="00E90A54" w:rsidRPr="003F7538" w:rsidRDefault="00B17A3C" w:rsidP="00B17A3C">
      <w:pPr>
        <w:spacing w:after="160" w:line="360" w:lineRule="auto"/>
        <w:jc w:val="both"/>
        <w:rPr>
          <w:rFonts w:eastAsia="Calibri" w:cs="Times New Roman"/>
          <w:szCs w:val="24"/>
          <w:lang w:val="en-US"/>
        </w:rPr>
      </w:pPr>
      <w:r w:rsidRPr="000160C9">
        <w:rPr>
          <w:rFonts w:eastAsia="Calibri" w:cs="Times New Roman"/>
          <w:szCs w:val="24"/>
          <w:lang w:val="en-US"/>
        </w:rPr>
        <w:t xml:space="preserve">Similarly, a direct relationship between change leadership and change management can be established, as well as a relationship through HR practices. But the nature of </w:t>
      </w:r>
      <w:r w:rsidR="00F142E4">
        <w:rPr>
          <w:rFonts w:eastAsia="Calibri" w:cs="Times New Roman"/>
          <w:szCs w:val="24"/>
          <w:lang w:val="en-US"/>
        </w:rPr>
        <w:t xml:space="preserve">the </w:t>
      </w:r>
      <w:r w:rsidRPr="000160C9">
        <w:rPr>
          <w:rFonts w:eastAsia="Calibri" w:cs="Times New Roman"/>
          <w:szCs w:val="24"/>
          <w:lang w:val="en-US"/>
        </w:rPr>
        <w:t xml:space="preserve">relationships varies and may also be influenced by organizational culture, </w:t>
      </w:r>
      <w:r w:rsidR="00F142E4">
        <w:rPr>
          <w:rFonts w:eastAsia="Calibri" w:cs="Times New Roman"/>
          <w:szCs w:val="24"/>
          <w:lang w:val="en-US"/>
        </w:rPr>
        <w:t xml:space="preserve">which </w:t>
      </w:r>
      <w:r w:rsidRPr="000160C9">
        <w:rPr>
          <w:rFonts w:eastAsia="Calibri" w:cs="Times New Roman"/>
          <w:szCs w:val="24"/>
          <w:lang w:val="en-US"/>
        </w:rPr>
        <w:t>thereby suggest</w:t>
      </w:r>
      <w:r w:rsidR="00F142E4">
        <w:rPr>
          <w:rFonts w:eastAsia="Calibri" w:cs="Times New Roman"/>
          <w:szCs w:val="24"/>
          <w:lang w:val="en-US"/>
        </w:rPr>
        <w:t>s</w:t>
      </w:r>
      <w:r w:rsidRPr="000160C9">
        <w:rPr>
          <w:rFonts w:eastAsia="Calibri" w:cs="Times New Roman"/>
          <w:szCs w:val="24"/>
          <w:lang w:val="en-US"/>
        </w:rPr>
        <w:t xml:space="preserve"> a potential web or interwoven relationship between all constructs. </w:t>
      </w:r>
      <w:r w:rsidR="00F142E4">
        <w:rPr>
          <w:rFonts w:eastAsia="Calibri" w:cs="Times New Roman"/>
          <w:szCs w:val="24"/>
          <w:lang w:val="en-US"/>
        </w:rPr>
        <w:t>Although</w:t>
      </w:r>
      <w:r w:rsidR="00F142E4" w:rsidRPr="000160C9">
        <w:rPr>
          <w:rFonts w:eastAsia="Calibri" w:cs="Times New Roman"/>
          <w:szCs w:val="24"/>
          <w:lang w:val="en-US"/>
        </w:rPr>
        <w:t xml:space="preserve"> </w:t>
      </w:r>
      <w:r w:rsidR="00F82391" w:rsidRPr="000160C9">
        <w:rPr>
          <w:rFonts w:eastAsia="Calibri" w:cs="Times New Roman"/>
          <w:szCs w:val="24"/>
          <w:lang w:val="en-US"/>
        </w:rPr>
        <w:t>it is impo</w:t>
      </w:r>
      <w:r w:rsidRPr="000160C9">
        <w:rPr>
          <w:rFonts w:eastAsia="Calibri" w:cs="Times New Roman"/>
          <w:szCs w:val="24"/>
          <w:lang w:val="en-US"/>
        </w:rPr>
        <w:t>rtant to note the relationship possibilities and their potential</w:t>
      </w:r>
      <w:r w:rsidR="00F82391" w:rsidRPr="000160C9">
        <w:rPr>
          <w:rFonts w:eastAsia="Calibri" w:cs="Times New Roman"/>
          <w:szCs w:val="24"/>
          <w:lang w:val="en-US"/>
        </w:rPr>
        <w:t xml:space="preserve"> to influence the eventual outcomes of change management, they are not significant enough to alter the impacts of organizational culture, HR practices</w:t>
      </w:r>
      <w:r w:rsidR="00F142E4">
        <w:rPr>
          <w:rFonts w:eastAsia="Calibri" w:cs="Times New Roman"/>
          <w:szCs w:val="24"/>
          <w:lang w:val="en-US"/>
        </w:rPr>
        <w:t>,</w:t>
      </w:r>
      <w:r w:rsidR="00F82391" w:rsidRPr="000160C9">
        <w:rPr>
          <w:rFonts w:eastAsia="Calibri" w:cs="Times New Roman"/>
          <w:szCs w:val="24"/>
          <w:lang w:val="en-US"/>
        </w:rPr>
        <w:t xml:space="preserve"> </w:t>
      </w:r>
      <w:r w:rsidR="00F82391" w:rsidRPr="003F7538">
        <w:rPr>
          <w:rFonts w:eastAsia="Calibri" w:cs="Times New Roman"/>
          <w:szCs w:val="24"/>
          <w:lang w:val="en-US"/>
        </w:rPr>
        <w:t>and change leadership</w:t>
      </w:r>
      <w:r w:rsidR="00F142E4" w:rsidRPr="003F7538">
        <w:rPr>
          <w:rFonts w:eastAsia="Calibri" w:cs="Times New Roman"/>
          <w:szCs w:val="24"/>
          <w:lang w:val="en-US"/>
        </w:rPr>
        <w:t>,</w:t>
      </w:r>
      <w:r w:rsidR="00F82391" w:rsidRPr="003F7538">
        <w:rPr>
          <w:rFonts w:eastAsia="Calibri" w:cs="Times New Roman"/>
          <w:szCs w:val="24"/>
          <w:lang w:val="en-US"/>
        </w:rPr>
        <w:t xml:space="preserve"> especially in the UAE context. While different assumptions and outcomes can be generated from SEM path analysis </w:t>
      </w:r>
      <w:r w:rsidR="007B48D1" w:rsidRPr="003F7538">
        <w:rPr>
          <w:rFonts w:eastAsia="Calibri" w:cs="Times New Roman"/>
          <w:szCs w:val="24"/>
          <w:lang w:val="en-US"/>
        </w:rPr>
        <w:t xml:space="preserve">as shown </w:t>
      </w:r>
      <w:r w:rsidR="00F82391" w:rsidRPr="003F7538">
        <w:rPr>
          <w:rFonts w:eastAsia="Calibri" w:cs="Times New Roman"/>
          <w:szCs w:val="24"/>
          <w:lang w:val="en-US"/>
        </w:rPr>
        <w:t xml:space="preserve">in Figure 4.5, the </w:t>
      </w:r>
      <w:r w:rsidR="00EC3DEF" w:rsidRPr="003F7538">
        <w:rPr>
          <w:rFonts w:eastAsia="Calibri" w:cs="Times New Roman"/>
          <w:szCs w:val="24"/>
          <w:lang w:val="en-US"/>
        </w:rPr>
        <w:t>results in</w:t>
      </w:r>
      <w:r w:rsidR="0022627D" w:rsidRPr="003F7538">
        <w:rPr>
          <w:rFonts w:eastAsia="Calibri" w:cs="Times New Roman"/>
          <w:szCs w:val="24"/>
          <w:lang w:val="en-US"/>
        </w:rPr>
        <w:t xml:space="preserve"> Table 4.</w:t>
      </w:r>
      <w:r w:rsidR="00F142E4" w:rsidRPr="003F7538">
        <w:rPr>
          <w:rFonts w:eastAsia="Calibri" w:cs="Times New Roman"/>
          <w:szCs w:val="24"/>
          <w:lang w:val="en-US"/>
        </w:rPr>
        <w:t>7</w:t>
      </w:r>
      <w:r w:rsidR="00F82391" w:rsidRPr="003F7538">
        <w:rPr>
          <w:rFonts w:eastAsia="Calibri" w:cs="Times New Roman"/>
          <w:szCs w:val="24"/>
          <w:lang w:val="en-US"/>
        </w:rPr>
        <w:t xml:space="preserve"> reflect the outcome</w:t>
      </w:r>
      <w:r w:rsidR="00F142E4" w:rsidRPr="003F7538">
        <w:rPr>
          <w:rFonts w:eastAsia="Calibri" w:cs="Times New Roman"/>
          <w:szCs w:val="24"/>
          <w:lang w:val="en-US"/>
        </w:rPr>
        <w:t>s</w:t>
      </w:r>
      <w:r w:rsidR="00F82391" w:rsidRPr="003F7538">
        <w:rPr>
          <w:rFonts w:eastAsia="Calibri" w:cs="Times New Roman"/>
          <w:szCs w:val="24"/>
          <w:lang w:val="en-US"/>
        </w:rPr>
        <w:t xml:space="preserve"> of Figure 4.5 that relate to this research context and</w:t>
      </w:r>
      <w:r w:rsidR="00F142E4" w:rsidRPr="003F7538">
        <w:rPr>
          <w:rFonts w:eastAsia="Calibri" w:cs="Times New Roman"/>
          <w:szCs w:val="24"/>
          <w:lang w:val="en-US"/>
        </w:rPr>
        <w:t xml:space="preserve"> the</w:t>
      </w:r>
      <w:r w:rsidR="00F82391" w:rsidRPr="003F7538">
        <w:rPr>
          <w:rFonts w:eastAsia="Calibri" w:cs="Times New Roman"/>
          <w:szCs w:val="24"/>
          <w:lang w:val="en-US"/>
        </w:rPr>
        <w:t xml:space="preserve"> constructs being exami</w:t>
      </w:r>
      <w:r w:rsidRPr="003F7538">
        <w:rPr>
          <w:rFonts w:eastAsia="Calibri" w:cs="Times New Roman"/>
          <w:szCs w:val="24"/>
          <w:lang w:val="en-US"/>
        </w:rPr>
        <w:t>ned.</w:t>
      </w:r>
    </w:p>
    <w:p w14:paraId="53ADDB39" w14:textId="77777777" w:rsidR="00DD655C" w:rsidRPr="003F7538" w:rsidRDefault="00DD655C" w:rsidP="00B17A3C">
      <w:pPr>
        <w:spacing w:after="160" w:line="360" w:lineRule="auto"/>
        <w:jc w:val="both"/>
        <w:rPr>
          <w:rFonts w:eastAsia="Calibri" w:cs="Times New Roman"/>
          <w:szCs w:val="24"/>
          <w:lang w:val="en-US"/>
        </w:rPr>
      </w:pPr>
    </w:p>
    <w:p w14:paraId="4FC00813" w14:textId="77777777" w:rsidR="007636A3" w:rsidRPr="003F7538" w:rsidRDefault="007636A3" w:rsidP="003A2048">
      <w:pPr>
        <w:spacing w:before="100" w:beforeAutospacing="1" w:after="100" w:afterAutospacing="1" w:line="240" w:lineRule="auto"/>
        <w:jc w:val="center"/>
        <w:outlineLvl w:val="4"/>
        <w:rPr>
          <w:rFonts w:eastAsia="Times New Roman" w:cs="Times New Roman"/>
          <w:szCs w:val="24"/>
          <w:lang w:val="en-US"/>
        </w:rPr>
      </w:pPr>
      <w:r w:rsidRPr="003F7538">
        <w:rPr>
          <w:rFonts w:eastAsia="Times New Roman" w:cs="Times New Roman"/>
          <w:bCs/>
          <w:szCs w:val="24"/>
          <w:lang w:val="en-US"/>
        </w:rPr>
        <w:t xml:space="preserve">Table </w:t>
      </w:r>
      <w:r w:rsidR="006B1E45" w:rsidRPr="003F7538">
        <w:rPr>
          <w:rFonts w:eastAsia="Times New Roman" w:cs="Times New Roman"/>
          <w:bCs/>
          <w:szCs w:val="24"/>
          <w:lang w:val="en-US"/>
        </w:rPr>
        <w:t>4.</w:t>
      </w:r>
      <w:r w:rsidR="00F142E4" w:rsidRPr="003F7538">
        <w:rPr>
          <w:rFonts w:eastAsia="Times New Roman" w:cs="Times New Roman"/>
          <w:bCs/>
          <w:szCs w:val="24"/>
          <w:lang w:val="en-US"/>
        </w:rPr>
        <w:t>7</w:t>
      </w:r>
      <w:r w:rsidRPr="003F7538">
        <w:rPr>
          <w:rFonts w:eastAsia="Times New Roman" w:cs="Times New Roman"/>
          <w:bCs/>
          <w:szCs w:val="24"/>
          <w:lang w:val="en-US"/>
        </w:rPr>
        <w:t xml:space="preserve">: </w:t>
      </w:r>
      <w:r w:rsidRPr="003F7538">
        <w:rPr>
          <w:rFonts w:eastAsia="Times New Roman" w:cs="Times New Roman"/>
          <w:szCs w:val="24"/>
          <w:lang w:val="en-US"/>
        </w:rPr>
        <w:t xml:space="preserve">Overall </w:t>
      </w:r>
      <w:r w:rsidR="00F142E4" w:rsidRPr="003F7538">
        <w:rPr>
          <w:rFonts w:eastAsia="Times New Roman" w:cs="Times New Roman"/>
          <w:szCs w:val="24"/>
          <w:lang w:val="en-US"/>
        </w:rPr>
        <w:t>F</w:t>
      </w:r>
      <w:r w:rsidRPr="003F7538">
        <w:rPr>
          <w:rFonts w:eastAsia="Times New Roman" w:cs="Times New Roman"/>
          <w:szCs w:val="24"/>
          <w:lang w:val="en-US"/>
        </w:rPr>
        <w:t xml:space="preserve">it </w:t>
      </w:r>
      <w:r w:rsidR="00F142E4" w:rsidRPr="003F7538">
        <w:rPr>
          <w:rFonts w:eastAsia="Times New Roman" w:cs="Times New Roman"/>
          <w:szCs w:val="24"/>
          <w:lang w:val="en-US"/>
        </w:rPr>
        <w:t>I</w:t>
      </w:r>
      <w:r w:rsidRPr="003F7538">
        <w:rPr>
          <w:rFonts w:eastAsia="Times New Roman" w:cs="Times New Roman"/>
          <w:szCs w:val="24"/>
          <w:lang w:val="en-US"/>
        </w:rPr>
        <w:t>ndices of Confirmatory Factor Analysis Model</w:t>
      </w:r>
    </w:p>
    <w:tbl>
      <w:tblPr>
        <w:tblStyle w:val="TableGrid"/>
        <w:tblW w:w="0" w:type="auto"/>
        <w:tblLook w:val="04A0" w:firstRow="1" w:lastRow="0" w:firstColumn="1" w:lastColumn="0" w:noHBand="0" w:noVBand="1"/>
      </w:tblPr>
      <w:tblGrid>
        <w:gridCol w:w="2823"/>
        <w:gridCol w:w="3126"/>
        <w:gridCol w:w="2522"/>
      </w:tblGrid>
      <w:tr w:rsidR="003F7538" w:rsidRPr="003F7538" w14:paraId="66ADFB19" w14:textId="77777777" w:rsidTr="001F0587">
        <w:tc>
          <w:tcPr>
            <w:tcW w:w="2823" w:type="dxa"/>
          </w:tcPr>
          <w:p w14:paraId="1502B019" w14:textId="77777777" w:rsidR="007636A3" w:rsidRPr="003F7538" w:rsidRDefault="007636A3" w:rsidP="001F0587">
            <w:pPr>
              <w:pStyle w:val="Style1"/>
              <w:rPr>
                <w:b/>
                <w:lang w:val="en-US"/>
              </w:rPr>
            </w:pPr>
            <w:r w:rsidRPr="003F7538">
              <w:rPr>
                <w:b/>
                <w:lang w:val="en-US"/>
              </w:rPr>
              <w:t>Fit index</w:t>
            </w:r>
          </w:p>
        </w:tc>
        <w:tc>
          <w:tcPr>
            <w:tcW w:w="3126" w:type="dxa"/>
          </w:tcPr>
          <w:p w14:paraId="232A77D7" w14:textId="77777777" w:rsidR="007636A3" w:rsidRPr="003F7538" w:rsidRDefault="007636A3" w:rsidP="001F0587">
            <w:pPr>
              <w:pStyle w:val="Style1"/>
              <w:rPr>
                <w:b/>
                <w:lang w:val="en-US"/>
              </w:rPr>
            </w:pPr>
            <w:r w:rsidRPr="003F7538">
              <w:rPr>
                <w:b/>
                <w:lang w:val="en-US"/>
              </w:rPr>
              <w:t xml:space="preserve">Recommended Cutoff </w:t>
            </w:r>
            <w:r w:rsidR="00F142E4" w:rsidRPr="003F7538">
              <w:rPr>
                <w:b/>
                <w:lang w:val="en-US"/>
              </w:rPr>
              <w:t>V</w:t>
            </w:r>
            <w:r w:rsidRPr="003F7538">
              <w:rPr>
                <w:b/>
                <w:lang w:val="en-US"/>
              </w:rPr>
              <w:t xml:space="preserve">alue </w:t>
            </w:r>
          </w:p>
        </w:tc>
        <w:tc>
          <w:tcPr>
            <w:tcW w:w="2522" w:type="dxa"/>
          </w:tcPr>
          <w:p w14:paraId="2F4434E5" w14:textId="77777777" w:rsidR="007636A3" w:rsidRPr="003F7538" w:rsidRDefault="007636A3" w:rsidP="001F0587">
            <w:pPr>
              <w:pStyle w:val="Style1"/>
              <w:rPr>
                <w:b/>
                <w:lang w:val="en-US"/>
              </w:rPr>
            </w:pPr>
            <w:r w:rsidRPr="003F7538">
              <w:rPr>
                <w:b/>
                <w:lang w:val="en-US"/>
              </w:rPr>
              <w:t xml:space="preserve">References </w:t>
            </w:r>
          </w:p>
        </w:tc>
      </w:tr>
      <w:tr w:rsidR="003F7538" w:rsidRPr="003F7538" w14:paraId="688DCE9E" w14:textId="77777777" w:rsidTr="001F0587">
        <w:trPr>
          <w:trHeight w:val="1738"/>
        </w:trPr>
        <w:tc>
          <w:tcPr>
            <w:tcW w:w="2823" w:type="dxa"/>
            <w:tcBorders>
              <w:top w:val="single" w:sz="4" w:space="0" w:color="auto"/>
              <w:left w:val="single" w:sz="4" w:space="0" w:color="auto"/>
              <w:bottom w:val="single" w:sz="4" w:space="0" w:color="auto"/>
              <w:right w:val="single" w:sz="4" w:space="0" w:color="auto"/>
            </w:tcBorders>
          </w:tcPr>
          <w:p w14:paraId="3B86D9FB" w14:textId="77777777" w:rsidR="007636A3" w:rsidRPr="003F7538" w:rsidRDefault="007636A3" w:rsidP="001F0587">
            <w:pPr>
              <w:rPr>
                <w:rFonts w:asciiTheme="majorBidi" w:hAnsiTheme="majorBidi" w:cstheme="majorBidi"/>
                <w:i/>
                <w:iCs/>
                <w:szCs w:val="24"/>
                <w:lang w:val="en-US"/>
              </w:rPr>
            </w:pPr>
            <w:r w:rsidRPr="003F7538">
              <w:rPr>
                <w:rFonts w:asciiTheme="majorBidi" w:hAnsiTheme="majorBidi" w:cstheme="majorBidi"/>
                <w:i/>
                <w:iCs/>
                <w:szCs w:val="24"/>
                <w:lang w:val="en-US"/>
              </w:rPr>
              <w:t>Absolute fit measures</w:t>
            </w:r>
            <w:r w:rsidR="00F142E4" w:rsidRPr="003F7538">
              <w:rPr>
                <w:rFonts w:asciiTheme="majorBidi" w:hAnsiTheme="majorBidi" w:cstheme="majorBidi"/>
                <w:i/>
                <w:iCs/>
                <w:szCs w:val="24"/>
                <w:lang w:val="en-US"/>
              </w:rPr>
              <w:t>:</w:t>
            </w:r>
          </w:p>
          <w:p w14:paraId="3F653B3D" w14:textId="77777777" w:rsidR="007636A3" w:rsidRPr="003F7538" w:rsidRDefault="007636A3" w:rsidP="001F0587">
            <w:pPr>
              <w:rPr>
                <w:rFonts w:asciiTheme="majorBidi" w:hAnsiTheme="majorBidi" w:cstheme="majorBidi"/>
                <w:szCs w:val="24"/>
                <w:lang w:val="en-US"/>
              </w:rPr>
            </w:pPr>
            <w:r w:rsidRPr="003F7538">
              <w:rPr>
                <w:rFonts w:asciiTheme="majorBidi" w:hAnsiTheme="majorBidi" w:cstheme="majorBidi"/>
                <w:szCs w:val="24"/>
                <w:lang w:val="en-US"/>
              </w:rPr>
              <w:t>χ2</w:t>
            </w:r>
          </w:p>
          <w:p w14:paraId="299E70D2" w14:textId="77777777" w:rsidR="007636A3" w:rsidRPr="003F7538" w:rsidRDefault="007636A3" w:rsidP="001F0587">
            <w:pPr>
              <w:rPr>
                <w:rFonts w:asciiTheme="majorBidi" w:hAnsiTheme="majorBidi" w:cstheme="majorBidi"/>
                <w:szCs w:val="24"/>
                <w:lang w:val="en-US"/>
              </w:rPr>
            </w:pPr>
            <w:r w:rsidRPr="003F7538">
              <w:rPr>
                <w:rFonts w:asciiTheme="majorBidi" w:hAnsiTheme="majorBidi" w:cstheme="majorBidi"/>
                <w:szCs w:val="24"/>
                <w:lang w:val="en-US"/>
              </w:rPr>
              <w:t>χ2/df</w:t>
            </w:r>
          </w:p>
          <w:p w14:paraId="3E5B0414" w14:textId="77777777" w:rsidR="007636A3" w:rsidRPr="003F7538" w:rsidRDefault="007636A3" w:rsidP="001F0587">
            <w:pPr>
              <w:rPr>
                <w:rFonts w:asciiTheme="majorBidi" w:hAnsiTheme="majorBidi" w:cstheme="majorBidi"/>
                <w:szCs w:val="24"/>
                <w:lang w:val="en-US"/>
              </w:rPr>
            </w:pPr>
            <w:r w:rsidRPr="003F7538">
              <w:rPr>
                <w:rFonts w:asciiTheme="majorBidi" w:hAnsiTheme="majorBidi" w:cstheme="majorBidi"/>
                <w:szCs w:val="24"/>
                <w:lang w:val="en-US"/>
              </w:rPr>
              <w:t>GFI</w:t>
            </w:r>
          </w:p>
          <w:p w14:paraId="44B83A4C" w14:textId="77777777" w:rsidR="007636A3" w:rsidRPr="003F7538" w:rsidRDefault="007636A3" w:rsidP="001F0587">
            <w:pPr>
              <w:rPr>
                <w:rFonts w:asciiTheme="majorBidi" w:hAnsiTheme="majorBidi" w:cstheme="majorBidi"/>
                <w:szCs w:val="24"/>
                <w:lang w:val="en-US"/>
              </w:rPr>
            </w:pPr>
            <w:r w:rsidRPr="003F7538">
              <w:rPr>
                <w:rFonts w:asciiTheme="majorBidi" w:hAnsiTheme="majorBidi" w:cstheme="majorBidi"/>
                <w:szCs w:val="24"/>
                <w:lang w:val="en-US"/>
              </w:rPr>
              <w:t>RMR</w:t>
            </w:r>
          </w:p>
          <w:p w14:paraId="6AA156F0" w14:textId="77777777" w:rsidR="007636A3" w:rsidRPr="003F7538" w:rsidRDefault="007636A3" w:rsidP="001F0587">
            <w:pPr>
              <w:rPr>
                <w:rFonts w:asciiTheme="majorBidi" w:hAnsiTheme="majorBidi" w:cstheme="majorBidi"/>
                <w:szCs w:val="24"/>
                <w:lang w:val="en-US"/>
              </w:rPr>
            </w:pPr>
            <w:r w:rsidRPr="003F7538">
              <w:rPr>
                <w:rFonts w:asciiTheme="majorBidi" w:hAnsiTheme="majorBidi" w:cstheme="majorBidi"/>
                <w:szCs w:val="24"/>
                <w:lang w:val="en-US"/>
              </w:rPr>
              <w:t>RMSEA</w:t>
            </w:r>
          </w:p>
        </w:tc>
        <w:tc>
          <w:tcPr>
            <w:tcW w:w="3126" w:type="dxa"/>
            <w:tcBorders>
              <w:top w:val="single" w:sz="4" w:space="0" w:color="auto"/>
              <w:left w:val="single" w:sz="4" w:space="0" w:color="auto"/>
              <w:bottom w:val="single" w:sz="4" w:space="0" w:color="auto"/>
              <w:right w:val="single" w:sz="4" w:space="0" w:color="auto"/>
            </w:tcBorders>
          </w:tcPr>
          <w:p w14:paraId="4A913384" w14:textId="77777777" w:rsidR="007636A3" w:rsidRPr="003F7538" w:rsidRDefault="007636A3" w:rsidP="001F0587">
            <w:pPr>
              <w:rPr>
                <w:rFonts w:asciiTheme="majorBidi" w:hAnsiTheme="majorBidi" w:cstheme="majorBidi"/>
                <w:szCs w:val="24"/>
                <w:lang w:val="en-US"/>
              </w:rPr>
            </w:pPr>
          </w:p>
          <w:p w14:paraId="3F72323C" w14:textId="77777777" w:rsidR="007636A3" w:rsidRPr="003F7538" w:rsidRDefault="007636A3" w:rsidP="001F0587">
            <w:pPr>
              <w:rPr>
                <w:rFonts w:asciiTheme="majorBidi" w:hAnsiTheme="majorBidi" w:cstheme="majorBidi"/>
                <w:szCs w:val="24"/>
                <w:lang w:val="en-US"/>
              </w:rPr>
            </w:pPr>
          </w:p>
          <w:p w14:paraId="1AFDF520" w14:textId="77777777" w:rsidR="007636A3" w:rsidRPr="003F7538" w:rsidRDefault="007636A3" w:rsidP="001F0587">
            <w:pPr>
              <w:rPr>
                <w:rFonts w:asciiTheme="majorBidi" w:hAnsiTheme="majorBidi" w:cstheme="majorBidi"/>
                <w:szCs w:val="24"/>
                <w:lang w:val="en-US"/>
              </w:rPr>
            </w:pPr>
            <w:r w:rsidRPr="003F7538">
              <w:rPr>
                <w:rFonts w:asciiTheme="majorBidi" w:hAnsiTheme="majorBidi" w:cstheme="majorBidi"/>
                <w:szCs w:val="24"/>
                <w:lang w:val="en-US"/>
              </w:rPr>
              <w:t>Between 1</w:t>
            </w:r>
            <w:r w:rsidR="00F142E4" w:rsidRPr="003F7538">
              <w:rPr>
                <w:rFonts w:asciiTheme="majorBidi" w:hAnsiTheme="majorBidi" w:cstheme="majorBidi"/>
                <w:szCs w:val="24"/>
                <w:lang w:val="en-US"/>
              </w:rPr>
              <w:t>–</w:t>
            </w:r>
            <w:r w:rsidRPr="003F7538">
              <w:rPr>
                <w:rFonts w:asciiTheme="majorBidi" w:hAnsiTheme="majorBidi" w:cstheme="majorBidi"/>
                <w:szCs w:val="24"/>
                <w:lang w:val="en-US"/>
              </w:rPr>
              <w:t>3</w:t>
            </w:r>
          </w:p>
          <w:p w14:paraId="1BB1917D" w14:textId="77777777" w:rsidR="007636A3" w:rsidRPr="003F7538" w:rsidRDefault="007636A3" w:rsidP="001F0587">
            <w:pPr>
              <w:rPr>
                <w:rFonts w:asciiTheme="majorBidi" w:hAnsiTheme="majorBidi" w:cstheme="majorBidi"/>
                <w:szCs w:val="24"/>
                <w:lang w:val="en-US"/>
              </w:rPr>
            </w:pPr>
            <w:r w:rsidRPr="003F7538">
              <w:rPr>
                <w:rFonts w:ascii="Cambria Math" w:hAnsi="Cambria Math" w:cs="Cambria Math"/>
                <w:szCs w:val="24"/>
                <w:lang w:val="en-US"/>
              </w:rPr>
              <w:t>⩾</w:t>
            </w:r>
            <w:r w:rsidRPr="003F7538">
              <w:rPr>
                <w:rFonts w:asciiTheme="majorBidi" w:hAnsiTheme="majorBidi" w:cstheme="majorBidi"/>
                <w:szCs w:val="24"/>
                <w:lang w:val="en-US"/>
              </w:rPr>
              <w:t>0.80</w:t>
            </w:r>
          </w:p>
          <w:p w14:paraId="0627191E" w14:textId="77777777" w:rsidR="007636A3" w:rsidRPr="003F7538" w:rsidRDefault="007636A3" w:rsidP="001F0587">
            <w:pPr>
              <w:rPr>
                <w:rFonts w:asciiTheme="majorBidi" w:hAnsiTheme="majorBidi" w:cstheme="majorBidi"/>
                <w:szCs w:val="24"/>
                <w:lang w:val="en-US"/>
              </w:rPr>
            </w:pPr>
            <w:r w:rsidRPr="003F7538">
              <w:rPr>
                <w:rFonts w:ascii="Cambria Math" w:hAnsi="Cambria Math" w:cs="Cambria Math"/>
                <w:szCs w:val="24"/>
                <w:lang w:val="en-US"/>
              </w:rPr>
              <w:t>⩽</w:t>
            </w:r>
            <w:r w:rsidRPr="003F7538">
              <w:rPr>
                <w:rFonts w:asciiTheme="majorBidi" w:hAnsiTheme="majorBidi" w:cstheme="majorBidi"/>
                <w:szCs w:val="24"/>
                <w:lang w:val="en-US"/>
              </w:rPr>
              <w:t>0.05</w:t>
            </w:r>
          </w:p>
          <w:p w14:paraId="24FB49EC" w14:textId="77777777" w:rsidR="007636A3" w:rsidRPr="003F7538" w:rsidRDefault="007636A3" w:rsidP="001F0587">
            <w:pPr>
              <w:rPr>
                <w:rFonts w:asciiTheme="majorBidi" w:hAnsiTheme="majorBidi" w:cstheme="majorBidi"/>
                <w:szCs w:val="24"/>
                <w:lang w:val="en-US"/>
              </w:rPr>
            </w:pPr>
            <w:r w:rsidRPr="003F7538">
              <w:rPr>
                <w:rFonts w:ascii="Cambria Math" w:hAnsi="Cambria Math" w:cs="Cambria Math"/>
                <w:szCs w:val="24"/>
                <w:lang w:val="en-US"/>
              </w:rPr>
              <w:t>⩽</w:t>
            </w:r>
            <w:r w:rsidRPr="003F7538">
              <w:rPr>
                <w:rFonts w:asciiTheme="majorBidi" w:hAnsiTheme="majorBidi" w:cstheme="majorBidi"/>
                <w:szCs w:val="24"/>
                <w:lang w:val="en-US"/>
              </w:rPr>
              <w:t>0.08</w:t>
            </w:r>
          </w:p>
        </w:tc>
        <w:tc>
          <w:tcPr>
            <w:tcW w:w="2522" w:type="dxa"/>
          </w:tcPr>
          <w:p w14:paraId="574FBB26" w14:textId="77777777" w:rsidR="007636A3" w:rsidRPr="003F7538" w:rsidRDefault="007636A3" w:rsidP="001F0587">
            <w:pPr>
              <w:pStyle w:val="Style1"/>
              <w:jc w:val="left"/>
              <w:rPr>
                <w:lang w:val="en-US"/>
              </w:rPr>
            </w:pPr>
          </w:p>
          <w:p w14:paraId="28CB8788" w14:textId="77777777" w:rsidR="007636A3" w:rsidRPr="003F7538" w:rsidRDefault="007636A3" w:rsidP="001F0587">
            <w:pPr>
              <w:pStyle w:val="Style1"/>
              <w:jc w:val="left"/>
              <w:rPr>
                <w:lang w:val="en-US"/>
              </w:rPr>
            </w:pPr>
            <w:r w:rsidRPr="003F7538">
              <w:rPr>
                <w:lang w:val="en-US"/>
              </w:rPr>
              <w:t>Bagozzi and Yi (1988)</w:t>
            </w:r>
          </w:p>
          <w:p w14:paraId="231B475F" w14:textId="77777777" w:rsidR="007636A3" w:rsidRPr="003F7538" w:rsidRDefault="007636A3" w:rsidP="001F0587">
            <w:pPr>
              <w:pStyle w:val="Style1"/>
              <w:jc w:val="left"/>
              <w:rPr>
                <w:lang w:val="en-US"/>
              </w:rPr>
            </w:pPr>
            <w:r w:rsidRPr="003F7538">
              <w:rPr>
                <w:lang w:val="en-US"/>
              </w:rPr>
              <w:t>Browne and Cudeck (1992)</w:t>
            </w:r>
          </w:p>
        </w:tc>
      </w:tr>
      <w:tr w:rsidR="003F7538" w:rsidRPr="003F7538" w14:paraId="0F743DDE" w14:textId="77777777" w:rsidTr="001F0587">
        <w:tc>
          <w:tcPr>
            <w:tcW w:w="2823" w:type="dxa"/>
            <w:tcBorders>
              <w:top w:val="single" w:sz="4" w:space="0" w:color="auto"/>
              <w:left w:val="single" w:sz="4" w:space="0" w:color="auto"/>
              <w:bottom w:val="single" w:sz="4" w:space="0" w:color="auto"/>
              <w:right w:val="single" w:sz="4" w:space="0" w:color="auto"/>
            </w:tcBorders>
          </w:tcPr>
          <w:p w14:paraId="233C6BB3" w14:textId="77777777" w:rsidR="007636A3" w:rsidRPr="003F7538" w:rsidRDefault="007636A3" w:rsidP="001F0587">
            <w:pPr>
              <w:rPr>
                <w:rFonts w:asciiTheme="majorBidi" w:hAnsiTheme="majorBidi" w:cstheme="majorBidi"/>
                <w:i/>
                <w:iCs/>
                <w:szCs w:val="24"/>
                <w:lang w:val="en-US"/>
              </w:rPr>
            </w:pPr>
            <w:r w:rsidRPr="003F7538">
              <w:rPr>
                <w:rFonts w:asciiTheme="majorBidi" w:hAnsiTheme="majorBidi" w:cstheme="majorBidi"/>
                <w:i/>
                <w:iCs/>
                <w:szCs w:val="24"/>
                <w:lang w:val="en-US"/>
              </w:rPr>
              <w:t>Incremental fit measures</w:t>
            </w:r>
            <w:r w:rsidR="00F142E4" w:rsidRPr="003F7538">
              <w:rPr>
                <w:rFonts w:asciiTheme="majorBidi" w:hAnsiTheme="majorBidi" w:cstheme="majorBidi"/>
                <w:i/>
                <w:iCs/>
                <w:szCs w:val="24"/>
                <w:lang w:val="en-US"/>
              </w:rPr>
              <w:t>:</w:t>
            </w:r>
          </w:p>
          <w:p w14:paraId="5FFC85DF" w14:textId="77777777" w:rsidR="007636A3" w:rsidRPr="003F7538" w:rsidRDefault="007636A3" w:rsidP="001F0587">
            <w:pPr>
              <w:rPr>
                <w:rFonts w:asciiTheme="majorBidi" w:hAnsiTheme="majorBidi" w:cstheme="majorBidi"/>
                <w:szCs w:val="24"/>
                <w:lang w:val="en-US"/>
              </w:rPr>
            </w:pPr>
            <w:r w:rsidRPr="003F7538">
              <w:rPr>
                <w:rFonts w:asciiTheme="majorBidi" w:hAnsiTheme="majorBidi" w:cstheme="majorBidi"/>
                <w:szCs w:val="24"/>
                <w:lang w:val="en-US"/>
              </w:rPr>
              <w:t>AGFI</w:t>
            </w:r>
          </w:p>
          <w:p w14:paraId="75A89FAA" w14:textId="77777777" w:rsidR="007636A3" w:rsidRPr="003F7538" w:rsidRDefault="007636A3" w:rsidP="001F0587">
            <w:pPr>
              <w:rPr>
                <w:rFonts w:asciiTheme="majorBidi" w:hAnsiTheme="majorBidi" w:cstheme="majorBidi"/>
                <w:szCs w:val="24"/>
                <w:lang w:val="en-US"/>
              </w:rPr>
            </w:pPr>
            <w:r w:rsidRPr="003F7538">
              <w:rPr>
                <w:rFonts w:asciiTheme="majorBidi" w:hAnsiTheme="majorBidi" w:cstheme="majorBidi"/>
                <w:szCs w:val="24"/>
                <w:lang w:val="en-US"/>
              </w:rPr>
              <w:t>NFI</w:t>
            </w:r>
          </w:p>
          <w:p w14:paraId="61022CEC" w14:textId="77777777" w:rsidR="007636A3" w:rsidRPr="003F7538" w:rsidRDefault="007636A3" w:rsidP="001F0587">
            <w:pPr>
              <w:rPr>
                <w:rFonts w:asciiTheme="majorBidi" w:hAnsiTheme="majorBidi" w:cstheme="majorBidi"/>
                <w:i/>
                <w:iCs/>
                <w:szCs w:val="24"/>
                <w:lang w:val="en-US"/>
              </w:rPr>
            </w:pPr>
            <w:r w:rsidRPr="003F7538">
              <w:rPr>
                <w:rFonts w:asciiTheme="majorBidi" w:hAnsiTheme="majorBidi" w:cstheme="majorBidi"/>
                <w:szCs w:val="24"/>
                <w:lang w:val="en-US"/>
              </w:rPr>
              <w:t>CFI</w:t>
            </w:r>
          </w:p>
        </w:tc>
        <w:tc>
          <w:tcPr>
            <w:tcW w:w="3126" w:type="dxa"/>
            <w:tcBorders>
              <w:top w:val="single" w:sz="4" w:space="0" w:color="auto"/>
              <w:left w:val="single" w:sz="4" w:space="0" w:color="auto"/>
              <w:bottom w:val="single" w:sz="4" w:space="0" w:color="auto"/>
              <w:right w:val="single" w:sz="4" w:space="0" w:color="auto"/>
            </w:tcBorders>
          </w:tcPr>
          <w:p w14:paraId="2B8256CB" w14:textId="77777777" w:rsidR="007636A3" w:rsidRPr="003F7538" w:rsidRDefault="007636A3" w:rsidP="001F0587">
            <w:pPr>
              <w:rPr>
                <w:rFonts w:asciiTheme="majorBidi" w:hAnsiTheme="majorBidi" w:cstheme="majorBidi"/>
                <w:szCs w:val="24"/>
                <w:lang w:val="en-US"/>
              </w:rPr>
            </w:pPr>
          </w:p>
          <w:p w14:paraId="4248634B" w14:textId="77777777" w:rsidR="007636A3" w:rsidRPr="003F7538" w:rsidRDefault="007636A3" w:rsidP="001F0587">
            <w:pPr>
              <w:rPr>
                <w:rFonts w:asciiTheme="majorBidi" w:hAnsiTheme="majorBidi" w:cstheme="majorBidi"/>
                <w:szCs w:val="24"/>
                <w:lang w:val="en-US"/>
              </w:rPr>
            </w:pPr>
            <w:r w:rsidRPr="003F7538">
              <w:rPr>
                <w:rFonts w:ascii="Cambria Math" w:hAnsi="Cambria Math" w:cs="Cambria Math"/>
                <w:szCs w:val="24"/>
                <w:lang w:val="en-US"/>
              </w:rPr>
              <w:t>⩾</w:t>
            </w:r>
            <w:r w:rsidRPr="003F7538">
              <w:rPr>
                <w:rFonts w:asciiTheme="majorBidi" w:hAnsiTheme="majorBidi" w:cstheme="majorBidi"/>
                <w:szCs w:val="24"/>
                <w:lang w:val="en-US"/>
              </w:rPr>
              <w:t>0.80</w:t>
            </w:r>
          </w:p>
          <w:p w14:paraId="6E15FAE7" w14:textId="77777777" w:rsidR="007636A3" w:rsidRPr="003F7538" w:rsidRDefault="007636A3" w:rsidP="001F0587">
            <w:pPr>
              <w:rPr>
                <w:rFonts w:asciiTheme="majorBidi" w:hAnsiTheme="majorBidi" w:cstheme="majorBidi"/>
                <w:szCs w:val="24"/>
                <w:lang w:val="en-US"/>
              </w:rPr>
            </w:pPr>
            <w:r w:rsidRPr="003F7538">
              <w:rPr>
                <w:rFonts w:ascii="Cambria Math" w:hAnsi="Cambria Math" w:cs="Cambria Math"/>
                <w:szCs w:val="24"/>
                <w:lang w:val="en-US"/>
              </w:rPr>
              <w:t>⩾</w:t>
            </w:r>
            <w:r w:rsidRPr="003F7538">
              <w:rPr>
                <w:rFonts w:asciiTheme="majorBidi" w:hAnsiTheme="majorBidi" w:cstheme="majorBidi"/>
                <w:szCs w:val="24"/>
                <w:lang w:val="en-US"/>
              </w:rPr>
              <w:t>0.80</w:t>
            </w:r>
          </w:p>
          <w:p w14:paraId="5C4754C5" w14:textId="77777777" w:rsidR="007636A3" w:rsidRPr="003F7538" w:rsidRDefault="007636A3" w:rsidP="001F0587">
            <w:pPr>
              <w:rPr>
                <w:rFonts w:asciiTheme="majorBidi" w:hAnsiTheme="majorBidi" w:cstheme="majorBidi"/>
                <w:szCs w:val="24"/>
                <w:lang w:val="en-US"/>
              </w:rPr>
            </w:pPr>
            <w:r w:rsidRPr="003F7538">
              <w:rPr>
                <w:rFonts w:ascii="Cambria Math" w:hAnsi="Cambria Math" w:cs="Cambria Math"/>
                <w:szCs w:val="24"/>
                <w:lang w:val="en-US"/>
              </w:rPr>
              <w:t>⩾</w:t>
            </w:r>
            <w:r w:rsidRPr="003F7538">
              <w:rPr>
                <w:rFonts w:asciiTheme="majorBidi" w:hAnsiTheme="majorBidi" w:cstheme="majorBidi"/>
                <w:szCs w:val="24"/>
                <w:lang w:val="en-US"/>
              </w:rPr>
              <w:t>0.80</w:t>
            </w:r>
          </w:p>
        </w:tc>
        <w:tc>
          <w:tcPr>
            <w:tcW w:w="2522" w:type="dxa"/>
          </w:tcPr>
          <w:p w14:paraId="378BF64A" w14:textId="77777777" w:rsidR="007636A3" w:rsidRPr="003F7538" w:rsidRDefault="007636A3" w:rsidP="001F0587">
            <w:pPr>
              <w:pStyle w:val="Style1"/>
              <w:jc w:val="left"/>
              <w:rPr>
                <w:lang w:val="en-US"/>
              </w:rPr>
            </w:pPr>
            <w:r w:rsidRPr="003F7538">
              <w:rPr>
                <w:lang w:val="en-US"/>
              </w:rPr>
              <w:t>Jöreskog and Sörbom (1996)</w:t>
            </w:r>
          </w:p>
        </w:tc>
      </w:tr>
      <w:tr w:rsidR="007636A3" w:rsidRPr="003F7538" w14:paraId="24476643" w14:textId="77777777" w:rsidTr="001F0587">
        <w:tc>
          <w:tcPr>
            <w:tcW w:w="2823" w:type="dxa"/>
            <w:tcBorders>
              <w:top w:val="single" w:sz="4" w:space="0" w:color="auto"/>
              <w:left w:val="single" w:sz="4" w:space="0" w:color="auto"/>
              <w:bottom w:val="single" w:sz="4" w:space="0" w:color="auto"/>
              <w:right w:val="single" w:sz="4" w:space="0" w:color="auto"/>
            </w:tcBorders>
          </w:tcPr>
          <w:p w14:paraId="79761DF9" w14:textId="77777777" w:rsidR="007636A3" w:rsidRPr="003F7538" w:rsidRDefault="007636A3" w:rsidP="001F0587">
            <w:pPr>
              <w:rPr>
                <w:rFonts w:asciiTheme="majorBidi" w:hAnsiTheme="majorBidi" w:cstheme="majorBidi"/>
                <w:i/>
                <w:iCs/>
                <w:szCs w:val="24"/>
                <w:lang w:val="en-US"/>
              </w:rPr>
            </w:pPr>
            <w:r w:rsidRPr="003F7538">
              <w:rPr>
                <w:rFonts w:asciiTheme="majorBidi" w:hAnsiTheme="majorBidi" w:cstheme="majorBidi"/>
                <w:i/>
                <w:iCs/>
                <w:szCs w:val="24"/>
                <w:lang w:val="en-US"/>
              </w:rPr>
              <w:t>Parsimonious fit measures</w:t>
            </w:r>
            <w:r w:rsidR="00F142E4" w:rsidRPr="003F7538">
              <w:rPr>
                <w:rFonts w:asciiTheme="majorBidi" w:hAnsiTheme="majorBidi" w:cstheme="majorBidi"/>
                <w:i/>
                <w:iCs/>
                <w:szCs w:val="24"/>
                <w:lang w:val="en-US"/>
              </w:rPr>
              <w:t>:</w:t>
            </w:r>
          </w:p>
          <w:p w14:paraId="4368DFBB" w14:textId="77777777" w:rsidR="007636A3" w:rsidRPr="003F7538" w:rsidRDefault="007636A3" w:rsidP="001F0587">
            <w:pPr>
              <w:rPr>
                <w:rFonts w:asciiTheme="majorBidi" w:hAnsiTheme="majorBidi" w:cstheme="majorBidi"/>
                <w:szCs w:val="24"/>
                <w:lang w:val="en-US"/>
              </w:rPr>
            </w:pPr>
            <w:r w:rsidRPr="003F7538">
              <w:rPr>
                <w:rFonts w:asciiTheme="majorBidi" w:hAnsiTheme="majorBidi" w:cstheme="majorBidi"/>
                <w:szCs w:val="24"/>
                <w:lang w:val="en-US"/>
              </w:rPr>
              <w:t>PNFI</w:t>
            </w:r>
          </w:p>
          <w:p w14:paraId="295BCF98" w14:textId="77777777" w:rsidR="007636A3" w:rsidRPr="003F7538" w:rsidRDefault="007636A3" w:rsidP="001F0587">
            <w:pPr>
              <w:rPr>
                <w:rFonts w:asciiTheme="majorBidi" w:hAnsiTheme="majorBidi" w:cstheme="majorBidi"/>
                <w:i/>
                <w:iCs/>
                <w:szCs w:val="24"/>
                <w:lang w:val="en-US"/>
              </w:rPr>
            </w:pPr>
            <w:r w:rsidRPr="003F7538">
              <w:rPr>
                <w:rFonts w:asciiTheme="majorBidi" w:hAnsiTheme="majorBidi" w:cstheme="majorBidi"/>
                <w:szCs w:val="24"/>
                <w:lang w:val="en-US"/>
              </w:rPr>
              <w:t>PCFI</w:t>
            </w:r>
          </w:p>
        </w:tc>
        <w:tc>
          <w:tcPr>
            <w:tcW w:w="3126" w:type="dxa"/>
            <w:tcBorders>
              <w:top w:val="single" w:sz="4" w:space="0" w:color="auto"/>
              <w:left w:val="single" w:sz="4" w:space="0" w:color="auto"/>
              <w:bottom w:val="single" w:sz="4" w:space="0" w:color="auto"/>
              <w:right w:val="single" w:sz="4" w:space="0" w:color="auto"/>
            </w:tcBorders>
          </w:tcPr>
          <w:p w14:paraId="4237B8B6" w14:textId="77777777" w:rsidR="007636A3" w:rsidRPr="003F7538" w:rsidRDefault="007636A3" w:rsidP="001F0587">
            <w:pPr>
              <w:rPr>
                <w:rFonts w:asciiTheme="majorBidi" w:hAnsiTheme="majorBidi" w:cstheme="majorBidi"/>
                <w:szCs w:val="24"/>
                <w:lang w:val="en-US"/>
              </w:rPr>
            </w:pPr>
          </w:p>
          <w:p w14:paraId="6EB5E453" w14:textId="77777777" w:rsidR="007636A3" w:rsidRPr="003F7538" w:rsidRDefault="007636A3" w:rsidP="001F0587">
            <w:pPr>
              <w:rPr>
                <w:rFonts w:asciiTheme="majorBidi" w:hAnsiTheme="majorBidi" w:cstheme="majorBidi"/>
                <w:szCs w:val="24"/>
                <w:lang w:val="en-US"/>
              </w:rPr>
            </w:pPr>
            <w:r w:rsidRPr="003F7538">
              <w:rPr>
                <w:rFonts w:asciiTheme="majorBidi" w:hAnsiTheme="majorBidi" w:cstheme="majorBidi"/>
                <w:szCs w:val="24"/>
                <w:lang w:val="en-US"/>
              </w:rPr>
              <w:t>&gt;0.50</w:t>
            </w:r>
          </w:p>
          <w:p w14:paraId="5305258F" w14:textId="77777777" w:rsidR="007636A3" w:rsidRPr="003F7538" w:rsidRDefault="007636A3" w:rsidP="001F0587">
            <w:pPr>
              <w:rPr>
                <w:rFonts w:asciiTheme="majorBidi" w:hAnsiTheme="majorBidi" w:cstheme="majorBidi"/>
                <w:szCs w:val="24"/>
                <w:lang w:val="en-US"/>
              </w:rPr>
            </w:pPr>
            <w:r w:rsidRPr="003F7538">
              <w:rPr>
                <w:rFonts w:asciiTheme="majorBidi" w:hAnsiTheme="majorBidi" w:cstheme="majorBidi"/>
                <w:szCs w:val="24"/>
                <w:lang w:val="en-US"/>
              </w:rPr>
              <w:t>&gt;0.50</w:t>
            </w:r>
          </w:p>
        </w:tc>
        <w:tc>
          <w:tcPr>
            <w:tcW w:w="2522" w:type="dxa"/>
          </w:tcPr>
          <w:p w14:paraId="077EBDE3" w14:textId="77777777" w:rsidR="007636A3" w:rsidRPr="003F7538" w:rsidRDefault="007636A3" w:rsidP="001F0587">
            <w:pPr>
              <w:pStyle w:val="Style1"/>
              <w:jc w:val="left"/>
              <w:rPr>
                <w:lang w:val="en-US"/>
              </w:rPr>
            </w:pPr>
            <w:r w:rsidRPr="003F7538">
              <w:rPr>
                <w:lang w:val="en-US"/>
              </w:rPr>
              <w:t>Ullman and Bentler (2004)</w:t>
            </w:r>
          </w:p>
        </w:tc>
      </w:tr>
    </w:tbl>
    <w:p w14:paraId="622AE60A" w14:textId="77777777" w:rsidR="001A4004" w:rsidRPr="003F7538" w:rsidRDefault="001A4004" w:rsidP="001A4004">
      <w:pPr>
        <w:autoSpaceDE w:val="0"/>
        <w:autoSpaceDN w:val="0"/>
        <w:spacing w:after="160" w:line="360" w:lineRule="auto"/>
        <w:jc w:val="both"/>
        <w:rPr>
          <w:rFonts w:eastAsia="Calibri" w:cs="Times New Roman"/>
          <w:szCs w:val="24"/>
          <w:lang w:val="en-US"/>
        </w:rPr>
      </w:pPr>
    </w:p>
    <w:p w14:paraId="22C7F556" w14:textId="77777777" w:rsidR="00977141" w:rsidRPr="003F7538" w:rsidRDefault="00346BC9" w:rsidP="00977141">
      <w:pPr>
        <w:spacing w:after="160" w:line="360" w:lineRule="auto"/>
        <w:jc w:val="both"/>
        <w:rPr>
          <w:rFonts w:eastAsia="Calibri" w:cs="Times New Roman"/>
          <w:szCs w:val="24"/>
          <w:lang w:val="en-US"/>
        </w:rPr>
      </w:pPr>
      <w:r w:rsidRPr="003F7538">
        <w:rPr>
          <w:rFonts w:eastAsia="Calibri" w:cs="Arial"/>
          <w:lang w:val="en-US"/>
        </w:rPr>
        <w:t>On the other hand, the correlation coefficients</w:t>
      </w:r>
      <w:r w:rsidR="00F142E4" w:rsidRPr="003F7538">
        <w:rPr>
          <w:rFonts w:eastAsia="Calibri" w:cs="Arial"/>
          <w:lang w:val="en-US"/>
        </w:rPr>
        <w:t>,</w:t>
      </w:r>
      <w:r w:rsidRPr="003F7538">
        <w:rPr>
          <w:rFonts w:eastAsia="Calibri" w:cs="Arial"/>
          <w:lang w:val="en-US"/>
        </w:rPr>
        <w:t xml:space="preserve"> as shown in Table 4.</w:t>
      </w:r>
      <w:r w:rsidR="00F142E4" w:rsidRPr="003F7538">
        <w:rPr>
          <w:rFonts w:eastAsia="Calibri" w:cs="Arial"/>
          <w:lang w:val="en-US"/>
        </w:rPr>
        <w:t>7</w:t>
      </w:r>
      <w:r w:rsidR="00C255C9" w:rsidRPr="003F7538">
        <w:rPr>
          <w:rFonts w:eastAsia="Calibri" w:cs="Arial"/>
          <w:lang w:val="en-US"/>
        </w:rPr>
        <w:t xml:space="preserve">, </w:t>
      </w:r>
      <w:r w:rsidR="006B1E45" w:rsidRPr="003F7538">
        <w:rPr>
          <w:rFonts w:eastAsia="Calibri" w:cs="Times New Roman"/>
          <w:szCs w:val="24"/>
          <w:lang w:val="en-US"/>
        </w:rPr>
        <w:t>show the overall fit indices of the CFA used for assessing the fitness and relevance of the samples for the constructs being examined</w:t>
      </w:r>
      <w:r w:rsidR="00977141" w:rsidRPr="003F7538">
        <w:rPr>
          <w:rFonts w:eastAsia="Calibri" w:cs="Times New Roman"/>
          <w:szCs w:val="24"/>
          <w:lang w:val="en-US"/>
        </w:rPr>
        <w:t xml:space="preserve"> in Figure 4.5</w:t>
      </w:r>
      <w:r w:rsidR="006B1E45" w:rsidRPr="003F7538">
        <w:rPr>
          <w:rFonts w:eastAsia="Calibri" w:cs="Times New Roman"/>
          <w:szCs w:val="24"/>
          <w:lang w:val="en-US"/>
        </w:rPr>
        <w:t>. As a result,</w:t>
      </w:r>
      <w:r w:rsidR="00977141" w:rsidRPr="003F7538">
        <w:rPr>
          <w:rFonts w:eastAsia="Calibri" w:cs="Times New Roman"/>
          <w:szCs w:val="24"/>
          <w:lang w:val="en-US"/>
        </w:rPr>
        <w:t xml:space="preserve"> the table indicates three fit ind</w:t>
      </w:r>
      <w:r w:rsidR="00F142E4" w:rsidRPr="003F7538">
        <w:rPr>
          <w:rFonts w:eastAsia="Calibri" w:cs="Times New Roman"/>
          <w:szCs w:val="24"/>
          <w:lang w:val="en-US"/>
        </w:rPr>
        <w:t>ices</w:t>
      </w:r>
      <w:r w:rsidR="00977141" w:rsidRPr="003F7538">
        <w:rPr>
          <w:rFonts w:eastAsia="Calibri" w:cs="Times New Roman"/>
          <w:szCs w:val="24"/>
          <w:lang w:val="en-US"/>
        </w:rPr>
        <w:t xml:space="preserve"> with </w:t>
      </w:r>
      <w:r w:rsidR="00F142E4" w:rsidRPr="003F7538">
        <w:rPr>
          <w:rFonts w:eastAsia="Calibri" w:cs="Times New Roman"/>
          <w:szCs w:val="24"/>
          <w:lang w:val="en-US"/>
        </w:rPr>
        <w:t>the</w:t>
      </w:r>
      <w:r w:rsidR="00977141" w:rsidRPr="003F7538">
        <w:rPr>
          <w:rFonts w:eastAsia="Calibri" w:cs="Times New Roman"/>
          <w:szCs w:val="24"/>
          <w:lang w:val="en-US"/>
        </w:rPr>
        <w:t xml:space="preserve"> recommended cutoff value level for these fit</w:t>
      </w:r>
      <w:r w:rsidR="00F142E4" w:rsidRPr="003F7538">
        <w:rPr>
          <w:rFonts w:eastAsia="Calibri" w:cs="Times New Roman"/>
          <w:szCs w:val="24"/>
          <w:lang w:val="en-US"/>
        </w:rPr>
        <w:t>s,</w:t>
      </w:r>
      <w:r w:rsidR="00977141" w:rsidRPr="003F7538">
        <w:rPr>
          <w:rFonts w:eastAsia="Calibri" w:cs="Times New Roman"/>
          <w:szCs w:val="24"/>
          <w:lang w:val="en-US"/>
        </w:rPr>
        <w:t xml:space="preserve"> namely</w:t>
      </w:r>
      <w:r w:rsidR="00F142E4" w:rsidRPr="003F7538">
        <w:rPr>
          <w:rFonts w:eastAsia="Calibri" w:cs="Times New Roman"/>
          <w:szCs w:val="24"/>
          <w:lang w:val="en-US"/>
        </w:rPr>
        <w:t>,</w:t>
      </w:r>
      <w:r w:rsidR="00977141" w:rsidRPr="003F7538">
        <w:rPr>
          <w:rFonts w:eastAsia="Calibri" w:cs="Times New Roman"/>
          <w:szCs w:val="24"/>
          <w:lang w:val="en-US"/>
        </w:rPr>
        <w:t xml:space="preserve"> </w:t>
      </w:r>
      <w:r w:rsidR="00F142E4" w:rsidRPr="003F7538">
        <w:rPr>
          <w:rFonts w:eastAsia="Calibri" w:cs="Times New Roman"/>
          <w:szCs w:val="24"/>
          <w:lang w:val="en-US"/>
        </w:rPr>
        <w:t>a</w:t>
      </w:r>
      <w:r w:rsidR="00977141" w:rsidRPr="003F7538">
        <w:rPr>
          <w:rFonts w:eastAsia="Calibri" w:cs="Times New Roman"/>
          <w:szCs w:val="24"/>
          <w:lang w:val="en-US"/>
        </w:rPr>
        <w:t xml:space="preserve">bsolute fit measures, </w:t>
      </w:r>
      <w:r w:rsidR="00F142E4" w:rsidRPr="003F7538">
        <w:rPr>
          <w:rFonts w:eastAsia="Calibri" w:cs="Times New Roman"/>
          <w:szCs w:val="24"/>
          <w:lang w:val="en-US"/>
        </w:rPr>
        <w:t>i</w:t>
      </w:r>
      <w:r w:rsidR="00977141" w:rsidRPr="003F7538">
        <w:rPr>
          <w:rFonts w:eastAsia="Calibri" w:cs="Times New Roman"/>
          <w:szCs w:val="24"/>
          <w:lang w:val="en-US"/>
        </w:rPr>
        <w:t>ncremental fit measures</w:t>
      </w:r>
      <w:r w:rsidR="00F142E4" w:rsidRPr="003F7538">
        <w:rPr>
          <w:rFonts w:eastAsia="Calibri" w:cs="Times New Roman"/>
          <w:szCs w:val="24"/>
          <w:lang w:val="en-US"/>
        </w:rPr>
        <w:t>,</w:t>
      </w:r>
      <w:r w:rsidR="00977141" w:rsidRPr="003F7538">
        <w:rPr>
          <w:rFonts w:eastAsia="Calibri" w:cs="Times New Roman"/>
          <w:szCs w:val="24"/>
          <w:lang w:val="en-US"/>
        </w:rPr>
        <w:t xml:space="preserve"> and </w:t>
      </w:r>
      <w:r w:rsidR="00F142E4" w:rsidRPr="003F7538">
        <w:rPr>
          <w:rFonts w:eastAsia="Calibri" w:cs="Times New Roman"/>
          <w:szCs w:val="24"/>
          <w:lang w:val="en-US"/>
        </w:rPr>
        <w:t>p</w:t>
      </w:r>
      <w:r w:rsidR="00977141" w:rsidRPr="003F7538">
        <w:rPr>
          <w:rFonts w:eastAsia="Calibri" w:cs="Times New Roman"/>
          <w:szCs w:val="24"/>
          <w:lang w:val="en-US"/>
        </w:rPr>
        <w:t xml:space="preserve">arsimonious fit measures. This research used </w:t>
      </w:r>
      <w:r w:rsidR="00F142E4" w:rsidRPr="003F7538">
        <w:rPr>
          <w:rFonts w:eastAsia="Calibri" w:cs="Times New Roman"/>
          <w:szCs w:val="24"/>
          <w:lang w:val="en-US"/>
        </w:rPr>
        <w:t xml:space="preserve">the findings of </w:t>
      </w:r>
      <w:r w:rsidR="00977141" w:rsidRPr="003F7538">
        <w:rPr>
          <w:rFonts w:eastAsia="Calibri" w:cs="Times New Roman"/>
          <w:szCs w:val="24"/>
          <w:lang w:val="en-US"/>
        </w:rPr>
        <w:t>both Bagozzi and Yi (1988) and Browne and Cudeck (1992) for absolute fit measures</w:t>
      </w:r>
      <w:r w:rsidR="00F142E4" w:rsidRPr="003F7538">
        <w:rPr>
          <w:rFonts w:eastAsia="Calibri" w:cs="Times New Roman"/>
          <w:szCs w:val="24"/>
          <w:lang w:val="en-US"/>
        </w:rPr>
        <w:t>,</w:t>
      </w:r>
      <w:r w:rsidR="00977141" w:rsidRPr="003F7538">
        <w:rPr>
          <w:rFonts w:eastAsia="Calibri" w:cs="Times New Roman"/>
          <w:szCs w:val="24"/>
          <w:lang w:val="en-US"/>
        </w:rPr>
        <w:t xml:space="preserve"> which suggest that χ2/df=1</w:t>
      </w:r>
      <w:r w:rsidR="00195FDF" w:rsidRPr="003F7538">
        <w:rPr>
          <w:rFonts w:eastAsia="Calibri" w:cs="Times New Roman"/>
          <w:szCs w:val="24"/>
          <w:lang w:val="en-US"/>
        </w:rPr>
        <w:t>–</w:t>
      </w:r>
      <w:r w:rsidR="00977141" w:rsidRPr="003F7538">
        <w:rPr>
          <w:rFonts w:eastAsia="Calibri" w:cs="Times New Roman"/>
          <w:szCs w:val="24"/>
          <w:lang w:val="en-US"/>
        </w:rPr>
        <w:t>3, GFI</w:t>
      </w:r>
      <w:r w:rsidR="00977141" w:rsidRPr="003F7538">
        <w:rPr>
          <w:rFonts w:ascii="Cambria Math" w:eastAsia="Calibri" w:hAnsi="Cambria Math" w:cs="Cambria Math"/>
          <w:szCs w:val="24"/>
          <w:lang w:val="en-US"/>
        </w:rPr>
        <w:t>⩾</w:t>
      </w:r>
      <w:r w:rsidR="00977141" w:rsidRPr="003F7538">
        <w:rPr>
          <w:rFonts w:eastAsia="Calibri" w:cs="Times New Roman"/>
          <w:szCs w:val="24"/>
          <w:lang w:val="en-US"/>
        </w:rPr>
        <w:t>0.80, RMR</w:t>
      </w:r>
      <w:r w:rsidR="00977141" w:rsidRPr="003F7538">
        <w:rPr>
          <w:rFonts w:ascii="Cambria Math" w:eastAsia="Calibri" w:hAnsi="Cambria Math" w:cs="Cambria Math"/>
          <w:szCs w:val="24"/>
          <w:lang w:val="en-US"/>
        </w:rPr>
        <w:t>⩽</w:t>
      </w:r>
      <w:r w:rsidR="00977141" w:rsidRPr="003F7538">
        <w:rPr>
          <w:rFonts w:eastAsia="Calibri" w:cs="Times New Roman"/>
          <w:szCs w:val="24"/>
          <w:lang w:val="en-US"/>
        </w:rPr>
        <w:t>0.05,</w:t>
      </w:r>
      <w:r w:rsidR="00195FDF" w:rsidRPr="003F7538">
        <w:rPr>
          <w:rFonts w:eastAsia="Calibri" w:cs="Times New Roman"/>
          <w:szCs w:val="24"/>
          <w:lang w:val="en-US"/>
        </w:rPr>
        <w:t xml:space="preserve"> and</w:t>
      </w:r>
      <w:r w:rsidR="00977141" w:rsidRPr="003F7538">
        <w:rPr>
          <w:rFonts w:eastAsia="Calibri" w:cs="Times New Roman"/>
          <w:szCs w:val="24"/>
          <w:lang w:val="en-US"/>
        </w:rPr>
        <w:t xml:space="preserve"> RMSEA</w:t>
      </w:r>
      <w:r w:rsidR="00977141" w:rsidRPr="003F7538">
        <w:rPr>
          <w:rFonts w:ascii="Cambria Math" w:eastAsia="Calibri" w:hAnsi="Cambria Math" w:cs="Cambria Math"/>
          <w:szCs w:val="24"/>
          <w:lang w:val="en-US"/>
        </w:rPr>
        <w:t>⩽</w:t>
      </w:r>
      <w:r w:rsidR="00977141" w:rsidRPr="003F7538">
        <w:rPr>
          <w:rFonts w:eastAsia="Calibri" w:cs="Times New Roman"/>
          <w:szCs w:val="24"/>
          <w:lang w:val="en-US"/>
        </w:rPr>
        <w:t>0.08. Moreover, the incremental fit measures for AGFI</w:t>
      </w:r>
      <w:r w:rsidR="00977141" w:rsidRPr="003F7538">
        <w:rPr>
          <w:rFonts w:ascii="Cambria Math" w:eastAsia="Calibri" w:hAnsi="Cambria Math" w:cs="Cambria Math"/>
          <w:szCs w:val="24"/>
          <w:lang w:val="en-US"/>
        </w:rPr>
        <w:t>⩾</w:t>
      </w:r>
      <w:r w:rsidR="00977141" w:rsidRPr="003F7538">
        <w:rPr>
          <w:rFonts w:eastAsia="Calibri" w:cs="Times New Roman"/>
          <w:szCs w:val="24"/>
          <w:lang w:val="en-US"/>
        </w:rPr>
        <w:t>0.80, NFI</w:t>
      </w:r>
      <w:r w:rsidR="00977141" w:rsidRPr="003F7538">
        <w:rPr>
          <w:rFonts w:ascii="Cambria Math" w:eastAsia="Calibri" w:hAnsi="Cambria Math" w:cs="Cambria Math"/>
          <w:szCs w:val="24"/>
          <w:lang w:val="en-US"/>
        </w:rPr>
        <w:t>⩾</w:t>
      </w:r>
      <w:r w:rsidR="00977141" w:rsidRPr="003F7538">
        <w:rPr>
          <w:rFonts w:eastAsia="Calibri" w:cs="Times New Roman"/>
          <w:szCs w:val="24"/>
          <w:lang w:val="en-US"/>
        </w:rPr>
        <w:t xml:space="preserve">0.80, </w:t>
      </w:r>
      <w:r w:rsidR="00195FDF" w:rsidRPr="003F7538">
        <w:rPr>
          <w:rFonts w:eastAsia="Calibri" w:cs="Times New Roman"/>
          <w:szCs w:val="24"/>
          <w:lang w:val="en-US"/>
        </w:rPr>
        <w:t xml:space="preserve">and </w:t>
      </w:r>
      <w:r w:rsidR="00977141" w:rsidRPr="003F7538">
        <w:rPr>
          <w:rFonts w:eastAsia="Calibri" w:cs="Times New Roman"/>
          <w:szCs w:val="24"/>
          <w:lang w:val="en-US"/>
        </w:rPr>
        <w:t>CFI</w:t>
      </w:r>
      <w:r w:rsidR="00977141" w:rsidRPr="003F7538">
        <w:rPr>
          <w:rFonts w:ascii="Cambria Math" w:eastAsia="Calibri" w:hAnsi="Cambria Math" w:cs="Cambria Math"/>
          <w:szCs w:val="24"/>
          <w:lang w:val="en-US"/>
        </w:rPr>
        <w:t>⩾</w:t>
      </w:r>
      <w:r w:rsidR="00977141" w:rsidRPr="003F7538">
        <w:rPr>
          <w:rFonts w:eastAsia="Calibri" w:cs="Times New Roman"/>
          <w:szCs w:val="24"/>
          <w:lang w:val="en-US"/>
        </w:rPr>
        <w:t xml:space="preserve">0.80 used the recommendation of Jöreskog and Sörbom (1996). Lastly, the recommended level </w:t>
      </w:r>
      <w:r w:rsidR="00195FDF" w:rsidRPr="003F7538">
        <w:rPr>
          <w:rFonts w:eastAsia="Calibri" w:cs="Times New Roman"/>
          <w:szCs w:val="24"/>
          <w:lang w:val="en-US"/>
        </w:rPr>
        <w:t xml:space="preserve">from </w:t>
      </w:r>
      <w:r w:rsidR="00977141" w:rsidRPr="003F7538">
        <w:rPr>
          <w:rFonts w:eastAsia="Calibri" w:cs="Times New Roman"/>
          <w:szCs w:val="24"/>
          <w:lang w:val="en-US"/>
        </w:rPr>
        <w:t xml:space="preserve">the study of Ullman and Bentler (2004) for parsimonious fit measures </w:t>
      </w:r>
      <w:r w:rsidR="00195FDF" w:rsidRPr="003F7538">
        <w:rPr>
          <w:rFonts w:eastAsia="Calibri" w:cs="Times New Roman"/>
          <w:szCs w:val="24"/>
          <w:lang w:val="en-US"/>
        </w:rPr>
        <w:t xml:space="preserve">was </w:t>
      </w:r>
      <w:r w:rsidR="00977141" w:rsidRPr="003F7538">
        <w:rPr>
          <w:rFonts w:eastAsia="Calibri" w:cs="Times New Roman"/>
          <w:szCs w:val="24"/>
          <w:lang w:val="en-US"/>
        </w:rPr>
        <w:t>used</w:t>
      </w:r>
      <w:r w:rsidR="00195FDF" w:rsidRPr="003F7538">
        <w:rPr>
          <w:rFonts w:eastAsia="Calibri" w:cs="Times New Roman"/>
          <w:szCs w:val="24"/>
          <w:lang w:val="en-US"/>
        </w:rPr>
        <w:t>,</w:t>
      </w:r>
      <w:r w:rsidR="00977141" w:rsidRPr="003F7538">
        <w:rPr>
          <w:rFonts w:eastAsia="Calibri" w:cs="Times New Roman"/>
          <w:szCs w:val="24"/>
          <w:lang w:val="en-US"/>
        </w:rPr>
        <w:t xml:space="preserve"> and it is PNFI&gt;0.50</w:t>
      </w:r>
      <w:r w:rsidR="00195FDF" w:rsidRPr="003F7538">
        <w:rPr>
          <w:rFonts w:eastAsia="Calibri" w:cs="Times New Roman"/>
          <w:szCs w:val="24"/>
          <w:lang w:val="en-US"/>
        </w:rPr>
        <w:t xml:space="preserve"> and</w:t>
      </w:r>
      <w:r w:rsidR="00977141" w:rsidRPr="003F7538">
        <w:rPr>
          <w:rFonts w:eastAsia="Calibri" w:cs="Times New Roman"/>
          <w:szCs w:val="24"/>
          <w:lang w:val="en-US"/>
        </w:rPr>
        <w:t xml:space="preserve"> PCFI0.50</w:t>
      </w:r>
      <w:r w:rsidR="00195FDF" w:rsidRPr="003F7538">
        <w:rPr>
          <w:rFonts w:eastAsia="Calibri" w:cs="Times New Roman"/>
          <w:szCs w:val="24"/>
          <w:lang w:val="en-US"/>
        </w:rPr>
        <w:t>.</w:t>
      </w:r>
    </w:p>
    <w:p w14:paraId="6C1BA6B4" w14:textId="77777777" w:rsidR="001A4004" w:rsidRPr="003F7538" w:rsidRDefault="001A4004" w:rsidP="00E945F6">
      <w:pPr>
        <w:spacing w:after="160" w:line="259" w:lineRule="auto"/>
        <w:jc w:val="center"/>
        <w:rPr>
          <w:rFonts w:eastAsia="Calibri" w:cs="Times New Roman"/>
          <w:szCs w:val="24"/>
          <w:lang w:val="en-US"/>
        </w:rPr>
      </w:pPr>
      <w:r w:rsidRPr="003F7538">
        <w:rPr>
          <w:rFonts w:eastAsia="Calibri" w:cs="Times New Roman"/>
          <w:bCs/>
          <w:szCs w:val="24"/>
          <w:lang w:val="en-US"/>
        </w:rPr>
        <w:t xml:space="preserve">Table </w:t>
      </w:r>
      <w:r w:rsidR="00EC3DEF" w:rsidRPr="003F7538">
        <w:rPr>
          <w:rFonts w:eastAsia="Calibri" w:cs="Times New Roman"/>
          <w:bCs/>
          <w:szCs w:val="24"/>
          <w:lang w:val="en-US"/>
        </w:rPr>
        <w:t>4.</w:t>
      </w:r>
      <w:r w:rsidR="00195FDF" w:rsidRPr="003F7538">
        <w:rPr>
          <w:rFonts w:eastAsia="Calibri" w:cs="Times New Roman"/>
          <w:bCs/>
          <w:szCs w:val="24"/>
          <w:lang w:val="en-US"/>
        </w:rPr>
        <w:t>8</w:t>
      </w:r>
      <w:r w:rsidRPr="003F7538">
        <w:rPr>
          <w:rFonts w:eastAsia="Calibri" w:cs="Times New Roman"/>
          <w:szCs w:val="24"/>
          <w:lang w:val="en-US"/>
        </w:rPr>
        <w:t>: Standardized Path Coefficients of Structural Model (For the Moderator)</w:t>
      </w:r>
    </w:p>
    <w:tbl>
      <w:tblPr>
        <w:tblW w:w="0" w:type="auto"/>
        <w:tblInd w:w="274" w:type="dxa"/>
        <w:tblCellMar>
          <w:left w:w="0" w:type="dxa"/>
          <w:right w:w="0" w:type="dxa"/>
        </w:tblCellMar>
        <w:tblLook w:val="04A0" w:firstRow="1" w:lastRow="0" w:firstColumn="1" w:lastColumn="0" w:noHBand="0" w:noVBand="1"/>
      </w:tblPr>
      <w:tblGrid>
        <w:gridCol w:w="1984"/>
        <w:gridCol w:w="1754"/>
        <w:gridCol w:w="1482"/>
        <w:gridCol w:w="1477"/>
        <w:gridCol w:w="1490"/>
      </w:tblGrid>
      <w:tr w:rsidR="003F7538" w:rsidRPr="003F7538" w14:paraId="418B5A90" w14:textId="77777777" w:rsidTr="003A2048">
        <w:tc>
          <w:tcPr>
            <w:tcW w:w="1984"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BD725A6" w14:textId="77777777" w:rsidR="003A2048" w:rsidRPr="003F7538" w:rsidRDefault="003A2048" w:rsidP="003A2048">
            <w:pPr>
              <w:spacing w:after="160" w:line="259" w:lineRule="auto"/>
              <w:rPr>
                <w:rFonts w:eastAsia="Calibri" w:cs="Times New Roman"/>
                <w:lang w:val="en-NZ"/>
              </w:rPr>
            </w:pPr>
          </w:p>
        </w:tc>
        <w:tc>
          <w:tcPr>
            <w:tcW w:w="6203"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7CC3EA1" w14:textId="77777777" w:rsidR="003A2048" w:rsidRPr="003F7538" w:rsidRDefault="003A2048" w:rsidP="003A2048">
            <w:pPr>
              <w:spacing w:after="160" w:line="259" w:lineRule="auto"/>
              <w:jc w:val="center"/>
              <w:rPr>
                <w:rFonts w:eastAsia="Calibri" w:cs="Times New Roman"/>
                <w:i/>
                <w:iCs/>
                <w:lang w:val="en-NZ"/>
              </w:rPr>
            </w:pPr>
            <w:r w:rsidRPr="003F7538">
              <w:rPr>
                <w:rFonts w:eastAsia="Calibri" w:cs="Times New Roman"/>
                <w:i/>
                <w:iCs/>
                <w:sz w:val="22"/>
                <w:lang w:val="en-NZ"/>
              </w:rPr>
              <w:t>Standardized Path Coefficients</w:t>
            </w:r>
          </w:p>
        </w:tc>
      </w:tr>
      <w:tr w:rsidR="003F7538" w:rsidRPr="003F7538" w14:paraId="3580829A" w14:textId="77777777" w:rsidTr="003A2048">
        <w:trPr>
          <w:trHeight w:val="800"/>
        </w:trPr>
        <w:tc>
          <w:tcPr>
            <w:tcW w:w="1984" w:type="dxa"/>
            <w:vMerge/>
            <w:tcBorders>
              <w:top w:val="single" w:sz="8" w:space="0" w:color="auto"/>
              <w:left w:val="single" w:sz="8" w:space="0" w:color="auto"/>
              <w:bottom w:val="single" w:sz="8" w:space="0" w:color="auto"/>
              <w:right w:val="single" w:sz="8" w:space="0" w:color="auto"/>
            </w:tcBorders>
            <w:vAlign w:val="center"/>
            <w:hideMark/>
          </w:tcPr>
          <w:p w14:paraId="1A1E295F" w14:textId="77777777" w:rsidR="003A2048" w:rsidRPr="003F7538" w:rsidRDefault="003A2048" w:rsidP="003A2048">
            <w:pPr>
              <w:spacing w:after="160" w:line="259" w:lineRule="auto"/>
              <w:rPr>
                <w:rFonts w:eastAsia="Calibri" w:cs="Times New Roman"/>
                <w:lang w:val="en-NZ"/>
              </w:rPr>
            </w:pPr>
          </w:p>
        </w:tc>
        <w:tc>
          <w:tcPr>
            <w:tcW w:w="17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25D9F0" w14:textId="77777777" w:rsidR="003A2048" w:rsidRPr="003F7538" w:rsidRDefault="003A2048" w:rsidP="003A2048">
            <w:pPr>
              <w:spacing w:after="160" w:line="259" w:lineRule="auto"/>
              <w:jc w:val="center"/>
              <w:rPr>
                <w:rFonts w:eastAsia="Calibri" w:cs="Times New Roman"/>
                <w:i/>
                <w:iCs/>
                <w:lang w:val="en-NZ"/>
              </w:rPr>
            </w:pPr>
            <w:r w:rsidRPr="003F7538">
              <w:rPr>
                <w:rFonts w:eastAsia="Calibri" w:cs="Times New Roman"/>
                <w:i/>
                <w:iCs/>
                <w:sz w:val="22"/>
                <w:lang w:val="en-NZ"/>
              </w:rPr>
              <w:t>Standardized total (direct and indirect effect)</w:t>
            </w:r>
          </w:p>
        </w:tc>
        <w:tc>
          <w:tcPr>
            <w:tcW w:w="14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26770C" w14:textId="77777777" w:rsidR="003A2048" w:rsidRPr="003F7538" w:rsidRDefault="003A2048" w:rsidP="003A2048">
            <w:pPr>
              <w:spacing w:after="160" w:line="259" w:lineRule="auto"/>
              <w:jc w:val="center"/>
              <w:rPr>
                <w:rFonts w:eastAsia="Calibri" w:cs="Times New Roman"/>
                <w:i/>
                <w:iCs/>
                <w:lang w:val="en-NZ"/>
              </w:rPr>
            </w:pPr>
            <w:r w:rsidRPr="003F7538">
              <w:rPr>
                <w:rFonts w:eastAsia="Calibri" w:cs="Times New Roman"/>
                <w:i/>
                <w:iCs/>
                <w:sz w:val="22"/>
                <w:lang w:val="en-NZ"/>
              </w:rPr>
              <w:t>Standardized direct effect</w:t>
            </w:r>
          </w:p>
        </w:tc>
        <w:tc>
          <w:tcPr>
            <w:tcW w:w="14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B1DD4D" w14:textId="77777777" w:rsidR="003A2048" w:rsidRPr="003F7538" w:rsidRDefault="003A2048" w:rsidP="003A2048">
            <w:pPr>
              <w:spacing w:after="160" w:line="259" w:lineRule="auto"/>
              <w:jc w:val="center"/>
              <w:rPr>
                <w:rFonts w:eastAsia="Calibri" w:cs="Times New Roman"/>
                <w:i/>
                <w:iCs/>
                <w:lang w:val="en-NZ"/>
              </w:rPr>
            </w:pPr>
            <w:r w:rsidRPr="003F7538">
              <w:rPr>
                <w:rFonts w:eastAsia="Calibri" w:cs="Times New Roman"/>
                <w:i/>
                <w:iCs/>
                <w:sz w:val="22"/>
                <w:lang w:val="en-NZ"/>
              </w:rPr>
              <w:t>Standardized indirect effect</w:t>
            </w:r>
          </w:p>
        </w:tc>
        <w:tc>
          <w:tcPr>
            <w:tcW w:w="14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183B9EE" w14:textId="77777777" w:rsidR="003A2048" w:rsidRPr="003F7538" w:rsidRDefault="003A2048" w:rsidP="003A2048">
            <w:pPr>
              <w:spacing w:after="160" w:line="259" w:lineRule="auto"/>
              <w:jc w:val="center"/>
              <w:rPr>
                <w:rFonts w:eastAsia="Calibri" w:cs="Times New Roman"/>
                <w:i/>
                <w:iCs/>
                <w:lang w:val="en-NZ"/>
              </w:rPr>
            </w:pPr>
            <w:r w:rsidRPr="003F7538">
              <w:rPr>
                <w:rFonts w:eastAsia="Calibri" w:cs="Times New Roman"/>
                <w:i/>
                <w:iCs/>
                <w:sz w:val="22"/>
                <w:lang w:val="en-NZ"/>
              </w:rPr>
              <w:t>Decision</w:t>
            </w:r>
          </w:p>
        </w:tc>
      </w:tr>
      <w:tr w:rsidR="003F7538" w:rsidRPr="003F7538" w14:paraId="19E97778" w14:textId="77777777" w:rsidTr="003A2048">
        <w:tc>
          <w:tcPr>
            <w:tcW w:w="19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E1F2F0E" w14:textId="77777777" w:rsidR="003A2048" w:rsidRPr="003F7538" w:rsidRDefault="003A2048" w:rsidP="003A2048">
            <w:pPr>
              <w:spacing w:after="160" w:line="259" w:lineRule="auto"/>
              <w:jc w:val="center"/>
              <w:rPr>
                <w:rFonts w:eastAsia="Calibri" w:cs="Times New Roman"/>
                <w:lang w:val="en-NZ"/>
              </w:rPr>
            </w:pPr>
            <w:r w:rsidRPr="003F7538">
              <w:rPr>
                <w:rFonts w:eastAsia="Calibri" w:cs="Times New Roman"/>
                <w:sz w:val="22"/>
                <w:lang w:val="en-NZ"/>
              </w:rPr>
              <w:t>LS→HRMP →CM</w:t>
            </w:r>
          </w:p>
        </w:tc>
        <w:tc>
          <w:tcPr>
            <w:tcW w:w="17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5CFA9D" w14:textId="77777777" w:rsidR="003A2048" w:rsidRPr="003F7538" w:rsidRDefault="003A2048" w:rsidP="003A2048">
            <w:pPr>
              <w:spacing w:after="160" w:line="259" w:lineRule="auto"/>
              <w:jc w:val="center"/>
              <w:rPr>
                <w:rFonts w:ascii="Calibri" w:eastAsia="Calibri" w:hAnsi="Calibri" w:cs="Calibri"/>
                <w:lang w:val="en-NZ"/>
              </w:rPr>
            </w:pPr>
            <w:r w:rsidRPr="003F7538">
              <w:rPr>
                <w:rFonts w:ascii="Calibri" w:eastAsia="Calibri" w:hAnsi="Calibri" w:cs="Calibri"/>
                <w:sz w:val="22"/>
                <w:lang w:val="en-NZ"/>
              </w:rPr>
              <w:t>.134</w:t>
            </w:r>
            <w:r w:rsidRPr="003F7538">
              <w:rPr>
                <w:rFonts w:eastAsia="Calibri" w:cs="Times New Roman"/>
                <w:sz w:val="22"/>
                <w:lang w:val="en-NZ"/>
              </w:rPr>
              <w:t>(p&lt;0.212)</w:t>
            </w:r>
          </w:p>
        </w:tc>
        <w:tc>
          <w:tcPr>
            <w:tcW w:w="14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071A4C" w14:textId="77777777" w:rsidR="003A2048" w:rsidRPr="003F7538" w:rsidRDefault="003A2048" w:rsidP="003A2048">
            <w:pPr>
              <w:spacing w:after="160" w:line="259" w:lineRule="auto"/>
              <w:jc w:val="center"/>
              <w:rPr>
                <w:rFonts w:eastAsia="Calibri" w:cs="Times New Roman"/>
                <w:lang w:val="en-NZ"/>
              </w:rPr>
            </w:pPr>
            <w:r w:rsidRPr="003F7538">
              <w:rPr>
                <w:rFonts w:eastAsia="Calibri" w:cs="Times New Roman"/>
                <w:sz w:val="22"/>
                <w:lang w:val="en-NZ"/>
              </w:rPr>
              <w:t>.035(p&lt;0.747)</w:t>
            </w:r>
          </w:p>
        </w:tc>
        <w:tc>
          <w:tcPr>
            <w:tcW w:w="14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88B778" w14:textId="77777777" w:rsidR="003A2048" w:rsidRPr="003F7538" w:rsidRDefault="003A2048" w:rsidP="003A2048">
            <w:pPr>
              <w:spacing w:after="160" w:line="259" w:lineRule="auto"/>
              <w:jc w:val="center"/>
              <w:rPr>
                <w:rFonts w:eastAsia="Calibri" w:cs="Times New Roman"/>
                <w:lang w:val="en-NZ"/>
              </w:rPr>
            </w:pPr>
            <w:r w:rsidRPr="003F7538">
              <w:rPr>
                <w:rFonts w:eastAsia="Calibri" w:cs="Times New Roman"/>
                <w:sz w:val="22"/>
                <w:lang w:val="en-NZ"/>
              </w:rPr>
              <w:t>.099(p&lt;0.004)</w:t>
            </w:r>
          </w:p>
        </w:tc>
        <w:tc>
          <w:tcPr>
            <w:tcW w:w="14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F3329C" w14:textId="77777777" w:rsidR="003A2048" w:rsidRPr="003F7538" w:rsidRDefault="003A2048" w:rsidP="003A2048">
            <w:pPr>
              <w:spacing w:after="160" w:line="259" w:lineRule="auto"/>
              <w:jc w:val="center"/>
              <w:rPr>
                <w:rFonts w:eastAsia="Calibri" w:cs="Times New Roman"/>
                <w:lang w:val="en-NZ"/>
              </w:rPr>
            </w:pPr>
            <w:r w:rsidRPr="003F7538">
              <w:rPr>
                <w:rFonts w:eastAsia="Calibri" w:cs="Times New Roman"/>
                <w:sz w:val="22"/>
                <w:lang w:val="en-NZ"/>
              </w:rPr>
              <w:t>Full Mediation</w:t>
            </w:r>
          </w:p>
        </w:tc>
      </w:tr>
      <w:tr w:rsidR="003F7538" w:rsidRPr="003F7538" w14:paraId="14D9301E" w14:textId="77777777" w:rsidTr="003A2048">
        <w:tc>
          <w:tcPr>
            <w:tcW w:w="19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C99068B" w14:textId="77777777" w:rsidR="003A2048" w:rsidRPr="003F7538" w:rsidRDefault="003A2048" w:rsidP="003A2048">
            <w:pPr>
              <w:spacing w:after="160" w:line="259" w:lineRule="auto"/>
              <w:jc w:val="center"/>
              <w:rPr>
                <w:rFonts w:eastAsia="Calibri" w:cs="Times New Roman"/>
                <w:lang w:val="en-NZ"/>
              </w:rPr>
            </w:pPr>
            <w:r w:rsidRPr="003F7538">
              <w:rPr>
                <w:rFonts w:eastAsia="Calibri" w:cs="Times New Roman"/>
                <w:sz w:val="22"/>
                <w:lang w:val="en-NZ"/>
              </w:rPr>
              <w:t>AC→HRMP →CM</w:t>
            </w:r>
          </w:p>
        </w:tc>
        <w:tc>
          <w:tcPr>
            <w:tcW w:w="1754" w:type="dxa"/>
            <w:tcBorders>
              <w:top w:val="nil"/>
              <w:left w:val="nil"/>
              <w:bottom w:val="single" w:sz="8" w:space="0" w:color="auto"/>
              <w:right w:val="single" w:sz="8" w:space="0" w:color="auto"/>
            </w:tcBorders>
            <w:tcMar>
              <w:top w:w="0" w:type="dxa"/>
              <w:left w:w="108" w:type="dxa"/>
              <w:bottom w:w="0" w:type="dxa"/>
              <w:right w:w="108" w:type="dxa"/>
            </w:tcMar>
            <w:vAlign w:val="center"/>
          </w:tcPr>
          <w:p w14:paraId="059CD512" w14:textId="77777777" w:rsidR="003A2048" w:rsidRPr="003F7538" w:rsidRDefault="003A2048" w:rsidP="003A2048">
            <w:pPr>
              <w:spacing w:after="160" w:line="259" w:lineRule="auto"/>
              <w:jc w:val="center"/>
              <w:rPr>
                <w:rFonts w:ascii="Calibri" w:eastAsia="Calibri" w:hAnsi="Calibri" w:cs="Calibri"/>
                <w:lang w:val="en-NZ"/>
              </w:rPr>
            </w:pPr>
            <w:r w:rsidRPr="003F7538">
              <w:rPr>
                <w:rFonts w:ascii="Calibri" w:eastAsia="Calibri" w:hAnsi="Calibri" w:cs="Calibri"/>
                <w:sz w:val="22"/>
                <w:lang w:val="en-NZ"/>
              </w:rPr>
              <w:t>.057</w:t>
            </w:r>
            <w:r w:rsidRPr="003F7538">
              <w:rPr>
                <w:rFonts w:eastAsia="Calibri" w:cs="Times New Roman"/>
                <w:sz w:val="22"/>
                <w:lang w:val="en-NZ"/>
              </w:rPr>
              <w:t>(p&lt;0.593)</w:t>
            </w:r>
          </w:p>
        </w:tc>
        <w:tc>
          <w:tcPr>
            <w:tcW w:w="1482" w:type="dxa"/>
            <w:tcBorders>
              <w:top w:val="nil"/>
              <w:left w:val="nil"/>
              <w:bottom w:val="single" w:sz="8" w:space="0" w:color="auto"/>
              <w:right w:val="single" w:sz="8" w:space="0" w:color="auto"/>
            </w:tcBorders>
            <w:tcMar>
              <w:top w:w="0" w:type="dxa"/>
              <w:left w:w="108" w:type="dxa"/>
              <w:bottom w:w="0" w:type="dxa"/>
              <w:right w:w="108" w:type="dxa"/>
            </w:tcMar>
            <w:vAlign w:val="center"/>
          </w:tcPr>
          <w:p w14:paraId="6CA6CD75" w14:textId="77777777" w:rsidR="003A2048" w:rsidRPr="003F7538" w:rsidRDefault="003A2048" w:rsidP="003A2048">
            <w:pPr>
              <w:spacing w:after="160" w:line="259" w:lineRule="auto"/>
              <w:jc w:val="center"/>
              <w:rPr>
                <w:rFonts w:eastAsia="Calibri" w:cs="Times New Roman"/>
                <w:lang w:val="en-NZ"/>
              </w:rPr>
            </w:pPr>
            <w:r w:rsidRPr="003F7538">
              <w:rPr>
                <w:rFonts w:eastAsia="Calibri" w:cs="Times New Roman"/>
                <w:sz w:val="22"/>
                <w:lang w:val="en-NZ"/>
              </w:rPr>
              <w:t>.000(p&lt;0.945)</w:t>
            </w:r>
          </w:p>
        </w:tc>
        <w:tc>
          <w:tcPr>
            <w:tcW w:w="1477" w:type="dxa"/>
            <w:tcBorders>
              <w:top w:val="nil"/>
              <w:left w:val="nil"/>
              <w:bottom w:val="single" w:sz="8" w:space="0" w:color="auto"/>
              <w:right w:val="single" w:sz="8" w:space="0" w:color="auto"/>
            </w:tcBorders>
            <w:tcMar>
              <w:top w:w="0" w:type="dxa"/>
              <w:left w:w="108" w:type="dxa"/>
              <w:bottom w:w="0" w:type="dxa"/>
              <w:right w:w="108" w:type="dxa"/>
            </w:tcMar>
            <w:vAlign w:val="center"/>
          </w:tcPr>
          <w:p w14:paraId="5624EB00" w14:textId="77777777" w:rsidR="003A2048" w:rsidRPr="003F7538" w:rsidRDefault="003A2048" w:rsidP="003A2048">
            <w:pPr>
              <w:spacing w:after="160" w:line="259" w:lineRule="auto"/>
              <w:jc w:val="center"/>
              <w:rPr>
                <w:rFonts w:eastAsia="Calibri" w:cs="Times New Roman"/>
                <w:lang w:val="en-NZ"/>
              </w:rPr>
            </w:pPr>
            <w:r w:rsidRPr="003F7538">
              <w:rPr>
                <w:rFonts w:eastAsia="Calibri" w:cs="Times New Roman"/>
                <w:sz w:val="22"/>
                <w:lang w:val="en-NZ"/>
              </w:rPr>
              <w:t>.057(p&lt;0.015)</w:t>
            </w:r>
          </w:p>
        </w:tc>
        <w:tc>
          <w:tcPr>
            <w:tcW w:w="1490" w:type="dxa"/>
            <w:tcBorders>
              <w:top w:val="nil"/>
              <w:left w:val="nil"/>
              <w:bottom w:val="single" w:sz="8" w:space="0" w:color="auto"/>
              <w:right w:val="single" w:sz="8" w:space="0" w:color="auto"/>
            </w:tcBorders>
            <w:tcMar>
              <w:top w:w="0" w:type="dxa"/>
              <w:left w:w="108" w:type="dxa"/>
              <w:bottom w:w="0" w:type="dxa"/>
              <w:right w:w="108" w:type="dxa"/>
            </w:tcMar>
            <w:vAlign w:val="center"/>
          </w:tcPr>
          <w:p w14:paraId="6158559C" w14:textId="77777777" w:rsidR="003A2048" w:rsidRPr="003F7538" w:rsidRDefault="003A2048" w:rsidP="003A2048">
            <w:pPr>
              <w:spacing w:after="160" w:line="259" w:lineRule="auto"/>
              <w:jc w:val="center"/>
              <w:rPr>
                <w:rFonts w:eastAsia="Calibri" w:cs="Times New Roman"/>
                <w:lang w:val="en-NZ"/>
              </w:rPr>
            </w:pPr>
            <w:r w:rsidRPr="003F7538">
              <w:rPr>
                <w:rFonts w:eastAsia="Calibri" w:cs="Times New Roman"/>
                <w:sz w:val="22"/>
                <w:lang w:val="en-NZ"/>
              </w:rPr>
              <w:t>Full Mediation</w:t>
            </w:r>
          </w:p>
        </w:tc>
      </w:tr>
      <w:tr w:rsidR="003F7538" w:rsidRPr="003F7538" w14:paraId="01BA9285" w14:textId="77777777" w:rsidTr="003A2048">
        <w:tc>
          <w:tcPr>
            <w:tcW w:w="19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B17BEB2" w14:textId="77777777" w:rsidR="003A2048" w:rsidRPr="003F7538" w:rsidRDefault="003A2048" w:rsidP="003A2048">
            <w:pPr>
              <w:spacing w:after="160" w:line="259" w:lineRule="auto"/>
              <w:jc w:val="center"/>
              <w:rPr>
                <w:rFonts w:eastAsia="Calibri" w:cs="Times New Roman"/>
                <w:lang w:val="en-NZ"/>
              </w:rPr>
            </w:pPr>
            <w:r w:rsidRPr="003F7538">
              <w:rPr>
                <w:rFonts w:eastAsia="Calibri" w:cs="Times New Roman"/>
                <w:sz w:val="22"/>
                <w:lang w:val="en-NZ"/>
              </w:rPr>
              <w:t>HC→HRMP →CM</w:t>
            </w:r>
          </w:p>
        </w:tc>
        <w:tc>
          <w:tcPr>
            <w:tcW w:w="1754" w:type="dxa"/>
            <w:tcBorders>
              <w:top w:val="nil"/>
              <w:left w:val="nil"/>
              <w:bottom w:val="single" w:sz="8" w:space="0" w:color="auto"/>
              <w:right w:val="single" w:sz="8" w:space="0" w:color="auto"/>
            </w:tcBorders>
            <w:tcMar>
              <w:top w:w="0" w:type="dxa"/>
              <w:left w:w="108" w:type="dxa"/>
              <w:bottom w:w="0" w:type="dxa"/>
              <w:right w:w="108" w:type="dxa"/>
            </w:tcMar>
            <w:vAlign w:val="center"/>
          </w:tcPr>
          <w:p w14:paraId="08FB9DAA" w14:textId="77777777" w:rsidR="003A2048" w:rsidRPr="003F7538" w:rsidRDefault="003A2048" w:rsidP="003A2048">
            <w:pPr>
              <w:spacing w:after="160" w:line="259" w:lineRule="auto"/>
              <w:jc w:val="center"/>
              <w:rPr>
                <w:rFonts w:ascii="Calibri" w:eastAsia="Calibri" w:hAnsi="Calibri" w:cs="Calibri"/>
                <w:lang w:val="en-NZ"/>
              </w:rPr>
            </w:pPr>
            <w:r w:rsidRPr="003F7538">
              <w:rPr>
                <w:rFonts w:ascii="Calibri" w:eastAsia="Calibri" w:hAnsi="Calibri" w:cs="Calibri"/>
                <w:sz w:val="22"/>
                <w:lang w:val="en-NZ"/>
              </w:rPr>
              <w:t>.408</w:t>
            </w:r>
            <w:r w:rsidRPr="003F7538">
              <w:rPr>
                <w:rFonts w:eastAsia="Calibri" w:cs="Times New Roman"/>
                <w:sz w:val="22"/>
                <w:lang w:val="en-NZ"/>
              </w:rPr>
              <w:t>(p&lt;0.002)</w:t>
            </w:r>
          </w:p>
        </w:tc>
        <w:tc>
          <w:tcPr>
            <w:tcW w:w="1482" w:type="dxa"/>
            <w:tcBorders>
              <w:top w:val="nil"/>
              <w:left w:val="nil"/>
              <w:bottom w:val="single" w:sz="8" w:space="0" w:color="auto"/>
              <w:right w:val="single" w:sz="8" w:space="0" w:color="auto"/>
            </w:tcBorders>
            <w:tcMar>
              <w:top w:w="0" w:type="dxa"/>
              <w:left w:w="108" w:type="dxa"/>
              <w:bottom w:w="0" w:type="dxa"/>
              <w:right w:w="108" w:type="dxa"/>
            </w:tcMar>
            <w:vAlign w:val="center"/>
          </w:tcPr>
          <w:p w14:paraId="37DC44EC" w14:textId="77777777" w:rsidR="003A2048" w:rsidRPr="003F7538" w:rsidRDefault="003A2048" w:rsidP="003A2048">
            <w:pPr>
              <w:spacing w:after="160" w:line="259" w:lineRule="auto"/>
              <w:jc w:val="center"/>
              <w:rPr>
                <w:rFonts w:eastAsia="Calibri" w:cs="Times New Roman"/>
                <w:lang w:val="en-NZ"/>
              </w:rPr>
            </w:pPr>
            <w:r w:rsidRPr="003F7538">
              <w:rPr>
                <w:rFonts w:ascii="Calibri" w:eastAsia="Calibri" w:hAnsi="Calibri" w:cs="Calibri"/>
                <w:sz w:val="22"/>
                <w:lang w:val="en-NZ"/>
              </w:rPr>
              <w:t>.287</w:t>
            </w:r>
            <w:r w:rsidRPr="003F7538">
              <w:rPr>
                <w:rFonts w:eastAsia="Calibri" w:cs="Times New Roman"/>
                <w:sz w:val="22"/>
                <w:lang w:val="en-NZ"/>
              </w:rPr>
              <w:t>(p&lt;0.026)</w:t>
            </w:r>
          </w:p>
        </w:tc>
        <w:tc>
          <w:tcPr>
            <w:tcW w:w="1477" w:type="dxa"/>
            <w:tcBorders>
              <w:top w:val="nil"/>
              <w:left w:val="nil"/>
              <w:bottom w:val="single" w:sz="8" w:space="0" w:color="auto"/>
              <w:right w:val="single" w:sz="8" w:space="0" w:color="auto"/>
            </w:tcBorders>
            <w:tcMar>
              <w:top w:w="0" w:type="dxa"/>
              <w:left w:w="108" w:type="dxa"/>
              <w:bottom w:w="0" w:type="dxa"/>
              <w:right w:w="108" w:type="dxa"/>
            </w:tcMar>
            <w:vAlign w:val="center"/>
          </w:tcPr>
          <w:p w14:paraId="184CD420" w14:textId="77777777" w:rsidR="003A2048" w:rsidRPr="003F7538" w:rsidRDefault="003A2048" w:rsidP="003A2048">
            <w:pPr>
              <w:spacing w:after="160" w:line="259" w:lineRule="auto"/>
              <w:jc w:val="center"/>
              <w:rPr>
                <w:rFonts w:eastAsia="Calibri" w:cs="Times New Roman"/>
                <w:lang w:val="en-NZ"/>
              </w:rPr>
            </w:pPr>
            <w:r w:rsidRPr="003F7538">
              <w:rPr>
                <w:rFonts w:eastAsia="Calibri" w:cs="Times New Roman"/>
                <w:sz w:val="22"/>
                <w:lang w:val="en-NZ"/>
              </w:rPr>
              <w:t>.121(p&lt;0.004)</w:t>
            </w:r>
          </w:p>
        </w:tc>
        <w:tc>
          <w:tcPr>
            <w:tcW w:w="1490" w:type="dxa"/>
            <w:tcBorders>
              <w:top w:val="nil"/>
              <w:left w:val="nil"/>
              <w:bottom w:val="single" w:sz="8" w:space="0" w:color="auto"/>
              <w:right w:val="single" w:sz="8" w:space="0" w:color="auto"/>
            </w:tcBorders>
            <w:tcMar>
              <w:top w:w="0" w:type="dxa"/>
              <w:left w:w="108" w:type="dxa"/>
              <w:bottom w:w="0" w:type="dxa"/>
              <w:right w:w="108" w:type="dxa"/>
            </w:tcMar>
            <w:vAlign w:val="center"/>
          </w:tcPr>
          <w:p w14:paraId="5672808D" w14:textId="77777777" w:rsidR="003A2048" w:rsidRPr="003F7538" w:rsidRDefault="003A2048" w:rsidP="003A2048">
            <w:pPr>
              <w:spacing w:after="160" w:line="259" w:lineRule="auto"/>
              <w:jc w:val="center"/>
              <w:rPr>
                <w:rFonts w:eastAsia="Calibri" w:cs="Times New Roman"/>
                <w:lang w:val="en-NZ"/>
              </w:rPr>
            </w:pPr>
            <w:r w:rsidRPr="003F7538">
              <w:rPr>
                <w:rFonts w:eastAsia="Calibri" w:cs="Times New Roman"/>
                <w:sz w:val="22"/>
                <w:lang w:val="en-NZ"/>
              </w:rPr>
              <w:t>Partial Mediation</w:t>
            </w:r>
          </w:p>
        </w:tc>
      </w:tr>
      <w:tr w:rsidR="003F7538" w:rsidRPr="003F7538" w14:paraId="7E857B9A" w14:textId="77777777" w:rsidTr="003A2048">
        <w:tc>
          <w:tcPr>
            <w:tcW w:w="19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D939E01" w14:textId="77777777" w:rsidR="003A2048" w:rsidRPr="003F7538" w:rsidRDefault="003A2048" w:rsidP="003A2048">
            <w:pPr>
              <w:spacing w:after="160" w:line="259" w:lineRule="auto"/>
              <w:jc w:val="center"/>
              <w:rPr>
                <w:rFonts w:eastAsia="Calibri" w:cs="Times New Roman"/>
                <w:lang w:val="en-NZ"/>
              </w:rPr>
            </w:pPr>
            <w:r w:rsidRPr="003F7538">
              <w:rPr>
                <w:rFonts w:eastAsia="Calibri" w:cs="Times New Roman"/>
                <w:sz w:val="22"/>
                <w:lang w:val="en-NZ"/>
              </w:rPr>
              <w:t>CC→HRMP →CM</w:t>
            </w:r>
          </w:p>
        </w:tc>
        <w:tc>
          <w:tcPr>
            <w:tcW w:w="1754" w:type="dxa"/>
            <w:tcBorders>
              <w:top w:val="nil"/>
              <w:left w:val="nil"/>
              <w:bottom w:val="single" w:sz="8" w:space="0" w:color="auto"/>
              <w:right w:val="single" w:sz="8" w:space="0" w:color="auto"/>
            </w:tcBorders>
            <w:tcMar>
              <w:top w:w="0" w:type="dxa"/>
              <w:left w:w="108" w:type="dxa"/>
              <w:bottom w:w="0" w:type="dxa"/>
              <w:right w:w="108" w:type="dxa"/>
            </w:tcMar>
            <w:vAlign w:val="center"/>
          </w:tcPr>
          <w:p w14:paraId="53217437" w14:textId="77777777" w:rsidR="003A2048" w:rsidRPr="003F7538" w:rsidRDefault="003A2048" w:rsidP="003A2048">
            <w:pPr>
              <w:spacing w:after="160" w:line="259" w:lineRule="auto"/>
              <w:jc w:val="center"/>
              <w:rPr>
                <w:rFonts w:ascii="Calibri" w:eastAsia="Calibri" w:hAnsi="Calibri" w:cs="Calibri"/>
                <w:lang w:val="en-NZ"/>
              </w:rPr>
            </w:pPr>
            <w:r w:rsidRPr="003F7538">
              <w:rPr>
                <w:rFonts w:ascii="Calibri" w:eastAsia="Calibri" w:hAnsi="Calibri" w:cs="Calibri"/>
                <w:sz w:val="22"/>
                <w:lang w:val="en-NZ"/>
              </w:rPr>
              <w:t>.066</w:t>
            </w:r>
            <w:r w:rsidRPr="003F7538">
              <w:rPr>
                <w:rFonts w:eastAsia="Calibri" w:cs="Times New Roman"/>
                <w:sz w:val="22"/>
                <w:lang w:val="en-NZ"/>
              </w:rPr>
              <w:t>(p&lt;0.571)</w:t>
            </w:r>
          </w:p>
        </w:tc>
        <w:tc>
          <w:tcPr>
            <w:tcW w:w="1482" w:type="dxa"/>
            <w:tcBorders>
              <w:top w:val="nil"/>
              <w:left w:val="nil"/>
              <w:bottom w:val="single" w:sz="8" w:space="0" w:color="auto"/>
              <w:right w:val="single" w:sz="8" w:space="0" w:color="auto"/>
            </w:tcBorders>
            <w:tcMar>
              <w:top w:w="0" w:type="dxa"/>
              <w:left w:w="108" w:type="dxa"/>
              <w:bottom w:w="0" w:type="dxa"/>
              <w:right w:w="108" w:type="dxa"/>
            </w:tcMar>
            <w:vAlign w:val="center"/>
          </w:tcPr>
          <w:p w14:paraId="45744975" w14:textId="77777777" w:rsidR="003A2048" w:rsidRPr="003F7538" w:rsidRDefault="003A2048" w:rsidP="003A2048">
            <w:pPr>
              <w:spacing w:after="160" w:line="259" w:lineRule="auto"/>
              <w:jc w:val="center"/>
              <w:rPr>
                <w:rFonts w:eastAsia="Calibri" w:cs="Times New Roman"/>
                <w:lang w:val="en-NZ"/>
              </w:rPr>
            </w:pPr>
            <w:r w:rsidRPr="003F7538">
              <w:rPr>
                <w:rFonts w:eastAsia="Calibri" w:cs="Times New Roman"/>
                <w:sz w:val="22"/>
                <w:lang w:val="en-NZ"/>
              </w:rPr>
              <w:t>.057(p&lt;0.638)</w:t>
            </w:r>
          </w:p>
        </w:tc>
        <w:tc>
          <w:tcPr>
            <w:tcW w:w="1477" w:type="dxa"/>
            <w:tcBorders>
              <w:top w:val="nil"/>
              <w:left w:val="nil"/>
              <w:bottom w:val="single" w:sz="8" w:space="0" w:color="auto"/>
              <w:right w:val="single" w:sz="8" w:space="0" w:color="auto"/>
            </w:tcBorders>
            <w:tcMar>
              <w:top w:w="0" w:type="dxa"/>
              <w:left w:w="108" w:type="dxa"/>
              <w:bottom w:w="0" w:type="dxa"/>
              <w:right w:w="108" w:type="dxa"/>
            </w:tcMar>
            <w:vAlign w:val="center"/>
          </w:tcPr>
          <w:p w14:paraId="1932E16D" w14:textId="77777777" w:rsidR="003A2048" w:rsidRPr="003F7538" w:rsidRDefault="003A2048" w:rsidP="003A2048">
            <w:pPr>
              <w:spacing w:after="160" w:line="259" w:lineRule="auto"/>
              <w:jc w:val="center"/>
              <w:rPr>
                <w:rFonts w:eastAsia="Calibri" w:cs="Times New Roman"/>
                <w:lang w:val="en-NZ"/>
              </w:rPr>
            </w:pPr>
            <w:r w:rsidRPr="003F7538">
              <w:rPr>
                <w:rFonts w:eastAsia="Calibri" w:cs="Times New Roman"/>
                <w:sz w:val="22"/>
                <w:lang w:val="en-NZ"/>
              </w:rPr>
              <w:t>.010(p&lt;0.689)</w:t>
            </w:r>
          </w:p>
        </w:tc>
        <w:tc>
          <w:tcPr>
            <w:tcW w:w="1490" w:type="dxa"/>
            <w:tcBorders>
              <w:top w:val="nil"/>
              <w:left w:val="nil"/>
              <w:bottom w:val="single" w:sz="8" w:space="0" w:color="auto"/>
              <w:right w:val="single" w:sz="8" w:space="0" w:color="auto"/>
            </w:tcBorders>
            <w:tcMar>
              <w:top w:w="0" w:type="dxa"/>
              <w:left w:w="108" w:type="dxa"/>
              <w:bottom w:w="0" w:type="dxa"/>
              <w:right w:w="108" w:type="dxa"/>
            </w:tcMar>
            <w:vAlign w:val="center"/>
          </w:tcPr>
          <w:p w14:paraId="4FFED6DB" w14:textId="77777777" w:rsidR="003A2048" w:rsidRPr="003F7538" w:rsidRDefault="003A2048" w:rsidP="003A2048">
            <w:pPr>
              <w:spacing w:after="160" w:line="259" w:lineRule="auto"/>
              <w:jc w:val="center"/>
              <w:rPr>
                <w:rFonts w:eastAsia="Calibri" w:cs="Times New Roman"/>
                <w:lang w:val="en-NZ"/>
              </w:rPr>
            </w:pPr>
            <w:r w:rsidRPr="003F7538">
              <w:rPr>
                <w:rFonts w:eastAsia="Calibri" w:cs="Times New Roman"/>
                <w:sz w:val="22"/>
                <w:lang w:val="en-NZ"/>
              </w:rPr>
              <w:t>No Mediation</w:t>
            </w:r>
          </w:p>
        </w:tc>
      </w:tr>
      <w:tr w:rsidR="003A2048" w:rsidRPr="003F7538" w14:paraId="79551F76" w14:textId="77777777" w:rsidTr="003A2048">
        <w:tc>
          <w:tcPr>
            <w:tcW w:w="8187"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E3C04C" w14:textId="77777777" w:rsidR="003A2048" w:rsidRPr="003F7538" w:rsidRDefault="003A2048" w:rsidP="003A2048">
            <w:pPr>
              <w:spacing w:after="160" w:line="240" w:lineRule="auto"/>
              <w:jc w:val="both"/>
              <w:rPr>
                <w:rFonts w:eastAsia="Calibri" w:cs="Times New Roman"/>
                <w:i/>
                <w:iCs/>
                <w:lang w:val="en-NZ" w:eastAsia="en-AU"/>
              </w:rPr>
            </w:pPr>
            <w:r w:rsidRPr="003F7538">
              <w:rPr>
                <w:rFonts w:eastAsia="Calibri" w:cs="Times New Roman"/>
                <w:i/>
                <w:iCs/>
                <w:sz w:val="22"/>
                <w:lang w:val="en-NZ" w:eastAsia="en-AU"/>
              </w:rPr>
              <w:t>Wherein, Goodness of fit indices namely, Absolute fit measures (</w:t>
            </w:r>
            <w:r w:rsidRPr="003F7538">
              <w:rPr>
                <w:rFonts w:eastAsia="Calibri" w:cs="Times New Roman"/>
                <w:i/>
                <w:iCs/>
                <w:sz w:val="22"/>
                <w:lang w:val="en-NZ"/>
              </w:rPr>
              <w:t>χ2/df</w:t>
            </w:r>
            <w:r w:rsidRPr="003F7538">
              <w:rPr>
                <w:rFonts w:eastAsia="Calibri" w:cs="Times New Roman"/>
                <w:i/>
                <w:iCs/>
                <w:sz w:val="22"/>
                <w:lang w:val="en-NZ" w:eastAsia="en-AU"/>
              </w:rPr>
              <w:t xml:space="preserve"> =0.864; GFI = 0.984; RMR = 0.155; RMSEA = 0.000), Incremental fit measures (AGFI=0.956; NFI = 0.979; CFI = 1.000), and Parsimonious fit measures (PNFI = 0.435; PCFI = 0.444)  </w:t>
            </w:r>
          </w:p>
        </w:tc>
      </w:tr>
    </w:tbl>
    <w:p w14:paraId="51A4FBBC" w14:textId="77777777" w:rsidR="00100ECE" w:rsidRPr="003F7538" w:rsidRDefault="00100ECE" w:rsidP="001A4004">
      <w:pPr>
        <w:spacing w:after="160" w:line="259" w:lineRule="auto"/>
        <w:rPr>
          <w:rFonts w:eastAsia="Calibri" w:cs="Times New Roman"/>
          <w:sz w:val="22"/>
          <w:lang w:val="en-NZ"/>
        </w:rPr>
      </w:pPr>
    </w:p>
    <w:p w14:paraId="415A3D87" w14:textId="77777777" w:rsidR="00100ECE" w:rsidRPr="003F7538" w:rsidRDefault="00100ECE" w:rsidP="001A4004">
      <w:pPr>
        <w:spacing w:after="160" w:line="259" w:lineRule="auto"/>
        <w:rPr>
          <w:rFonts w:eastAsia="Calibri" w:cs="Times New Roman"/>
          <w:b/>
          <w:bCs/>
          <w:sz w:val="22"/>
          <w:lang w:val="en-US"/>
        </w:rPr>
      </w:pPr>
    </w:p>
    <w:p w14:paraId="3DF742E7" w14:textId="77777777" w:rsidR="007F0CE1" w:rsidRPr="003F7538" w:rsidRDefault="00EC3DEF">
      <w:pPr>
        <w:pStyle w:val="Style1"/>
        <w:rPr>
          <w:lang w:val="en-US"/>
        </w:rPr>
      </w:pPr>
      <w:r w:rsidRPr="003F7538">
        <w:rPr>
          <w:lang w:val="en-US"/>
        </w:rPr>
        <w:t>Table 4.</w:t>
      </w:r>
      <w:r w:rsidR="00195FDF" w:rsidRPr="003F7538">
        <w:rPr>
          <w:lang w:val="en-US"/>
        </w:rPr>
        <w:t>8</w:t>
      </w:r>
      <w:r w:rsidR="00B17A3C" w:rsidRPr="003F7538">
        <w:rPr>
          <w:lang w:val="en-US"/>
        </w:rPr>
        <w:t xml:space="preserve"> outlines the eventual decisions derived from the standardized path coefficients. The results in th</w:t>
      </w:r>
      <w:r w:rsidR="007B48D1" w:rsidRPr="003F7538">
        <w:rPr>
          <w:lang w:val="en-US"/>
        </w:rPr>
        <w:t>is</w:t>
      </w:r>
      <w:r w:rsidR="00B17A3C" w:rsidRPr="003F7538">
        <w:rPr>
          <w:lang w:val="en-US"/>
        </w:rPr>
        <w:t xml:space="preserve"> table indicate that there is a</w:t>
      </w:r>
      <w:r w:rsidR="00B0658E" w:rsidRPr="003F7538">
        <w:rPr>
          <w:rFonts w:eastAsia="Calibri" w:cs="Times New Roman"/>
          <w:szCs w:val="24"/>
          <w:lang w:val="en-US"/>
        </w:rPr>
        <w:t xml:space="preserve"> </w:t>
      </w:r>
      <w:r w:rsidR="00B0658E" w:rsidRPr="003F7538">
        <w:rPr>
          <w:rFonts w:eastAsia="Calibri" w:cs="Times New Roman"/>
          <w:iCs/>
          <w:szCs w:val="24"/>
          <w:lang w:val="en-US"/>
        </w:rPr>
        <w:t xml:space="preserve">direct effect </w:t>
      </w:r>
      <w:r w:rsidR="00B0658E" w:rsidRPr="003F7538">
        <w:rPr>
          <w:rFonts w:eastAsia="Calibri" w:cs="Times New Roman"/>
          <w:szCs w:val="24"/>
          <w:lang w:val="en-US"/>
        </w:rPr>
        <w:t>of change leadership on change management [</w:t>
      </w:r>
      <w:r w:rsidR="00B0658E" w:rsidRPr="003F7538">
        <w:rPr>
          <w:rFonts w:eastAsia="Calibri" w:cs="Times New Roman"/>
          <w:sz w:val="22"/>
          <w:lang w:val="en-US"/>
        </w:rPr>
        <w:t>LS→HRMP→CM</w:t>
      </w:r>
      <w:r w:rsidR="00B0658E" w:rsidRPr="003F7538">
        <w:rPr>
          <w:rFonts w:eastAsia="Calibri" w:cs="Times New Roman"/>
          <w:szCs w:val="24"/>
          <w:lang w:val="en-US"/>
        </w:rPr>
        <w:t xml:space="preserve"> (</w:t>
      </w:r>
      <w:r w:rsidR="00B0658E" w:rsidRPr="003F7538">
        <w:rPr>
          <w:rFonts w:eastAsia="Calibri" w:cs="Times New Roman"/>
          <w:i/>
          <w:szCs w:val="24"/>
          <w:lang w:val="en-US"/>
        </w:rPr>
        <w:t>β</w:t>
      </w:r>
      <w:r w:rsidR="00B0658E" w:rsidRPr="003F7538">
        <w:rPr>
          <w:rFonts w:eastAsia="Calibri" w:cs="Times New Roman"/>
          <w:szCs w:val="24"/>
          <w:lang w:val="en-US"/>
        </w:rPr>
        <w:t>=</w:t>
      </w:r>
      <w:r w:rsidR="00195FDF" w:rsidRPr="003F7538">
        <w:rPr>
          <w:rFonts w:eastAsia="Calibri" w:cs="Times New Roman"/>
          <w:szCs w:val="24"/>
          <w:lang w:val="en-US"/>
        </w:rPr>
        <w:t>0</w:t>
      </w:r>
      <w:r w:rsidR="00B0658E" w:rsidRPr="003F7538">
        <w:rPr>
          <w:rFonts w:eastAsia="Calibri" w:cs="Times New Roman"/>
          <w:sz w:val="22"/>
          <w:lang w:val="en-US"/>
        </w:rPr>
        <w:t xml:space="preserve">.035; </w:t>
      </w:r>
      <w:r w:rsidR="00B0658E" w:rsidRPr="003F7538">
        <w:rPr>
          <w:rFonts w:eastAsia="Calibri" w:cs="Times New Roman"/>
          <w:i/>
          <w:sz w:val="22"/>
          <w:lang w:val="en-US"/>
        </w:rPr>
        <w:t>p</w:t>
      </w:r>
      <w:r w:rsidR="00B0658E" w:rsidRPr="003F7538">
        <w:rPr>
          <w:rFonts w:eastAsia="Calibri" w:cs="Times New Roman"/>
          <w:sz w:val="22"/>
          <w:lang w:val="en-US"/>
        </w:rPr>
        <w:t>&lt;0.747</w:t>
      </w:r>
      <w:r w:rsidR="00B17A3C" w:rsidRPr="003F7538">
        <w:rPr>
          <w:rFonts w:eastAsia="Calibri" w:cs="Times New Roman"/>
          <w:szCs w:val="24"/>
          <w:lang w:val="en-US"/>
        </w:rPr>
        <w:t xml:space="preserve">)] </w:t>
      </w:r>
      <w:r w:rsidR="00195FDF" w:rsidRPr="003F7538">
        <w:rPr>
          <w:rFonts w:eastAsia="Calibri" w:cs="Times New Roman"/>
          <w:szCs w:val="24"/>
          <w:lang w:val="en-US"/>
        </w:rPr>
        <w:t xml:space="preserve">that </w:t>
      </w:r>
      <w:r w:rsidR="00B17A3C" w:rsidRPr="003F7538">
        <w:rPr>
          <w:rFonts w:eastAsia="Calibri" w:cs="Times New Roman"/>
          <w:szCs w:val="24"/>
          <w:lang w:val="en-US"/>
        </w:rPr>
        <w:t>is</w:t>
      </w:r>
      <w:r w:rsidR="00B0658E" w:rsidRPr="003F7538">
        <w:rPr>
          <w:rFonts w:eastAsia="Calibri" w:cs="Times New Roman"/>
          <w:szCs w:val="24"/>
          <w:lang w:val="en-US"/>
        </w:rPr>
        <w:t xml:space="preserve"> non-significant</w:t>
      </w:r>
      <w:r w:rsidR="00B17A3C" w:rsidRPr="003F7538">
        <w:rPr>
          <w:rFonts w:eastAsia="Calibri" w:cs="Times New Roman"/>
          <w:szCs w:val="24"/>
          <w:lang w:val="en-US"/>
        </w:rPr>
        <w:t>,</w:t>
      </w:r>
      <w:r w:rsidR="00B0658E" w:rsidRPr="003F7538">
        <w:rPr>
          <w:rFonts w:eastAsia="Calibri" w:cs="Times New Roman"/>
          <w:szCs w:val="24"/>
          <w:lang w:val="en-US"/>
        </w:rPr>
        <w:t xml:space="preserve"> but through </w:t>
      </w:r>
      <w:r w:rsidR="00195FDF" w:rsidRPr="003F7538">
        <w:rPr>
          <w:rFonts w:eastAsia="Calibri" w:cs="Times New Roman"/>
          <w:szCs w:val="24"/>
          <w:lang w:val="en-US"/>
        </w:rPr>
        <w:t xml:space="preserve">a </w:t>
      </w:r>
      <w:r w:rsidR="00B0658E" w:rsidRPr="003F7538">
        <w:rPr>
          <w:rFonts w:eastAsia="Calibri" w:cs="Times New Roman"/>
          <w:szCs w:val="24"/>
          <w:lang w:val="en-US"/>
        </w:rPr>
        <w:t>mediator</w:t>
      </w:r>
      <w:r w:rsidR="003A311D" w:rsidRPr="003F7538">
        <w:rPr>
          <w:rFonts w:eastAsia="Calibri" w:cs="Times New Roman"/>
          <w:szCs w:val="24"/>
          <w:lang w:val="en-US"/>
        </w:rPr>
        <w:t>,</w:t>
      </w:r>
      <w:r w:rsidR="00B0658E" w:rsidRPr="003F7538">
        <w:rPr>
          <w:rFonts w:eastAsia="Calibri" w:cs="Times New Roman"/>
          <w:szCs w:val="24"/>
          <w:lang w:val="en-US"/>
        </w:rPr>
        <w:t xml:space="preserve"> it is significant [</w:t>
      </w:r>
      <w:r w:rsidR="00B0658E" w:rsidRPr="003F7538">
        <w:rPr>
          <w:rFonts w:eastAsia="Calibri" w:cs="Times New Roman"/>
          <w:sz w:val="22"/>
          <w:lang w:val="en-US"/>
        </w:rPr>
        <w:t>LS→HRMP→CM</w:t>
      </w:r>
      <w:r w:rsidR="00B0658E" w:rsidRPr="003F7538">
        <w:rPr>
          <w:rFonts w:eastAsia="Calibri" w:cs="Times New Roman"/>
          <w:szCs w:val="24"/>
          <w:lang w:val="en-US"/>
        </w:rPr>
        <w:t xml:space="preserve"> (</w:t>
      </w:r>
      <w:r w:rsidR="00B0658E" w:rsidRPr="003F7538">
        <w:rPr>
          <w:rFonts w:eastAsia="Calibri" w:cs="Times New Roman"/>
          <w:i/>
          <w:szCs w:val="24"/>
          <w:lang w:val="en-US"/>
        </w:rPr>
        <w:t>β</w:t>
      </w:r>
      <w:r w:rsidR="00B0658E" w:rsidRPr="003F7538">
        <w:rPr>
          <w:rFonts w:eastAsia="Calibri" w:cs="Times New Roman"/>
          <w:szCs w:val="24"/>
          <w:lang w:val="en-US"/>
        </w:rPr>
        <w:t>=</w:t>
      </w:r>
      <w:r w:rsidR="003A311D" w:rsidRPr="003F7538">
        <w:rPr>
          <w:rFonts w:eastAsia="Calibri" w:cs="Times New Roman"/>
          <w:szCs w:val="24"/>
          <w:lang w:val="en-US"/>
        </w:rPr>
        <w:t>0</w:t>
      </w:r>
      <w:r w:rsidR="00B0658E" w:rsidRPr="003F7538">
        <w:rPr>
          <w:rFonts w:eastAsia="Calibri" w:cs="Times New Roman"/>
          <w:sz w:val="22"/>
          <w:lang w:val="en-US"/>
        </w:rPr>
        <w:t xml:space="preserve">.099; </w:t>
      </w:r>
      <w:r w:rsidR="00B0658E" w:rsidRPr="003F7538">
        <w:rPr>
          <w:rFonts w:eastAsia="Calibri" w:cs="Times New Roman"/>
          <w:i/>
          <w:sz w:val="22"/>
          <w:lang w:val="en-US"/>
        </w:rPr>
        <w:t>p</w:t>
      </w:r>
      <w:r w:rsidR="00B0658E" w:rsidRPr="003F7538">
        <w:rPr>
          <w:rFonts w:eastAsia="Calibri" w:cs="Times New Roman"/>
          <w:sz w:val="22"/>
          <w:lang w:val="en-US"/>
        </w:rPr>
        <w:t>&lt;0.004</w:t>
      </w:r>
      <w:r w:rsidR="00B0658E" w:rsidRPr="003F7538">
        <w:rPr>
          <w:rFonts w:eastAsia="Calibri" w:cs="Times New Roman"/>
          <w:szCs w:val="24"/>
          <w:lang w:val="en-US"/>
        </w:rPr>
        <w:t xml:space="preserve">)]. </w:t>
      </w:r>
      <w:r w:rsidR="00B17A3C" w:rsidRPr="003F7538">
        <w:rPr>
          <w:rFonts w:eastAsia="Calibri" w:cs="Times New Roman"/>
          <w:szCs w:val="24"/>
          <w:lang w:val="en-US"/>
        </w:rPr>
        <w:t xml:space="preserve">Table </w:t>
      </w:r>
      <w:r w:rsidR="007B48D1" w:rsidRPr="003F7538">
        <w:rPr>
          <w:rFonts w:eastAsia="Calibri" w:cs="Times New Roman"/>
          <w:szCs w:val="24"/>
          <w:lang w:val="en-US"/>
        </w:rPr>
        <w:t xml:space="preserve">4.8 </w:t>
      </w:r>
      <w:r w:rsidR="00B17A3C" w:rsidRPr="003F7538">
        <w:rPr>
          <w:rFonts w:eastAsia="Calibri" w:cs="Times New Roman"/>
          <w:szCs w:val="24"/>
          <w:lang w:val="en-US"/>
        </w:rPr>
        <w:t xml:space="preserve">also </w:t>
      </w:r>
      <w:r w:rsidR="00B0658E" w:rsidRPr="003F7538">
        <w:rPr>
          <w:rFonts w:eastAsia="Calibri" w:cs="Times New Roman"/>
          <w:szCs w:val="24"/>
          <w:lang w:val="en-US"/>
        </w:rPr>
        <w:t xml:space="preserve">indicates full mediation of the linkages between </w:t>
      </w:r>
      <w:r w:rsidR="00320993" w:rsidRPr="003F7538">
        <w:rPr>
          <w:rFonts w:eastAsia="Calibri" w:cs="Times New Roman"/>
          <w:szCs w:val="24"/>
          <w:lang w:val="en-US"/>
        </w:rPr>
        <w:t xml:space="preserve">change </w:t>
      </w:r>
      <w:r w:rsidR="00B0658E" w:rsidRPr="003F7538">
        <w:rPr>
          <w:rFonts w:eastAsia="Calibri" w:cs="Times New Roman"/>
          <w:szCs w:val="24"/>
          <w:lang w:val="en-US"/>
        </w:rPr>
        <w:t>leadership and change management through the HRM practices. Similarly, the direct effect of the adhocracy culture on change management [</w:t>
      </w:r>
      <w:r w:rsidR="00B0658E" w:rsidRPr="003F7538">
        <w:rPr>
          <w:rFonts w:eastAsia="Calibri" w:cs="Times New Roman"/>
          <w:sz w:val="22"/>
          <w:lang w:val="en-US"/>
        </w:rPr>
        <w:t>AC→HRMP→CM</w:t>
      </w:r>
      <w:r w:rsidR="00B0658E" w:rsidRPr="003F7538">
        <w:rPr>
          <w:rFonts w:eastAsia="Calibri" w:cs="Times New Roman"/>
          <w:szCs w:val="24"/>
          <w:lang w:val="en-US"/>
        </w:rPr>
        <w:t xml:space="preserve"> (</w:t>
      </w:r>
      <w:r w:rsidR="00B0658E" w:rsidRPr="003F7538">
        <w:rPr>
          <w:rFonts w:eastAsia="Calibri" w:cs="Times New Roman"/>
          <w:i/>
          <w:szCs w:val="24"/>
          <w:lang w:val="en-US"/>
        </w:rPr>
        <w:t>β</w:t>
      </w:r>
      <w:r w:rsidR="00B0658E" w:rsidRPr="003F7538">
        <w:rPr>
          <w:rFonts w:eastAsia="Calibri" w:cs="Times New Roman"/>
          <w:szCs w:val="24"/>
          <w:lang w:val="en-US"/>
        </w:rPr>
        <w:t>=</w:t>
      </w:r>
      <w:r w:rsidR="003A311D" w:rsidRPr="003F7538">
        <w:rPr>
          <w:rFonts w:eastAsia="Calibri" w:cs="Times New Roman"/>
          <w:szCs w:val="24"/>
          <w:lang w:val="en-US"/>
        </w:rPr>
        <w:t>0</w:t>
      </w:r>
      <w:r w:rsidR="00B0658E" w:rsidRPr="003F7538">
        <w:rPr>
          <w:rFonts w:eastAsia="Calibri" w:cs="Times New Roman"/>
          <w:sz w:val="22"/>
          <w:lang w:val="en-US"/>
        </w:rPr>
        <w:t xml:space="preserve">.000; </w:t>
      </w:r>
      <w:r w:rsidR="00B0658E" w:rsidRPr="003F7538">
        <w:rPr>
          <w:rFonts w:eastAsia="Calibri" w:cs="Times New Roman"/>
          <w:i/>
          <w:sz w:val="22"/>
          <w:lang w:val="en-US"/>
        </w:rPr>
        <w:t>p</w:t>
      </w:r>
      <w:r w:rsidR="00B0658E" w:rsidRPr="003F7538">
        <w:rPr>
          <w:rFonts w:eastAsia="Calibri" w:cs="Times New Roman"/>
          <w:sz w:val="22"/>
          <w:lang w:val="en-US"/>
        </w:rPr>
        <w:t>&lt;0.945</w:t>
      </w:r>
      <w:r w:rsidR="00B0658E" w:rsidRPr="003F7538">
        <w:rPr>
          <w:rFonts w:eastAsia="Calibri" w:cs="Times New Roman"/>
          <w:szCs w:val="24"/>
          <w:lang w:val="en-US"/>
        </w:rPr>
        <w:t>)] is non-significant</w:t>
      </w:r>
      <w:r w:rsidR="003A311D" w:rsidRPr="003F7538">
        <w:rPr>
          <w:rFonts w:eastAsia="Calibri" w:cs="Times New Roman"/>
          <w:szCs w:val="24"/>
          <w:lang w:val="en-US"/>
        </w:rPr>
        <w:t>,</w:t>
      </w:r>
      <w:r w:rsidR="00B0658E" w:rsidRPr="003F7538">
        <w:rPr>
          <w:rFonts w:eastAsia="Calibri" w:cs="Times New Roman"/>
          <w:szCs w:val="24"/>
          <w:lang w:val="en-US"/>
        </w:rPr>
        <w:t xml:space="preserve"> but it is significant through the mediator [</w:t>
      </w:r>
      <w:r w:rsidR="00B0658E" w:rsidRPr="003F7538">
        <w:rPr>
          <w:rFonts w:eastAsia="Calibri" w:cs="Times New Roman"/>
          <w:sz w:val="22"/>
          <w:lang w:val="en-US"/>
        </w:rPr>
        <w:t>AC→HRMP→CM</w:t>
      </w:r>
      <w:r w:rsidR="00B0658E" w:rsidRPr="003F7538">
        <w:rPr>
          <w:rFonts w:eastAsia="Calibri" w:cs="Times New Roman"/>
          <w:szCs w:val="24"/>
          <w:lang w:val="en-US"/>
        </w:rPr>
        <w:t xml:space="preserve"> (</w:t>
      </w:r>
      <w:r w:rsidR="00B0658E" w:rsidRPr="003F7538">
        <w:rPr>
          <w:rFonts w:eastAsia="Calibri" w:cs="Times New Roman"/>
          <w:i/>
          <w:szCs w:val="24"/>
          <w:lang w:val="en-US"/>
        </w:rPr>
        <w:t>β</w:t>
      </w:r>
      <w:r w:rsidR="00B0658E" w:rsidRPr="003F7538">
        <w:rPr>
          <w:rFonts w:eastAsia="Calibri" w:cs="Times New Roman"/>
          <w:szCs w:val="24"/>
          <w:lang w:val="en-US"/>
        </w:rPr>
        <w:t>=</w:t>
      </w:r>
      <w:r w:rsidR="003A311D" w:rsidRPr="003F7538">
        <w:rPr>
          <w:rFonts w:eastAsia="Calibri" w:cs="Times New Roman"/>
          <w:szCs w:val="24"/>
          <w:lang w:val="en-US"/>
        </w:rPr>
        <w:t>0</w:t>
      </w:r>
      <w:r w:rsidR="00B0658E" w:rsidRPr="003F7538">
        <w:rPr>
          <w:rFonts w:eastAsia="Calibri" w:cs="Times New Roman"/>
          <w:sz w:val="22"/>
          <w:lang w:val="en-US"/>
        </w:rPr>
        <w:t xml:space="preserve">.057; </w:t>
      </w:r>
      <w:r w:rsidR="00B0658E" w:rsidRPr="003F7538">
        <w:rPr>
          <w:rFonts w:eastAsia="Calibri" w:cs="Times New Roman"/>
          <w:i/>
          <w:sz w:val="22"/>
          <w:lang w:val="en-US"/>
        </w:rPr>
        <w:t>p</w:t>
      </w:r>
      <w:r w:rsidR="00B0658E" w:rsidRPr="003F7538">
        <w:rPr>
          <w:rFonts w:eastAsia="Calibri" w:cs="Times New Roman"/>
          <w:sz w:val="22"/>
          <w:lang w:val="en-US"/>
        </w:rPr>
        <w:t>&lt;0.015</w:t>
      </w:r>
      <w:r w:rsidR="00B0658E" w:rsidRPr="003F7538">
        <w:rPr>
          <w:rFonts w:eastAsia="Calibri" w:cs="Times New Roman"/>
          <w:szCs w:val="24"/>
          <w:lang w:val="en-US"/>
        </w:rPr>
        <w:t>)].</w:t>
      </w:r>
    </w:p>
    <w:p w14:paraId="51CE701C" w14:textId="77777777" w:rsidR="001A4004" w:rsidRPr="003F7538" w:rsidRDefault="00B0658E">
      <w:pPr>
        <w:autoSpaceDE w:val="0"/>
        <w:autoSpaceDN w:val="0"/>
        <w:spacing w:after="160" w:line="360" w:lineRule="auto"/>
        <w:jc w:val="both"/>
        <w:rPr>
          <w:rFonts w:eastAsia="Calibri" w:cs="Times New Roman"/>
          <w:szCs w:val="24"/>
          <w:lang w:val="en-US"/>
        </w:rPr>
      </w:pPr>
      <w:r w:rsidRPr="003F7538">
        <w:rPr>
          <w:rFonts w:eastAsia="Calibri" w:cs="Times New Roman"/>
          <w:szCs w:val="24"/>
          <w:lang w:val="en-US"/>
        </w:rPr>
        <w:t>On the other hand, hierarchical culture directly [</w:t>
      </w:r>
      <w:r w:rsidRPr="003F7538">
        <w:rPr>
          <w:rFonts w:eastAsia="Calibri" w:cs="Times New Roman"/>
          <w:sz w:val="22"/>
          <w:lang w:val="en-US"/>
        </w:rPr>
        <w:t>HC→HRMP→CM</w:t>
      </w:r>
      <w:r w:rsidRPr="003F7538">
        <w:rPr>
          <w:rFonts w:eastAsia="Calibri" w:cs="Times New Roman"/>
          <w:szCs w:val="24"/>
          <w:lang w:val="en-US"/>
        </w:rPr>
        <w:t xml:space="preserve"> (</w:t>
      </w:r>
      <w:r w:rsidRPr="003F7538">
        <w:rPr>
          <w:rFonts w:eastAsia="Calibri" w:cs="Times New Roman"/>
          <w:i/>
          <w:szCs w:val="24"/>
          <w:lang w:val="en-US"/>
        </w:rPr>
        <w:t>β</w:t>
      </w:r>
      <w:r w:rsidRPr="003F7538">
        <w:rPr>
          <w:rFonts w:eastAsia="Calibri" w:cs="Times New Roman"/>
          <w:szCs w:val="24"/>
          <w:lang w:val="en-US"/>
        </w:rPr>
        <w:t>=</w:t>
      </w:r>
      <w:r w:rsidR="003A311D" w:rsidRPr="003F7538">
        <w:rPr>
          <w:rFonts w:eastAsia="Calibri" w:cs="Times New Roman"/>
          <w:szCs w:val="24"/>
          <w:lang w:val="en-US"/>
        </w:rPr>
        <w:t>0</w:t>
      </w:r>
      <w:r w:rsidRPr="003F7538">
        <w:rPr>
          <w:rFonts w:eastAsia="Calibri" w:cs="Times New Roman"/>
          <w:sz w:val="22"/>
          <w:lang w:val="en-US"/>
        </w:rPr>
        <w:t xml:space="preserve">.287; </w:t>
      </w:r>
      <w:r w:rsidRPr="003F7538">
        <w:rPr>
          <w:rFonts w:eastAsia="Calibri" w:cs="Times New Roman"/>
          <w:i/>
          <w:sz w:val="22"/>
          <w:lang w:val="en-US"/>
        </w:rPr>
        <w:t>p</w:t>
      </w:r>
      <w:r w:rsidRPr="003F7538">
        <w:rPr>
          <w:rFonts w:eastAsia="Calibri" w:cs="Times New Roman"/>
          <w:sz w:val="22"/>
          <w:lang w:val="en-US"/>
        </w:rPr>
        <w:t xml:space="preserve">&lt;0.0260)] </w:t>
      </w:r>
      <w:r w:rsidRPr="003F7538">
        <w:rPr>
          <w:rFonts w:eastAsia="Calibri" w:cs="Times New Roman"/>
          <w:szCs w:val="24"/>
          <w:lang w:val="en-US"/>
        </w:rPr>
        <w:t>a</w:t>
      </w:r>
      <w:r w:rsidR="003A311D" w:rsidRPr="003F7538">
        <w:rPr>
          <w:rFonts w:eastAsia="Calibri" w:cs="Times New Roman"/>
          <w:szCs w:val="24"/>
          <w:lang w:val="en-US"/>
        </w:rPr>
        <w:t>nd</w:t>
      </w:r>
      <w:r w:rsidRPr="003F7538">
        <w:rPr>
          <w:rFonts w:eastAsia="Calibri" w:cs="Times New Roman"/>
          <w:szCs w:val="24"/>
          <w:lang w:val="en-US"/>
        </w:rPr>
        <w:t xml:space="preserve"> indirectly [</w:t>
      </w:r>
      <w:r w:rsidRPr="003F7538">
        <w:rPr>
          <w:rFonts w:eastAsia="Calibri" w:cs="Times New Roman"/>
          <w:sz w:val="22"/>
          <w:lang w:val="en-US"/>
        </w:rPr>
        <w:t>AC→HRMP→CM</w:t>
      </w:r>
      <w:r w:rsidRPr="003F7538">
        <w:rPr>
          <w:rFonts w:eastAsia="Calibri" w:cs="Times New Roman"/>
          <w:szCs w:val="24"/>
          <w:lang w:val="en-US"/>
        </w:rPr>
        <w:t xml:space="preserve"> (</w:t>
      </w:r>
      <w:r w:rsidRPr="003F7538">
        <w:rPr>
          <w:rFonts w:eastAsia="Calibri" w:cs="Times New Roman"/>
          <w:i/>
          <w:szCs w:val="24"/>
          <w:lang w:val="en-US"/>
        </w:rPr>
        <w:t>β</w:t>
      </w:r>
      <w:r w:rsidRPr="003F7538">
        <w:rPr>
          <w:rFonts w:eastAsia="Calibri" w:cs="Times New Roman"/>
          <w:szCs w:val="24"/>
          <w:lang w:val="en-US"/>
        </w:rPr>
        <w:t>=</w:t>
      </w:r>
      <w:r w:rsidR="003A311D" w:rsidRPr="003F7538">
        <w:rPr>
          <w:rFonts w:eastAsia="Calibri" w:cs="Times New Roman"/>
          <w:szCs w:val="24"/>
          <w:lang w:val="en-US"/>
        </w:rPr>
        <w:t>0</w:t>
      </w:r>
      <w:r w:rsidRPr="003F7538">
        <w:rPr>
          <w:rFonts w:eastAsia="Calibri" w:cs="Times New Roman"/>
          <w:sz w:val="22"/>
          <w:lang w:val="en-US"/>
        </w:rPr>
        <w:t xml:space="preserve">.057; </w:t>
      </w:r>
      <w:r w:rsidRPr="003F7538">
        <w:rPr>
          <w:rFonts w:eastAsia="Calibri" w:cs="Times New Roman"/>
          <w:i/>
          <w:sz w:val="22"/>
          <w:lang w:val="en-US"/>
        </w:rPr>
        <w:t>p</w:t>
      </w:r>
      <w:r w:rsidRPr="003F7538">
        <w:rPr>
          <w:rFonts w:eastAsia="Calibri" w:cs="Times New Roman"/>
          <w:sz w:val="22"/>
          <w:lang w:val="en-US"/>
        </w:rPr>
        <w:t>&lt;0.015</w:t>
      </w:r>
      <w:r w:rsidRPr="003F7538">
        <w:rPr>
          <w:rFonts w:eastAsia="Calibri" w:cs="Times New Roman"/>
          <w:szCs w:val="24"/>
          <w:lang w:val="en-US"/>
        </w:rPr>
        <w:t>)] impacts change management</w:t>
      </w:r>
      <w:r w:rsidR="003A311D" w:rsidRPr="003F7538">
        <w:rPr>
          <w:rFonts w:eastAsia="Calibri" w:cs="Times New Roman"/>
          <w:szCs w:val="24"/>
          <w:lang w:val="en-US"/>
        </w:rPr>
        <w:t>,</w:t>
      </w:r>
      <w:r w:rsidRPr="003F7538">
        <w:rPr>
          <w:rFonts w:eastAsia="Calibri" w:cs="Times New Roman"/>
          <w:szCs w:val="24"/>
          <w:lang w:val="en-US"/>
        </w:rPr>
        <w:t xml:space="preserve"> which indicates partial mediation of HRM practices in</w:t>
      </w:r>
      <w:r w:rsidR="007B48D1" w:rsidRPr="003F7538">
        <w:rPr>
          <w:rFonts w:eastAsia="Calibri" w:cs="Times New Roman"/>
          <w:szCs w:val="24"/>
          <w:lang w:val="en-US"/>
        </w:rPr>
        <w:t xml:space="preserve"> </w:t>
      </w:r>
      <w:r w:rsidRPr="003F7538">
        <w:rPr>
          <w:rFonts w:eastAsia="Calibri" w:cs="Times New Roman"/>
          <w:szCs w:val="24"/>
          <w:lang w:val="en-US"/>
        </w:rPr>
        <w:t>the relationships between adhocracy culture and change management. Finally, both direct [</w:t>
      </w:r>
      <w:r w:rsidRPr="003F7538">
        <w:rPr>
          <w:rFonts w:eastAsia="Calibri" w:cs="Times New Roman"/>
          <w:sz w:val="22"/>
          <w:lang w:val="en-US"/>
        </w:rPr>
        <w:t>CC→HRMP→CM</w:t>
      </w:r>
      <w:r w:rsidRPr="003F7538">
        <w:rPr>
          <w:rFonts w:eastAsia="Calibri" w:cs="Times New Roman"/>
          <w:szCs w:val="24"/>
          <w:lang w:val="en-US"/>
        </w:rPr>
        <w:t xml:space="preserve"> (</w:t>
      </w:r>
      <w:r w:rsidRPr="003F7538">
        <w:rPr>
          <w:rFonts w:eastAsia="Calibri" w:cs="Times New Roman"/>
          <w:i/>
          <w:szCs w:val="24"/>
          <w:lang w:val="en-US"/>
        </w:rPr>
        <w:t>β</w:t>
      </w:r>
      <w:r w:rsidRPr="003F7538">
        <w:rPr>
          <w:rFonts w:eastAsia="Calibri" w:cs="Times New Roman"/>
          <w:szCs w:val="24"/>
          <w:lang w:val="en-US"/>
        </w:rPr>
        <w:t>=</w:t>
      </w:r>
      <w:r w:rsidR="003A311D" w:rsidRPr="003F7538">
        <w:rPr>
          <w:rFonts w:eastAsia="Calibri" w:cs="Times New Roman"/>
          <w:szCs w:val="24"/>
          <w:lang w:val="en-US"/>
        </w:rPr>
        <w:t>0</w:t>
      </w:r>
      <w:r w:rsidRPr="003F7538">
        <w:rPr>
          <w:rFonts w:eastAsia="Calibri" w:cs="Times New Roman"/>
          <w:sz w:val="22"/>
          <w:lang w:val="en-US"/>
        </w:rPr>
        <w:t xml:space="preserve">.057; </w:t>
      </w:r>
      <w:r w:rsidRPr="003F7538">
        <w:rPr>
          <w:rFonts w:eastAsia="Calibri" w:cs="Times New Roman"/>
          <w:i/>
          <w:sz w:val="22"/>
          <w:lang w:val="en-US"/>
        </w:rPr>
        <w:t>p</w:t>
      </w:r>
      <w:r w:rsidRPr="003F7538">
        <w:rPr>
          <w:rFonts w:eastAsia="Calibri" w:cs="Times New Roman"/>
          <w:sz w:val="22"/>
          <w:lang w:val="en-US"/>
        </w:rPr>
        <w:t>&lt;0.638</w:t>
      </w:r>
      <w:r w:rsidRPr="003F7538">
        <w:rPr>
          <w:rFonts w:eastAsia="Calibri" w:cs="Times New Roman"/>
          <w:szCs w:val="24"/>
          <w:lang w:val="en-US"/>
        </w:rPr>
        <w:t>)] a</w:t>
      </w:r>
      <w:r w:rsidR="003A311D" w:rsidRPr="003F7538">
        <w:rPr>
          <w:rFonts w:eastAsia="Calibri" w:cs="Times New Roman"/>
          <w:szCs w:val="24"/>
          <w:lang w:val="en-US"/>
        </w:rPr>
        <w:t>nd</w:t>
      </w:r>
      <w:r w:rsidRPr="003F7538">
        <w:rPr>
          <w:rFonts w:eastAsia="Calibri" w:cs="Times New Roman"/>
          <w:szCs w:val="24"/>
          <w:lang w:val="en-US"/>
        </w:rPr>
        <w:t xml:space="preserve"> effect</w:t>
      </w:r>
      <w:r w:rsidR="003A311D" w:rsidRPr="003F7538">
        <w:rPr>
          <w:rFonts w:eastAsia="Calibri" w:cs="Times New Roman"/>
          <w:szCs w:val="24"/>
          <w:lang w:val="en-US"/>
        </w:rPr>
        <w:t>s</w:t>
      </w:r>
      <w:r w:rsidRPr="003F7538">
        <w:rPr>
          <w:rFonts w:eastAsia="Calibri" w:cs="Times New Roman"/>
          <w:szCs w:val="24"/>
          <w:lang w:val="en-US"/>
        </w:rPr>
        <w:t xml:space="preserve"> [</w:t>
      </w:r>
      <w:r w:rsidRPr="003F7538">
        <w:rPr>
          <w:rFonts w:eastAsia="Calibri" w:cs="Times New Roman"/>
          <w:sz w:val="22"/>
          <w:lang w:val="en-US"/>
        </w:rPr>
        <w:t>CC→HRMP→CM</w:t>
      </w:r>
      <w:r w:rsidRPr="003F7538">
        <w:rPr>
          <w:rFonts w:eastAsia="Calibri" w:cs="Times New Roman"/>
          <w:szCs w:val="24"/>
          <w:lang w:val="en-US"/>
        </w:rPr>
        <w:t xml:space="preserve"> (</w:t>
      </w:r>
      <w:r w:rsidRPr="003F7538">
        <w:rPr>
          <w:rFonts w:eastAsia="Calibri" w:cs="Times New Roman"/>
          <w:i/>
          <w:szCs w:val="24"/>
          <w:lang w:val="en-US"/>
        </w:rPr>
        <w:t>β</w:t>
      </w:r>
      <w:r w:rsidRPr="003F7538">
        <w:rPr>
          <w:rFonts w:eastAsia="Calibri" w:cs="Times New Roman"/>
          <w:szCs w:val="24"/>
          <w:lang w:val="en-US"/>
        </w:rPr>
        <w:t>=</w:t>
      </w:r>
      <w:r w:rsidR="003A311D" w:rsidRPr="003F7538">
        <w:rPr>
          <w:rFonts w:eastAsia="Calibri" w:cs="Times New Roman"/>
          <w:szCs w:val="24"/>
          <w:lang w:val="en-US"/>
        </w:rPr>
        <w:t>0</w:t>
      </w:r>
      <w:r w:rsidRPr="003F7538">
        <w:rPr>
          <w:rFonts w:eastAsia="Calibri" w:cs="Times New Roman"/>
          <w:sz w:val="22"/>
          <w:lang w:val="en-US"/>
        </w:rPr>
        <w:t xml:space="preserve">.010; </w:t>
      </w:r>
      <w:r w:rsidRPr="003F7538">
        <w:rPr>
          <w:rFonts w:eastAsia="Calibri" w:cs="Times New Roman"/>
          <w:i/>
          <w:sz w:val="22"/>
          <w:lang w:val="en-US"/>
        </w:rPr>
        <w:t>p</w:t>
      </w:r>
      <w:r w:rsidRPr="003F7538">
        <w:rPr>
          <w:rFonts w:eastAsia="Calibri" w:cs="Times New Roman"/>
          <w:sz w:val="22"/>
          <w:lang w:val="en-US"/>
        </w:rPr>
        <w:t>&lt;0.689</w:t>
      </w:r>
      <w:r w:rsidRPr="003F7538">
        <w:rPr>
          <w:rFonts w:eastAsia="Calibri" w:cs="Times New Roman"/>
          <w:szCs w:val="24"/>
          <w:lang w:val="en-US"/>
        </w:rPr>
        <w:t>)] of clan culture on change management were found to be non-significant linkages</w:t>
      </w:r>
      <w:r w:rsidR="00B17A3C" w:rsidRPr="003F7538">
        <w:rPr>
          <w:rFonts w:eastAsia="Calibri" w:cs="Times New Roman"/>
          <w:szCs w:val="24"/>
          <w:lang w:val="en-US"/>
        </w:rPr>
        <w:t xml:space="preserve"> either directly or indirectly.</w:t>
      </w:r>
    </w:p>
    <w:p w14:paraId="77AFB3FE" w14:textId="77777777" w:rsidR="00647CF3" w:rsidRPr="003F7538" w:rsidRDefault="00CF739A" w:rsidP="00647CF3">
      <w:pPr>
        <w:pStyle w:val="Heading1"/>
        <w:ind w:left="0" w:firstLine="0"/>
        <w:rPr>
          <w:sz w:val="24"/>
          <w:szCs w:val="24"/>
          <w:lang w:val="en-US"/>
        </w:rPr>
      </w:pPr>
      <w:bookmarkStart w:id="77" w:name="_Toc482610010"/>
      <w:r w:rsidRPr="003F7538">
        <w:rPr>
          <w:sz w:val="24"/>
          <w:szCs w:val="24"/>
          <w:lang w:val="en-US"/>
        </w:rPr>
        <w:t>4.4</w:t>
      </w:r>
      <w:r w:rsidR="00647CF3" w:rsidRPr="003F7538">
        <w:rPr>
          <w:sz w:val="24"/>
          <w:szCs w:val="24"/>
          <w:lang w:val="en-US"/>
        </w:rPr>
        <w:t xml:space="preserve"> discussion</w:t>
      </w:r>
      <w:bookmarkEnd w:id="77"/>
    </w:p>
    <w:p w14:paraId="2A98FE9A" w14:textId="77777777" w:rsidR="00F94AA7" w:rsidRPr="003F7538" w:rsidRDefault="00647CF3" w:rsidP="000D0F24">
      <w:pPr>
        <w:spacing w:after="0" w:line="360" w:lineRule="auto"/>
        <w:jc w:val="both"/>
        <w:rPr>
          <w:lang w:val="en-US"/>
        </w:rPr>
      </w:pPr>
      <w:r w:rsidRPr="003F7538">
        <w:rPr>
          <w:lang w:val="en-US"/>
        </w:rPr>
        <w:t>The literature review has established</w:t>
      </w:r>
      <w:r w:rsidR="00560FD0" w:rsidRPr="003F7538">
        <w:rPr>
          <w:lang w:val="en-US"/>
        </w:rPr>
        <w:t xml:space="preserve"> that change </w:t>
      </w:r>
      <w:r w:rsidRPr="003F7538">
        <w:rPr>
          <w:lang w:val="en-US"/>
        </w:rPr>
        <w:t>management involves the interactions between certain constructs and elements</w:t>
      </w:r>
      <w:r w:rsidR="003A311D" w:rsidRPr="003F7538">
        <w:rPr>
          <w:lang w:val="en-US"/>
        </w:rPr>
        <w:t>,</w:t>
      </w:r>
      <w:r w:rsidRPr="003F7538">
        <w:rPr>
          <w:lang w:val="en-US"/>
        </w:rPr>
        <w:t xml:space="preserve"> such as change leadership, organizational culture</w:t>
      </w:r>
      <w:r w:rsidR="003A311D" w:rsidRPr="003F7538">
        <w:rPr>
          <w:lang w:val="en-US"/>
        </w:rPr>
        <w:t>,</w:t>
      </w:r>
      <w:r w:rsidRPr="003F7538">
        <w:rPr>
          <w:lang w:val="en-US"/>
        </w:rPr>
        <w:t xml:space="preserve"> and HR practices. </w:t>
      </w:r>
      <w:r w:rsidR="003A311D" w:rsidRPr="003F7538">
        <w:rPr>
          <w:lang w:val="en-US"/>
        </w:rPr>
        <w:t xml:space="preserve">Although </w:t>
      </w:r>
      <w:r w:rsidRPr="003F7538">
        <w:rPr>
          <w:lang w:val="en-US"/>
        </w:rPr>
        <w:t>other factors may be involved, these three constructs play</w:t>
      </w:r>
      <w:r w:rsidR="00560FD0" w:rsidRPr="003F7538">
        <w:rPr>
          <w:lang w:val="en-US"/>
        </w:rPr>
        <w:t xml:space="preserve"> major role</w:t>
      </w:r>
      <w:r w:rsidR="003A311D" w:rsidRPr="003F7538">
        <w:rPr>
          <w:lang w:val="en-US"/>
        </w:rPr>
        <w:t>s</w:t>
      </w:r>
      <w:r w:rsidR="00560FD0" w:rsidRPr="003F7538">
        <w:rPr>
          <w:lang w:val="en-US"/>
        </w:rPr>
        <w:t xml:space="preserve"> in facilitating change management. Having this background information in the literature review chapter is crucial and led to the analysis and test</w:t>
      </w:r>
      <w:r w:rsidR="003A311D" w:rsidRPr="003F7538">
        <w:rPr>
          <w:lang w:val="en-US"/>
        </w:rPr>
        <w:t>s</w:t>
      </w:r>
      <w:r w:rsidR="00560FD0" w:rsidRPr="003F7538">
        <w:rPr>
          <w:lang w:val="en-US"/>
        </w:rPr>
        <w:t xml:space="preserve"> conducted and presented in this chapter. The CFA and SEM modeling and test </w:t>
      </w:r>
      <w:r w:rsidR="00D0538A" w:rsidRPr="003F7538">
        <w:rPr>
          <w:lang w:val="en-US"/>
        </w:rPr>
        <w:t xml:space="preserve">results presented </w:t>
      </w:r>
      <w:r w:rsidR="00560FD0" w:rsidRPr="003F7538">
        <w:rPr>
          <w:lang w:val="en-US"/>
        </w:rPr>
        <w:t>in this chapter has improved u</w:t>
      </w:r>
      <w:r w:rsidRPr="003F7538">
        <w:rPr>
          <w:lang w:val="en-US"/>
        </w:rPr>
        <w:t>nderstanding o</w:t>
      </w:r>
      <w:r w:rsidR="00560FD0" w:rsidRPr="003F7538">
        <w:rPr>
          <w:lang w:val="en-US"/>
        </w:rPr>
        <w:t>f the relationships that exist between change leadership, organizational culture, HR practices</w:t>
      </w:r>
      <w:r w:rsidR="003A311D" w:rsidRPr="003F7538">
        <w:rPr>
          <w:lang w:val="en-US"/>
        </w:rPr>
        <w:t>,</w:t>
      </w:r>
      <w:r w:rsidR="00560FD0" w:rsidRPr="003F7538">
        <w:rPr>
          <w:lang w:val="en-US"/>
        </w:rPr>
        <w:t xml:space="preserve"> and change management</w:t>
      </w:r>
      <w:r w:rsidR="003A311D" w:rsidRPr="003F7538">
        <w:rPr>
          <w:lang w:val="en-US"/>
        </w:rPr>
        <w:t>, w</w:t>
      </w:r>
      <w:r w:rsidR="00560FD0" w:rsidRPr="003F7538">
        <w:rPr>
          <w:lang w:val="en-US"/>
        </w:rPr>
        <w:t xml:space="preserve">hile </w:t>
      </w:r>
      <w:r w:rsidR="003A311D" w:rsidRPr="003F7538">
        <w:rPr>
          <w:lang w:val="en-US"/>
        </w:rPr>
        <w:t xml:space="preserve">the </w:t>
      </w:r>
      <w:r w:rsidR="00560FD0" w:rsidRPr="003F7538">
        <w:rPr>
          <w:lang w:val="en-US"/>
        </w:rPr>
        <w:t>literature review indicates that the nature of relationships and their understanding can inform</w:t>
      </w:r>
      <w:r w:rsidRPr="003F7538">
        <w:rPr>
          <w:lang w:val="en-US"/>
        </w:rPr>
        <w:t xml:space="preserve"> de</w:t>
      </w:r>
      <w:r w:rsidR="00560FD0" w:rsidRPr="003F7538">
        <w:rPr>
          <w:lang w:val="en-US"/>
        </w:rPr>
        <w:t xml:space="preserve">cision-making that influences or may lead to </w:t>
      </w:r>
      <w:r w:rsidRPr="003F7538">
        <w:rPr>
          <w:lang w:val="en-US"/>
        </w:rPr>
        <w:t>impact on change management.</w:t>
      </w:r>
    </w:p>
    <w:p w14:paraId="4A6C2001" w14:textId="77777777" w:rsidR="00F94AA7" w:rsidRPr="003F7538" w:rsidRDefault="00F94AA7" w:rsidP="000D0F24">
      <w:pPr>
        <w:spacing w:after="0" w:line="360" w:lineRule="auto"/>
        <w:jc w:val="both"/>
        <w:rPr>
          <w:lang w:val="en-US"/>
        </w:rPr>
      </w:pPr>
    </w:p>
    <w:p w14:paraId="311499D6" w14:textId="77777777" w:rsidR="00B17A3C" w:rsidRPr="003F7538" w:rsidRDefault="00647CF3" w:rsidP="00D0538A">
      <w:pPr>
        <w:spacing w:after="0" w:line="360" w:lineRule="auto"/>
        <w:jc w:val="both"/>
        <w:rPr>
          <w:lang w:val="en-US"/>
        </w:rPr>
      </w:pPr>
      <w:r w:rsidRPr="003F7538">
        <w:rPr>
          <w:lang w:val="en-US"/>
        </w:rPr>
        <w:t>To this end, C</w:t>
      </w:r>
      <w:r w:rsidR="00560FD0" w:rsidRPr="003F7538">
        <w:rPr>
          <w:lang w:val="en-US"/>
        </w:rPr>
        <w:t>FA and SEM</w:t>
      </w:r>
      <w:r w:rsidR="003A311D" w:rsidRPr="003F7538">
        <w:rPr>
          <w:lang w:val="en-US"/>
        </w:rPr>
        <w:t xml:space="preserve"> analysis</w:t>
      </w:r>
      <w:r w:rsidR="00496A32" w:rsidRPr="003F7538">
        <w:rPr>
          <w:lang w:val="en-US"/>
        </w:rPr>
        <w:t xml:space="preserve"> has further shown that change management will be more successful if and when the relationships and the roles each construct play</w:t>
      </w:r>
      <w:r w:rsidR="003A311D" w:rsidRPr="003F7538">
        <w:rPr>
          <w:lang w:val="en-US"/>
        </w:rPr>
        <w:t>s</w:t>
      </w:r>
      <w:r w:rsidR="00496A32" w:rsidRPr="003F7538">
        <w:rPr>
          <w:lang w:val="en-US"/>
        </w:rPr>
        <w:t xml:space="preserve"> is well-understood and utili</w:t>
      </w:r>
      <w:r w:rsidR="003A311D" w:rsidRPr="003F7538">
        <w:rPr>
          <w:lang w:val="en-US"/>
        </w:rPr>
        <w:t>z</w:t>
      </w:r>
      <w:r w:rsidR="00496A32" w:rsidRPr="003F7538">
        <w:rPr>
          <w:lang w:val="en-US"/>
        </w:rPr>
        <w:t xml:space="preserve">ed for the aim of achieving the </w:t>
      </w:r>
      <w:r w:rsidR="00D55FF9" w:rsidRPr="003F7538">
        <w:rPr>
          <w:lang w:val="en-US"/>
        </w:rPr>
        <w:t xml:space="preserve">goal of change. </w:t>
      </w:r>
      <w:r w:rsidR="00560FD0" w:rsidRPr="003F7538">
        <w:rPr>
          <w:lang w:val="en-US"/>
        </w:rPr>
        <w:t>For instance, t</w:t>
      </w:r>
      <w:r w:rsidR="00D55FF9" w:rsidRPr="003F7538">
        <w:rPr>
          <w:lang w:val="en-US"/>
        </w:rPr>
        <w:t xml:space="preserve">he results from </w:t>
      </w:r>
      <w:r w:rsidR="00496A32" w:rsidRPr="003F7538">
        <w:rPr>
          <w:lang w:val="en-US"/>
        </w:rPr>
        <w:t>CFA and</w:t>
      </w:r>
      <w:r w:rsidR="00D55FF9" w:rsidRPr="003F7538">
        <w:rPr>
          <w:lang w:val="en-US"/>
        </w:rPr>
        <w:t xml:space="preserve"> </w:t>
      </w:r>
      <w:r w:rsidR="00560FD0" w:rsidRPr="003F7538">
        <w:rPr>
          <w:lang w:val="en-US"/>
        </w:rPr>
        <w:t xml:space="preserve">SEM </w:t>
      </w:r>
      <w:r w:rsidR="00D55FF9" w:rsidRPr="003F7538">
        <w:rPr>
          <w:lang w:val="en-US"/>
        </w:rPr>
        <w:t>analys</w:t>
      </w:r>
      <w:r w:rsidR="003A311D" w:rsidRPr="003F7538">
        <w:rPr>
          <w:lang w:val="en-US"/>
        </w:rPr>
        <w:t>is</w:t>
      </w:r>
      <w:r w:rsidR="00D55FF9" w:rsidRPr="003F7538">
        <w:rPr>
          <w:lang w:val="en-US"/>
        </w:rPr>
        <w:t xml:space="preserve"> presented in this chapter </w:t>
      </w:r>
      <w:r w:rsidR="003A311D" w:rsidRPr="003F7538">
        <w:rPr>
          <w:lang w:val="en-US"/>
        </w:rPr>
        <w:t xml:space="preserve">have </w:t>
      </w:r>
      <w:r w:rsidR="00D55FF9" w:rsidRPr="003F7538">
        <w:rPr>
          <w:lang w:val="en-US"/>
        </w:rPr>
        <w:t xml:space="preserve">confirmed the explanations from Metre (2009) </w:t>
      </w:r>
      <w:r w:rsidR="00D0538A" w:rsidRPr="003F7538">
        <w:rPr>
          <w:lang w:val="en-US"/>
        </w:rPr>
        <w:t>presented in</w:t>
      </w:r>
      <w:r w:rsidR="00D55FF9" w:rsidRPr="003F7538">
        <w:rPr>
          <w:lang w:val="en-US"/>
        </w:rPr>
        <w:t xml:space="preserve"> </w:t>
      </w:r>
      <w:r w:rsidR="003A311D" w:rsidRPr="003F7538">
        <w:rPr>
          <w:lang w:val="en-US"/>
        </w:rPr>
        <w:t>S</w:t>
      </w:r>
      <w:r w:rsidR="00D55FF9" w:rsidRPr="003F7538">
        <w:rPr>
          <w:lang w:val="en-US"/>
        </w:rPr>
        <w:t>ection 2.2 that “change management requires the application of resources and tools and how to use the resources to better manage the change process with the intentions of positively improving performance</w:t>
      </w:r>
      <w:r w:rsidR="003A311D" w:rsidRPr="003F7538">
        <w:rPr>
          <w:lang w:val="en-US"/>
        </w:rPr>
        <w:t>.</w:t>
      </w:r>
      <w:r w:rsidR="00560FD0" w:rsidRPr="003F7538">
        <w:rPr>
          <w:lang w:val="en-US"/>
        </w:rPr>
        <w:t xml:space="preserve">” </w:t>
      </w:r>
      <w:r w:rsidR="00D55FF9" w:rsidRPr="003F7538">
        <w:rPr>
          <w:lang w:val="en-US"/>
        </w:rPr>
        <w:t xml:space="preserve">Through the analysis from the survey, certain positive relationships were identified </w:t>
      </w:r>
      <w:r w:rsidR="003A311D" w:rsidRPr="003F7538">
        <w:rPr>
          <w:lang w:val="en-US"/>
        </w:rPr>
        <w:t>that</w:t>
      </w:r>
      <w:r w:rsidR="00D55FF9" w:rsidRPr="003F7538">
        <w:rPr>
          <w:lang w:val="en-US"/>
        </w:rPr>
        <w:t xml:space="preserve"> support the position taken by Metre</w:t>
      </w:r>
      <w:r w:rsidR="003A311D" w:rsidRPr="003F7538">
        <w:rPr>
          <w:lang w:val="en-US"/>
        </w:rPr>
        <w:t>,</w:t>
      </w:r>
      <w:r w:rsidR="00D55FF9" w:rsidRPr="003F7538">
        <w:rPr>
          <w:lang w:val="en-US"/>
        </w:rPr>
        <w:t xml:space="preserve"> despite </w:t>
      </w:r>
      <w:r w:rsidR="003A311D" w:rsidRPr="003F7538">
        <w:rPr>
          <w:lang w:val="en-US"/>
        </w:rPr>
        <w:t xml:space="preserve">the argument by </w:t>
      </w:r>
      <w:r w:rsidR="00D55FF9" w:rsidRPr="003F7538">
        <w:rPr>
          <w:lang w:val="en-US"/>
        </w:rPr>
        <w:t>Hudescu and Ilies (2011) that change management remains difficult to maintain and implement.</w:t>
      </w:r>
    </w:p>
    <w:p w14:paraId="7E5E678D" w14:textId="77777777" w:rsidR="00B17A3C" w:rsidRPr="003F7538" w:rsidRDefault="00B17A3C" w:rsidP="000D0F24">
      <w:pPr>
        <w:spacing w:after="0" w:line="360" w:lineRule="auto"/>
        <w:jc w:val="both"/>
        <w:rPr>
          <w:lang w:val="en-US"/>
        </w:rPr>
      </w:pPr>
    </w:p>
    <w:p w14:paraId="06B79100" w14:textId="77777777" w:rsidR="00B17A3C" w:rsidRPr="003F7538" w:rsidRDefault="003A311D" w:rsidP="00D35B84">
      <w:pPr>
        <w:spacing w:after="0" w:line="360" w:lineRule="auto"/>
        <w:jc w:val="both"/>
        <w:rPr>
          <w:lang w:val="en-US"/>
        </w:rPr>
      </w:pPr>
      <w:r w:rsidRPr="003F7538">
        <w:rPr>
          <w:lang w:val="en-US"/>
        </w:rPr>
        <w:t xml:space="preserve">Although </w:t>
      </w:r>
      <w:r w:rsidR="00D55FF9" w:rsidRPr="003F7538">
        <w:rPr>
          <w:lang w:val="en-US"/>
        </w:rPr>
        <w:t>this may apply to the general content and application of change management in different organizations, in the UAE context</w:t>
      </w:r>
      <w:r w:rsidR="008143A9" w:rsidRPr="003F7538">
        <w:rPr>
          <w:lang w:val="en-US"/>
        </w:rPr>
        <w:t>,</w:t>
      </w:r>
      <w:r w:rsidR="00D55FF9" w:rsidRPr="003F7538">
        <w:rPr>
          <w:lang w:val="en-US"/>
        </w:rPr>
        <w:t xml:space="preserve"> as identified through this research, change management is influenced by organizational culture and between change leadership and change management through HR practices. Beyond this, the survey results analy</w:t>
      </w:r>
      <w:r w:rsidR="008143A9" w:rsidRPr="003F7538">
        <w:rPr>
          <w:lang w:val="en-US"/>
        </w:rPr>
        <w:t>z</w:t>
      </w:r>
      <w:r w:rsidR="00D55FF9" w:rsidRPr="003F7538">
        <w:rPr>
          <w:lang w:val="en-US"/>
        </w:rPr>
        <w:t xml:space="preserve">ed and </w:t>
      </w:r>
      <w:r w:rsidR="00BB1D4E" w:rsidRPr="003F7538">
        <w:rPr>
          <w:lang w:val="en-US"/>
        </w:rPr>
        <w:t xml:space="preserve">tested </w:t>
      </w:r>
      <w:r w:rsidR="008143A9" w:rsidRPr="003F7538">
        <w:rPr>
          <w:lang w:val="en-US"/>
        </w:rPr>
        <w:t xml:space="preserve">by </w:t>
      </w:r>
      <w:r w:rsidR="00BB1D4E" w:rsidRPr="003F7538">
        <w:rPr>
          <w:lang w:val="en-US"/>
        </w:rPr>
        <w:t>using CFA and SEM modeling</w:t>
      </w:r>
      <w:r w:rsidR="00D55FF9" w:rsidRPr="003F7538">
        <w:rPr>
          <w:lang w:val="en-US"/>
        </w:rPr>
        <w:t xml:space="preserve"> ha</w:t>
      </w:r>
      <w:r w:rsidR="008143A9" w:rsidRPr="003F7538">
        <w:rPr>
          <w:lang w:val="en-US"/>
        </w:rPr>
        <w:t>ve</w:t>
      </w:r>
      <w:r w:rsidR="00D55FF9" w:rsidRPr="003F7538">
        <w:rPr>
          <w:lang w:val="en-US"/>
        </w:rPr>
        <w:t xml:space="preserve"> also shown that </w:t>
      </w:r>
      <w:r w:rsidR="000D0F24" w:rsidRPr="003F7538">
        <w:rPr>
          <w:lang w:val="en-US"/>
        </w:rPr>
        <w:t xml:space="preserve">the hypotheses identified from </w:t>
      </w:r>
      <w:r w:rsidR="008143A9" w:rsidRPr="003F7538">
        <w:rPr>
          <w:lang w:val="en-US"/>
        </w:rPr>
        <w:t xml:space="preserve">the </w:t>
      </w:r>
      <w:r w:rsidR="000D0F24" w:rsidRPr="003F7538">
        <w:rPr>
          <w:lang w:val="en-US"/>
        </w:rPr>
        <w:t xml:space="preserve">literature review in Chapter </w:t>
      </w:r>
      <w:r w:rsidR="008143A9" w:rsidRPr="003F7538">
        <w:rPr>
          <w:lang w:val="en-US"/>
        </w:rPr>
        <w:t>2</w:t>
      </w:r>
      <w:r w:rsidR="00E70A8B" w:rsidRPr="003F7538">
        <w:rPr>
          <w:lang w:val="en-US"/>
        </w:rPr>
        <w:t xml:space="preserve"> </w:t>
      </w:r>
      <w:r w:rsidR="000D0F24" w:rsidRPr="003F7538">
        <w:rPr>
          <w:lang w:val="en-US"/>
        </w:rPr>
        <w:t>were either supported, r</w:t>
      </w:r>
      <w:r w:rsidR="00560FD0" w:rsidRPr="003F7538">
        <w:rPr>
          <w:lang w:val="en-US"/>
        </w:rPr>
        <w:t>e</w:t>
      </w:r>
      <w:r w:rsidR="00BB1D4E" w:rsidRPr="003F7538">
        <w:rPr>
          <w:lang w:val="en-US"/>
        </w:rPr>
        <w:t>jected</w:t>
      </w:r>
      <w:r w:rsidR="008143A9" w:rsidRPr="003F7538">
        <w:rPr>
          <w:lang w:val="en-US"/>
        </w:rPr>
        <w:t>,</w:t>
      </w:r>
      <w:r w:rsidR="00BB1D4E" w:rsidRPr="003F7538">
        <w:rPr>
          <w:lang w:val="en-US"/>
        </w:rPr>
        <w:t xml:space="preserve"> o</w:t>
      </w:r>
      <w:r w:rsidR="00EC3DEF" w:rsidRPr="003F7538">
        <w:rPr>
          <w:lang w:val="en-US"/>
        </w:rPr>
        <w:t>r partially supported. Table 4.</w:t>
      </w:r>
      <w:r w:rsidR="008143A9" w:rsidRPr="003F7538">
        <w:rPr>
          <w:lang w:val="en-US"/>
        </w:rPr>
        <w:t>9</w:t>
      </w:r>
      <w:r w:rsidR="00BB1D4E" w:rsidRPr="003F7538">
        <w:rPr>
          <w:lang w:val="en-US"/>
        </w:rPr>
        <w:t xml:space="preserve"> summari</w:t>
      </w:r>
      <w:r w:rsidR="008143A9" w:rsidRPr="003F7538">
        <w:rPr>
          <w:lang w:val="en-US"/>
        </w:rPr>
        <w:t>z</w:t>
      </w:r>
      <w:r w:rsidR="00BB1D4E" w:rsidRPr="003F7538">
        <w:rPr>
          <w:lang w:val="en-US"/>
        </w:rPr>
        <w:t>es the find</w:t>
      </w:r>
      <w:r w:rsidR="00E555C5" w:rsidRPr="003F7538">
        <w:rPr>
          <w:lang w:val="en-US"/>
        </w:rPr>
        <w:t>ings and outcomes derived from the SEM and C</w:t>
      </w:r>
      <w:r w:rsidR="00BB1D4E" w:rsidRPr="003F7538">
        <w:rPr>
          <w:lang w:val="en-US"/>
        </w:rPr>
        <w:t xml:space="preserve">FA modeling and how they directly impact the hypothesis generated from the </w:t>
      </w:r>
      <w:r w:rsidR="00E555C5" w:rsidRPr="003F7538">
        <w:rPr>
          <w:lang w:val="en-US"/>
        </w:rPr>
        <w:t>literature review and the direct contributions to knowledge made by the inquiry process.</w:t>
      </w:r>
    </w:p>
    <w:p w14:paraId="6A4D6FB2" w14:textId="77777777" w:rsidR="001C0979" w:rsidRPr="003F7538" w:rsidRDefault="001C0979" w:rsidP="003A2048">
      <w:pPr>
        <w:pStyle w:val="Style1"/>
        <w:jc w:val="center"/>
        <w:rPr>
          <w:rFonts w:eastAsia="Calibri" w:cs="Times New Roman"/>
          <w:szCs w:val="24"/>
          <w:lang w:val="en-US"/>
        </w:rPr>
      </w:pPr>
    </w:p>
    <w:p w14:paraId="4BB882C9" w14:textId="40A73949" w:rsidR="001A4004" w:rsidRPr="003F7538" w:rsidRDefault="001C0979" w:rsidP="003A2048">
      <w:pPr>
        <w:pStyle w:val="Style1"/>
        <w:jc w:val="center"/>
        <w:rPr>
          <w:szCs w:val="24"/>
          <w:lang w:val="en-US"/>
        </w:rPr>
      </w:pPr>
      <w:r w:rsidRPr="003F7538">
        <w:rPr>
          <w:rFonts w:eastAsia="Calibri" w:cs="Times New Roman"/>
          <w:szCs w:val="24"/>
          <w:lang w:val="en-US"/>
        </w:rPr>
        <w:t xml:space="preserve">Table 4.9: </w:t>
      </w:r>
      <w:r w:rsidR="007636A3" w:rsidRPr="003F7538">
        <w:rPr>
          <w:rFonts w:eastAsia="Calibri" w:cs="Times New Roman"/>
          <w:szCs w:val="24"/>
          <w:lang w:val="en-US"/>
        </w:rPr>
        <w:t xml:space="preserve">Hypotheses </w:t>
      </w:r>
      <w:r w:rsidR="00477ACA" w:rsidRPr="003F7538">
        <w:rPr>
          <w:rFonts w:eastAsia="Calibri" w:cs="Times New Roman"/>
          <w:szCs w:val="24"/>
          <w:lang w:val="en-US"/>
        </w:rPr>
        <w:t>T</w:t>
      </w:r>
      <w:r w:rsidR="000D0F24" w:rsidRPr="003F7538">
        <w:rPr>
          <w:rFonts w:eastAsia="Calibri" w:cs="Times New Roman"/>
          <w:szCs w:val="24"/>
          <w:lang w:val="en-US"/>
        </w:rPr>
        <w:t xml:space="preserve">esting </w:t>
      </w:r>
      <w:r w:rsidR="00477ACA" w:rsidRPr="003F7538">
        <w:rPr>
          <w:rFonts w:eastAsia="Calibri" w:cs="Times New Roman"/>
          <w:szCs w:val="24"/>
          <w:lang w:val="en-US"/>
        </w:rPr>
        <w:t>O</w:t>
      </w:r>
      <w:r w:rsidR="000D0F24" w:rsidRPr="003F7538">
        <w:rPr>
          <w:rFonts w:eastAsia="Calibri" w:cs="Times New Roman"/>
          <w:szCs w:val="24"/>
          <w:lang w:val="en-US"/>
        </w:rPr>
        <w:t>utcomes</w:t>
      </w:r>
    </w:p>
    <w:tbl>
      <w:tblPr>
        <w:tblStyle w:val="TableGrid"/>
        <w:tblW w:w="0" w:type="auto"/>
        <w:tblLook w:val="04A0" w:firstRow="1" w:lastRow="0" w:firstColumn="1" w:lastColumn="0" w:noHBand="0" w:noVBand="1"/>
      </w:tblPr>
      <w:tblGrid>
        <w:gridCol w:w="562"/>
        <w:gridCol w:w="6521"/>
        <w:gridCol w:w="1388"/>
      </w:tblGrid>
      <w:tr w:rsidR="003F7538" w:rsidRPr="003F7538" w14:paraId="1A6B23D0" w14:textId="77777777" w:rsidTr="004C1EEA">
        <w:tc>
          <w:tcPr>
            <w:tcW w:w="562" w:type="dxa"/>
          </w:tcPr>
          <w:p w14:paraId="007E3E1A" w14:textId="77777777" w:rsidR="001A4004" w:rsidRPr="003F7538" w:rsidRDefault="001A4004" w:rsidP="001A4004">
            <w:pPr>
              <w:pStyle w:val="Style1"/>
              <w:rPr>
                <w:lang w:val="en-US"/>
              </w:rPr>
            </w:pPr>
            <w:bookmarkStart w:id="78" w:name="_Hlk480067967"/>
          </w:p>
        </w:tc>
        <w:tc>
          <w:tcPr>
            <w:tcW w:w="6521" w:type="dxa"/>
            <w:vAlign w:val="center"/>
          </w:tcPr>
          <w:p w14:paraId="06212033" w14:textId="77777777" w:rsidR="001A4004" w:rsidRPr="003F7538" w:rsidRDefault="001A4004" w:rsidP="001A4004">
            <w:pPr>
              <w:autoSpaceDE w:val="0"/>
              <w:autoSpaceDN w:val="0"/>
              <w:spacing w:line="360" w:lineRule="auto"/>
              <w:jc w:val="center"/>
              <w:rPr>
                <w:rFonts w:cs="Times New Roman"/>
                <w:b/>
                <w:u w:val="single"/>
                <w:lang w:val="en-US"/>
              </w:rPr>
            </w:pPr>
            <w:r w:rsidRPr="003F7538">
              <w:rPr>
                <w:rFonts w:cs="Times New Roman"/>
                <w:b/>
                <w:iCs/>
                <w:lang w:val="en-US"/>
              </w:rPr>
              <w:t>Hypothesis</w:t>
            </w:r>
            <w:r w:rsidR="00E555C5" w:rsidRPr="003F7538">
              <w:rPr>
                <w:rFonts w:cs="Times New Roman"/>
                <w:b/>
                <w:iCs/>
                <w:lang w:val="en-US"/>
              </w:rPr>
              <w:t xml:space="preserve"> tested</w:t>
            </w:r>
          </w:p>
        </w:tc>
        <w:tc>
          <w:tcPr>
            <w:tcW w:w="1388" w:type="dxa"/>
            <w:vAlign w:val="center"/>
          </w:tcPr>
          <w:p w14:paraId="3FDCF336" w14:textId="77777777" w:rsidR="001A4004" w:rsidRPr="003F7538" w:rsidRDefault="001A4004" w:rsidP="00240796">
            <w:pPr>
              <w:autoSpaceDE w:val="0"/>
              <w:autoSpaceDN w:val="0"/>
              <w:jc w:val="center"/>
              <w:rPr>
                <w:rFonts w:cs="Times New Roman"/>
                <w:b/>
                <w:u w:val="single"/>
                <w:lang w:val="en-US"/>
              </w:rPr>
            </w:pPr>
            <w:r w:rsidRPr="003F7538">
              <w:rPr>
                <w:rFonts w:cs="Times New Roman"/>
                <w:b/>
                <w:iCs/>
                <w:lang w:val="en-US"/>
              </w:rPr>
              <w:t xml:space="preserve">Hypothesis </w:t>
            </w:r>
            <w:r w:rsidR="00E555C5" w:rsidRPr="003F7538">
              <w:rPr>
                <w:rFonts w:cs="Times New Roman"/>
                <w:b/>
                <w:iCs/>
                <w:lang w:val="en-US"/>
              </w:rPr>
              <w:t>outcome</w:t>
            </w:r>
          </w:p>
        </w:tc>
      </w:tr>
      <w:tr w:rsidR="003F7538" w:rsidRPr="003F7538" w14:paraId="4D3A7EBC" w14:textId="77777777" w:rsidTr="004C1EEA">
        <w:tc>
          <w:tcPr>
            <w:tcW w:w="562" w:type="dxa"/>
          </w:tcPr>
          <w:p w14:paraId="1B4997D7" w14:textId="77777777" w:rsidR="001A4004" w:rsidRPr="003F7538" w:rsidRDefault="001A4004" w:rsidP="001A4004">
            <w:pPr>
              <w:autoSpaceDE w:val="0"/>
              <w:autoSpaceDN w:val="0"/>
              <w:spacing w:line="360" w:lineRule="auto"/>
              <w:jc w:val="both"/>
              <w:rPr>
                <w:rFonts w:cs="Times New Roman"/>
                <w:bCs/>
                <w:lang w:val="en-US"/>
              </w:rPr>
            </w:pPr>
            <w:r w:rsidRPr="003F7538">
              <w:rPr>
                <w:rFonts w:cs="Times New Roman"/>
                <w:bCs/>
                <w:lang w:val="en-US"/>
              </w:rPr>
              <w:t>1.</w:t>
            </w:r>
          </w:p>
        </w:tc>
        <w:tc>
          <w:tcPr>
            <w:tcW w:w="6521" w:type="dxa"/>
          </w:tcPr>
          <w:p w14:paraId="7152CC33" w14:textId="77777777" w:rsidR="001A4004" w:rsidRPr="003F7538" w:rsidRDefault="001A4004" w:rsidP="00D969B3">
            <w:pPr>
              <w:autoSpaceDE w:val="0"/>
              <w:autoSpaceDN w:val="0"/>
              <w:jc w:val="both"/>
              <w:rPr>
                <w:rFonts w:cs="Times New Roman"/>
                <w:b/>
                <w:bCs/>
                <w:u w:val="single"/>
                <w:lang w:val="en-US"/>
              </w:rPr>
            </w:pPr>
            <w:r w:rsidRPr="003F7538">
              <w:rPr>
                <w:rFonts w:eastAsia="Calibri" w:cs="Times New Roman"/>
                <w:b/>
                <w:bCs/>
                <w:lang w:val="en-US"/>
              </w:rPr>
              <w:t>H1</w:t>
            </w:r>
            <w:r w:rsidRPr="003F7538">
              <w:rPr>
                <w:rFonts w:eastAsia="Calibri" w:cs="Times New Roman"/>
                <w:lang w:val="en-US"/>
              </w:rPr>
              <w:t>: There will be a positive relationship between change leadership and change management.</w:t>
            </w:r>
          </w:p>
        </w:tc>
        <w:tc>
          <w:tcPr>
            <w:tcW w:w="1388" w:type="dxa"/>
            <w:vAlign w:val="center"/>
          </w:tcPr>
          <w:p w14:paraId="1070AA1B" w14:textId="77777777" w:rsidR="001A4004" w:rsidRPr="003F7538" w:rsidRDefault="00DF7565" w:rsidP="001A4004">
            <w:pPr>
              <w:autoSpaceDE w:val="0"/>
              <w:autoSpaceDN w:val="0"/>
              <w:spacing w:line="360" w:lineRule="auto"/>
              <w:jc w:val="center"/>
              <w:rPr>
                <w:rFonts w:asciiTheme="majorBidi" w:hAnsiTheme="majorBidi" w:cstheme="majorBidi"/>
                <w:b/>
                <w:bCs/>
                <w:u w:val="single"/>
                <w:lang w:val="en-US"/>
              </w:rPr>
            </w:pPr>
            <w:r w:rsidRPr="003F7538">
              <w:rPr>
                <w:rFonts w:asciiTheme="majorBidi" w:hAnsiTheme="majorBidi" w:cstheme="majorBidi"/>
                <w:lang w:val="en-US"/>
              </w:rPr>
              <w:t>Fully Supported</w:t>
            </w:r>
          </w:p>
        </w:tc>
      </w:tr>
      <w:tr w:rsidR="003F7538" w:rsidRPr="003F7538" w14:paraId="7B5F9FBF" w14:textId="77777777" w:rsidTr="004C1EEA">
        <w:tc>
          <w:tcPr>
            <w:tcW w:w="562" w:type="dxa"/>
          </w:tcPr>
          <w:p w14:paraId="581CE396" w14:textId="77777777" w:rsidR="00DF7565" w:rsidRPr="003F7538" w:rsidRDefault="00DF7565" w:rsidP="00DF7565">
            <w:pPr>
              <w:autoSpaceDE w:val="0"/>
              <w:autoSpaceDN w:val="0"/>
              <w:spacing w:line="360" w:lineRule="auto"/>
              <w:jc w:val="both"/>
              <w:rPr>
                <w:rFonts w:cs="Times New Roman"/>
                <w:bCs/>
                <w:u w:val="single"/>
                <w:lang w:val="en-US"/>
              </w:rPr>
            </w:pPr>
            <w:r w:rsidRPr="003F7538">
              <w:rPr>
                <w:bCs/>
                <w:lang w:val="en-US"/>
              </w:rPr>
              <w:t>2.</w:t>
            </w:r>
          </w:p>
        </w:tc>
        <w:tc>
          <w:tcPr>
            <w:tcW w:w="6521" w:type="dxa"/>
          </w:tcPr>
          <w:p w14:paraId="6753E3E8" w14:textId="77777777" w:rsidR="00DF7565" w:rsidRPr="003F7538" w:rsidRDefault="00DF7565" w:rsidP="00D969B3">
            <w:pPr>
              <w:autoSpaceDE w:val="0"/>
              <w:autoSpaceDN w:val="0"/>
              <w:jc w:val="both"/>
              <w:rPr>
                <w:rFonts w:cs="Times New Roman"/>
                <w:b/>
                <w:bCs/>
                <w:u w:val="single"/>
                <w:lang w:val="en-US"/>
              </w:rPr>
            </w:pPr>
            <w:r w:rsidRPr="003F7538">
              <w:rPr>
                <w:rFonts w:eastAsia="Calibri" w:cs="Times New Roman"/>
                <w:b/>
                <w:bCs/>
                <w:lang w:val="en-US"/>
              </w:rPr>
              <w:t>H2</w:t>
            </w:r>
            <w:r w:rsidRPr="003F7538">
              <w:rPr>
                <w:rFonts w:eastAsia="Calibri" w:cs="Times New Roman"/>
                <w:bCs/>
                <w:lang w:val="en-US"/>
              </w:rPr>
              <w:t xml:space="preserve">: </w:t>
            </w:r>
            <w:r w:rsidRPr="003F7538">
              <w:t>The HR practices will mediate the relationship between change leadership and change management</w:t>
            </w:r>
            <w:r w:rsidRPr="003F7538">
              <w:rPr>
                <w:rFonts w:eastAsia="Calibri" w:cs="Times New Roman"/>
                <w:lang w:val="en-US"/>
              </w:rPr>
              <w:t>.</w:t>
            </w:r>
          </w:p>
        </w:tc>
        <w:tc>
          <w:tcPr>
            <w:tcW w:w="1388" w:type="dxa"/>
            <w:vAlign w:val="center"/>
          </w:tcPr>
          <w:p w14:paraId="185B2322" w14:textId="77777777" w:rsidR="00DF7565" w:rsidRPr="003F7538" w:rsidRDefault="00DF7565" w:rsidP="00DF7565">
            <w:pPr>
              <w:autoSpaceDE w:val="0"/>
              <w:autoSpaceDN w:val="0"/>
              <w:spacing w:line="360" w:lineRule="auto"/>
              <w:jc w:val="center"/>
              <w:rPr>
                <w:rFonts w:asciiTheme="majorBidi" w:hAnsiTheme="majorBidi" w:cstheme="majorBidi"/>
                <w:b/>
                <w:bCs/>
                <w:u w:val="single"/>
                <w:lang w:val="en-US"/>
              </w:rPr>
            </w:pPr>
            <w:r w:rsidRPr="003F7538">
              <w:rPr>
                <w:rFonts w:asciiTheme="majorBidi" w:hAnsiTheme="majorBidi" w:cstheme="majorBidi"/>
                <w:lang w:val="en-US"/>
              </w:rPr>
              <w:t>Fully Supported</w:t>
            </w:r>
          </w:p>
        </w:tc>
      </w:tr>
      <w:tr w:rsidR="003F7538" w:rsidRPr="003F7538" w14:paraId="69F62635" w14:textId="77777777" w:rsidTr="004C1EEA">
        <w:tc>
          <w:tcPr>
            <w:tcW w:w="562" w:type="dxa"/>
          </w:tcPr>
          <w:p w14:paraId="1E805EC5" w14:textId="77777777" w:rsidR="00DF7565" w:rsidRPr="003F7538" w:rsidRDefault="00DF7565" w:rsidP="00DF7565">
            <w:pPr>
              <w:autoSpaceDE w:val="0"/>
              <w:autoSpaceDN w:val="0"/>
              <w:spacing w:line="360" w:lineRule="auto"/>
              <w:jc w:val="both"/>
              <w:rPr>
                <w:rFonts w:cs="Times New Roman"/>
                <w:bCs/>
                <w:u w:val="single"/>
                <w:lang w:val="en-US"/>
              </w:rPr>
            </w:pPr>
            <w:r w:rsidRPr="003F7538">
              <w:rPr>
                <w:bCs/>
                <w:lang w:val="en-US"/>
              </w:rPr>
              <w:t>3.</w:t>
            </w:r>
          </w:p>
        </w:tc>
        <w:tc>
          <w:tcPr>
            <w:tcW w:w="6521" w:type="dxa"/>
          </w:tcPr>
          <w:p w14:paraId="3DC07320" w14:textId="628EF054" w:rsidR="00DF7565" w:rsidRPr="003F7538" w:rsidRDefault="00DF7565" w:rsidP="00D969B3">
            <w:pPr>
              <w:autoSpaceDE w:val="0"/>
              <w:autoSpaceDN w:val="0"/>
              <w:jc w:val="both"/>
              <w:rPr>
                <w:rFonts w:cs="Times New Roman"/>
                <w:b/>
                <w:bCs/>
                <w:u w:val="single"/>
                <w:lang w:val="en-US"/>
              </w:rPr>
            </w:pPr>
            <w:r w:rsidRPr="003F7538">
              <w:rPr>
                <w:rFonts w:eastAsia="Calibri" w:cs="Times New Roman"/>
                <w:b/>
                <w:bCs/>
                <w:lang w:val="en-US"/>
              </w:rPr>
              <w:t xml:space="preserve">H3: </w:t>
            </w:r>
            <w:r w:rsidRPr="003F7538">
              <w:t xml:space="preserve">There will be a positive relationship between </w:t>
            </w:r>
            <w:r w:rsidR="000F1C7A" w:rsidRPr="003F7538">
              <w:t>organizational culture</w:t>
            </w:r>
            <w:r w:rsidRPr="003F7538">
              <w:t xml:space="preserve"> dimensions (</w:t>
            </w:r>
            <w:r w:rsidR="000F1C7A" w:rsidRPr="003F7538">
              <w:t>i.e.</w:t>
            </w:r>
            <w:r w:rsidRPr="003F7538">
              <w:t>, the clan culture</w:t>
            </w:r>
            <w:r w:rsidR="000F1C7A" w:rsidRPr="003F7538">
              <w:t>, the adhocracy culture and the</w:t>
            </w:r>
            <w:r w:rsidRPr="003F7538">
              <w:t xml:space="preserve"> hierarchical culture) and change management</w:t>
            </w:r>
          </w:p>
        </w:tc>
        <w:tc>
          <w:tcPr>
            <w:tcW w:w="1388" w:type="dxa"/>
            <w:vAlign w:val="center"/>
          </w:tcPr>
          <w:p w14:paraId="1B0D5803" w14:textId="77777777" w:rsidR="00DF7565" w:rsidRPr="003F7538" w:rsidRDefault="00DF7565" w:rsidP="00DF7565">
            <w:pPr>
              <w:autoSpaceDE w:val="0"/>
              <w:autoSpaceDN w:val="0"/>
              <w:spacing w:line="360" w:lineRule="auto"/>
              <w:jc w:val="center"/>
              <w:rPr>
                <w:rFonts w:asciiTheme="majorBidi" w:hAnsiTheme="majorBidi" w:cstheme="majorBidi"/>
                <w:b/>
                <w:bCs/>
                <w:u w:val="single"/>
                <w:lang w:val="en-US"/>
              </w:rPr>
            </w:pPr>
            <w:r w:rsidRPr="003F7538">
              <w:rPr>
                <w:rFonts w:asciiTheme="majorBidi" w:hAnsiTheme="majorBidi" w:cstheme="majorBidi"/>
                <w:lang w:val="en-US"/>
              </w:rPr>
              <w:t>Fully Supported</w:t>
            </w:r>
          </w:p>
        </w:tc>
      </w:tr>
      <w:tr w:rsidR="003F7538" w:rsidRPr="003F7538" w14:paraId="7F4569B6" w14:textId="77777777" w:rsidTr="004C1EEA">
        <w:tc>
          <w:tcPr>
            <w:tcW w:w="562" w:type="dxa"/>
          </w:tcPr>
          <w:p w14:paraId="2324A529" w14:textId="77777777" w:rsidR="00DF7565" w:rsidRPr="003F7538" w:rsidRDefault="00DF7565" w:rsidP="00DF7565">
            <w:pPr>
              <w:autoSpaceDE w:val="0"/>
              <w:autoSpaceDN w:val="0"/>
              <w:spacing w:line="360" w:lineRule="auto"/>
              <w:jc w:val="both"/>
              <w:rPr>
                <w:rFonts w:cs="Times New Roman"/>
                <w:bCs/>
                <w:u w:val="single"/>
                <w:lang w:val="en-US"/>
              </w:rPr>
            </w:pPr>
            <w:r w:rsidRPr="003F7538">
              <w:rPr>
                <w:rFonts w:cs="Times New Roman"/>
                <w:bCs/>
                <w:lang w:val="en-US"/>
              </w:rPr>
              <w:t>4.</w:t>
            </w:r>
          </w:p>
        </w:tc>
        <w:tc>
          <w:tcPr>
            <w:tcW w:w="6521" w:type="dxa"/>
          </w:tcPr>
          <w:p w14:paraId="4FE0CA92" w14:textId="77777777" w:rsidR="00DF7565" w:rsidRPr="003F7538" w:rsidRDefault="00DF7565" w:rsidP="00D969B3">
            <w:pPr>
              <w:jc w:val="both"/>
              <w:rPr>
                <w:rFonts w:eastAsia="Calibri" w:cs="Times New Roman"/>
                <w:lang w:val="en-US"/>
              </w:rPr>
            </w:pPr>
            <w:r w:rsidRPr="003F7538">
              <w:rPr>
                <w:rFonts w:eastAsia="Calibri" w:cs="Times New Roman"/>
                <w:b/>
                <w:bCs/>
                <w:lang w:val="en-US"/>
              </w:rPr>
              <w:t>H4a</w:t>
            </w:r>
            <w:r w:rsidRPr="003F7538">
              <w:rPr>
                <w:rFonts w:eastAsia="Calibri" w:cs="Times New Roman"/>
                <w:bCs/>
                <w:lang w:val="en-US"/>
              </w:rPr>
              <w:t xml:space="preserve">: </w:t>
            </w:r>
            <w:r w:rsidRPr="003F7538">
              <w:t>The HR practices mediate the relationships between the clan organizational culture and change management.</w:t>
            </w:r>
          </w:p>
        </w:tc>
        <w:tc>
          <w:tcPr>
            <w:tcW w:w="1388" w:type="dxa"/>
            <w:vAlign w:val="center"/>
          </w:tcPr>
          <w:p w14:paraId="7DC8111C" w14:textId="77777777" w:rsidR="00DF7565" w:rsidRPr="003F7538" w:rsidRDefault="00DF7565" w:rsidP="00DF7565">
            <w:pPr>
              <w:autoSpaceDE w:val="0"/>
              <w:autoSpaceDN w:val="0"/>
              <w:spacing w:line="360" w:lineRule="auto"/>
              <w:jc w:val="center"/>
              <w:rPr>
                <w:rFonts w:asciiTheme="majorBidi" w:hAnsiTheme="majorBidi" w:cstheme="majorBidi"/>
                <w:lang w:val="en-US"/>
              </w:rPr>
            </w:pPr>
            <w:r w:rsidRPr="003F7538">
              <w:rPr>
                <w:rFonts w:asciiTheme="majorBidi" w:hAnsiTheme="majorBidi" w:cstheme="majorBidi"/>
                <w:lang w:val="en-US"/>
              </w:rPr>
              <w:t>Rejected</w:t>
            </w:r>
          </w:p>
        </w:tc>
      </w:tr>
      <w:tr w:rsidR="003F7538" w:rsidRPr="003F7538" w14:paraId="119D9F17" w14:textId="77777777" w:rsidTr="004C1EEA">
        <w:tc>
          <w:tcPr>
            <w:tcW w:w="562" w:type="dxa"/>
          </w:tcPr>
          <w:p w14:paraId="24F565C7" w14:textId="77777777" w:rsidR="00DF7565" w:rsidRPr="003F7538" w:rsidRDefault="00DF7565" w:rsidP="00DF7565">
            <w:pPr>
              <w:autoSpaceDE w:val="0"/>
              <w:autoSpaceDN w:val="0"/>
              <w:spacing w:line="360" w:lineRule="auto"/>
              <w:jc w:val="both"/>
              <w:rPr>
                <w:rFonts w:cs="Times New Roman"/>
                <w:bCs/>
                <w:u w:val="single"/>
                <w:lang w:val="en-US"/>
              </w:rPr>
            </w:pPr>
          </w:p>
        </w:tc>
        <w:tc>
          <w:tcPr>
            <w:tcW w:w="6521" w:type="dxa"/>
          </w:tcPr>
          <w:p w14:paraId="754E441A" w14:textId="77777777" w:rsidR="00DF7565" w:rsidRPr="003F7538" w:rsidRDefault="00DF7565" w:rsidP="00D969B3">
            <w:pPr>
              <w:jc w:val="both"/>
              <w:rPr>
                <w:rFonts w:eastAsia="Calibri" w:cs="Times New Roman"/>
                <w:lang w:val="en-US"/>
              </w:rPr>
            </w:pPr>
            <w:r w:rsidRPr="003F7538">
              <w:rPr>
                <w:rFonts w:eastAsia="Calibri" w:cs="Times New Roman"/>
                <w:b/>
                <w:bCs/>
                <w:lang w:val="en-US"/>
              </w:rPr>
              <w:t xml:space="preserve">H4b: </w:t>
            </w:r>
            <w:r w:rsidRPr="003F7538">
              <w:t xml:space="preserve">The HR practices mediate the relationships </w:t>
            </w:r>
            <w:r w:rsidR="00D969B3" w:rsidRPr="003F7538">
              <w:t xml:space="preserve">between the </w:t>
            </w:r>
            <w:r w:rsidRPr="003F7538">
              <w:t>adhocracy organizational culture and change management.</w:t>
            </w:r>
          </w:p>
        </w:tc>
        <w:tc>
          <w:tcPr>
            <w:tcW w:w="1388" w:type="dxa"/>
            <w:vAlign w:val="center"/>
          </w:tcPr>
          <w:p w14:paraId="56979E38" w14:textId="77777777" w:rsidR="00DF7565" w:rsidRPr="003F7538" w:rsidRDefault="00DF7565" w:rsidP="00DF7565">
            <w:pPr>
              <w:autoSpaceDE w:val="0"/>
              <w:autoSpaceDN w:val="0"/>
              <w:spacing w:line="360" w:lineRule="auto"/>
              <w:jc w:val="center"/>
              <w:rPr>
                <w:rFonts w:asciiTheme="majorBidi" w:hAnsiTheme="majorBidi" w:cstheme="majorBidi"/>
                <w:b/>
                <w:bCs/>
                <w:u w:val="single"/>
                <w:lang w:val="en-US"/>
              </w:rPr>
            </w:pPr>
            <w:r w:rsidRPr="003F7538">
              <w:rPr>
                <w:rFonts w:asciiTheme="majorBidi" w:hAnsiTheme="majorBidi" w:cstheme="majorBidi"/>
                <w:lang w:val="en-US"/>
              </w:rPr>
              <w:t>Fully Supported</w:t>
            </w:r>
          </w:p>
        </w:tc>
      </w:tr>
      <w:tr w:rsidR="003F7538" w:rsidRPr="003F7538" w14:paraId="31BD0CFA" w14:textId="77777777" w:rsidTr="004C1EEA">
        <w:tc>
          <w:tcPr>
            <w:tcW w:w="562" w:type="dxa"/>
          </w:tcPr>
          <w:p w14:paraId="66ECF98A" w14:textId="77777777" w:rsidR="00DF7565" w:rsidRPr="003F7538" w:rsidRDefault="00DF7565" w:rsidP="00DF7565">
            <w:pPr>
              <w:autoSpaceDE w:val="0"/>
              <w:autoSpaceDN w:val="0"/>
              <w:spacing w:line="360" w:lineRule="auto"/>
              <w:jc w:val="both"/>
              <w:rPr>
                <w:rFonts w:cs="Times New Roman"/>
                <w:bCs/>
                <w:u w:val="single"/>
                <w:lang w:val="en-US"/>
              </w:rPr>
            </w:pPr>
          </w:p>
        </w:tc>
        <w:tc>
          <w:tcPr>
            <w:tcW w:w="6521" w:type="dxa"/>
          </w:tcPr>
          <w:p w14:paraId="2C2E0836" w14:textId="77777777" w:rsidR="00DF7565" w:rsidRPr="003F7538" w:rsidRDefault="00DF7565" w:rsidP="00D969B3">
            <w:pPr>
              <w:jc w:val="both"/>
            </w:pPr>
            <w:r w:rsidRPr="003F7538">
              <w:rPr>
                <w:b/>
                <w:bCs/>
              </w:rPr>
              <w:t>H4c</w:t>
            </w:r>
            <w:r w:rsidRPr="003F7538">
              <w:t>: The HR practices mediate the relationships between the</w:t>
            </w:r>
            <w:r w:rsidR="0063147E" w:rsidRPr="003F7538">
              <w:t xml:space="preserve"> hierarchical</w:t>
            </w:r>
            <w:r w:rsidRPr="003F7538">
              <w:t xml:space="preserve"> organizational culture and change management. </w:t>
            </w:r>
          </w:p>
        </w:tc>
        <w:tc>
          <w:tcPr>
            <w:tcW w:w="1388" w:type="dxa"/>
            <w:vAlign w:val="center"/>
          </w:tcPr>
          <w:p w14:paraId="7CFDDABA" w14:textId="77777777" w:rsidR="00DF7565" w:rsidRPr="003F7538" w:rsidRDefault="00DF7565" w:rsidP="00DF7565">
            <w:pPr>
              <w:autoSpaceDE w:val="0"/>
              <w:autoSpaceDN w:val="0"/>
              <w:jc w:val="center"/>
              <w:rPr>
                <w:rFonts w:asciiTheme="majorBidi" w:hAnsiTheme="majorBidi" w:cstheme="majorBidi"/>
                <w:lang w:val="en-US"/>
              </w:rPr>
            </w:pPr>
            <w:r w:rsidRPr="003F7538">
              <w:rPr>
                <w:rFonts w:asciiTheme="majorBidi" w:hAnsiTheme="majorBidi" w:cstheme="majorBidi"/>
                <w:lang w:val="en-US"/>
              </w:rPr>
              <w:t>Partially Supported</w:t>
            </w:r>
          </w:p>
        </w:tc>
      </w:tr>
      <w:tr w:rsidR="00DF7565" w:rsidRPr="003F7538" w14:paraId="54ACF3EF" w14:textId="77777777" w:rsidTr="000E2D05">
        <w:tc>
          <w:tcPr>
            <w:tcW w:w="562" w:type="dxa"/>
          </w:tcPr>
          <w:p w14:paraId="3CA7B2F4" w14:textId="77777777" w:rsidR="00DF7565" w:rsidRPr="003F7538" w:rsidRDefault="00DF7565" w:rsidP="00DF7565">
            <w:pPr>
              <w:autoSpaceDE w:val="0"/>
              <w:autoSpaceDN w:val="0"/>
              <w:spacing w:line="360" w:lineRule="auto"/>
              <w:jc w:val="both"/>
              <w:rPr>
                <w:rFonts w:cs="Times New Roman"/>
                <w:bCs/>
                <w:u w:val="single"/>
                <w:lang w:val="en-US"/>
              </w:rPr>
            </w:pPr>
            <w:r w:rsidRPr="003F7538">
              <w:rPr>
                <w:rFonts w:cs="Times New Roman"/>
                <w:bCs/>
                <w:lang w:val="en-US"/>
              </w:rPr>
              <w:t>5.</w:t>
            </w:r>
          </w:p>
        </w:tc>
        <w:tc>
          <w:tcPr>
            <w:tcW w:w="6521" w:type="dxa"/>
          </w:tcPr>
          <w:p w14:paraId="08891635" w14:textId="46426972" w:rsidR="00DF7565" w:rsidRPr="003F7538" w:rsidRDefault="00DF7565" w:rsidP="00D969B3">
            <w:pPr>
              <w:jc w:val="both"/>
              <w:rPr>
                <w:rFonts w:eastAsia="Calibri" w:cs="Times New Roman"/>
                <w:lang w:val="en-US"/>
              </w:rPr>
            </w:pPr>
            <w:r w:rsidRPr="003F7538">
              <w:rPr>
                <w:rFonts w:eastAsia="Calibri" w:cs="Times New Roman"/>
                <w:b/>
                <w:bCs/>
                <w:lang w:val="en-US"/>
              </w:rPr>
              <w:t>H5</w:t>
            </w:r>
            <w:r w:rsidRPr="003F7538">
              <w:rPr>
                <w:rFonts w:eastAsia="Calibri" w:cs="Times New Roman"/>
                <w:bCs/>
                <w:lang w:val="en-US"/>
              </w:rPr>
              <w:t xml:space="preserve">: </w:t>
            </w:r>
            <w:r w:rsidRPr="003F7538">
              <w:t>There will be a positive relationship between organizational culture dimensions – the clan, the a</w:t>
            </w:r>
            <w:r w:rsidR="000F1C7A" w:rsidRPr="003F7538">
              <w:t xml:space="preserve">dhocracy and the hierarchical </w:t>
            </w:r>
            <w:r w:rsidRPr="003F7538">
              <w:t>and the change leadership.</w:t>
            </w:r>
          </w:p>
        </w:tc>
        <w:tc>
          <w:tcPr>
            <w:tcW w:w="1388" w:type="dxa"/>
            <w:vAlign w:val="center"/>
          </w:tcPr>
          <w:p w14:paraId="0E25A162" w14:textId="77777777" w:rsidR="00DF7565" w:rsidRPr="003F7538" w:rsidRDefault="00DF7565" w:rsidP="00DF7565">
            <w:pPr>
              <w:autoSpaceDE w:val="0"/>
              <w:autoSpaceDN w:val="0"/>
              <w:spacing w:line="360" w:lineRule="auto"/>
              <w:jc w:val="center"/>
              <w:rPr>
                <w:rFonts w:asciiTheme="majorBidi" w:hAnsiTheme="majorBidi" w:cstheme="majorBidi"/>
                <w:b/>
                <w:bCs/>
                <w:u w:val="single"/>
                <w:lang w:val="en-US"/>
              </w:rPr>
            </w:pPr>
            <w:r w:rsidRPr="003F7538">
              <w:rPr>
                <w:rFonts w:asciiTheme="majorBidi" w:hAnsiTheme="majorBidi" w:cstheme="majorBidi"/>
                <w:lang w:val="en-US"/>
              </w:rPr>
              <w:t>Fully Supported</w:t>
            </w:r>
          </w:p>
        </w:tc>
      </w:tr>
      <w:bookmarkEnd w:id="78"/>
    </w:tbl>
    <w:p w14:paraId="0A16EEAB" w14:textId="77777777" w:rsidR="001A4004" w:rsidRPr="003F7538" w:rsidRDefault="001A4004" w:rsidP="006E4D9F">
      <w:pPr>
        <w:pStyle w:val="Style1"/>
        <w:rPr>
          <w:lang w:val="en-US"/>
        </w:rPr>
      </w:pPr>
    </w:p>
    <w:p w14:paraId="2CCEDD9B" w14:textId="77777777" w:rsidR="00DD29C1" w:rsidRPr="003F7538" w:rsidRDefault="00EC3DEF">
      <w:pPr>
        <w:pStyle w:val="Style1"/>
        <w:rPr>
          <w:lang w:val="en-US"/>
        </w:rPr>
      </w:pPr>
      <w:r w:rsidRPr="003F7538">
        <w:rPr>
          <w:lang w:val="en-US"/>
        </w:rPr>
        <w:t>As noted in Table 4.</w:t>
      </w:r>
      <w:r w:rsidR="007757B1" w:rsidRPr="003F7538">
        <w:rPr>
          <w:lang w:val="en-US"/>
        </w:rPr>
        <w:t>9</w:t>
      </w:r>
      <w:r w:rsidR="00560FD0" w:rsidRPr="003F7538">
        <w:rPr>
          <w:lang w:val="en-US"/>
        </w:rPr>
        <w:t xml:space="preserve">, </w:t>
      </w:r>
      <w:r w:rsidR="00BB1D4E" w:rsidRPr="003F7538">
        <w:rPr>
          <w:lang w:val="en-US"/>
        </w:rPr>
        <w:t xml:space="preserve">more specific and varied results have been generated from the </w:t>
      </w:r>
      <w:r w:rsidR="00063058" w:rsidRPr="003F7538">
        <w:rPr>
          <w:lang w:val="en-US"/>
        </w:rPr>
        <w:t xml:space="preserve">findings </w:t>
      </w:r>
      <w:r w:rsidR="00BB1D4E" w:rsidRPr="003F7538">
        <w:rPr>
          <w:lang w:val="en-US"/>
        </w:rPr>
        <w:t>presented in this chapter</w:t>
      </w:r>
      <w:r w:rsidR="007757B1" w:rsidRPr="003F7538">
        <w:rPr>
          <w:lang w:val="en-US"/>
        </w:rPr>
        <w:t>,</w:t>
      </w:r>
      <w:r w:rsidR="00BB1D4E" w:rsidRPr="003F7538">
        <w:rPr>
          <w:lang w:val="en-US"/>
        </w:rPr>
        <w:t xml:space="preserve"> beyond the hypothes</w:t>
      </w:r>
      <w:r w:rsidR="007757B1" w:rsidRPr="003F7538">
        <w:rPr>
          <w:lang w:val="en-US"/>
        </w:rPr>
        <w:t>e</w:t>
      </w:r>
      <w:r w:rsidR="00BB1D4E" w:rsidRPr="003F7538">
        <w:rPr>
          <w:lang w:val="en-US"/>
        </w:rPr>
        <w:t xml:space="preserve">s generated from the literature review. For instance, </w:t>
      </w:r>
      <w:r w:rsidR="00560FD0" w:rsidRPr="003F7538">
        <w:rPr>
          <w:lang w:val="en-US"/>
        </w:rPr>
        <w:t xml:space="preserve">a positive relationship between change leadership and change management </w:t>
      </w:r>
      <w:r w:rsidR="008B3046" w:rsidRPr="003F7538">
        <w:rPr>
          <w:lang w:val="en-US"/>
        </w:rPr>
        <w:t xml:space="preserve">is rejected in the UAE, although the deduction </w:t>
      </w:r>
      <w:r w:rsidR="002D3F4E" w:rsidRPr="003F7538">
        <w:rPr>
          <w:lang w:val="en-US"/>
        </w:rPr>
        <w:t xml:space="preserve">from </w:t>
      </w:r>
      <w:r w:rsidR="008B3046" w:rsidRPr="003F7538">
        <w:rPr>
          <w:lang w:val="en-US"/>
        </w:rPr>
        <w:t xml:space="preserve">the </w:t>
      </w:r>
      <w:r w:rsidR="00560FD0" w:rsidRPr="003F7538">
        <w:rPr>
          <w:lang w:val="en-US"/>
        </w:rPr>
        <w:t xml:space="preserve">literature </w:t>
      </w:r>
      <w:r w:rsidR="008B3046" w:rsidRPr="003F7538">
        <w:rPr>
          <w:lang w:val="en-US"/>
        </w:rPr>
        <w:t xml:space="preserve">review </w:t>
      </w:r>
      <w:r w:rsidR="00560FD0" w:rsidRPr="003F7538">
        <w:rPr>
          <w:lang w:val="en-US"/>
        </w:rPr>
        <w:t xml:space="preserve">in </w:t>
      </w:r>
      <w:r w:rsidR="007757B1" w:rsidRPr="003F7538">
        <w:rPr>
          <w:lang w:val="en-US"/>
        </w:rPr>
        <w:t>S</w:t>
      </w:r>
      <w:r w:rsidR="00560FD0" w:rsidRPr="003F7538">
        <w:rPr>
          <w:lang w:val="en-US"/>
        </w:rPr>
        <w:t xml:space="preserve">ection </w:t>
      </w:r>
      <w:r w:rsidR="00E555C5" w:rsidRPr="003F7538">
        <w:rPr>
          <w:lang w:val="en-US"/>
        </w:rPr>
        <w:t>2.4.1</w:t>
      </w:r>
      <w:r w:rsidR="008B3046" w:rsidRPr="003F7538">
        <w:rPr>
          <w:lang w:val="en-US"/>
        </w:rPr>
        <w:t xml:space="preserve"> suggest</w:t>
      </w:r>
      <w:r w:rsidR="007757B1" w:rsidRPr="003F7538">
        <w:rPr>
          <w:lang w:val="en-US"/>
        </w:rPr>
        <w:t>s</w:t>
      </w:r>
      <w:r w:rsidR="008B3046" w:rsidRPr="003F7538">
        <w:rPr>
          <w:lang w:val="en-US"/>
        </w:rPr>
        <w:t xml:space="preserve"> otherwise</w:t>
      </w:r>
      <w:r w:rsidR="00E555C5" w:rsidRPr="003F7538">
        <w:rPr>
          <w:lang w:val="en-US"/>
        </w:rPr>
        <w:t xml:space="preserve">. </w:t>
      </w:r>
      <w:r w:rsidR="008B3046" w:rsidRPr="003F7538">
        <w:rPr>
          <w:lang w:val="en-US"/>
        </w:rPr>
        <w:t xml:space="preserve">According to authors such as </w:t>
      </w:r>
      <w:bookmarkStart w:id="79" w:name="_Hlk487463401"/>
      <w:r w:rsidR="008B3046" w:rsidRPr="003F7538">
        <w:rPr>
          <w:lang w:val="en-US"/>
        </w:rPr>
        <w:t>Hudescu and Ilies (2011)</w:t>
      </w:r>
      <w:r w:rsidR="007757B1" w:rsidRPr="003F7538">
        <w:rPr>
          <w:lang w:val="en-US"/>
        </w:rPr>
        <w:t xml:space="preserve"> and</w:t>
      </w:r>
      <w:r w:rsidR="008B3046" w:rsidRPr="003F7538">
        <w:rPr>
          <w:lang w:val="en-US"/>
        </w:rPr>
        <w:t xml:space="preserve"> Luscher and Lewis (2008)</w:t>
      </w:r>
      <w:r w:rsidR="007757B1" w:rsidRPr="003F7538">
        <w:rPr>
          <w:lang w:val="en-US"/>
        </w:rPr>
        <w:t>,</w:t>
      </w:r>
      <w:r w:rsidR="008B3046" w:rsidRPr="003F7538">
        <w:rPr>
          <w:lang w:val="en-US"/>
        </w:rPr>
        <w:t xml:space="preserve"> </w:t>
      </w:r>
      <w:bookmarkEnd w:id="79"/>
      <w:r w:rsidR="00B0738C" w:rsidRPr="003F7538">
        <w:rPr>
          <w:lang w:val="en-US"/>
        </w:rPr>
        <w:t>positive significant relationship</w:t>
      </w:r>
      <w:r w:rsidR="007757B1" w:rsidRPr="003F7538">
        <w:rPr>
          <w:lang w:val="en-US"/>
        </w:rPr>
        <w:t>s</w:t>
      </w:r>
      <w:r w:rsidR="00B0738C" w:rsidRPr="003F7538">
        <w:rPr>
          <w:lang w:val="en-US"/>
        </w:rPr>
        <w:t xml:space="preserve"> exist between change leadership and change management. As explained by Luscher and Lewis, even though </w:t>
      </w:r>
      <w:r w:rsidR="007757B1" w:rsidRPr="003F7538">
        <w:rPr>
          <w:lang w:val="en-US"/>
        </w:rPr>
        <w:t xml:space="preserve">the </w:t>
      </w:r>
      <w:r w:rsidR="00B0738C" w:rsidRPr="003F7538">
        <w:rPr>
          <w:lang w:val="en-US"/>
        </w:rPr>
        <w:t xml:space="preserve">tasks of change agents vary, </w:t>
      </w:r>
      <w:r w:rsidR="002D3F4E" w:rsidRPr="003F7538">
        <w:rPr>
          <w:lang w:val="en-US"/>
        </w:rPr>
        <w:t>it is acknowledged by these authors that change leadership play</w:t>
      </w:r>
      <w:r w:rsidR="007757B1" w:rsidRPr="003F7538">
        <w:rPr>
          <w:lang w:val="en-US"/>
        </w:rPr>
        <w:t>s</w:t>
      </w:r>
      <w:r w:rsidR="002D3F4E" w:rsidRPr="003F7538">
        <w:rPr>
          <w:lang w:val="en-US"/>
        </w:rPr>
        <w:t xml:space="preserve"> a positive role in change management.</w:t>
      </w:r>
    </w:p>
    <w:p w14:paraId="171841BA" w14:textId="22ADF22F" w:rsidR="00196D3D" w:rsidRPr="003F7538" w:rsidRDefault="001C0979" w:rsidP="00196D3D">
      <w:pPr>
        <w:pStyle w:val="Style1"/>
        <w:rPr>
          <w:lang w:val="en-US"/>
        </w:rPr>
      </w:pPr>
      <w:r w:rsidRPr="003F7538">
        <w:rPr>
          <w:lang w:val="en-US"/>
        </w:rPr>
        <w:t xml:space="preserve">It can also be observed in Table 4.9 that the findings relating to UAE governmental enterprises show that positive relationship between change leadership and change management. These findings correspond with the evidence from existing literature by </w:t>
      </w:r>
      <w:r w:rsidR="002D3F4E" w:rsidRPr="003F7538">
        <w:rPr>
          <w:lang w:val="en-US"/>
        </w:rPr>
        <w:t xml:space="preserve">Hudescu and Ilies (2011) </w:t>
      </w:r>
      <w:r w:rsidR="000E2D05" w:rsidRPr="003F7538">
        <w:rPr>
          <w:lang w:val="en-US"/>
        </w:rPr>
        <w:t xml:space="preserve">which </w:t>
      </w:r>
      <w:r w:rsidR="002D3F4E" w:rsidRPr="003F7538">
        <w:rPr>
          <w:lang w:val="en-US"/>
        </w:rPr>
        <w:t>emphasi</w:t>
      </w:r>
      <w:r w:rsidR="007757B1" w:rsidRPr="003F7538">
        <w:rPr>
          <w:lang w:val="en-US"/>
        </w:rPr>
        <w:t>z</w:t>
      </w:r>
      <w:r w:rsidR="002D3F4E" w:rsidRPr="003F7538">
        <w:rPr>
          <w:lang w:val="en-US"/>
        </w:rPr>
        <w:t xml:space="preserve">e that change management remains difficult to maintain without the involvement of change leadership. </w:t>
      </w:r>
      <w:r w:rsidR="00196D3D" w:rsidRPr="003F7538">
        <w:rPr>
          <w:lang w:val="en-US"/>
        </w:rPr>
        <w:t>Van Dam, Oreg, and Schyns (2008) argued that there were also negative views regarding the relationship between change leadership and change management in the literature. For example</w:t>
      </w:r>
      <w:r w:rsidR="007757B1" w:rsidRPr="003F7538">
        <w:rPr>
          <w:lang w:val="en-US"/>
        </w:rPr>
        <w:t>,</w:t>
      </w:r>
      <w:r w:rsidR="00196D3D" w:rsidRPr="003F7538">
        <w:rPr>
          <w:lang w:val="en-US"/>
        </w:rPr>
        <w:t xml:space="preserve"> in their studies about analy</w:t>
      </w:r>
      <w:r w:rsidR="007757B1" w:rsidRPr="003F7538">
        <w:rPr>
          <w:lang w:val="en-US"/>
        </w:rPr>
        <w:t>z</w:t>
      </w:r>
      <w:r w:rsidR="00196D3D" w:rsidRPr="003F7538">
        <w:rPr>
          <w:lang w:val="en-US"/>
        </w:rPr>
        <w:t>ing the relationship among different variables such as leadership and change, Santhidran, Borromeo and Chandran (2010) reported that there is no direct relationship between leadership and change management.</w:t>
      </w:r>
      <w:r w:rsidR="000E2D05" w:rsidRPr="003F7538">
        <w:rPr>
          <w:lang w:val="en-US"/>
        </w:rPr>
        <w:t xml:space="preserve"> Despite the findings and positions taken by these authors, the findings from the UAE governmental enterprise indicate t</w:t>
      </w:r>
      <w:r w:rsidR="007752D8" w:rsidRPr="003F7538">
        <w:rPr>
          <w:lang w:val="en-US"/>
        </w:rPr>
        <w:t xml:space="preserve">hat in the UAE context, there is a positive relationship between change leadership and change management. </w:t>
      </w:r>
    </w:p>
    <w:p w14:paraId="5759504D" w14:textId="77777777" w:rsidR="007752D8" w:rsidRPr="003F7538" w:rsidRDefault="00E555C5" w:rsidP="00196D3D">
      <w:pPr>
        <w:pStyle w:val="Style1"/>
        <w:rPr>
          <w:lang w:val="en-US"/>
        </w:rPr>
      </w:pPr>
      <w:r w:rsidRPr="003F7538">
        <w:rPr>
          <w:lang w:val="en-US"/>
        </w:rPr>
        <w:t xml:space="preserve">This </w:t>
      </w:r>
      <w:r w:rsidR="007757B1" w:rsidRPr="003F7538">
        <w:rPr>
          <w:lang w:val="en-US"/>
        </w:rPr>
        <w:t xml:space="preserve">implies </w:t>
      </w:r>
      <w:r w:rsidRPr="003F7538">
        <w:rPr>
          <w:lang w:val="en-US"/>
        </w:rPr>
        <w:t xml:space="preserve">that </w:t>
      </w:r>
      <w:r w:rsidR="007752D8" w:rsidRPr="003F7538">
        <w:rPr>
          <w:lang w:val="en-US"/>
        </w:rPr>
        <w:t xml:space="preserve">similar to the arguments of Hudescu and Ilies (2011) and Luscher and Lewis (2008) that positive relationship exists between change leadership and change management. Significant and positive relationship identified in the UAE governmental enterprise suggest that this hypothesis may be universal and not influenced by cultural or environmental factors. It can be inferred that this research accepts the first hypothesis and premise that positive relationship between these two variables and the interactions between them ought to be taken seriously in view of organizational change management. </w:t>
      </w:r>
    </w:p>
    <w:p w14:paraId="12E876AC" w14:textId="3E024628" w:rsidR="007752D8" w:rsidRPr="003F7538" w:rsidRDefault="007752D8" w:rsidP="006E4D9F">
      <w:pPr>
        <w:pStyle w:val="Style1"/>
        <w:rPr>
          <w:lang w:val="en-US"/>
        </w:rPr>
      </w:pPr>
      <w:r w:rsidRPr="003F7538">
        <w:rPr>
          <w:lang w:val="en-US"/>
        </w:rPr>
        <w:t xml:space="preserve">The second hypothesis which is, “the HR practices will mediate the relationship between change leadership and change management”, is also fully supported in the research findings, and through the testing conducted. This implies that the acceptance of the first hypothesis potentially influences the relationship between the two variables, change leadership and change management even with the mediating influence of HR practices. As noticed in Table 4.9, both first and second hypotheses are fully supported from the data generated from the UAE context.   </w:t>
      </w:r>
    </w:p>
    <w:p w14:paraId="096959BB" w14:textId="55127ECB" w:rsidR="00BD2E70" w:rsidRPr="003F7538" w:rsidRDefault="00E555C5" w:rsidP="006E4D9F">
      <w:pPr>
        <w:pStyle w:val="Style1"/>
        <w:rPr>
          <w:lang w:val="en-US"/>
        </w:rPr>
      </w:pPr>
      <w:r w:rsidRPr="003F7538">
        <w:rPr>
          <w:lang w:val="en-US"/>
        </w:rPr>
        <w:t xml:space="preserve">It also </w:t>
      </w:r>
      <w:r w:rsidR="00E47E3A" w:rsidRPr="003F7538">
        <w:rPr>
          <w:lang w:val="en-US"/>
        </w:rPr>
        <w:t xml:space="preserve">implies </w:t>
      </w:r>
      <w:r w:rsidRPr="003F7538">
        <w:rPr>
          <w:lang w:val="en-US"/>
        </w:rPr>
        <w:t xml:space="preserve">that, </w:t>
      </w:r>
      <w:r w:rsidR="000F1C7A" w:rsidRPr="003F7538">
        <w:rPr>
          <w:lang w:val="en-US"/>
        </w:rPr>
        <w:t xml:space="preserve">the findings in UAE context aligns with what the </w:t>
      </w:r>
      <w:r w:rsidRPr="003F7538">
        <w:rPr>
          <w:lang w:val="en-US"/>
        </w:rPr>
        <w:t xml:space="preserve">literature </w:t>
      </w:r>
      <w:r w:rsidR="000F1C7A" w:rsidRPr="003F7538">
        <w:rPr>
          <w:lang w:val="en-US"/>
        </w:rPr>
        <w:t>reveals. In chapter two, existing literature justifies that</w:t>
      </w:r>
      <w:r w:rsidRPr="003F7538">
        <w:rPr>
          <w:lang w:val="en-US"/>
        </w:rPr>
        <w:t xml:space="preserve"> </w:t>
      </w:r>
      <w:r w:rsidR="00E47E3A" w:rsidRPr="003F7538">
        <w:rPr>
          <w:lang w:val="en-US"/>
        </w:rPr>
        <w:t xml:space="preserve">a </w:t>
      </w:r>
      <w:r w:rsidRPr="003F7538">
        <w:rPr>
          <w:lang w:val="en-US"/>
        </w:rPr>
        <w:t xml:space="preserve">positive relationship between change leadership and change management (see </w:t>
      </w:r>
      <w:r w:rsidR="00E47E3A" w:rsidRPr="003F7538">
        <w:rPr>
          <w:lang w:val="en-US"/>
        </w:rPr>
        <w:t>S</w:t>
      </w:r>
      <w:r w:rsidRPr="003F7538">
        <w:rPr>
          <w:lang w:val="en-US"/>
        </w:rPr>
        <w:t>ection 2.4.1)</w:t>
      </w:r>
      <w:r w:rsidR="000F1C7A" w:rsidRPr="003F7538">
        <w:rPr>
          <w:lang w:val="en-US"/>
        </w:rPr>
        <w:t xml:space="preserve"> exists. Therefore, a</w:t>
      </w:r>
      <w:r w:rsidRPr="003F7538">
        <w:rPr>
          <w:lang w:val="en-US"/>
        </w:rPr>
        <w:t xml:space="preserve"> positive relationship is possible </w:t>
      </w:r>
      <w:r w:rsidR="000F1C7A" w:rsidRPr="003F7538">
        <w:rPr>
          <w:lang w:val="en-US"/>
        </w:rPr>
        <w:t xml:space="preserve">when </w:t>
      </w:r>
      <w:r w:rsidRPr="003F7538">
        <w:rPr>
          <w:lang w:val="en-US"/>
        </w:rPr>
        <w:t>HR practices mediate the relationship between change leadership and change management in the UAE</w:t>
      </w:r>
      <w:r w:rsidR="000F1C7A" w:rsidRPr="003F7538">
        <w:rPr>
          <w:lang w:val="en-US"/>
        </w:rPr>
        <w:t xml:space="preserve"> and in any organization regardless of public or private enterprise</w:t>
      </w:r>
      <w:r w:rsidRPr="003F7538">
        <w:rPr>
          <w:lang w:val="en-US"/>
        </w:rPr>
        <w:t xml:space="preserve">. </w:t>
      </w:r>
      <w:r w:rsidR="00A969C6" w:rsidRPr="003F7538">
        <w:rPr>
          <w:lang w:val="en-US"/>
        </w:rPr>
        <w:t xml:space="preserve">This hypothesis indicate that </w:t>
      </w:r>
      <w:r w:rsidR="00E47E3A" w:rsidRPr="003F7538">
        <w:rPr>
          <w:lang w:val="en-US"/>
        </w:rPr>
        <w:t xml:space="preserve">the </w:t>
      </w:r>
      <w:r w:rsidR="00DD29C1" w:rsidRPr="003F7538">
        <w:rPr>
          <w:lang w:val="en-US"/>
        </w:rPr>
        <w:t xml:space="preserve">role of HR practices is significant </w:t>
      </w:r>
      <w:r w:rsidR="00A969C6" w:rsidRPr="003F7538">
        <w:rPr>
          <w:lang w:val="en-US"/>
        </w:rPr>
        <w:t xml:space="preserve">in any organization as identified in this </w:t>
      </w:r>
      <w:r w:rsidR="00DD29C1" w:rsidRPr="003F7538">
        <w:rPr>
          <w:lang w:val="en-US"/>
        </w:rPr>
        <w:t>r</w:t>
      </w:r>
      <w:r w:rsidR="00A969C6" w:rsidRPr="003F7538">
        <w:rPr>
          <w:lang w:val="en-US"/>
        </w:rPr>
        <w:t>esearch and others prior to it</w:t>
      </w:r>
      <w:r w:rsidR="00DD29C1" w:rsidRPr="003F7538">
        <w:rPr>
          <w:lang w:val="en-US"/>
        </w:rPr>
        <w:t>. As explained by Hartnell et al. (2011)</w:t>
      </w:r>
      <w:r w:rsidR="003555AC" w:rsidRPr="003F7538">
        <w:rPr>
          <w:lang w:val="en-US"/>
        </w:rPr>
        <w:t>,</w:t>
      </w:r>
      <w:r w:rsidR="00DD29C1" w:rsidRPr="003F7538">
        <w:rPr>
          <w:lang w:val="en-US"/>
        </w:rPr>
        <w:t xml:space="preserve"> change management require</w:t>
      </w:r>
      <w:r w:rsidR="003555AC" w:rsidRPr="003F7538">
        <w:rPr>
          <w:lang w:val="en-US"/>
        </w:rPr>
        <w:t>s</w:t>
      </w:r>
      <w:r w:rsidR="00DD29C1" w:rsidRPr="003F7538">
        <w:rPr>
          <w:lang w:val="en-US"/>
        </w:rPr>
        <w:t xml:space="preserve"> different change strategies </w:t>
      </w:r>
      <w:r w:rsidR="003555AC" w:rsidRPr="003F7538">
        <w:rPr>
          <w:lang w:val="en-US"/>
        </w:rPr>
        <w:t xml:space="preserve">that </w:t>
      </w:r>
      <w:r w:rsidR="00DD29C1" w:rsidRPr="003F7538">
        <w:rPr>
          <w:lang w:val="en-US"/>
        </w:rPr>
        <w:t>draw on power, manipulation, consultation, participation</w:t>
      </w:r>
      <w:r w:rsidR="003555AC" w:rsidRPr="003F7538">
        <w:rPr>
          <w:lang w:val="en-US"/>
        </w:rPr>
        <w:t>,</w:t>
      </w:r>
      <w:r w:rsidR="00DD29C1" w:rsidRPr="003F7538">
        <w:rPr>
          <w:lang w:val="en-US"/>
        </w:rPr>
        <w:t xml:space="preserve"> and persuasion, strategies that indicate that change leadership also requires the input of HR practices. The evidence in</w:t>
      </w:r>
      <w:r w:rsidR="003555AC" w:rsidRPr="003F7538">
        <w:rPr>
          <w:lang w:val="en-US"/>
        </w:rPr>
        <w:t xml:space="preserve"> the</w:t>
      </w:r>
      <w:r w:rsidR="00DD29C1" w:rsidRPr="003F7538">
        <w:rPr>
          <w:lang w:val="en-US"/>
        </w:rPr>
        <w:t xml:space="preserve"> literature on change management and that of the research result</w:t>
      </w:r>
      <w:r w:rsidR="003555AC" w:rsidRPr="003F7538">
        <w:rPr>
          <w:lang w:val="en-US"/>
        </w:rPr>
        <w:t>s</w:t>
      </w:r>
      <w:r w:rsidR="00DD29C1" w:rsidRPr="003F7538">
        <w:rPr>
          <w:lang w:val="en-US"/>
        </w:rPr>
        <w:t xml:space="preserve"> support</w:t>
      </w:r>
      <w:r w:rsidR="003555AC" w:rsidRPr="003F7538">
        <w:rPr>
          <w:lang w:val="en-US"/>
        </w:rPr>
        <w:t>s</w:t>
      </w:r>
      <w:r w:rsidR="00DD29C1" w:rsidRPr="003F7538">
        <w:rPr>
          <w:lang w:val="en-US"/>
        </w:rPr>
        <w:t xml:space="preserve"> a positive relationship between change leadership and change management through</w:t>
      </w:r>
      <w:r w:rsidR="003555AC" w:rsidRPr="003F7538">
        <w:rPr>
          <w:lang w:val="en-US"/>
        </w:rPr>
        <w:t xml:space="preserve"> the</w:t>
      </w:r>
      <w:r w:rsidR="00DD29C1" w:rsidRPr="003F7538">
        <w:rPr>
          <w:lang w:val="en-US"/>
        </w:rPr>
        <w:t xml:space="preserve"> mediating role of HR practices.</w:t>
      </w:r>
    </w:p>
    <w:p w14:paraId="29A41322" w14:textId="07BFC41B" w:rsidR="00E555C5" w:rsidRPr="003F7538" w:rsidRDefault="00DD29C1" w:rsidP="00196D3D">
      <w:pPr>
        <w:pStyle w:val="Style1"/>
        <w:rPr>
          <w:lang w:val="en-US"/>
        </w:rPr>
      </w:pPr>
      <w:r w:rsidRPr="003F7538">
        <w:rPr>
          <w:lang w:val="en-US"/>
        </w:rPr>
        <w:t xml:space="preserve">However, careful consideration of </w:t>
      </w:r>
      <w:r w:rsidR="004D712C" w:rsidRPr="003F7538">
        <w:rPr>
          <w:lang w:val="en-US"/>
        </w:rPr>
        <w:t xml:space="preserve">the </w:t>
      </w:r>
      <w:r w:rsidRPr="003F7538">
        <w:rPr>
          <w:lang w:val="en-US"/>
        </w:rPr>
        <w:t>literature tends to emphasi</w:t>
      </w:r>
      <w:r w:rsidR="004D712C" w:rsidRPr="003F7538">
        <w:rPr>
          <w:lang w:val="en-US"/>
        </w:rPr>
        <w:t>z</w:t>
      </w:r>
      <w:r w:rsidRPr="003F7538">
        <w:rPr>
          <w:lang w:val="en-US"/>
        </w:rPr>
        <w:t xml:space="preserve">e the role of HR practices </w:t>
      </w:r>
      <w:r w:rsidR="0049021B" w:rsidRPr="003F7538">
        <w:rPr>
          <w:lang w:val="en-US"/>
        </w:rPr>
        <w:t xml:space="preserve">and its involvement </w:t>
      </w:r>
      <w:r w:rsidRPr="003F7538">
        <w:rPr>
          <w:lang w:val="en-US"/>
        </w:rPr>
        <w:t xml:space="preserve">in change management </w:t>
      </w:r>
      <w:r w:rsidR="004D712C" w:rsidRPr="003F7538">
        <w:rPr>
          <w:lang w:val="en-US"/>
        </w:rPr>
        <w:t xml:space="preserve">over </w:t>
      </w:r>
      <w:r w:rsidRPr="003F7538">
        <w:rPr>
          <w:lang w:val="en-US"/>
        </w:rPr>
        <w:t xml:space="preserve">that of change leadership. </w:t>
      </w:r>
      <w:r w:rsidR="0049021B" w:rsidRPr="003F7538">
        <w:rPr>
          <w:lang w:val="en-US"/>
        </w:rPr>
        <w:t xml:space="preserve">Such involvement </w:t>
      </w:r>
      <w:r w:rsidR="00A969C6" w:rsidRPr="003F7538">
        <w:rPr>
          <w:lang w:val="en-US"/>
        </w:rPr>
        <w:t xml:space="preserve">enables an organization to </w:t>
      </w:r>
      <w:r w:rsidR="0049021B" w:rsidRPr="003F7538">
        <w:rPr>
          <w:lang w:val="en-US"/>
        </w:rPr>
        <w:t>overcome individual resistance to change (Smith, 2013) by</w:t>
      </w:r>
      <w:r w:rsidR="00A969C6" w:rsidRPr="003F7538">
        <w:rPr>
          <w:lang w:val="en-US"/>
        </w:rPr>
        <w:t xml:space="preserve"> using HR tools and measures to motivate</w:t>
      </w:r>
      <w:r w:rsidR="0049021B" w:rsidRPr="003F7538">
        <w:rPr>
          <w:lang w:val="en-US"/>
        </w:rPr>
        <w:t xml:space="preserve"> employees (Mavondo et al.</w:t>
      </w:r>
      <w:r w:rsidR="004D712C" w:rsidRPr="003F7538">
        <w:rPr>
          <w:lang w:val="en-US"/>
        </w:rPr>
        <w:t>,</w:t>
      </w:r>
      <w:r w:rsidR="00A969C6" w:rsidRPr="003F7538">
        <w:rPr>
          <w:lang w:val="en-US"/>
        </w:rPr>
        <w:t xml:space="preserve"> 2005) or facilitate</w:t>
      </w:r>
      <w:r w:rsidR="0049021B" w:rsidRPr="003F7538">
        <w:rPr>
          <w:lang w:val="en-US"/>
        </w:rPr>
        <w:t xml:space="preserve"> the implementation of change (Paton and McCalman, 2000). This could not be done unless HR managers or change champion</w:t>
      </w:r>
      <w:r w:rsidR="004D712C" w:rsidRPr="003F7538">
        <w:rPr>
          <w:lang w:val="en-US"/>
        </w:rPr>
        <w:t>s</w:t>
      </w:r>
      <w:r w:rsidR="0049021B" w:rsidRPr="003F7538">
        <w:rPr>
          <w:lang w:val="en-US"/>
        </w:rPr>
        <w:t xml:space="preserve"> provide suitable practices to ease the implementation of change (Ullah, 2012). </w:t>
      </w:r>
      <w:r w:rsidR="00A969C6" w:rsidRPr="003F7538">
        <w:rPr>
          <w:lang w:val="en-US"/>
        </w:rPr>
        <w:t xml:space="preserve">Based on this </w:t>
      </w:r>
      <w:r w:rsidR="00BD2E70" w:rsidRPr="003F7538">
        <w:rPr>
          <w:lang w:val="en-US"/>
        </w:rPr>
        <w:t>outcome</w:t>
      </w:r>
      <w:r w:rsidR="00A969C6" w:rsidRPr="003F7538">
        <w:rPr>
          <w:lang w:val="en-US"/>
        </w:rPr>
        <w:t xml:space="preserve">, </w:t>
      </w:r>
      <w:r w:rsidR="004D712C" w:rsidRPr="003F7538">
        <w:rPr>
          <w:lang w:val="en-US"/>
        </w:rPr>
        <w:t xml:space="preserve">the </w:t>
      </w:r>
      <w:r w:rsidR="00BD2E70" w:rsidRPr="003F7538">
        <w:rPr>
          <w:lang w:val="en-US"/>
        </w:rPr>
        <w:t>role of HR practices and/or change leadership</w:t>
      </w:r>
      <w:r w:rsidR="00A969C6" w:rsidRPr="003F7538">
        <w:rPr>
          <w:lang w:val="en-US"/>
        </w:rPr>
        <w:t xml:space="preserve"> is further emphasized as expressed through the hypothesis. I</w:t>
      </w:r>
      <w:r w:rsidR="00E555C5" w:rsidRPr="003F7538">
        <w:rPr>
          <w:lang w:val="en-US"/>
        </w:rPr>
        <w:t xml:space="preserve">t is therefore acceptable within the UAE context that HR practices ought to mediate the relationship between change leadership </w:t>
      </w:r>
      <w:r w:rsidR="004C4297" w:rsidRPr="003F7538">
        <w:rPr>
          <w:lang w:val="en-US"/>
        </w:rPr>
        <w:t xml:space="preserve">and change management in order to achieve a positive relationship and outcome for </w:t>
      </w:r>
      <w:r w:rsidR="004D712C" w:rsidRPr="003F7538">
        <w:rPr>
          <w:lang w:val="en-US"/>
        </w:rPr>
        <w:t xml:space="preserve">the </w:t>
      </w:r>
      <w:r w:rsidR="004C4297" w:rsidRPr="003F7538">
        <w:rPr>
          <w:lang w:val="en-US"/>
        </w:rPr>
        <w:t>change</w:t>
      </w:r>
      <w:r w:rsidR="0049021B" w:rsidRPr="003F7538">
        <w:rPr>
          <w:lang w:val="en-US"/>
        </w:rPr>
        <w:t xml:space="preserve"> process.</w:t>
      </w:r>
    </w:p>
    <w:p w14:paraId="7801B035" w14:textId="77777777" w:rsidR="00987417" w:rsidRPr="003F7538" w:rsidRDefault="004C4297" w:rsidP="00D35B84">
      <w:pPr>
        <w:pStyle w:val="Style1"/>
        <w:rPr>
          <w:lang w:val="en-US"/>
        </w:rPr>
      </w:pPr>
      <w:r w:rsidRPr="003F7538">
        <w:rPr>
          <w:lang w:val="en-US"/>
        </w:rPr>
        <w:t>T</w:t>
      </w:r>
      <w:r w:rsidR="004D712C" w:rsidRPr="003F7538">
        <w:rPr>
          <w:lang w:val="en-US"/>
        </w:rPr>
        <w:t>he t</w:t>
      </w:r>
      <w:r w:rsidRPr="003F7538">
        <w:rPr>
          <w:lang w:val="en-US"/>
        </w:rPr>
        <w:t xml:space="preserve">hird hypothesis </w:t>
      </w:r>
      <w:r w:rsidR="00A969C6" w:rsidRPr="003F7538">
        <w:rPr>
          <w:lang w:val="en-US"/>
        </w:rPr>
        <w:t xml:space="preserve">mentioned in </w:t>
      </w:r>
      <w:r w:rsidR="004D712C" w:rsidRPr="003F7538">
        <w:rPr>
          <w:lang w:val="en-US"/>
        </w:rPr>
        <w:t xml:space="preserve">the </w:t>
      </w:r>
      <w:r w:rsidRPr="003F7538">
        <w:rPr>
          <w:lang w:val="en-US"/>
        </w:rPr>
        <w:t xml:space="preserve">literature (see </w:t>
      </w:r>
      <w:r w:rsidR="004D712C" w:rsidRPr="003F7538">
        <w:rPr>
          <w:lang w:val="en-US"/>
        </w:rPr>
        <w:t>S</w:t>
      </w:r>
      <w:r w:rsidRPr="003F7538">
        <w:rPr>
          <w:lang w:val="en-US"/>
        </w:rPr>
        <w:t xml:space="preserve">ection 2.4.3) </w:t>
      </w:r>
      <w:r w:rsidR="00A969C6" w:rsidRPr="003F7538">
        <w:rPr>
          <w:lang w:val="en-US"/>
        </w:rPr>
        <w:t xml:space="preserve">and tested through the research inquiry </w:t>
      </w:r>
      <w:r w:rsidRPr="003F7538">
        <w:rPr>
          <w:lang w:val="en-US"/>
        </w:rPr>
        <w:t>states that</w:t>
      </w:r>
      <w:r w:rsidR="00A969C6" w:rsidRPr="003F7538">
        <w:rPr>
          <w:lang w:val="en-US"/>
        </w:rPr>
        <w:t xml:space="preserve"> “there will be a positive relationship between organizational culture dimensions (i.e.  the clan culture, the adhocracy culture and the hierarchical culture) and change management”. </w:t>
      </w:r>
      <w:r w:rsidR="00DB594F" w:rsidRPr="003F7538">
        <w:rPr>
          <w:lang w:val="en-US"/>
        </w:rPr>
        <w:t>As noticed in Table 4.9, the</w:t>
      </w:r>
      <w:r w:rsidR="00A969C6" w:rsidRPr="003F7538">
        <w:rPr>
          <w:lang w:val="en-US"/>
        </w:rPr>
        <w:t xml:space="preserve"> hypothesis is also fully supported within the UAE context. Verifying or testing this hypothesis in the inquiry process shows that </w:t>
      </w:r>
      <w:r w:rsidR="00DB594F" w:rsidRPr="003F7538">
        <w:rPr>
          <w:lang w:val="en-US"/>
        </w:rPr>
        <w:t xml:space="preserve">a positive relationship between organizational culture dimensions i.e. clan culture and change management also exist in the governmental enterprise in the UAE. </w:t>
      </w:r>
    </w:p>
    <w:p w14:paraId="56C756FA" w14:textId="77777777" w:rsidR="00987417" w:rsidRPr="003F7538" w:rsidRDefault="00DB594F" w:rsidP="00D35B84">
      <w:pPr>
        <w:pStyle w:val="Style1"/>
        <w:rPr>
          <w:lang w:val="en-US"/>
        </w:rPr>
      </w:pPr>
      <w:r w:rsidRPr="003F7538">
        <w:rPr>
          <w:lang w:val="en-US"/>
        </w:rPr>
        <w:t xml:space="preserve">Identifying a positive relationship between these three variables served as pointers to the possible outcomes from testing the other culture dimensions such as adhocracy and hierarchical cultures. After the rigorous analysis process conducted and explained in this chapter, a positive relationship between organizational adhocracy culture and change management were also identified. Similar positive relationship between organizational hierarchical culture and change management was also identified after testing hypothesis three. </w:t>
      </w:r>
    </w:p>
    <w:p w14:paraId="1E633315" w14:textId="77777777" w:rsidR="00987417" w:rsidRPr="003F7538" w:rsidRDefault="00DB594F" w:rsidP="00D35B84">
      <w:pPr>
        <w:pStyle w:val="Style1"/>
        <w:rPr>
          <w:lang w:val="en-US"/>
        </w:rPr>
      </w:pPr>
      <w:r w:rsidRPr="003F7538">
        <w:rPr>
          <w:lang w:val="en-US"/>
        </w:rPr>
        <w:t xml:space="preserve">The implication of this findings </w:t>
      </w:r>
      <w:r w:rsidR="004B035C" w:rsidRPr="003F7538">
        <w:rPr>
          <w:lang w:val="en-US"/>
        </w:rPr>
        <w:t>reveals</w:t>
      </w:r>
      <w:r w:rsidRPr="003F7538">
        <w:rPr>
          <w:lang w:val="en-US"/>
        </w:rPr>
        <w:t xml:space="preserve"> that the nature of relationship between organizational culture dimensions and change management in UAE is consistent and similar to those identified in the literature. </w:t>
      </w:r>
      <w:r w:rsidR="004B035C" w:rsidRPr="003F7538">
        <w:rPr>
          <w:lang w:val="en-US"/>
        </w:rPr>
        <w:t>It is worth mentioning that despite the strong societal culture in a country such as the UAE, the findings for hypothesis three reveal a consistent premise as discovered from existing literature and outcomes of similar inquiries in this field. As a result, and as identified in literature, organizational culture has high tendency to enhance change process, and facilitate organization assessment</w:t>
      </w:r>
      <w:r w:rsidR="00672CC0" w:rsidRPr="003F7538">
        <w:rPr>
          <w:lang w:val="en-US"/>
        </w:rPr>
        <w:t xml:space="preserve"> (Farkas, 2013)</w:t>
      </w:r>
      <w:r w:rsidR="004B035C" w:rsidRPr="003F7538">
        <w:rPr>
          <w:lang w:val="en-US"/>
        </w:rPr>
        <w:t xml:space="preserve">. </w:t>
      </w:r>
    </w:p>
    <w:p w14:paraId="16F2716E" w14:textId="1D95FEF8" w:rsidR="003C380C" w:rsidRPr="003F7538" w:rsidRDefault="004B035C" w:rsidP="00D35B84">
      <w:pPr>
        <w:pStyle w:val="Style1"/>
        <w:rPr>
          <w:lang w:val="en-US"/>
        </w:rPr>
      </w:pPr>
      <w:r w:rsidRPr="003F7538">
        <w:rPr>
          <w:lang w:val="en-US"/>
        </w:rPr>
        <w:t>While</w:t>
      </w:r>
      <w:r w:rsidR="00672CC0" w:rsidRPr="003F7538">
        <w:rPr>
          <w:lang w:val="en-US"/>
        </w:rPr>
        <w:t xml:space="preserve"> organi</w:t>
      </w:r>
      <w:r w:rsidR="007D3931" w:rsidRPr="003F7538">
        <w:rPr>
          <w:lang w:val="en-US"/>
        </w:rPr>
        <w:t>z</w:t>
      </w:r>
      <w:r w:rsidR="00672CC0" w:rsidRPr="003F7538">
        <w:rPr>
          <w:lang w:val="en-US"/>
        </w:rPr>
        <w:t xml:space="preserve">ation change could trigger </w:t>
      </w:r>
      <w:r w:rsidR="007D3931" w:rsidRPr="003F7538">
        <w:rPr>
          <w:lang w:val="en-US"/>
        </w:rPr>
        <w:t xml:space="preserve">a </w:t>
      </w:r>
      <w:r w:rsidR="00672CC0" w:rsidRPr="003F7538">
        <w:rPr>
          <w:lang w:val="en-US"/>
        </w:rPr>
        <w:t>negative atmospher</w:t>
      </w:r>
      <w:r w:rsidR="007D3931" w:rsidRPr="003F7538">
        <w:rPr>
          <w:lang w:val="en-US"/>
        </w:rPr>
        <w:t>e</w:t>
      </w:r>
      <w:r w:rsidR="00E070AB" w:rsidRPr="003F7538">
        <w:rPr>
          <w:lang w:val="en-US"/>
        </w:rPr>
        <w:t xml:space="preserve"> </w:t>
      </w:r>
      <w:r w:rsidR="00672CC0" w:rsidRPr="003F7538">
        <w:rPr>
          <w:lang w:val="en-US"/>
        </w:rPr>
        <w:t>within the organi</w:t>
      </w:r>
      <w:r w:rsidR="007D3931" w:rsidRPr="003F7538">
        <w:rPr>
          <w:lang w:val="en-US"/>
        </w:rPr>
        <w:t>z</w:t>
      </w:r>
      <w:r w:rsidR="00672CC0" w:rsidRPr="003F7538">
        <w:rPr>
          <w:lang w:val="en-US"/>
        </w:rPr>
        <w:t xml:space="preserve">ation (Smollan </w:t>
      </w:r>
      <w:r w:rsidR="007D3931" w:rsidRPr="003F7538">
        <w:rPr>
          <w:lang w:val="en-US"/>
        </w:rPr>
        <w:t>and</w:t>
      </w:r>
      <w:r w:rsidR="00672CC0" w:rsidRPr="003F7538">
        <w:rPr>
          <w:lang w:val="en-US"/>
        </w:rPr>
        <w:t xml:space="preserve"> Sayers, 2009)</w:t>
      </w:r>
      <w:r w:rsidRPr="003F7538">
        <w:rPr>
          <w:lang w:val="en-US"/>
        </w:rPr>
        <w:t>, the findings for hypothesis three strongly suggest that organizational culture i.e. clan, adhocracy and hierarchical can facilitate change management when positive relationship is create</w:t>
      </w:r>
      <w:r w:rsidR="00853730" w:rsidRPr="003F7538">
        <w:rPr>
          <w:lang w:val="en-US"/>
        </w:rPr>
        <w:t xml:space="preserve">d. But for this to happen, the result and explanations in chapter two </w:t>
      </w:r>
      <w:r w:rsidR="005C5949" w:rsidRPr="003F7538">
        <w:rPr>
          <w:lang w:val="en-US"/>
        </w:rPr>
        <w:t>emphasizes</w:t>
      </w:r>
      <w:r w:rsidR="00853730" w:rsidRPr="003F7538">
        <w:rPr>
          <w:lang w:val="en-US"/>
        </w:rPr>
        <w:t xml:space="preserve"> the need to create </w:t>
      </w:r>
      <w:r w:rsidR="005C5949" w:rsidRPr="003F7538">
        <w:rPr>
          <w:lang w:val="en-US"/>
        </w:rPr>
        <w:t xml:space="preserve">or facilitate an atmosphere that encourages </w:t>
      </w:r>
      <w:r w:rsidR="00853730" w:rsidRPr="003F7538">
        <w:rPr>
          <w:lang w:val="en-US"/>
        </w:rPr>
        <w:t>positive relationship between the two variables</w:t>
      </w:r>
      <w:r w:rsidR="00672CC0" w:rsidRPr="003F7538">
        <w:rPr>
          <w:rFonts w:eastAsia="Calibri" w:cs="Times New Roman"/>
          <w:lang w:val="en-US"/>
        </w:rPr>
        <w:t>.</w:t>
      </w:r>
    </w:p>
    <w:p w14:paraId="6DF6486C" w14:textId="13C41751" w:rsidR="003C380C" w:rsidRPr="003F7538" w:rsidRDefault="005C5949" w:rsidP="006E4D9F">
      <w:pPr>
        <w:pStyle w:val="Style1"/>
        <w:rPr>
          <w:lang w:val="en-US"/>
        </w:rPr>
      </w:pPr>
      <w:r w:rsidRPr="003F7538">
        <w:rPr>
          <w:lang w:val="en-US"/>
        </w:rPr>
        <w:t>Furthermore, t</w:t>
      </w:r>
      <w:r w:rsidR="003C380C" w:rsidRPr="003F7538">
        <w:rPr>
          <w:lang w:val="en-US"/>
        </w:rPr>
        <w:t>his result further emphasi</w:t>
      </w:r>
      <w:r w:rsidR="007D3931" w:rsidRPr="003F7538">
        <w:rPr>
          <w:lang w:val="en-US"/>
        </w:rPr>
        <w:t>z</w:t>
      </w:r>
      <w:r w:rsidRPr="003F7538">
        <w:rPr>
          <w:lang w:val="en-US"/>
        </w:rPr>
        <w:t>es the position taken by</w:t>
      </w:r>
      <w:r w:rsidR="003C380C" w:rsidRPr="003F7538">
        <w:rPr>
          <w:lang w:val="en-US"/>
        </w:rPr>
        <w:t xml:space="preserve"> Luu and Rowley (2016) that there is </w:t>
      </w:r>
      <w:r w:rsidR="007D3931" w:rsidRPr="003F7538">
        <w:rPr>
          <w:lang w:val="en-US"/>
        </w:rPr>
        <w:t xml:space="preserve">a </w:t>
      </w:r>
      <w:r w:rsidR="003C380C" w:rsidRPr="003F7538">
        <w:rPr>
          <w:lang w:val="en-US"/>
        </w:rPr>
        <w:t xml:space="preserve">need to implement a process </w:t>
      </w:r>
      <w:r w:rsidR="007D3931" w:rsidRPr="003F7538">
        <w:rPr>
          <w:lang w:val="en-US"/>
        </w:rPr>
        <w:t xml:space="preserve">in which </w:t>
      </w:r>
      <w:r w:rsidR="003C380C" w:rsidRPr="003F7538">
        <w:rPr>
          <w:lang w:val="en-US"/>
        </w:rPr>
        <w:t>there is better understanding of organizational culture, maintenance of it</w:t>
      </w:r>
      <w:r w:rsidR="007D3931" w:rsidRPr="003F7538">
        <w:rPr>
          <w:lang w:val="en-US"/>
        </w:rPr>
        <w:t>,</w:t>
      </w:r>
      <w:r w:rsidR="003C380C" w:rsidRPr="003F7538">
        <w:rPr>
          <w:lang w:val="en-US"/>
        </w:rPr>
        <w:t xml:space="preserve"> and facilitation of change process. </w:t>
      </w:r>
      <w:r w:rsidR="00EC3DEF" w:rsidRPr="003F7538">
        <w:rPr>
          <w:lang w:val="en-US"/>
        </w:rPr>
        <w:t>As observed in Table 4.</w:t>
      </w:r>
      <w:r w:rsidR="007D3931" w:rsidRPr="003F7538">
        <w:rPr>
          <w:lang w:val="en-US"/>
        </w:rPr>
        <w:t>9</w:t>
      </w:r>
      <w:r w:rsidR="004C4297" w:rsidRPr="003F7538">
        <w:rPr>
          <w:lang w:val="en-US"/>
        </w:rPr>
        <w:t xml:space="preserve">, a positive relationship between organizational culture </w:t>
      </w:r>
      <w:r w:rsidRPr="003F7538">
        <w:rPr>
          <w:lang w:val="en-US"/>
        </w:rPr>
        <w:t xml:space="preserve">dimension and change management is fully </w:t>
      </w:r>
      <w:r w:rsidR="004C4297" w:rsidRPr="003F7538">
        <w:rPr>
          <w:lang w:val="en-US"/>
        </w:rPr>
        <w:t>supported and exist</w:t>
      </w:r>
      <w:r w:rsidR="007D3931" w:rsidRPr="003F7538">
        <w:rPr>
          <w:lang w:val="en-US"/>
        </w:rPr>
        <w:t>s</w:t>
      </w:r>
      <w:r w:rsidR="004C4297" w:rsidRPr="003F7538">
        <w:rPr>
          <w:lang w:val="en-US"/>
        </w:rPr>
        <w:t xml:space="preserve"> in UAE governmental enterprise</w:t>
      </w:r>
      <w:r w:rsidR="007D3931" w:rsidRPr="003F7538">
        <w:rPr>
          <w:lang w:val="en-US"/>
        </w:rPr>
        <w:t>s</w:t>
      </w:r>
      <w:r w:rsidR="004C4297" w:rsidRPr="003F7538">
        <w:rPr>
          <w:lang w:val="en-US"/>
        </w:rPr>
        <w:t>. This specific finding is a contribution to knowledge</w:t>
      </w:r>
      <w:r w:rsidR="007D3931" w:rsidRPr="003F7538">
        <w:rPr>
          <w:lang w:val="en-US"/>
        </w:rPr>
        <w:t xml:space="preserve"> that</w:t>
      </w:r>
      <w:r w:rsidR="004C4297" w:rsidRPr="003F7538">
        <w:rPr>
          <w:lang w:val="en-US"/>
        </w:rPr>
        <w:t xml:space="preserve"> emphasi</w:t>
      </w:r>
      <w:r w:rsidR="007D3931" w:rsidRPr="003F7538">
        <w:rPr>
          <w:lang w:val="en-US"/>
        </w:rPr>
        <w:t>zes</w:t>
      </w:r>
      <w:r w:rsidRPr="003F7538">
        <w:rPr>
          <w:lang w:val="en-US"/>
        </w:rPr>
        <w:t xml:space="preserve"> the dynamic and influence </w:t>
      </w:r>
      <w:r w:rsidR="004C4297" w:rsidRPr="003F7538">
        <w:rPr>
          <w:lang w:val="en-US"/>
        </w:rPr>
        <w:t xml:space="preserve">of organizational culture </w:t>
      </w:r>
      <w:r w:rsidRPr="003F7538">
        <w:rPr>
          <w:lang w:val="en-US"/>
        </w:rPr>
        <w:t>on change management regardless of the sector or industry</w:t>
      </w:r>
      <w:r w:rsidR="004C4297" w:rsidRPr="003F7538">
        <w:rPr>
          <w:lang w:val="en-US"/>
        </w:rPr>
        <w:t>.</w:t>
      </w:r>
    </w:p>
    <w:p w14:paraId="70393C77" w14:textId="7A7B618A" w:rsidR="00987417" w:rsidRPr="003F7538" w:rsidRDefault="004C4297" w:rsidP="0055424B">
      <w:pPr>
        <w:pStyle w:val="Style1"/>
        <w:rPr>
          <w:lang w:val="en-US"/>
        </w:rPr>
      </w:pPr>
      <w:r w:rsidRPr="003F7538">
        <w:rPr>
          <w:lang w:val="en-US"/>
        </w:rPr>
        <w:t xml:space="preserve">However, the outcomes for hypothesis </w:t>
      </w:r>
      <w:r w:rsidR="00B72394" w:rsidRPr="003F7538">
        <w:rPr>
          <w:lang w:val="en-US"/>
        </w:rPr>
        <w:t>four</w:t>
      </w:r>
      <w:r w:rsidRPr="003F7538">
        <w:rPr>
          <w:lang w:val="en-US"/>
        </w:rPr>
        <w:t xml:space="preserve"> present a peculiar perspective </w:t>
      </w:r>
      <w:r w:rsidR="00FB3746" w:rsidRPr="003F7538">
        <w:rPr>
          <w:lang w:val="en-US"/>
        </w:rPr>
        <w:t xml:space="preserve">on </w:t>
      </w:r>
      <w:r w:rsidRPr="003F7538">
        <w:rPr>
          <w:lang w:val="en-US"/>
        </w:rPr>
        <w:t>the nature of relationship</w:t>
      </w:r>
      <w:r w:rsidR="00FB3746" w:rsidRPr="003F7538">
        <w:rPr>
          <w:lang w:val="en-US"/>
        </w:rPr>
        <w:t>s</w:t>
      </w:r>
      <w:r w:rsidRPr="003F7538">
        <w:rPr>
          <w:lang w:val="en-US"/>
        </w:rPr>
        <w:t xml:space="preserve"> that may exist between organizational culture and change management </w:t>
      </w:r>
      <w:r w:rsidR="001159CF" w:rsidRPr="003F7538">
        <w:rPr>
          <w:lang w:val="en-US"/>
        </w:rPr>
        <w:t xml:space="preserve">if </w:t>
      </w:r>
      <w:r w:rsidRPr="003F7538">
        <w:rPr>
          <w:lang w:val="en-US"/>
        </w:rPr>
        <w:t xml:space="preserve">HR practices </w:t>
      </w:r>
      <w:r w:rsidR="001159CF" w:rsidRPr="003F7538">
        <w:rPr>
          <w:lang w:val="en-US"/>
        </w:rPr>
        <w:t>are</w:t>
      </w:r>
      <w:r w:rsidRPr="003F7538">
        <w:rPr>
          <w:lang w:val="en-US"/>
        </w:rPr>
        <w:t xml:space="preserve"> involved. The fourth hypothesis</w:t>
      </w:r>
      <w:r w:rsidR="001159CF" w:rsidRPr="003F7538">
        <w:rPr>
          <w:lang w:val="en-US"/>
        </w:rPr>
        <w:t>,</w:t>
      </w:r>
      <w:r w:rsidRPr="003F7538">
        <w:rPr>
          <w:lang w:val="en-US"/>
        </w:rPr>
        <w:t xml:space="preserve"> </w:t>
      </w:r>
      <w:r w:rsidR="005C5949" w:rsidRPr="003F7538">
        <w:rPr>
          <w:lang w:val="en-US"/>
        </w:rPr>
        <w:t>“</w:t>
      </w:r>
      <w:r w:rsidR="0055424B" w:rsidRPr="003F7538">
        <w:rPr>
          <w:lang w:val="en-US"/>
        </w:rPr>
        <w:t xml:space="preserve">the HR practices will mediate the relationship between organizational culture dimension (i.e. the clan culture, the adhocracy culture and the hierarchical culture) and change management </w:t>
      </w:r>
      <w:r w:rsidR="00987417" w:rsidRPr="003F7538">
        <w:rPr>
          <w:lang w:val="en-US"/>
        </w:rPr>
        <w:t xml:space="preserve">generated varied outcomes. Testing this hypothesis generated three varied outcomes as noticed in Table 4.9. </w:t>
      </w:r>
    </w:p>
    <w:p w14:paraId="4509CE6D" w14:textId="7AA6E8AD" w:rsidR="00987417" w:rsidRPr="003F7538" w:rsidRDefault="00987417" w:rsidP="000871B6">
      <w:pPr>
        <w:spacing w:line="360" w:lineRule="auto"/>
        <w:jc w:val="both"/>
        <w:rPr>
          <w:lang w:val="en-US"/>
        </w:rPr>
      </w:pPr>
      <w:r w:rsidRPr="003F7538">
        <w:rPr>
          <w:lang w:val="en-US"/>
        </w:rPr>
        <w:t xml:space="preserve">For instance, H4a shows that “the HR practices mediate the relationships between the clan organizational culture and change management”. This hypothesis is rejected in the UAE governmental enterprise, while H4b, “the HR practices mediate the relationships between the adhocracy organizational culture and change management” is fully supported. H4c which is, “the HR practices mediate the relationships between the hierarchical organizational culture and change management” is partially supported. The varied outcomes for hypothesis four indicate that organizational culture dimensions ought to be carefully understood and examined in view of change management. </w:t>
      </w:r>
    </w:p>
    <w:p w14:paraId="68340941" w14:textId="77777777" w:rsidR="002310D8" w:rsidRPr="003F7538" w:rsidRDefault="00672CC0" w:rsidP="000871B6">
      <w:pPr>
        <w:spacing w:line="360" w:lineRule="auto"/>
        <w:jc w:val="both"/>
        <w:rPr>
          <w:lang w:val="en-US"/>
        </w:rPr>
      </w:pPr>
      <w:r w:rsidRPr="003F7538">
        <w:rPr>
          <w:rFonts w:eastAsia="Calibri" w:cs="Times New Roman"/>
          <w:lang w:val="en-US"/>
        </w:rPr>
        <w:t>Generally speaking, HR practices make efforts to attract and recruit people with diverse personalit</w:t>
      </w:r>
      <w:r w:rsidR="001159CF" w:rsidRPr="003F7538">
        <w:rPr>
          <w:rFonts w:eastAsia="Calibri" w:cs="Times New Roman"/>
          <w:lang w:val="en-US"/>
        </w:rPr>
        <w:t>ies</w:t>
      </w:r>
      <w:r w:rsidRPr="003F7538">
        <w:rPr>
          <w:rFonts w:eastAsia="Calibri" w:cs="Times New Roman"/>
          <w:lang w:val="en-US"/>
        </w:rPr>
        <w:t xml:space="preserve">, who will enable the organization’s culture to evolve and change (Gardner, Reithel, Foley, Cogliser, </w:t>
      </w:r>
      <w:r w:rsidR="001159CF" w:rsidRPr="003F7538">
        <w:rPr>
          <w:rFonts w:eastAsia="Calibri" w:cs="Times New Roman"/>
          <w:lang w:val="en-US"/>
        </w:rPr>
        <w:t xml:space="preserve">and </w:t>
      </w:r>
      <w:r w:rsidRPr="003F7538">
        <w:rPr>
          <w:rFonts w:eastAsia="Calibri" w:cs="Times New Roman"/>
          <w:lang w:val="en-US"/>
        </w:rPr>
        <w:t xml:space="preserve">Walumbwa, 2009) by </w:t>
      </w:r>
      <w:r w:rsidR="00987417" w:rsidRPr="003F7538">
        <w:rPr>
          <w:rFonts w:eastAsia="Calibri" w:cs="Times New Roman"/>
          <w:lang w:val="en-US"/>
        </w:rPr>
        <w:t xml:space="preserve">drawing on </w:t>
      </w:r>
      <w:r w:rsidRPr="003F7538">
        <w:rPr>
          <w:rFonts w:eastAsia="Calibri" w:cs="Times New Roman"/>
          <w:lang w:val="en-US"/>
        </w:rPr>
        <w:t xml:space="preserve">support of change leadership </w:t>
      </w:r>
      <w:r w:rsidRPr="003F7538">
        <w:rPr>
          <w:lang w:val="en-US"/>
        </w:rPr>
        <w:t>(Farkas, 2013)</w:t>
      </w:r>
      <w:r w:rsidRPr="003F7538">
        <w:rPr>
          <w:rFonts w:eastAsia="Calibri" w:cs="Times New Roman"/>
          <w:b/>
          <w:bCs/>
          <w:lang w:val="en-US"/>
        </w:rPr>
        <w:t xml:space="preserve">. </w:t>
      </w:r>
      <w:r w:rsidR="00FA1F48" w:rsidRPr="003F7538">
        <w:rPr>
          <w:lang w:val="en-US"/>
        </w:rPr>
        <w:t xml:space="preserve">As noticed in Table 4.9, </w:t>
      </w:r>
      <w:r w:rsidR="001159CF" w:rsidRPr="003F7538">
        <w:rPr>
          <w:lang w:val="en-US"/>
        </w:rPr>
        <w:t xml:space="preserve">the </w:t>
      </w:r>
      <w:r w:rsidR="00FA1F48" w:rsidRPr="003F7538">
        <w:rPr>
          <w:lang w:val="en-US"/>
        </w:rPr>
        <w:t xml:space="preserve">three main outcomes based on the organizational culture type </w:t>
      </w:r>
      <w:r w:rsidR="008D4E5F" w:rsidRPr="003F7538">
        <w:rPr>
          <w:lang w:val="en-US"/>
        </w:rPr>
        <w:t xml:space="preserve">resulted in different outcomes. </w:t>
      </w:r>
      <w:r w:rsidR="00987417" w:rsidRPr="003F7538">
        <w:rPr>
          <w:lang w:val="en-US"/>
        </w:rPr>
        <w:t>The mediating role of HR practices in the relationship between clan organizational culture an</w:t>
      </w:r>
      <w:r w:rsidR="003F0007" w:rsidRPr="003F7538">
        <w:rPr>
          <w:lang w:val="en-US"/>
        </w:rPr>
        <w:t>d change management is rejected</w:t>
      </w:r>
      <w:r w:rsidR="00987417" w:rsidRPr="003F7538">
        <w:rPr>
          <w:lang w:val="en-US"/>
        </w:rPr>
        <w:t xml:space="preserve">, even though positive relationship between the two variables exist without the HR practices as noticed in hypothesis 3. </w:t>
      </w:r>
    </w:p>
    <w:p w14:paraId="47533DAE" w14:textId="77777777" w:rsidR="002310D8" w:rsidRPr="003F7538" w:rsidRDefault="003F0007" w:rsidP="000871B6">
      <w:pPr>
        <w:spacing w:line="360" w:lineRule="auto"/>
        <w:jc w:val="both"/>
        <w:rPr>
          <w:lang w:val="en-US"/>
        </w:rPr>
      </w:pPr>
      <w:r w:rsidRPr="003F7538">
        <w:rPr>
          <w:lang w:val="en-US"/>
        </w:rPr>
        <w:t xml:space="preserve">Even though Carlström and Ekman (2012) argued that organizational culture is grounded in a set of values, beliefs, and behaviors, among other factors, which influence performance, change, and employees. It can be observed that this is not the case when HR practices mediate the relationship between clan organizational culture and change management in the UAE governmental enterprises. However, the argument of Carlström and Ekman (2012) were more aligned with the outcomes of H4b, and in part with the outcomes of H4c. The outcomes of these two hypotheses indicate that whether in part or in full, HR practices mediate the relationships between adhocracy (fully) and hierarchical (partially) organizational culture and change management. </w:t>
      </w:r>
    </w:p>
    <w:p w14:paraId="371FD8BF" w14:textId="0CDFA8BA" w:rsidR="002310D8" w:rsidRPr="003F7538" w:rsidRDefault="003F0007" w:rsidP="00BC643E">
      <w:pPr>
        <w:spacing w:line="360" w:lineRule="auto"/>
        <w:jc w:val="both"/>
        <w:rPr>
          <w:lang w:val="en-US"/>
        </w:rPr>
      </w:pPr>
      <w:r w:rsidRPr="003F7538">
        <w:rPr>
          <w:lang w:val="en-US"/>
        </w:rPr>
        <w:t>Oney-Yazıcı, Giritli, and Acar (2007) explained that adhocracy culture was found to be significant in organizations that exist in other parts of the world, and this was also discovered in the UAE governmental enterprise. This is feasible especially through the mediating role of HR practices in the relationships between adhocracy organizational culture and change management. The fourth hypothesis also reveal</w:t>
      </w:r>
      <w:r w:rsidR="00BC643E" w:rsidRPr="003F7538">
        <w:rPr>
          <w:lang w:val="en-US"/>
        </w:rPr>
        <w:t>ed</w:t>
      </w:r>
      <w:r w:rsidR="002310D8" w:rsidRPr="003F7538">
        <w:rPr>
          <w:lang w:val="en-US"/>
        </w:rPr>
        <w:t xml:space="preserve"> </w:t>
      </w:r>
      <w:r w:rsidRPr="003F7538">
        <w:rPr>
          <w:lang w:val="en-US"/>
        </w:rPr>
        <w:t xml:space="preserve">partial support for HR </w:t>
      </w:r>
      <w:r w:rsidR="00BC643E" w:rsidRPr="003F7538">
        <w:rPr>
          <w:lang w:val="en-US"/>
        </w:rPr>
        <w:t>practices; mediate</w:t>
      </w:r>
      <w:r w:rsidRPr="003F7538">
        <w:rPr>
          <w:lang w:val="en-US"/>
        </w:rPr>
        <w:t xml:space="preserve"> the relationships between hierarchical organizational culture and change management. </w:t>
      </w:r>
    </w:p>
    <w:p w14:paraId="21C90B4F" w14:textId="1E13AA17" w:rsidR="00987417" w:rsidRPr="003F7538" w:rsidRDefault="002310D8" w:rsidP="000871B6">
      <w:pPr>
        <w:spacing w:line="360" w:lineRule="auto"/>
        <w:jc w:val="both"/>
        <w:rPr>
          <w:lang w:val="en-US"/>
        </w:rPr>
      </w:pPr>
      <w:r w:rsidRPr="003F7538">
        <w:rPr>
          <w:lang w:val="en-US"/>
        </w:rPr>
        <w:t xml:space="preserve">Given this outcome, it is evident that HR practices play a mediatory and positive role between adhocracy organizational culture and change management, as well as between hierarchical organizational culture and change management. A fully supported positive relationship between adhocracy organizational culture and change management affirms the need to better utilize adhocracy organizational culture for the purpose of successful change management. But a partially supported positive relationship between hierarchical organizational culture and change management. </w:t>
      </w:r>
    </w:p>
    <w:p w14:paraId="2FECCB38" w14:textId="2CE362AF" w:rsidR="00CF486D" w:rsidRPr="003F7538" w:rsidRDefault="000D4AEB" w:rsidP="00CF486D">
      <w:pPr>
        <w:spacing w:line="360" w:lineRule="auto"/>
        <w:jc w:val="both"/>
        <w:rPr>
          <w:lang w:val="en-US"/>
        </w:rPr>
      </w:pPr>
      <w:r>
        <w:rPr>
          <w:lang w:val="en-US"/>
        </w:rPr>
        <w:t xml:space="preserve">In comparison, </w:t>
      </w:r>
      <w:r w:rsidRPr="00461A72">
        <w:rPr>
          <w:lang w:val="en-US"/>
        </w:rPr>
        <w:t>hypotheses three and four</w:t>
      </w:r>
      <w:r w:rsidR="002310D8" w:rsidRPr="00461A72">
        <w:rPr>
          <w:lang w:val="en-US"/>
        </w:rPr>
        <w:t xml:space="preserve"> present</w:t>
      </w:r>
      <w:r w:rsidR="002310D8" w:rsidRPr="003F7538">
        <w:rPr>
          <w:lang w:val="en-US"/>
        </w:rPr>
        <w:t xml:space="preserve"> peculiar outcomes that make major contributions to knowledge. </w:t>
      </w:r>
      <w:r w:rsidR="00316FF5" w:rsidRPr="003F7538">
        <w:rPr>
          <w:lang w:val="en-US"/>
        </w:rPr>
        <w:t>As noticed fr</w:t>
      </w:r>
      <w:r>
        <w:rPr>
          <w:lang w:val="en-US"/>
        </w:rPr>
        <w:t>om the findings for hypothesis three</w:t>
      </w:r>
      <w:r w:rsidR="00316FF5" w:rsidRPr="003F7538">
        <w:rPr>
          <w:lang w:val="en-US"/>
        </w:rPr>
        <w:t>, the hypothesis is fully supported, indicating that positive relationship between organizational culture dimensions (clan, adhocracy and hierarchical cultures) and change m</w:t>
      </w:r>
      <w:r>
        <w:rPr>
          <w:lang w:val="en-US"/>
        </w:rPr>
        <w:t>anagement. However, hypothesis four</w:t>
      </w:r>
      <w:r w:rsidR="00316FF5" w:rsidRPr="003F7538">
        <w:rPr>
          <w:lang w:val="en-US"/>
        </w:rPr>
        <w:t xml:space="preserve"> presents a peculiar dimension to the interactions between organizational culture dimensions and change management, in that the mediating role of HR practices alter the nature of relationships between these variables as revealed in the UAE context. It can be inferred from these outcomes that while positive relationship between organizational culture dimensions and change management exists and fully supported, HR practices alter the dynamics for each dimension in the UAE governmental enterprises. Therefore, it is important to consider each organizational culture dimension carefully, in relation to change that is required and HR practices that </w:t>
      </w:r>
      <w:r w:rsidR="00CF486D" w:rsidRPr="003F7538">
        <w:rPr>
          <w:lang w:val="en-US"/>
        </w:rPr>
        <w:t>an organization possess.</w:t>
      </w:r>
    </w:p>
    <w:p w14:paraId="498BC3B3" w14:textId="77777777" w:rsidR="00CF486D" w:rsidRPr="003F7538" w:rsidRDefault="00CF486D" w:rsidP="00CF486D">
      <w:pPr>
        <w:spacing w:line="360" w:lineRule="auto"/>
        <w:jc w:val="both"/>
        <w:rPr>
          <w:lang w:val="en-US"/>
        </w:rPr>
      </w:pPr>
      <w:r w:rsidRPr="003F7538">
        <w:rPr>
          <w:lang w:val="en-US"/>
        </w:rPr>
        <w:t>The last hypothesis, states that, “there will be a positive relationship between organizational culture dimensions; the clan, the adhocracy and the hierarchical, and the change leadership”. This hypothesis is fully supported through the research investigation conducted. Again, through this hypothesis, the importance and role of change leadership is emphasized as seen in hypothesis one, where the significance of change leadership have been discussed. While the importance of change is stressed in literature (LePine, 2005), it is also key to understand</w:t>
      </w:r>
      <w:r w:rsidR="00323FC9" w:rsidRPr="003F7538">
        <w:rPr>
          <w:lang w:val="en-US"/>
        </w:rPr>
        <w:t xml:space="preserve"> the </w:t>
      </w:r>
      <w:r w:rsidRPr="003F7538">
        <w:rPr>
          <w:lang w:val="en-US"/>
        </w:rPr>
        <w:t xml:space="preserve">nature and type of </w:t>
      </w:r>
      <w:r w:rsidR="00323FC9" w:rsidRPr="003F7538">
        <w:rPr>
          <w:lang w:val="en-US"/>
        </w:rPr>
        <w:t>organizational culture</w:t>
      </w:r>
      <w:r w:rsidRPr="003F7538">
        <w:rPr>
          <w:lang w:val="en-US"/>
        </w:rPr>
        <w:t xml:space="preserve"> that exists in order to achieve successful change and</w:t>
      </w:r>
      <w:r w:rsidR="00323FC9" w:rsidRPr="003F7538">
        <w:rPr>
          <w:lang w:val="en-US"/>
        </w:rPr>
        <w:t xml:space="preserve"> sustain change (Luu and Rowley, 2016). </w:t>
      </w:r>
    </w:p>
    <w:p w14:paraId="3FC024F5" w14:textId="3B15AC9D" w:rsidR="00323FC9" w:rsidRPr="003F7538" w:rsidRDefault="00331863" w:rsidP="00CF486D">
      <w:pPr>
        <w:spacing w:line="360" w:lineRule="auto"/>
        <w:jc w:val="both"/>
        <w:rPr>
          <w:lang w:val="en-US"/>
        </w:rPr>
      </w:pPr>
      <w:r w:rsidRPr="003F7538">
        <w:rPr>
          <w:lang w:val="en-US"/>
        </w:rPr>
        <w:t xml:space="preserve">As noted in </w:t>
      </w:r>
      <w:r w:rsidR="00F8473B" w:rsidRPr="003F7538">
        <w:rPr>
          <w:lang w:val="en-US"/>
        </w:rPr>
        <w:t>S</w:t>
      </w:r>
      <w:r w:rsidRPr="003F7538">
        <w:rPr>
          <w:lang w:val="en-US"/>
        </w:rPr>
        <w:t xml:space="preserve">ection 2.4.5, </w:t>
      </w:r>
      <w:r w:rsidR="00F8473B" w:rsidRPr="003F7538">
        <w:rPr>
          <w:lang w:val="en-US"/>
        </w:rPr>
        <w:t xml:space="preserve">the </w:t>
      </w:r>
      <w:r w:rsidRPr="003F7538">
        <w:rPr>
          <w:lang w:val="en-US"/>
        </w:rPr>
        <w:t xml:space="preserve">literature did not differentiate between which organizational culture type has a positive relationship on change </w:t>
      </w:r>
      <w:r w:rsidR="00CF486D" w:rsidRPr="003F7538">
        <w:rPr>
          <w:lang w:val="en-US"/>
        </w:rPr>
        <w:t xml:space="preserve">leadership, </w:t>
      </w:r>
      <w:r w:rsidR="003B3B48" w:rsidRPr="003F7538">
        <w:rPr>
          <w:lang w:val="en-US"/>
        </w:rPr>
        <w:t>just that</w:t>
      </w:r>
      <w:r w:rsidRPr="003F7538">
        <w:rPr>
          <w:lang w:val="en-US"/>
        </w:rPr>
        <w:t xml:space="preserve"> </w:t>
      </w:r>
      <w:r w:rsidR="00F8473B" w:rsidRPr="003F7538">
        <w:rPr>
          <w:lang w:val="en-US"/>
        </w:rPr>
        <w:t xml:space="preserve">a </w:t>
      </w:r>
      <w:r w:rsidRPr="003F7538">
        <w:rPr>
          <w:lang w:val="en-US"/>
        </w:rPr>
        <w:t xml:space="preserve">positive relationship </w:t>
      </w:r>
      <w:r w:rsidR="00EA4F65" w:rsidRPr="003F7538">
        <w:rPr>
          <w:lang w:val="en-US"/>
        </w:rPr>
        <w:t>exists</w:t>
      </w:r>
      <w:r w:rsidRPr="003F7538">
        <w:rPr>
          <w:lang w:val="en-US"/>
        </w:rPr>
        <w:t xml:space="preserve"> between organizational culture and change leadership. </w:t>
      </w:r>
      <w:r w:rsidR="00323FC9" w:rsidRPr="003F7538">
        <w:rPr>
          <w:lang w:val="en-US"/>
        </w:rPr>
        <w:t xml:space="preserve">The results of </w:t>
      </w:r>
      <w:r w:rsidR="00F8473B" w:rsidRPr="003F7538">
        <w:rPr>
          <w:lang w:val="en-US"/>
        </w:rPr>
        <w:t xml:space="preserve">a </w:t>
      </w:r>
      <w:r w:rsidR="00323FC9" w:rsidRPr="003F7538">
        <w:rPr>
          <w:rFonts w:eastAsia="Calibri" w:cs="Times New Roman"/>
          <w:lang w:val="en-US"/>
        </w:rPr>
        <w:t xml:space="preserve">positive relationship between hierarchical culture and change leadership </w:t>
      </w:r>
      <w:r w:rsidR="00323FC9" w:rsidRPr="003F7538">
        <w:rPr>
          <w:lang w:val="en-US"/>
        </w:rPr>
        <w:t xml:space="preserve">support the findings of Bin Zahari </w:t>
      </w:r>
      <w:r w:rsidR="00F8473B" w:rsidRPr="003F7538">
        <w:rPr>
          <w:lang w:val="en-US"/>
        </w:rPr>
        <w:t>and</w:t>
      </w:r>
      <w:r w:rsidR="00CF486D" w:rsidRPr="003F7538">
        <w:rPr>
          <w:lang w:val="en-US"/>
        </w:rPr>
        <w:t xml:space="preserve"> Shurbagi (2012). In their study,</w:t>
      </w:r>
      <w:r w:rsidR="00323FC9" w:rsidRPr="003F7538">
        <w:rPr>
          <w:lang w:val="en-US"/>
        </w:rPr>
        <w:t xml:space="preserve"> the </w:t>
      </w:r>
      <w:r w:rsidR="00323FC9" w:rsidRPr="003F7538">
        <w:rPr>
          <w:rFonts w:asciiTheme="majorBidi" w:hAnsiTheme="majorBidi" w:cstheme="majorBidi"/>
          <w:lang w:val="en-US"/>
        </w:rPr>
        <w:t>hierarchical</w:t>
      </w:r>
      <w:r w:rsidR="00323FC9" w:rsidRPr="003F7538">
        <w:rPr>
          <w:rFonts w:cs="Times New Roman"/>
          <w:lang w:val="en-US"/>
        </w:rPr>
        <w:t xml:space="preserve"> culture </w:t>
      </w:r>
      <w:r w:rsidR="00323FC9" w:rsidRPr="003F7538">
        <w:rPr>
          <w:lang w:val="en-US"/>
        </w:rPr>
        <w:t>of the National Oil Corporation of Libya exist</w:t>
      </w:r>
      <w:r w:rsidR="00F8473B" w:rsidRPr="003F7538">
        <w:rPr>
          <w:lang w:val="en-US"/>
        </w:rPr>
        <w:t>s</w:t>
      </w:r>
      <w:r w:rsidR="00323FC9" w:rsidRPr="003F7538">
        <w:rPr>
          <w:lang w:val="en-US"/>
        </w:rPr>
        <w:t xml:space="preserve"> when leaders (change agents) are involved in the process of understanding the organi</w:t>
      </w:r>
      <w:r w:rsidR="00F8473B" w:rsidRPr="003F7538">
        <w:rPr>
          <w:lang w:val="en-US"/>
        </w:rPr>
        <w:t>z</w:t>
      </w:r>
      <w:r w:rsidR="00323FC9" w:rsidRPr="003F7538">
        <w:rPr>
          <w:lang w:val="en-US"/>
        </w:rPr>
        <w:t>ation</w:t>
      </w:r>
      <w:r w:rsidR="00F8473B" w:rsidRPr="003F7538">
        <w:rPr>
          <w:lang w:val="en-US"/>
        </w:rPr>
        <w:t>al</w:t>
      </w:r>
      <w:r w:rsidR="00323FC9" w:rsidRPr="003F7538">
        <w:rPr>
          <w:lang w:val="en-US"/>
        </w:rPr>
        <w:t xml:space="preserve"> culture. Still, understand</w:t>
      </w:r>
      <w:r w:rsidR="00F8473B" w:rsidRPr="003F7538">
        <w:rPr>
          <w:lang w:val="en-US"/>
        </w:rPr>
        <w:t>ing of</w:t>
      </w:r>
      <w:r w:rsidR="00323FC9" w:rsidRPr="003F7538">
        <w:rPr>
          <w:lang w:val="en-US"/>
        </w:rPr>
        <w:t xml:space="preserve"> other types of culture</w:t>
      </w:r>
      <w:r w:rsidR="00F8473B" w:rsidRPr="003F7538">
        <w:rPr>
          <w:lang w:val="en-US"/>
        </w:rPr>
        <w:t>s that</w:t>
      </w:r>
      <w:r w:rsidR="00323FC9" w:rsidRPr="003F7538">
        <w:rPr>
          <w:lang w:val="en-US"/>
        </w:rPr>
        <w:t xml:space="preserve"> exist in organi</w:t>
      </w:r>
      <w:r w:rsidR="00F8473B" w:rsidRPr="003F7538">
        <w:rPr>
          <w:lang w:val="en-US"/>
        </w:rPr>
        <w:t>z</w:t>
      </w:r>
      <w:r w:rsidR="00323FC9" w:rsidRPr="003F7538">
        <w:rPr>
          <w:lang w:val="en-US"/>
        </w:rPr>
        <w:t>ation</w:t>
      </w:r>
      <w:r w:rsidR="00F8473B" w:rsidRPr="003F7538">
        <w:rPr>
          <w:lang w:val="en-US"/>
        </w:rPr>
        <w:t>s</w:t>
      </w:r>
      <w:r w:rsidR="00323FC9" w:rsidRPr="003F7538">
        <w:rPr>
          <w:lang w:val="en-US"/>
        </w:rPr>
        <w:t xml:space="preserve"> such as </w:t>
      </w:r>
      <w:r w:rsidR="00F8473B" w:rsidRPr="003F7538">
        <w:rPr>
          <w:lang w:val="en-US"/>
        </w:rPr>
        <w:t xml:space="preserve">those </w:t>
      </w:r>
      <w:r w:rsidR="00323FC9" w:rsidRPr="003F7538">
        <w:rPr>
          <w:lang w:val="en-US"/>
        </w:rPr>
        <w:t>in this study remain</w:t>
      </w:r>
      <w:r w:rsidR="00F8473B" w:rsidRPr="003F7538">
        <w:rPr>
          <w:lang w:val="en-US"/>
        </w:rPr>
        <w:t>s</w:t>
      </w:r>
      <w:r w:rsidR="00323FC9" w:rsidRPr="003F7538">
        <w:rPr>
          <w:lang w:val="en-US"/>
        </w:rPr>
        <w:t xml:space="preserve"> difficult (Duygul</w:t>
      </w:r>
      <w:r w:rsidR="00CF486D" w:rsidRPr="003F7538">
        <w:rPr>
          <w:lang w:val="en-US"/>
        </w:rPr>
        <w:t>u and</w:t>
      </w:r>
      <w:r w:rsidR="00323FC9" w:rsidRPr="003F7538">
        <w:rPr>
          <w:lang w:val="en-US"/>
        </w:rPr>
        <w:t xml:space="preserve"> Özeren, 2009) despite the finding</w:t>
      </w:r>
      <w:r w:rsidR="002174EC" w:rsidRPr="003F7538">
        <w:rPr>
          <w:lang w:val="en-US"/>
        </w:rPr>
        <w:t>s</w:t>
      </w:r>
      <w:r w:rsidR="00323FC9" w:rsidRPr="003F7538">
        <w:rPr>
          <w:lang w:val="en-US"/>
        </w:rPr>
        <w:t xml:space="preserve"> in this hypothesis.</w:t>
      </w:r>
    </w:p>
    <w:p w14:paraId="13F70F86" w14:textId="77777777" w:rsidR="00147475" w:rsidRPr="003F7538" w:rsidRDefault="00EA4F65" w:rsidP="006E4D9F">
      <w:pPr>
        <w:pStyle w:val="Style1"/>
        <w:rPr>
          <w:lang w:val="en-US"/>
        </w:rPr>
      </w:pPr>
      <w:r w:rsidRPr="003F7538">
        <w:rPr>
          <w:lang w:val="en-US"/>
        </w:rPr>
        <w:t>However, the test conducted through CFA and SEM indicate</w:t>
      </w:r>
      <w:r w:rsidR="002174EC" w:rsidRPr="003F7538">
        <w:rPr>
          <w:lang w:val="en-US"/>
        </w:rPr>
        <w:t>s</w:t>
      </w:r>
      <w:r w:rsidRPr="003F7538">
        <w:rPr>
          <w:lang w:val="en-US"/>
        </w:rPr>
        <w:t xml:space="preserve"> that </w:t>
      </w:r>
      <w:r w:rsidR="002174EC" w:rsidRPr="003F7538">
        <w:rPr>
          <w:lang w:val="en-US"/>
        </w:rPr>
        <w:t xml:space="preserve">a </w:t>
      </w:r>
      <w:r w:rsidRPr="003F7538">
        <w:rPr>
          <w:lang w:val="en-US"/>
        </w:rPr>
        <w:t xml:space="preserve">positive relationship exists between hierarchical culture and change leadership but not between other organizational culture types and change leadership. </w:t>
      </w:r>
      <w:r w:rsidR="00925E28" w:rsidRPr="003F7538">
        <w:rPr>
          <w:lang w:val="en-US"/>
        </w:rPr>
        <w:t xml:space="preserve">Table 4.9 reveals that </w:t>
      </w:r>
      <w:r w:rsidR="00147475" w:rsidRPr="003F7538">
        <w:rPr>
          <w:lang w:val="en-US"/>
        </w:rPr>
        <w:t xml:space="preserve">four hypotheses is fully supported and accepted, but </w:t>
      </w:r>
      <w:r w:rsidR="00925E28" w:rsidRPr="003F7538">
        <w:rPr>
          <w:lang w:val="en-US"/>
        </w:rPr>
        <w:t xml:space="preserve">hypothesis 4 has </w:t>
      </w:r>
      <w:r w:rsidR="00965CA2" w:rsidRPr="003F7538">
        <w:rPr>
          <w:lang w:val="en-US"/>
        </w:rPr>
        <w:t xml:space="preserve">results that may have been influenced by the UAE environment. The varied impacts of HR practices show that ability to generate a positive relationship between organizational culture and change management is subjective. The factors that influence this subjectivity is unclear from this research and identifying such exceed the scope of this research. </w:t>
      </w:r>
      <w:r w:rsidR="004F300F" w:rsidRPr="003F7538">
        <w:rPr>
          <w:lang w:val="en-US"/>
        </w:rPr>
        <w:t xml:space="preserve">But it is clear that certain construct has positive impact of change management and are worthy of being emphasized for the purpose of future research and enhancing organizational change management. </w:t>
      </w:r>
    </w:p>
    <w:p w14:paraId="7FDCA316" w14:textId="40DDB1B4" w:rsidR="00CF486D" w:rsidRPr="003F7538" w:rsidRDefault="009F64EA" w:rsidP="006E4D9F">
      <w:pPr>
        <w:pStyle w:val="Style1"/>
        <w:rPr>
          <w:lang w:val="en-US"/>
        </w:rPr>
      </w:pPr>
      <w:r w:rsidRPr="003F7538">
        <w:rPr>
          <w:lang w:val="en-US"/>
        </w:rPr>
        <w:t>As a result, it appears that HR practices have subjective influence on change management, change leadership and organizational culture. Therefore, the result for testing the five hypotheses and findings in Table 4.9 can be summarized as follows:</w:t>
      </w:r>
    </w:p>
    <w:p w14:paraId="77B3B34E" w14:textId="438F7DE6" w:rsidR="009F64EA" w:rsidRPr="003F7538" w:rsidRDefault="009F64EA" w:rsidP="009F64EA">
      <w:pPr>
        <w:pStyle w:val="Style1"/>
        <w:numPr>
          <w:ilvl w:val="0"/>
          <w:numId w:val="27"/>
        </w:numPr>
        <w:rPr>
          <w:lang w:val="en-US"/>
        </w:rPr>
      </w:pPr>
      <w:r w:rsidRPr="003F7538">
        <w:rPr>
          <w:lang w:val="en-US"/>
        </w:rPr>
        <w:t>There is a positive relationship between change leadership and change management</w:t>
      </w:r>
      <w:r w:rsidR="000267DF" w:rsidRPr="003F7538">
        <w:rPr>
          <w:lang w:val="en-US"/>
        </w:rPr>
        <w:t>.</w:t>
      </w:r>
    </w:p>
    <w:p w14:paraId="4E1E57CA" w14:textId="0BF9ECF8" w:rsidR="009F64EA" w:rsidRPr="003F7538" w:rsidRDefault="000267DF" w:rsidP="009F64EA">
      <w:pPr>
        <w:pStyle w:val="Style1"/>
        <w:numPr>
          <w:ilvl w:val="0"/>
          <w:numId w:val="27"/>
        </w:numPr>
        <w:rPr>
          <w:lang w:val="en-US"/>
        </w:rPr>
      </w:pPr>
      <w:r w:rsidRPr="003F7538">
        <w:rPr>
          <w:lang w:val="en-US"/>
        </w:rPr>
        <w:t>HR practices mediate the relationship between change leadership and change management.</w:t>
      </w:r>
    </w:p>
    <w:p w14:paraId="0E04ADF4" w14:textId="785694BE" w:rsidR="000267DF" w:rsidRPr="003F7538" w:rsidRDefault="000267DF" w:rsidP="009F64EA">
      <w:pPr>
        <w:pStyle w:val="Style1"/>
        <w:numPr>
          <w:ilvl w:val="0"/>
          <w:numId w:val="27"/>
        </w:numPr>
        <w:rPr>
          <w:lang w:val="en-US"/>
        </w:rPr>
      </w:pPr>
      <w:r w:rsidRPr="003F7538">
        <w:rPr>
          <w:lang w:val="en-US"/>
        </w:rPr>
        <w:t>There is a positive relationship</w:t>
      </w:r>
      <w:r w:rsidR="00CF535C" w:rsidRPr="003F7538">
        <w:rPr>
          <w:lang w:val="en-US"/>
        </w:rPr>
        <w:t xml:space="preserve"> between organizational clan, adhocracy, and hierarchical cultures and change management</w:t>
      </w:r>
    </w:p>
    <w:p w14:paraId="77D24CF6" w14:textId="2A5459C6" w:rsidR="00CF535C" w:rsidRPr="003F7538" w:rsidRDefault="00CF535C" w:rsidP="009F64EA">
      <w:pPr>
        <w:pStyle w:val="Style1"/>
        <w:numPr>
          <w:ilvl w:val="0"/>
          <w:numId w:val="27"/>
        </w:numPr>
        <w:rPr>
          <w:lang w:val="en-US"/>
        </w:rPr>
      </w:pPr>
      <w:r w:rsidRPr="003F7538">
        <w:rPr>
          <w:lang w:val="en-US"/>
        </w:rPr>
        <w:t>HR practices mediate the relationships between the adhocracy organizational culture and change management</w:t>
      </w:r>
    </w:p>
    <w:p w14:paraId="0104C498" w14:textId="2D683878" w:rsidR="00CF535C" w:rsidRPr="003F7538" w:rsidRDefault="00CF535C" w:rsidP="009F64EA">
      <w:pPr>
        <w:pStyle w:val="Style1"/>
        <w:numPr>
          <w:ilvl w:val="0"/>
          <w:numId w:val="27"/>
        </w:numPr>
        <w:rPr>
          <w:lang w:val="en-US"/>
        </w:rPr>
      </w:pPr>
      <w:r w:rsidRPr="003F7538">
        <w:rPr>
          <w:lang w:val="en-US"/>
        </w:rPr>
        <w:t>HR practices partially mediate the relationships between the hierarchical organizational culture and change management</w:t>
      </w:r>
    </w:p>
    <w:p w14:paraId="124B1097" w14:textId="16C6EAD3" w:rsidR="00CF535C" w:rsidRPr="003F7538" w:rsidRDefault="00CF535C" w:rsidP="009F64EA">
      <w:pPr>
        <w:pStyle w:val="Style1"/>
        <w:numPr>
          <w:ilvl w:val="0"/>
          <w:numId w:val="27"/>
        </w:numPr>
        <w:rPr>
          <w:lang w:val="en-US"/>
        </w:rPr>
      </w:pPr>
      <w:r w:rsidRPr="003F7538">
        <w:rPr>
          <w:lang w:val="en-US"/>
        </w:rPr>
        <w:t>There is positive relationship between organizational clan, adhocracy and hierarchical cultures and change leadership</w:t>
      </w:r>
    </w:p>
    <w:p w14:paraId="4BAAF055" w14:textId="1D544221" w:rsidR="00CF486D" w:rsidRPr="003F7538" w:rsidRDefault="00CF535C" w:rsidP="006E4D9F">
      <w:pPr>
        <w:pStyle w:val="Style1"/>
        <w:rPr>
          <w:lang w:val="en-US"/>
        </w:rPr>
      </w:pPr>
      <w:r w:rsidRPr="003F7538">
        <w:rPr>
          <w:lang w:val="en-US"/>
        </w:rPr>
        <w:t xml:space="preserve">These six outcomes generated from </w:t>
      </w:r>
      <w:r w:rsidR="00A6120B" w:rsidRPr="003F7538">
        <w:rPr>
          <w:lang w:val="en-US"/>
        </w:rPr>
        <w:t xml:space="preserve">the five hypotheses set out to be tested in this research shows that specific consideration need to be given to impact and mediating role of HR practices. Thus, while the positive relationship between change leadership, organizational culture and change management is indicated from the findings, the role of HR practices appears to be consequent and may lead to rejection, or full and partial support. Based on the six outcomes generated from the results of the five hypotheses, the research questions </w:t>
      </w:r>
      <w:r w:rsidR="009944CE" w:rsidRPr="003F7538">
        <w:rPr>
          <w:lang w:val="en-US"/>
        </w:rPr>
        <w:t xml:space="preserve">are answered. It can be inferred that:  </w:t>
      </w:r>
    </w:p>
    <w:p w14:paraId="05FDBB80" w14:textId="4A2F9184" w:rsidR="005F634B" w:rsidRPr="003F7538" w:rsidRDefault="009944CE" w:rsidP="006E4D9F">
      <w:pPr>
        <w:pStyle w:val="Style1"/>
        <w:rPr>
          <w:lang w:val="en-US"/>
        </w:rPr>
      </w:pPr>
      <w:r w:rsidRPr="003F7538">
        <w:rPr>
          <w:lang w:val="en-US"/>
        </w:rPr>
        <w:t xml:space="preserve">RQ1: </w:t>
      </w:r>
      <w:r w:rsidR="005F634B" w:rsidRPr="003F7538">
        <w:rPr>
          <w:lang w:val="en-US"/>
        </w:rPr>
        <w:t>What are the factors that influence organizational change management in governmental enterprise</w:t>
      </w:r>
      <w:r w:rsidR="00E85C81" w:rsidRPr="003F7538">
        <w:rPr>
          <w:lang w:val="en-US"/>
        </w:rPr>
        <w:t>s</w:t>
      </w:r>
      <w:r w:rsidR="005F634B" w:rsidRPr="003F7538">
        <w:rPr>
          <w:lang w:val="en-US"/>
        </w:rPr>
        <w:t xml:space="preserve"> in the UAE? The answer to RQ1</w:t>
      </w:r>
      <w:r w:rsidR="00E85C81" w:rsidRPr="003F7538">
        <w:rPr>
          <w:lang w:val="en-US"/>
        </w:rPr>
        <w:t>,</w:t>
      </w:r>
      <w:r w:rsidR="005F634B" w:rsidRPr="003F7538">
        <w:rPr>
          <w:lang w:val="en-US"/>
        </w:rPr>
        <w:t xml:space="preserve"> as derived from the </w:t>
      </w:r>
      <w:r w:rsidRPr="003F7538">
        <w:rPr>
          <w:lang w:val="en-US"/>
        </w:rPr>
        <w:t xml:space="preserve">six outcomes </w:t>
      </w:r>
      <w:r w:rsidR="005F634B" w:rsidRPr="003F7538">
        <w:rPr>
          <w:lang w:val="en-US"/>
        </w:rPr>
        <w:t>above</w:t>
      </w:r>
      <w:r w:rsidR="00E85C81" w:rsidRPr="003F7538">
        <w:rPr>
          <w:lang w:val="en-US"/>
        </w:rPr>
        <w:t>,</w:t>
      </w:r>
      <w:r w:rsidR="005F634B" w:rsidRPr="003F7538">
        <w:rPr>
          <w:lang w:val="en-US"/>
        </w:rPr>
        <w:t xml:space="preserve"> is </w:t>
      </w:r>
      <w:r w:rsidRPr="003F7538">
        <w:rPr>
          <w:lang w:val="en-US"/>
        </w:rPr>
        <w:t xml:space="preserve">that change leadership and </w:t>
      </w:r>
      <w:r w:rsidR="005F634B" w:rsidRPr="003F7538">
        <w:rPr>
          <w:lang w:val="en-US"/>
        </w:rPr>
        <w:t>organizational culture</w:t>
      </w:r>
      <w:r w:rsidRPr="003F7538">
        <w:rPr>
          <w:lang w:val="en-US"/>
        </w:rPr>
        <w:t xml:space="preserve"> (clan, adhocracy, hierarchical) are factors that have strong influence on organizational change management. However, HR practices also influences </w:t>
      </w:r>
      <w:r w:rsidR="00871049" w:rsidRPr="003F7538">
        <w:rPr>
          <w:lang w:val="en-US"/>
        </w:rPr>
        <w:t>change management to mediate a positive relationship between change leadership and change management</w:t>
      </w:r>
      <w:r w:rsidR="005F634B" w:rsidRPr="003F7538">
        <w:rPr>
          <w:lang w:val="en-US"/>
        </w:rPr>
        <w:t>.</w:t>
      </w:r>
    </w:p>
    <w:p w14:paraId="720ECCDB" w14:textId="6248CD4A" w:rsidR="005F634B" w:rsidRPr="003F7538" w:rsidRDefault="00871049" w:rsidP="006E4D9F">
      <w:pPr>
        <w:pStyle w:val="Style1"/>
        <w:rPr>
          <w:lang w:val="en-US"/>
        </w:rPr>
      </w:pPr>
      <w:bookmarkStart w:id="80" w:name="_Hlk480883379"/>
      <w:r w:rsidRPr="003F7538">
        <w:rPr>
          <w:lang w:val="en-US"/>
        </w:rPr>
        <w:t xml:space="preserve">RQ2: </w:t>
      </w:r>
      <w:r w:rsidR="005F634B" w:rsidRPr="003F7538">
        <w:rPr>
          <w:lang w:val="en-US"/>
        </w:rPr>
        <w:t xml:space="preserve">What are the relationships that exist between factors that influence change management in governmental enterprises in the UAE? </w:t>
      </w:r>
      <w:bookmarkEnd w:id="80"/>
      <w:r w:rsidR="005F634B" w:rsidRPr="003F7538">
        <w:rPr>
          <w:lang w:val="en-US"/>
        </w:rPr>
        <w:t>The answer to thi</w:t>
      </w:r>
      <w:r w:rsidRPr="003F7538">
        <w:rPr>
          <w:lang w:val="en-US"/>
        </w:rPr>
        <w:t>s question from the outcomes generated from the hypotheses testing is that several relationships exist to influence change management in UAE governmental enterprises. First, a positive relationship exists between change leadership and change management. Secondly,</w:t>
      </w:r>
      <w:r w:rsidR="00E85C81" w:rsidRPr="003F7538">
        <w:rPr>
          <w:lang w:val="en-US"/>
        </w:rPr>
        <w:t xml:space="preserve"> a</w:t>
      </w:r>
      <w:r w:rsidR="005F634B" w:rsidRPr="003F7538">
        <w:rPr>
          <w:lang w:val="en-US"/>
        </w:rPr>
        <w:t xml:space="preserve"> positive relationship </w:t>
      </w:r>
      <w:r w:rsidR="00E85C81" w:rsidRPr="003F7538">
        <w:rPr>
          <w:lang w:val="en-US"/>
        </w:rPr>
        <w:t xml:space="preserve">exists </w:t>
      </w:r>
      <w:r w:rsidR="005F634B" w:rsidRPr="003F7538">
        <w:rPr>
          <w:lang w:val="en-US"/>
        </w:rPr>
        <w:t>between change leadership and change manageme</w:t>
      </w:r>
      <w:r w:rsidRPr="003F7538">
        <w:rPr>
          <w:lang w:val="en-US"/>
        </w:rPr>
        <w:t>nt through HR practices. Third</w:t>
      </w:r>
      <w:r w:rsidR="005F634B" w:rsidRPr="003F7538">
        <w:rPr>
          <w:lang w:val="en-US"/>
        </w:rPr>
        <w:t xml:space="preserve">, </w:t>
      </w:r>
      <w:r w:rsidR="00E85C81" w:rsidRPr="003F7538">
        <w:rPr>
          <w:lang w:val="en-US"/>
        </w:rPr>
        <w:t xml:space="preserve">a </w:t>
      </w:r>
      <w:r w:rsidR="005F634B" w:rsidRPr="003F7538">
        <w:rPr>
          <w:lang w:val="en-US"/>
        </w:rPr>
        <w:t>positive relationship</w:t>
      </w:r>
      <w:r w:rsidR="00E85C81" w:rsidRPr="003F7538">
        <w:rPr>
          <w:lang w:val="en-US"/>
        </w:rPr>
        <w:t xml:space="preserve"> exists</w:t>
      </w:r>
      <w:r w:rsidR="005F634B" w:rsidRPr="003F7538">
        <w:rPr>
          <w:lang w:val="en-US"/>
        </w:rPr>
        <w:t xml:space="preserve"> between </w:t>
      </w:r>
      <w:r w:rsidRPr="003F7538">
        <w:rPr>
          <w:lang w:val="en-US"/>
        </w:rPr>
        <w:t xml:space="preserve">clan, </w:t>
      </w:r>
      <w:r w:rsidR="005F634B" w:rsidRPr="003F7538">
        <w:rPr>
          <w:lang w:val="en-US"/>
        </w:rPr>
        <w:t xml:space="preserve">adhocracy </w:t>
      </w:r>
      <w:r w:rsidRPr="003F7538">
        <w:rPr>
          <w:lang w:val="en-US"/>
        </w:rPr>
        <w:t xml:space="preserve">and hierarchical </w:t>
      </w:r>
      <w:r w:rsidR="005F634B" w:rsidRPr="003F7538">
        <w:rPr>
          <w:lang w:val="en-US"/>
        </w:rPr>
        <w:t>organizational culture</w:t>
      </w:r>
      <w:r w:rsidRPr="003F7538">
        <w:rPr>
          <w:lang w:val="en-US"/>
        </w:rPr>
        <w:t>s</w:t>
      </w:r>
      <w:r w:rsidR="005F634B" w:rsidRPr="003F7538">
        <w:rPr>
          <w:lang w:val="en-US"/>
        </w:rPr>
        <w:t xml:space="preserve"> and change management</w:t>
      </w:r>
      <w:r w:rsidRPr="003F7538">
        <w:rPr>
          <w:lang w:val="en-US"/>
        </w:rPr>
        <w:t>.</w:t>
      </w:r>
      <w:r w:rsidR="005F634B" w:rsidRPr="003F7538">
        <w:rPr>
          <w:lang w:val="en-US"/>
        </w:rPr>
        <w:t xml:space="preserve"> </w:t>
      </w:r>
      <w:r w:rsidRPr="003F7538">
        <w:rPr>
          <w:lang w:val="en-US"/>
        </w:rPr>
        <w:t xml:space="preserve">A positive relationship also exists between organizational cultures (clan, adhocracy and hierarchical) and change leadership, and specifically between adhocracy organizational culture and change management when HR practices mediate. In addition to this, a </w:t>
      </w:r>
      <w:r w:rsidR="003661E7" w:rsidRPr="003F7538">
        <w:rPr>
          <w:lang w:val="en-US"/>
        </w:rPr>
        <w:t xml:space="preserve">partially positive relationship between hierarchical organizational culture and change management exists when HR practices mediates. Thus, while three strong relationships exist directly between change leadership, organizational culture and change management, a varied relationship which is a positive relationship between hierarchical organizational culture and change management is partially supported. </w:t>
      </w:r>
    </w:p>
    <w:p w14:paraId="3CD5D699" w14:textId="283F10D1" w:rsidR="005F634B" w:rsidRPr="000160C9" w:rsidRDefault="003661E7" w:rsidP="006E4D9F">
      <w:pPr>
        <w:pStyle w:val="Style1"/>
        <w:rPr>
          <w:lang w:val="en-US"/>
        </w:rPr>
      </w:pPr>
      <w:r w:rsidRPr="003F7538">
        <w:rPr>
          <w:lang w:val="en-US"/>
        </w:rPr>
        <w:t xml:space="preserve">RQ3: </w:t>
      </w:r>
      <w:r w:rsidR="005F634B" w:rsidRPr="003F7538">
        <w:rPr>
          <w:lang w:val="en-US"/>
        </w:rPr>
        <w:t xml:space="preserve">What role does each factor play in change management in governmental enterprises in the UAE? </w:t>
      </w:r>
      <w:r w:rsidR="00E85C81" w:rsidRPr="003F7538">
        <w:rPr>
          <w:lang w:val="en-US"/>
        </w:rPr>
        <w:t>The a</w:t>
      </w:r>
      <w:r w:rsidR="005F634B" w:rsidRPr="003F7538">
        <w:rPr>
          <w:lang w:val="en-US"/>
        </w:rPr>
        <w:t>nswer to this question reveal</w:t>
      </w:r>
      <w:r w:rsidR="00E85C81" w:rsidRPr="003F7538">
        <w:rPr>
          <w:lang w:val="en-US"/>
        </w:rPr>
        <w:t>s</w:t>
      </w:r>
      <w:r w:rsidR="005F634B" w:rsidRPr="003F7538">
        <w:rPr>
          <w:lang w:val="en-US"/>
        </w:rPr>
        <w:t xml:space="preserve"> that only HR practices play a mediating role in facilitating a positive relationship between change leadership and change management. Also, HR practices </w:t>
      </w:r>
      <w:r w:rsidRPr="003F7538">
        <w:rPr>
          <w:lang w:val="en-US"/>
        </w:rPr>
        <w:t xml:space="preserve">mediate </w:t>
      </w:r>
      <w:r w:rsidR="005F634B" w:rsidRPr="003F7538">
        <w:rPr>
          <w:lang w:val="en-US"/>
        </w:rPr>
        <w:t xml:space="preserve">a positive relationship between adhocracy organizational culture and change management, as well as </w:t>
      </w:r>
      <w:r w:rsidR="00E85C81" w:rsidRPr="003F7538">
        <w:rPr>
          <w:lang w:val="en-US"/>
        </w:rPr>
        <w:t xml:space="preserve">a </w:t>
      </w:r>
      <w:r w:rsidR="005F634B" w:rsidRPr="003F7538">
        <w:rPr>
          <w:lang w:val="en-US"/>
        </w:rPr>
        <w:t xml:space="preserve">partial positive relationship between hierarchical organizational culture </w:t>
      </w:r>
      <w:r w:rsidR="005F634B" w:rsidRPr="000160C9">
        <w:rPr>
          <w:lang w:val="en-US"/>
        </w:rPr>
        <w:t>and change management.</w:t>
      </w:r>
    </w:p>
    <w:p w14:paraId="72968F9C" w14:textId="7F050ECE" w:rsidR="005F634B" w:rsidRPr="000160C9" w:rsidRDefault="005F634B" w:rsidP="006E4D9F">
      <w:pPr>
        <w:pStyle w:val="Style1"/>
        <w:rPr>
          <w:lang w:val="en-US"/>
        </w:rPr>
      </w:pPr>
      <w:r w:rsidRPr="000160C9">
        <w:rPr>
          <w:lang w:val="en-US"/>
        </w:rPr>
        <w:t>Therefore, all research questions ha</w:t>
      </w:r>
      <w:r w:rsidR="00E85C81">
        <w:rPr>
          <w:lang w:val="en-US"/>
        </w:rPr>
        <w:t>ve</w:t>
      </w:r>
      <w:r w:rsidRPr="000160C9">
        <w:rPr>
          <w:lang w:val="en-US"/>
        </w:rPr>
        <w:t xml:space="preserve"> been answered, but the implications of the tested and supported hypotheses and </w:t>
      </w:r>
      <w:r w:rsidR="00E85C81">
        <w:rPr>
          <w:lang w:val="en-US"/>
        </w:rPr>
        <w:t xml:space="preserve">the </w:t>
      </w:r>
      <w:r w:rsidRPr="000160C9">
        <w:rPr>
          <w:lang w:val="en-US"/>
        </w:rPr>
        <w:t xml:space="preserve">answered research questions </w:t>
      </w:r>
      <w:r w:rsidR="003661E7">
        <w:rPr>
          <w:lang w:val="en-US"/>
        </w:rPr>
        <w:t xml:space="preserve">are </w:t>
      </w:r>
      <w:r w:rsidRPr="000160C9">
        <w:rPr>
          <w:lang w:val="en-US"/>
        </w:rPr>
        <w:t>discus</w:t>
      </w:r>
      <w:r w:rsidR="008E1D13" w:rsidRPr="000160C9">
        <w:rPr>
          <w:lang w:val="en-US"/>
        </w:rPr>
        <w:t xml:space="preserve">sed in the </w:t>
      </w:r>
      <w:r w:rsidR="00E85C81">
        <w:rPr>
          <w:lang w:val="en-US"/>
        </w:rPr>
        <w:t>C</w:t>
      </w:r>
      <w:r w:rsidR="008E1D13" w:rsidRPr="000160C9">
        <w:rPr>
          <w:lang w:val="en-US"/>
        </w:rPr>
        <w:t>onclusion</w:t>
      </w:r>
      <w:r w:rsidR="003661E7">
        <w:rPr>
          <w:lang w:val="en-US"/>
        </w:rPr>
        <w:t xml:space="preserve"> chapter</w:t>
      </w:r>
      <w:r w:rsidR="008E1D13" w:rsidRPr="000160C9">
        <w:rPr>
          <w:lang w:val="en-US"/>
        </w:rPr>
        <w:t>.</w:t>
      </w:r>
    </w:p>
    <w:p w14:paraId="15104052" w14:textId="77777777" w:rsidR="00E63268" w:rsidRPr="000160C9" w:rsidRDefault="00CF739A" w:rsidP="00E63268">
      <w:pPr>
        <w:pStyle w:val="Heading1"/>
        <w:rPr>
          <w:sz w:val="24"/>
          <w:szCs w:val="24"/>
          <w:lang w:val="en-US"/>
        </w:rPr>
      </w:pPr>
      <w:bookmarkStart w:id="81" w:name="_Toc482610011"/>
      <w:r w:rsidRPr="000160C9">
        <w:rPr>
          <w:sz w:val="24"/>
          <w:szCs w:val="24"/>
          <w:lang w:val="en-US"/>
        </w:rPr>
        <w:t>4.5</w:t>
      </w:r>
      <w:r w:rsidR="00E63268" w:rsidRPr="000160C9">
        <w:rPr>
          <w:sz w:val="24"/>
          <w:szCs w:val="24"/>
          <w:lang w:val="en-US"/>
        </w:rPr>
        <w:t xml:space="preserve"> Summary of chapter</w:t>
      </w:r>
      <w:bookmarkEnd w:id="81"/>
    </w:p>
    <w:p w14:paraId="2B804BF4" w14:textId="52AF83B0" w:rsidR="00D02731" w:rsidRPr="00147475" w:rsidRDefault="00461360" w:rsidP="002A2044">
      <w:pPr>
        <w:pStyle w:val="Style1"/>
        <w:rPr>
          <w:color w:val="FF0000"/>
          <w:lang w:val="en-US"/>
        </w:rPr>
      </w:pPr>
      <w:r w:rsidRPr="000160C9">
        <w:rPr>
          <w:lang w:val="en-US"/>
        </w:rPr>
        <w:t>This chapter has presented the result</w:t>
      </w:r>
      <w:r w:rsidR="00E85C81">
        <w:rPr>
          <w:lang w:val="en-US"/>
        </w:rPr>
        <w:t>s</w:t>
      </w:r>
      <w:r w:rsidRPr="000160C9">
        <w:rPr>
          <w:lang w:val="en-US"/>
        </w:rPr>
        <w:t xml:space="preserve"> from testing </w:t>
      </w:r>
      <w:r w:rsidR="00F16F44" w:rsidRPr="000160C9">
        <w:rPr>
          <w:lang w:val="en-US"/>
        </w:rPr>
        <w:t>the hypothes</w:t>
      </w:r>
      <w:r w:rsidR="00E85C81">
        <w:rPr>
          <w:lang w:val="en-US"/>
        </w:rPr>
        <w:t>e</w:t>
      </w:r>
      <w:r w:rsidR="00F16F44" w:rsidRPr="000160C9">
        <w:rPr>
          <w:lang w:val="en-US"/>
        </w:rPr>
        <w:t xml:space="preserve">s derived from </w:t>
      </w:r>
      <w:r w:rsidR="00F16F44" w:rsidRPr="003F7538">
        <w:rPr>
          <w:lang w:val="en-US"/>
        </w:rPr>
        <w:t xml:space="preserve">examining </w:t>
      </w:r>
      <w:r w:rsidR="003B3B48" w:rsidRPr="003F7538">
        <w:rPr>
          <w:lang w:val="en-US"/>
        </w:rPr>
        <w:t xml:space="preserve">the </w:t>
      </w:r>
      <w:r w:rsidR="00F16F44" w:rsidRPr="003F7538">
        <w:rPr>
          <w:lang w:val="en-US"/>
        </w:rPr>
        <w:t>literature on the research objectives</w:t>
      </w:r>
      <w:r w:rsidR="003B3B48" w:rsidRPr="003F7538">
        <w:rPr>
          <w:lang w:val="en-US"/>
        </w:rPr>
        <w:t xml:space="preserve"> and research questions</w:t>
      </w:r>
      <w:r w:rsidR="00F16F44" w:rsidRPr="003F7538">
        <w:rPr>
          <w:lang w:val="en-US"/>
        </w:rPr>
        <w:t xml:space="preserve">. The sections in this chapter </w:t>
      </w:r>
      <w:r w:rsidR="00E85C81" w:rsidRPr="003F7538">
        <w:rPr>
          <w:lang w:val="en-US"/>
        </w:rPr>
        <w:t xml:space="preserve">have </w:t>
      </w:r>
      <w:r w:rsidR="00F16F44" w:rsidRPr="003F7538">
        <w:rPr>
          <w:lang w:val="en-US"/>
        </w:rPr>
        <w:t>shown that</w:t>
      </w:r>
      <w:r w:rsidR="00E85C81" w:rsidRPr="003F7538">
        <w:rPr>
          <w:lang w:val="en-US"/>
        </w:rPr>
        <w:t>,</w:t>
      </w:r>
      <w:r w:rsidR="00F16F44" w:rsidRPr="003F7538">
        <w:rPr>
          <w:lang w:val="en-US"/>
        </w:rPr>
        <w:t xml:space="preserve"> despite using different testing tools, the results from testing the hypotheses </w:t>
      </w:r>
      <w:r w:rsidR="002A2044" w:rsidRPr="003F7538">
        <w:rPr>
          <w:lang w:val="en-US"/>
        </w:rPr>
        <w:t>have</w:t>
      </w:r>
      <w:r w:rsidR="00F16F44" w:rsidRPr="003F7538">
        <w:rPr>
          <w:lang w:val="en-US"/>
        </w:rPr>
        <w:t xml:space="preserve"> revealed </w:t>
      </w:r>
      <w:r w:rsidR="00322BB0" w:rsidRPr="003F7538">
        <w:rPr>
          <w:lang w:val="en-US"/>
        </w:rPr>
        <w:t xml:space="preserve">the ones </w:t>
      </w:r>
      <w:r w:rsidR="00B81606" w:rsidRPr="003F7538">
        <w:rPr>
          <w:lang w:val="en-US"/>
        </w:rPr>
        <w:t>s</w:t>
      </w:r>
      <w:r w:rsidR="00F54274" w:rsidRPr="003F7538">
        <w:rPr>
          <w:lang w:val="en-US"/>
        </w:rPr>
        <w:t>upported by the data collected from governmental enterprise</w:t>
      </w:r>
      <w:r w:rsidR="00E85C81" w:rsidRPr="003F7538">
        <w:rPr>
          <w:lang w:val="en-US"/>
        </w:rPr>
        <w:t>s</w:t>
      </w:r>
      <w:r w:rsidR="00F54274" w:rsidRPr="003F7538">
        <w:rPr>
          <w:lang w:val="en-US"/>
        </w:rPr>
        <w:t xml:space="preserve"> in the UAE. The result has indicated that </w:t>
      </w:r>
      <w:r w:rsidR="00322BB0" w:rsidRPr="003F7538">
        <w:rPr>
          <w:lang w:val="en-US"/>
        </w:rPr>
        <w:t>six outcomes are derived from the five</w:t>
      </w:r>
      <w:r w:rsidR="00F54274" w:rsidRPr="003F7538">
        <w:rPr>
          <w:lang w:val="en-US"/>
        </w:rPr>
        <w:t xml:space="preserve"> hypotheses</w:t>
      </w:r>
      <w:r w:rsidR="00322BB0" w:rsidRPr="003F7538">
        <w:rPr>
          <w:lang w:val="en-US"/>
        </w:rPr>
        <w:t xml:space="preserve"> stated in chapter two</w:t>
      </w:r>
      <w:r w:rsidR="00F54274" w:rsidRPr="003F7538">
        <w:rPr>
          <w:lang w:val="en-US"/>
        </w:rPr>
        <w:t xml:space="preserve">. </w:t>
      </w:r>
      <w:r w:rsidR="00E85C81" w:rsidRPr="003F7538">
        <w:rPr>
          <w:lang w:val="en-US"/>
        </w:rPr>
        <w:t xml:space="preserve">Although </w:t>
      </w:r>
      <w:r w:rsidR="00147475" w:rsidRPr="003F7538">
        <w:rPr>
          <w:lang w:val="en-US"/>
        </w:rPr>
        <w:t>four</w:t>
      </w:r>
      <w:r w:rsidR="00F54274" w:rsidRPr="003F7538">
        <w:rPr>
          <w:lang w:val="en-US"/>
        </w:rPr>
        <w:t xml:space="preserve"> hypotheses are </w:t>
      </w:r>
      <w:r w:rsidR="00300044" w:rsidRPr="003F7538">
        <w:rPr>
          <w:lang w:val="en-US"/>
        </w:rPr>
        <w:t xml:space="preserve">fully </w:t>
      </w:r>
      <w:r w:rsidR="00F54274" w:rsidRPr="003F7538">
        <w:rPr>
          <w:lang w:val="en-US"/>
        </w:rPr>
        <w:t xml:space="preserve">supported, </w:t>
      </w:r>
      <w:r w:rsidR="00300044" w:rsidRPr="003F7538">
        <w:rPr>
          <w:lang w:val="en-US"/>
        </w:rPr>
        <w:t>one is rejected</w:t>
      </w:r>
      <w:r w:rsidR="00147475" w:rsidRPr="003F7538">
        <w:rPr>
          <w:lang w:val="en-US"/>
        </w:rPr>
        <w:t>.</w:t>
      </w:r>
      <w:r w:rsidR="00300044" w:rsidRPr="003F7538">
        <w:rPr>
          <w:lang w:val="en-US"/>
        </w:rPr>
        <w:t xml:space="preserve"> </w:t>
      </w:r>
      <w:r w:rsidR="00147475" w:rsidRPr="003F7538">
        <w:rPr>
          <w:lang w:val="en-US"/>
        </w:rPr>
        <w:t>A</w:t>
      </w:r>
      <w:r w:rsidR="00300044" w:rsidRPr="003F7538">
        <w:rPr>
          <w:lang w:val="en-US"/>
        </w:rPr>
        <w:t xml:space="preserve">n aspect of the fourth hypothesis seem to have generated varied outcomes, which indicate that HR practices have </w:t>
      </w:r>
      <w:r w:rsidR="00147475" w:rsidRPr="003F7538">
        <w:rPr>
          <w:lang w:val="en-US"/>
        </w:rPr>
        <w:t>positive relationships between adhocracy organizational culture and change management that is fully supported. The mediating role of HR practices on the relationship between hierarchical organizational culture and change management is partially supported. But the mediating role of HR practices between clan organizational culture and change management is rejected.</w:t>
      </w:r>
      <w:r w:rsidR="00F54274" w:rsidRPr="003F7538">
        <w:rPr>
          <w:lang w:val="en-US"/>
        </w:rPr>
        <w:t xml:space="preserve"> Therefore, hypothesis 2 is accepted as derived from </w:t>
      </w:r>
      <w:r w:rsidR="00E85C81" w:rsidRPr="003F7538">
        <w:rPr>
          <w:lang w:val="en-US"/>
        </w:rPr>
        <w:t xml:space="preserve">the </w:t>
      </w:r>
      <w:r w:rsidR="00F54274" w:rsidRPr="003F7538">
        <w:rPr>
          <w:lang w:val="en-US"/>
        </w:rPr>
        <w:t xml:space="preserve">literature, </w:t>
      </w:r>
      <w:r w:rsidR="00E85C81" w:rsidRPr="003F7538">
        <w:rPr>
          <w:lang w:val="en-US"/>
        </w:rPr>
        <w:t xml:space="preserve">whereas </w:t>
      </w:r>
      <w:r w:rsidR="00F54274" w:rsidRPr="003F7538">
        <w:rPr>
          <w:lang w:val="en-US"/>
        </w:rPr>
        <w:t xml:space="preserve">the four remaining hypotheses are </w:t>
      </w:r>
      <w:r w:rsidR="00F54274" w:rsidRPr="000160C9">
        <w:rPr>
          <w:lang w:val="en-US"/>
        </w:rPr>
        <w:t>new addition</w:t>
      </w:r>
      <w:r w:rsidR="00E85C81">
        <w:rPr>
          <w:lang w:val="en-US"/>
        </w:rPr>
        <w:t>s</w:t>
      </w:r>
      <w:r w:rsidR="00F54274" w:rsidRPr="000160C9">
        <w:rPr>
          <w:lang w:val="en-US"/>
        </w:rPr>
        <w:t xml:space="preserve"> to knowledge and </w:t>
      </w:r>
      <w:r w:rsidR="00E85C81">
        <w:rPr>
          <w:lang w:val="en-US"/>
        </w:rPr>
        <w:t>are specific</w:t>
      </w:r>
      <w:r w:rsidR="00F54274" w:rsidRPr="000160C9">
        <w:rPr>
          <w:lang w:val="en-US"/>
        </w:rPr>
        <w:t xml:space="preserve"> findings </w:t>
      </w:r>
      <w:r w:rsidR="00E85C81">
        <w:rPr>
          <w:lang w:val="en-US"/>
        </w:rPr>
        <w:t>for</w:t>
      </w:r>
      <w:r w:rsidR="00E85C81" w:rsidRPr="000160C9">
        <w:rPr>
          <w:lang w:val="en-US"/>
        </w:rPr>
        <w:t xml:space="preserve"> </w:t>
      </w:r>
      <w:r w:rsidR="00F54274" w:rsidRPr="000160C9">
        <w:rPr>
          <w:lang w:val="en-US"/>
        </w:rPr>
        <w:t>the UAE. The next chapter concludes and discusses the implications of the findings and research aim.</w:t>
      </w:r>
    </w:p>
    <w:p w14:paraId="73EE9206" w14:textId="77777777" w:rsidR="00E85C81" w:rsidRDefault="00E85C81">
      <w:pPr>
        <w:rPr>
          <w:lang w:val="en-US"/>
        </w:rPr>
      </w:pPr>
      <w:r>
        <w:rPr>
          <w:lang w:val="en-US"/>
        </w:rPr>
        <w:br w:type="page"/>
      </w:r>
    </w:p>
    <w:p w14:paraId="2264EDD6" w14:textId="77777777" w:rsidR="006D705A" w:rsidRPr="000160C9" w:rsidRDefault="006D705A" w:rsidP="006E4D9F">
      <w:pPr>
        <w:pStyle w:val="Style1"/>
        <w:rPr>
          <w:lang w:val="en-US"/>
        </w:rPr>
      </w:pPr>
    </w:p>
    <w:p w14:paraId="1504F5C0" w14:textId="77777777" w:rsidR="006E4D9F" w:rsidRPr="000160C9" w:rsidRDefault="00375EB8" w:rsidP="00B103EF">
      <w:pPr>
        <w:pStyle w:val="Title"/>
        <w:rPr>
          <w:sz w:val="28"/>
          <w:szCs w:val="28"/>
          <w:lang w:val="en-US"/>
        </w:rPr>
      </w:pPr>
      <w:bookmarkStart w:id="82" w:name="_Toc482610012"/>
      <w:r w:rsidRPr="000160C9">
        <w:rPr>
          <w:sz w:val="28"/>
          <w:szCs w:val="28"/>
          <w:lang w:val="en-US"/>
        </w:rPr>
        <w:t xml:space="preserve">Chapter </w:t>
      </w:r>
      <w:r w:rsidR="00471C83" w:rsidRPr="000160C9">
        <w:rPr>
          <w:sz w:val="28"/>
          <w:szCs w:val="28"/>
          <w:lang w:val="en-US"/>
        </w:rPr>
        <w:t>5</w:t>
      </w:r>
      <w:bookmarkEnd w:id="82"/>
    </w:p>
    <w:p w14:paraId="7A547367" w14:textId="77777777" w:rsidR="00417382" w:rsidRPr="000160C9" w:rsidRDefault="00417382" w:rsidP="00B103EF">
      <w:pPr>
        <w:pStyle w:val="Title"/>
        <w:rPr>
          <w:sz w:val="28"/>
          <w:szCs w:val="28"/>
          <w:lang w:val="en-US"/>
        </w:rPr>
      </w:pPr>
      <w:bookmarkStart w:id="83" w:name="_Toc482610013"/>
      <w:r w:rsidRPr="000160C9">
        <w:rPr>
          <w:sz w:val="28"/>
          <w:szCs w:val="28"/>
          <w:lang w:val="en-US"/>
        </w:rPr>
        <w:t>Conclu</w:t>
      </w:r>
      <w:r w:rsidR="004C1EEA" w:rsidRPr="000160C9">
        <w:rPr>
          <w:sz w:val="28"/>
          <w:szCs w:val="28"/>
          <w:lang w:val="en-US"/>
        </w:rPr>
        <w:t>sion</w:t>
      </w:r>
      <w:r w:rsidR="00185DA2" w:rsidRPr="000160C9">
        <w:rPr>
          <w:sz w:val="28"/>
          <w:szCs w:val="28"/>
          <w:lang w:val="en-US"/>
        </w:rPr>
        <w:t xml:space="preserve">s, </w:t>
      </w:r>
      <w:r w:rsidR="004C1EEA" w:rsidRPr="000160C9">
        <w:rPr>
          <w:sz w:val="28"/>
          <w:szCs w:val="28"/>
          <w:lang w:val="en-US"/>
        </w:rPr>
        <w:t>implications</w:t>
      </w:r>
      <w:r w:rsidR="00185DA2" w:rsidRPr="000160C9">
        <w:rPr>
          <w:sz w:val="28"/>
          <w:szCs w:val="28"/>
          <w:lang w:val="en-US"/>
        </w:rPr>
        <w:t>, limitations and theoretical contributions</w:t>
      </w:r>
      <w:bookmarkEnd w:id="83"/>
    </w:p>
    <w:p w14:paraId="14DC4084" w14:textId="77777777" w:rsidR="00E63268" w:rsidRPr="000160C9" w:rsidRDefault="00113837" w:rsidP="0041301F">
      <w:pPr>
        <w:pStyle w:val="Heading1"/>
        <w:rPr>
          <w:sz w:val="24"/>
          <w:szCs w:val="24"/>
          <w:lang w:val="en-US"/>
        </w:rPr>
      </w:pPr>
      <w:bookmarkStart w:id="84" w:name="_Toc482610014"/>
      <w:r w:rsidRPr="000160C9">
        <w:rPr>
          <w:sz w:val="24"/>
          <w:szCs w:val="24"/>
          <w:lang w:val="en-US"/>
        </w:rPr>
        <w:t>5</w:t>
      </w:r>
      <w:r w:rsidR="00417382" w:rsidRPr="000160C9">
        <w:rPr>
          <w:sz w:val="24"/>
          <w:szCs w:val="24"/>
          <w:lang w:val="en-US"/>
        </w:rPr>
        <w:t xml:space="preserve">.1 </w:t>
      </w:r>
      <w:r w:rsidR="004C1EEA" w:rsidRPr="000160C9">
        <w:rPr>
          <w:sz w:val="24"/>
          <w:szCs w:val="24"/>
          <w:lang w:val="en-US"/>
        </w:rPr>
        <w:t xml:space="preserve">main </w:t>
      </w:r>
      <w:r w:rsidR="00185DA2" w:rsidRPr="000160C9">
        <w:rPr>
          <w:sz w:val="24"/>
          <w:szCs w:val="24"/>
          <w:lang w:val="en-US"/>
        </w:rPr>
        <w:t>Conclusions</w:t>
      </w:r>
      <w:bookmarkEnd w:id="84"/>
    </w:p>
    <w:p w14:paraId="60A3B270" w14:textId="77777777" w:rsidR="00791765" w:rsidRPr="003F7538" w:rsidRDefault="00791765">
      <w:pPr>
        <w:pStyle w:val="Style1"/>
        <w:rPr>
          <w:lang w:val="en-US"/>
        </w:rPr>
      </w:pPr>
      <w:r w:rsidRPr="000160C9">
        <w:rPr>
          <w:lang w:val="en-US"/>
        </w:rPr>
        <w:t>This chapter concludes the</w:t>
      </w:r>
      <w:r w:rsidR="006A2613" w:rsidRPr="000160C9">
        <w:rPr>
          <w:lang w:val="en-US"/>
        </w:rPr>
        <w:t xml:space="preserve"> research</w:t>
      </w:r>
      <w:r w:rsidRPr="000160C9">
        <w:rPr>
          <w:lang w:val="en-US"/>
        </w:rPr>
        <w:t xml:space="preserve"> investigation into factors that influence change management in UAE governmental enterprise</w:t>
      </w:r>
      <w:r w:rsidR="00226515">
        <w:rPr>
          <w:lang w:val="en-US"/>
        </w:rPr>
        <w:t>s</w:t>
      </w:r>
      <w:r w:rsidR="006A2613" w:rsidRPr="000160C9">
        <w:rPr>
          <w:lang w:val="en-US"/>
        </w:rPr>
        <w:t xml:space="preserve">. </w:t>
      </w:r>
      <w:r w:rsidRPr="000160C9">
        <w:rPr>
          <w:lang w:val="en-US"/>
        </w:rPr>
        <w:t>This chapter is divided into sections that discuss the main findings of this research, research limitations</w:t>
      </w:r>
      <w:r w:rsidR="00226515">
        <w:rPr>
          <w:lang w:val="en-US"/>
        </w:rPr>
        <w:t>,</w:t>
      </w:r>
      <w:r w:rsidRPr="000160C9">
        <w:rPr>
          <w:lang w:val="en-US"/>
        </w:rPr>
        <w:t xml:space="preserve"> contributions, recommendations</w:t>
      </w:r>
      <w:r w:rsidR="00226515">
        <w:rPr>
          <w:lang w:val="en-US"/>
        </w:rPr>
        <w:t>,</w:t>
      </w:r>
      <w:r w:rsidRPr="000160C9">
        <w:rPr>
          <w:lang w:val="en-US"/>
        </w:rPr>
        <w:t xml:space="preserve"> and overall research conclusion</w:t>
      </w:r>
      <w:r w:rsidR="00226515">
        <w:rPr>
          <w:lang w:val="en-US"/>
        </w:rPr>
        <w:t>s</w:t>
      </w:r>
      <w:r w:rsidRPr="000160C9">
        <w:rPr>
          <w:lang w:val="en-US"/>
        </w:rPr>
        <w:t>. This chapter discusses the extent to which the research aim an</w:t>
      </w:r>
      <w:r w:rsidR="00C36CB7" w:rsidRPr="000160C9">
        <w:rPr>
          <w:lang w:val="en-US"/>
        </w:rPr>
        <w:t xml:space="preserve">d objectives </w:t>
      </w:r>
      <w:r w:rsidR="00C36CB7" w:rsidRPr="003F7538">
        <w:rPr>
          <w:lang w:val="en-US"/>
        </w:rPr>
        <w:t>have been achieved</w:t>
      </w:r>
      <w:r w:rsidRPr="003F7538">
        <w:rPr>
          <w:lang w:val="en-US"/>
        </w:rPr>
        <w:t xml:space="preserve">. Chapter </w:t>
      </w:r>
      <w:r w:rsidR="00226515" w:rsidRPr="003F7538">
        <w:rPr>
          <w:lang w:val="en-US"/>
        </w:rPr>
        <w:t>4</w:t>
      </w:r>
      <w:r w:rsidRPr="003F7538">
        <w:rPr>
          <w:lang w:val="en-US"/>
        </w:rPr>
        <w:t xml:space="preserve"> shows </w:t>
      </w:r>
      <w:r w:rsidR="006A2613" w:rsidRPr="003F7538">
        <w:rPr>
          <w:lang w:val="en-US"/>
        </w:rPr>
        <w:t>that hypothes</w:t>
      </w:r>
      <w:r w:rsidR="00226515" w:rsidRPr="003F7538">
        <w:rPr>
          <w:lang w:val="en-US"/>
        </w:rPr>
        <w:t>e</w:t>
      </w:r>
      <w:r w:rsidR="006A2613" w:rsidRPr="003F7538">
        <w:rPr>
          <w:lang w:val="en-US"/>
        </w:rPr>
        <w:t>s derived from factors that influence change management have positive relations</w:t>
      </w:r>
      <w:r w:rsidRPr="003F7538">
        <w:rPr>
          <w:lang w:val="en-US"/>
        </w:rPr>
        <w:t>hips, but</w:t>
      </w:r>
      <w:r w:rsidR="006A2613" w:rsidRPr="003F7538">
        <w:rPr>
          <w:lang w:val="en-US"/>
        </w:rPr>
        <w:t xml:space="preserve"> only one </w:t>
      </w:r>
      <w:r w:rsidRPr="003F7538">
        <w:rPr>
          <w:lang w:val="en-US"/>
        </w:rPr>
        <w:t xml:space="preserve">of the five hypotheses derived from </w:t>
      </w:r>
      <w:r w:rsidR="00226515" w:rsidRPr="003F7538">
        <w:rPr>
          <w:lang w:val="en-US"/>
        </w:rPr>
        <w:t xml:space="preserve">the </w:t>
      </w:r>
      <w:r w:rsidRPr="003F7538">
        <w:rPr>
          <w:lang w:val="en-US"/>
        </w:rPr>
        <w:t xml:space="preserve">literature review was </w:t>
      </w:r>
      <w:r w:rsidR="00C36CB7" w:rsidRPr="003F7538">
        <w:rPr>
          <w:lang w:val="en-US"/>
        </w:rPr>
        <w:t xml:space="preserve">either </w:t>
      </w:r>
      <w:r w:rsidRPr="003F7538">
        <w:rPr>
          <w:lang w:val="en-US"/>
        </w:rPr>
        <w:t>fully supported</w:t>
      </w:r>
      <w:r w:rsidR="00C36CB7" w:rsidRPr="003F7538">
        <w:rPr>
          <w:lang w:val="en-US"/>
        </w:rPr>
        <w:t xml:space="preserve"> or partial supported</w:t>
      </w:r>
      <w:r w:rsidRPr="003F7538">
        <w:rPr>
          <w:lang w:val="en-US"/>
        </w:rPr>
        <w:t xml:space="preserve">. In terms of </w:t>
      </w:r>
      <w:r w:rsidR="00226515" w:rsidRPr="003F7538">
        <w:rPr>
          <w:lang w:val="en-US"/>
        </w:rPr>
        <w:t xml:space="preserve">the </w:t>
      </w:r>
      <w:r w:rsidRPr="003F7538">
        <w:rPr>
          <w:lang w:val="en-US"/>
        </w:rPr>
        <w:t xml:space="preserve">main findings from the research investigation, the research set out to achieve an aim and three objectives which have now been </w:t>
      </w:r>
      <w:r w:rsidR="003B3B48" w:rsidRPr="003F7538">
        <w:rPr>
          <w:lang w:val="en-US"/>
        </w:rPr>
        <w:t>fulfilled</w:t>
      </w:r>
      <w:r w:rsidRPr="003F7538">
        <w:rPr>
          <w:lang w:val="en-US"/>
        </w:rPr>
        <w:t>.</w:t>
      </w:r>
    </w:p>
    <w:p w14:paraId="03014C28" w14:textId="0172A824" w:rsidR="00AE17B9" w:rsidRPr="003F7538" w:rsidRDefault="00AE17B9" w:rsidP="00113837">
      <w:pPr>
        <w:pStyle w:val="Style1"/>
        <w:rPr>
          <w:lang w:val="en-US"/>
        </w:rPr>
      </w:pPr>
      <w:r w:rsidRPr="003F7538">
        <w:rPr>
          <w:lang w:val="en-US"/>
        </w:rPr>
        <w:t xml:space="preserve">As stated in Chapter </w:t>
      </w:r>
      <w:r w:rsidR="000D4AEB">
        <w:rPr>
          <w:lang w:val="en-US"/>
        </w:rPr>
        <w:t>one</w:t>
      </w:r>
      <w:r w:rsidRPr="003F7538">
        <w:rPr>
          <w:lang w:val="en-US"/>
        </w:rPr>
        <w:t>, the research aims “to identify and critically assess the factors that influence change management in order to examine the nature of relationship</w:t>
      </w:r>
      <w:r w:rsidR="00226515" w:rsidRPr="003F7538">
        <w:rPr>
          <w:lang w:val="en-US"/>
        </w:rPr>
        <w:t>s</w:t>
      </w:r>
      <w:r w:rsidRPr="003F7538">
        <w:rPr>
          <w:lang w:val="en-US"/>
        </w:rPr>
        <w:t xml:space="preserve"> required for successful change management in governmental enterprise</w:t>
      </w:r>
      <w:r w:rsidR="00226515" w:rsidRPr="003F7538">
        <w:rPr>
          <w:lang w:val="en-US"/>
        </w:rPr>
        <w:t>s</w:t>
      </w:r>
      <w:r w:rsidRPr="003F7538">
        <w:rPr>
          <w:lang w:val="en-US"/>
        </w:rPr>
        <w:t xml:space="preserve"> in the UAE</w:t>
      </w:r>
      <w:r w:rsidR="00226515" w:rsidRPr="003F7538">
        <w:rPr>
          <w:lang w:val="en-US"/>
        </w:rPr>
        <w:t>.</w:t>
      </w:r>
      <w:r w:rsidRPr="003F7538">
        <w:rPr>
          <w:lang w:val="en-US"/>
        </w:rPr>
        <w:t>” Given the specific focus of this research as indicated in its aim, the investigation process identified factors that were responsible for emergent change or planned change in any organization through the three objectives derived from the research aim.</w:t>
      </w:r>
    </w:p>
    <w:p w14:paraId="63D3495C" w14:textId="77777777" w:rsidR="00AE17B9" w:rsidRPr="003F7538" w:rsidRDefault="00AE17B9" w:rsidP="00113837">
      <w:pPr>
        <w:pStyle w:val="Style1"/>
        <w:rPr>
          <w:lang w:val="en-US"/>
        </w:rPr>
      </w:pPr>
      <w:r w:rsidRPr="003F7538">
        <w:rPr>
          <w:lang w:val="en-US"/>
        </w:rPr>
        <w:t>Objective one</w:t>
      </w:r>
      <w:r w:rsidR="00226515" w:rsidRPr="003F7538">
        <w:rPr>
          <w:lang w:val="en-US"/>
        </w:rPr>
        <w:t xml:space="preserve"> was</w:t>
      </w:r>
      <w:r w:rsidRPr="003F7538">
        <w:rPr>
          <w:lang w:val="en-US"/>
        </w:rPr>
        <w:t xml:space="preserve"> “to identify factors that influence organizational change management from </w:t>
      </w:r>
      <w:r w:rsidR="00226515" w:rsidRPr="003F7538">
        <w:rPr>
          <w:lang w:val="en-US"/>
        </w:rPr>
        <w:t xml:space="preserve">the </w:t>
      </w:r>
      <w:r w:rsidRPr="003F7538">
        <w:rPr>
          <w:lang w:val="en-US"/>
        </w:rPr>
        <w:t>literature</w:t>
      </w:r>
      <w:r w:rsidR="00226515" w:rsidRPr="003F7538">
        <w:rPr>
          <w:lang w:val="en-US"/>
        </w:rPr>
        <w:t>.</w:t>
      </w:r>
      <w:r w:rsidRPr="003F7538">
        <w:rPr>
          <w:lang w:val="en-US"/>
        </w:rPr>
        <w:t xml:space="preserve">” The findings for this objective led to the identification of factors such as change leadership, organizational culture and HR practices as the main factors that influence change management. </w:t>
      </w:r>
      <w:r w:rsidR="00226515" w:rsidRPr="003F7538">
        <w:rPr>
          <w:lang w:val="en-US"/>
        </w:rPr>
        <w:t xml:space="preserve">Although </w:t>
      </w:r>
      <w:r w:rsidRPr="003F7538">
        <w:rPr>
          <w:lang w:val="en-US"/>
        </w:rPr>
        <w:t xml:space="preserve">change leadership had been identified in </w:t>
      </w:r>
      <w:r w:rsidR="00226515" w:rsidRPr="003F7538">
        <w:rPr>
          <w:lang w:val="en-US"/>
        </w:rPr>
        <w:t xml:space="preserve">the </w:t>
      </w:r>
      <w:r w:rsidRPr="003F7538">
        <w:rPr>
          <w:lang w:val="en-US"/>
        </w:rPr>
        <w:t xml:space="preserve">literature </w:t>
      </w:r>
      <w:r w:rsidR="00226515" w:rsidRPr="003F7538">
        <w:rPr>
          <w:lang w:val="en-US"/>
        </w:rPr>
        <w:t xml:space="preserve">as a </w:t>
      </w:r>
      <w:r w:rsidRPr="003F7538">
        <w:rPr>
          <w:lang w:val="en-US"/>
        </w:rPr>
        <w:t xml:space="preserve">key </w:t>
      </w:r>
      <w:r w:rsidR="00226515" w:rsidRPr="003F7538">
        <w:rPr>
          <w:lang w:val="en-US"/>
        </w:rPr>
        <w:t>f</w:t>
      </w:r>
      <w:r w:rsidRPr="003F7538">
        <w:rPr>
          <w:lang w:val="en-US"/>
        </w:rPr>
        <w:t>actor that facilitates change management, the literature review led to the discovery that organizational culture has three types that may influence change in different ways. Clan, adhocracy</w:t>
      </w:r>
      <w:r w:rsidR="00226515" w:rsidRPr="003F7538">
        <w:rPr>
          <w:lang w:val="en-US"/>
        </w:rPr>
        <w:t>,</w:t>
      </w:r>
      <w:r w:rsidRPr="003F7538">
        <w:rPr>
          <w:lang w:val="en-US"/>
        </w:rPr>
        <w:t xml:space="preserve"> and hierarchical organizational cultures were identified as organizational types that may exist in any organization</w:t>
      </w:r>
      <w:r w:rsidR="00226515" w:rsidRPr="003F7538">
        <w:rPr>
          <w:lang w:val="en-US"/>
        </w:rPr>
        <w:t>,</w:t>
      </w:r>
      <w:r w:rsidRPr="003F7538">
        <w:rPr>
          <w:lang w:val="en-US"/>
        </w:rPr>
        <w:t xml:space="preserve"> regardless of being governmental or private. This understanding and discovery helped with the primary data collection and in narrowing down the specific constructs that needed to be tested in order to determine what is most applicable in the UAE context.</w:t>
      </w:r>
    </w:p>
    <w:p w14:paraId="6808DA66" w14:textId="17321755" w:rsidR="00147475" w:rsidRPr="003F7538" w:rsidRDefault="00AE17B9" w:rsidP="00113837">
      <w:pPr>
        <w:pStyle w:val="Style1"/>
        <w:rPr>
          <w:lang w:val="en-US"/>
        </w:rPr>
      </w:pPr>
      <w:r w:rsidRPr="003F7538">
        <w:rPr>
          <w:lang w:val="en-US"/>
        </w:rPr>
        <w:t>Objective two</w:t>
      </w:r>
      <w:r w:rsidR="00103A1A" w:rsidRPr="003F7538">
        <w:rPr>
          <w:lang w:val="en-US"/>
        </w:rPr>
        <w:t xml:space="preserve"> was</w:t>
      </w:r>
      <w:r w:rsidRPr="003F7538">
        <w:rPr>
          <w:lang w:val="en-US"/>
        </w:rPr>
        <w:t xml:space="preserve"> “to critically assess the relationship</w:t>
      </w:r>
      <w:r w:rsidR="00103A1A" w:rsidRPr="003F7538">
        <w:rPr>
          <w:lang w:val="en-US"/>
        </w:rPr>
        <w:t>s</w:t>
      </w:r>
      <w:r w:rsidRPr="003F7538">
        <w:rPr>
          <w:lang w:val="en-US"/>
        </w:rPr>
        <w:t xml:space="preserve"> between factors identified and organizational change</w:t>
      </w:r>
      <w:r w:rsidR="00103A1A" w:rsidRPr="003F7538">
        <w:rPr>
          <w:lang w:val="en-US"/>
        </w:rPr>
        <w:t>.</w:t>
      </w:r>
      <w:r w:rsidRPr="003F7538">
        <w:rPr>
          <w:lang w:val="en-US"/>
        </w:rPr>
        <w:t>”</w:t>
      </w:r>
      <w:r w:rsidR="005F634B" w:rsidRPr="003F7538">
        <w:rPr>
          <w:lang w:val="en-US"/>
        </w:rPr>
        <w:t xml:space="preserve"> The main findings for this objective revealed that relationship</w:t>
      </w:r>
      <w:r w:rsidR="00103A1A" w:rsidRPr="003F7538">
        <w:rPr>
          <w:lang w:val="en-US"/>
        </w:rPr>
        <w:t>s</w:t>
      </w:r>
      <w:r w:rsidR="005F634B" w:rsidRPr="003F7538">
        <w:rPr>
          <w:lang w:val="en-US"/>
        </w:rPr>
        <w:t xml:space="preserve"> exist between factors identified in </w:t>
      </w:r>
      <w:r w:rsidR="00103A1A" w:rsidRPr="003F7538">
        <w:rPr>
          <w:lang w:val="en-US"/>
        </w:rPr>
        <w:t xml:space="preserve">the </w:t>
      </w:r>
      <w:r w:rsidR="005F634B" w:rsidRPr="003F7538">
        <w:rPr>
          <w:lang w:val="en-US"/>
        </w:rPr>
        <w:t>literature. According to the literature review,</w:t>
      </w:r>
      <w:r w:rsidR="00147475" w:rsidRPr="003F7538">
        <w:rPr>
          <w:lang w:val="en-US"/>
        </w:rPr>
        <w:t xml:space="preserve"> five hypotheses were identified from the literature review, </w:t>
      </w:r>
      <w:r w:rsidR="00E50953" w:rsidRPr="003F7538">
        <w:rPr>
          <w:lang w:val="en-US"/>
        </w:rPr>
        <w:t xml:space="preserve">but after testing these hypotheses from the data collected in the UAE, six outcomes were generated further exposing areas of major contribution to knowledge. </w:t>
      </w:r>
      <w:r w:rsidR="00147475" w:rsidRPr="003F7538">
        <w:rPr>
          <w:lang w:val="en-US"/>
        </w:rPr>
        <w:t xml:space="preserve"> </w:t>
      </w:r>
      <w:r w:rsidR="00E50953" w:rsidRPr="003F7538">
        <w:rPr>
          <w:lang w:val="en-US"/>
        </w:rPr>
        <w:t xml:space="preserve">The major findings for this objective therefore emphasizes that positive relationships exist between constructs such as change leadership, organizational culture and change management for planned or emergent change. Understanding the importance of this positive relationship and the need to facilitate them effectively for the purpose of change management is important beyond just identifying the relationship. Further investigation into this objective also indicate that HR practices play a mediating role, but only between change leadership and change management, and between adhocracy organizational culture and change management. </w:t>
      </w:r>
    </w:p>
    <w:p w14:paraId="2CD1946E" w14:textId="150F2D8E" w:rsidR="00E50953" w:rsidRPr="003F7538" w:rsidRDefault="00C74D71" w:rsidP="00113837">
      <w:pPr>
        <w:pStyle w:val="Style1"/>
        <w:rPr>
          <w:lang w:val="en-US"/>
        </w:rPr>
      </w:pPr>
      <w:r w:rsidRPr="003F7538">
        <w:rPr>
          <w:lang w:val="en-US"/>
        </w:rPr>
        <w:t>Objective three</w:t>
      </w:r>
      <w:r w:rsidR="00103A1A" w:rsidRPr="003F7538">
        <w:rPr>
          <w:lang w:val="en-US"/>
        </w:rPr>
        <w:t xml:space="preserve"> was</w:t>
      </w:r>
      <w:r w:rsidRPr="003F7538">
        <w:rPr>
          <w:lang w:val="en-US"/>
        </w:rPr>
        <w:t xml:space="preserve"> “</w:t>
      </w:r>
      <w:r w:rsidR="00103A1A" w:rsidRPr="003F7538">
        <w:rPr>
          <w:lang w:val="en-US"/>
        </w:rPr>
        <w:t xml:space="preserve">to </w:t>
      </w:r>
      <w:r w:rsidRPr="003F7538">
        <w:rPr>
          <w:lang w:val="en-US"/>
        </w:rPr>
        <w:t>examine the extent to which each factor influence</w:t>
      </w:r>
      <w:r w:rsidR="00103A1A" w:rsidRPr="003F7538">
        <w:rPr>
          <w:lang w:val="en-US"/>
        </w:rPr>
        <w:t>s</w:t>
      </w:r>
      <w:r w:rsidRPr="003F7538">
        <w:rPr>
          <w:lang w:val="en-US"/>
        </w:rPr>
        <w:t xml:space="preserve"> organizational change in governmental enterprises in the UAE</w:t>
      </w:r>
      <w:r w:rsidR="00103A1A" w:rsidRPr="003F7538">
        <w:rPr>
          <w:lang w:val="en-US"/>
        </w:rPr>
        <w:t>.</w:t>
      </w:r>
      <w:r w:rsidRPr="003F7538">
        <w:rPr>
          <w:lang w:val="en-US"/>
        </w:rPr>
        <w:t>”</w:t>
      </w:r>
      <w:r w:rsidR="00EC1808" w:rsidRPr="003F7538">
        <w:rPr>
          <w:lang w:val="en-US"/>
        </w:rPr>
        <w:t xml:space="preserve"> The tested hypotheses show that the positive relationship</w:t>
      </w:r>
      <w:r w:rsidR="00103A1A" w:rsidRPr="003F7538">
        <w:rPr>
          <w:lang w:val="en-US"/>
        </w:rPr>
        <w:t>s</w:t>
      </w:r>
      <w:r w:rsidR="00EC1808" w:rsidRPr="003F7538">
        <w:rPr>
          <w:lang w:val="en-US"/>
        </w:rPr>
        <w:t xml:space="preserve"> identified and tested in the UAE context play significant role</w:t>
      </w:r>
      <w:r w:rsidR="00103A1A" w:rsidRPr="003F7538">
        <w:rPr>
          <w:lang w:val="en-US"/>
        </w:rPr>
        <w:t>s</w:t>
      </w:r>
      <w:r w:rsidR="00EC1808" w:rsidRPr="003F7538">
        <w:rPr>
          <w:lang w:val="en-US"/>
        </w:rPr>
        <w:t xml:space="preserve"> in change management. </w:t>
      </w:r>
      <w:r w:rsidR="00001817" w:rsidRPr="003F7538">
        <w:rPr>
          <w:lang w:val="en-US"/>
        </w:rPr>
        <w:t>As outlined in Table 4.9, t</w:t>
      </w:r>
      <w:r w:rsidR="00E50953" w:rsidRPr="003F7538">
        <w:rPr>
          <w:lang w:val="en-US"/>
        </w:rPr>
        <w:t xml:space="preserve">he test and analysis indicate that a positive relationship between change leadership and change management exists, </w:t>
      </w:r>
      <w:r w:rsidR="00001817" w:rsidRPr="003F7538">
        <w:rPr>
          <w:lang w:val="en-US"/>
        </w:rPr>
        <w:t xml:space="preserve">and the HR practices also mediates the relationship between change leadership and change management. It can then be inferred that change management in the UAE is driven by change leadership, and the mediating role of HR practices. In summary, both change leadership and HR practices are crucial in this context for facilitating change process, and organizational change management more prone to be successful. </w:t>
      </w:r>
    </w:p>
    <w:p w14:paraId="02536201" w14:textId="0A3B3B32" w:rsidR="00001817" w:rsidRPr="003F7538" w:rsidRDefault="00001817" w:rsidP="00113837">
      <w:pPr>
        <w:pStyle w:val="Style1"/>
        <w:rPr>
          <w:lang w:val="en-US"/>
        </w:rPr>
      </w:pPr>
      <w:r w:rsidRPr="003F7538">
        <w:rPr>
          <w:lang w:val="en-US"/>
        </w:rPr>
        <w:t xml:space="preserve">Similarly, positive relationship between organizational culture dimensions and change management, and positive relationship between organizational culture dimensions and change leadership. HR practices were also identified to have a mediating relationship between adhocracy organizational culture and change management. But while the literature review indicate that HR practices mediate the relationships between organizational culture and change management, the result for testing the hypothesis within the UAE governmental enterprises indicate that it is not possible where clan organizational culture exists. Rather, partially supported as HR practices mediating the relationships between hierarchical organizational culture and change management, and fully supported where adhocracy organizational culture exists. </w:t>
      </w:r>
    </w:p>
    <w:p w14:paraId="1D5AA6DC" w14:textId="5A1335C7" w:rsidR="00001817" w:rsidRPr="003F7538" w:rsidRDefault="00001817" w:rsidP="00D73C05">
      <w:pPr>
        <w:pStyle w:val="Style1"/>
        <w:rPr>
          <w:lang w:val="en-US"/>
        </w:rPr>
      </w:pPr>
      <w:r w:rsidRPr="003F7538">
        <w:rPr>
          <w:lang w:val="en-US"/>
        </w:rPr>
        <w:t xml:space="preserve">Although only </w:t>
      </w:r>
      <w:r w:rsidR="00D73C05" w:rsidRPr="003F7538">
        <w:rPr>
          <w:lang w:val="en-US"/>
        </w:rPr>
        <w:t>H4a</w:t>
      </w:r>
      <w:r w:rsidRPr="003F7538">
        <w:rPr>
          <w:lang w:val="en-US"/>
        </w:rPr>
        <w:t xml:space="preserve"> hypothesis was rejected</w:t>
      </w:r>
      <w:r w:rsidR="00D73C05" w:rsidRPr="003F7538">
        <w:rPr>
          <w:lang w:val="en-US"/>
        </w:rPr>
        <w:t xml:space="preserve"> </w:t>
      </w:r>
      <w:r w:rsidRPr="003F7538">
        <w:rPr>
          <w:lang w:val="en-US"/>
        </w:rPr>
        <w:t xml:space="preserve">where clan culture </w:t>
      </w:r>
      <w:r w:rsidR="006E3A2C" w:rsidRPr="003F7538">
        <w:rPr>
          <w:lang w:val="en-US"/>
        </w:rPr>
        <w:t>exists</w:t>
      </w:r>
      <w:r w:rsidRPr="003F7538">
        <w:rPr>
          <w:lang w:val="en-US"/>
        </w:rPr>
        <w:t>, and revealed partial support in the case of hierarchical organizational culture</w:t>
      </w:r>
      <w:r w:rsidR="00D73C05" w:rsidRPr="003F7538">
        <w:rPr>
          <w:lang w:val="en-US"/>
        </w:rPr>
        <w:t>, o</w:t>
      </w:r>
      <w:r w:rsidR="006E3A2C" w:rsidRPr="003F7538">
        <w:rPr>
          <w:lang w:val="en-US"/>
        </w:rPr>
        <w:t xml:space="preserve">ther hypotheses were fully supported and accepted. This indicate that it is important to understand the dynamics that operate between each variable or constructs, and the nature of relationships that may result from the interactions of specific constructs, and in view of successful change management. Emphasis have been placed on these constructs, the relationships and the extent to which each is supported or rejected because of the need for better understanding especially in the UAE context. It is also important for determining how to utilize the constructs and facilitate the relationships that may lead to successful change management. </w:t>
      </w:r>
    </w:p>
    <w:p w14:paraId="68609EE7" w14:textId="78C98389" w:rsidR="008B3046" w:rsidRPr="003F7538" w:rsidRDefault="0010067E">
      <w:pPr>
        <w:pStyle w:val="Style1"/>
        <w:rPr>
          <w:lang w:val="en-US"/>
        </w:rPr>
      </w:pPr>
      <w:r w:rsidRPr="003F7538">
        <w:rPr>
          <w:lang w:val="en-US"/>
        </w:rPr>
        <w:t>The main findings from the research inquiry ha</w:t>
      </w:r>
      <w:r w:rsidR="00C63912" w:rsidRPr="003F7538">
        <w:rPr>
          <w:lang w:val="en-US"/>
        </w:rPr>
        <w:t>ve</w:t>
      </w:r>
      <w:r w:rsidRPr="003F7538">
        <w:rPr>
          <w:lang w:val="en-US"/>
        </w:rPr>
        <w:t xml:space="preserve"> no doubt contributed to knowledge by </w:t>
      </w:r>
      <w:r w:rsidR="00791765" w:rsidRPr="003F7538">
        <w:rPr>
          <w:lang w:val="en-US"/>
        </w:rPr>
        <w:t>clarifying the type</w:t>
      </w:r>
      <w:r w:rsidR="00C63912" w:rsidRPr="003F7538">
        <w:rPr>
          <w:lang w:val="en-US"/>
        </w:rPr>
        <w:t>s</w:t>
      </w:r>
      <w:r w:rsidR="00791765" w:rsidRPr="003F7538">
        <w:rPr>
          <w:lang w:val="en-US"/>
        </w:rPr>
        <w:t xml:space="preserve"> of organizational culture and the mediating role HR plays in ensuring positive relationships between change leadership and change management. </w:t>
      </w:r>
      <w:r w:rsidRPr="003F7538">
        <w:rPr>
          <w:lang w:val="en-US"/>
        </w:rPr>
        <w:t>However, limitations exist, and both limitations and implications</w:t>
      </w:r>
      <w:r w:rsidR="000B231A" w:rsidRPr="003F7538">
        <w:rPr>
          <w:lang w:val="en-US"/>
        </w:rPr>
        <w:t xml:space="preserve"> of the results</w:t>
      </w:r>
      <w:r w:rsidRPr="003F7538">
        <w:rPr>
          <w:lang w:val="en-US"/>
        </w:rPr>
        <w:t xml:space="preserve"> are </w:t>
      </w:r>
      <w:r w:rsidR="008B3046" w:rsidRPr="003F7538">
        <w:rPr>
          <w:lang w:val="en-US"/>
        </w:rPr>
        <w:t xml:space="preserve">discussed in the </w:t>
      </w:r>
      <w:r w:rsidR="00401AF1" w:rsidRPr="003F7538">
        <w:rPr>
          <w:lang w:val="en-US"/>
        </w:rPr>
        <w:t xml:space="preserve">following </w:t>
      </w:r>
      <w:r w:rsidR="008B3046" w:rsidRPr="003F7538">
        <w:rPr>
          <w:lang w:val="en-US"/>
        </w:rPr>
        <w:t>section</w:t>
      </w:r>
      <w:r w:rsidR="00C63912" w:rsidRPr="003F7538">
        <w:rPr>
          <w:lang w:val="en-US"/>
        </w:rPr>
        <w:t>s</w:t>
      </w:r>
      <w:r w:rsidR="008B3046" w:rsidRPr="003F7538">
        <w:rPr>
          <w:lang w:val="en-US"/>
        </w:rPr>
        <w:t xml:space="preserve">. </w:t>
      </w:r>
      <w:r w:rsidR="00185DA2" w:rsidRPr="003F7538">
        <w:rPr>
          <w:lang w:val="en-US"/>
        </w:rPr>
        <w:t>This study has been conducted</w:t>
      </w:r>
      <w:r w:rsidR="00C63912" w:rsidRPr="003F7538">
        <w:rPr>
          <w:lang w:val="en-US"/>
        </w:rPr>
        <w:t xml:space="preserve"> by</w:t>
      </w:r>
      <w:r w:rsidR="00185DA2" w:rsidRPr="003F7538">
        <w:rPr>
          <w:lang w:val="en-US"/>
        </w:rPr>
        <w:t xml:space="preserve"> following </w:t>
      </w:r>
      <w:r w:rsidR="00C63912" w:rsidRPr="003F7538">
        <w:rPr>
          <w:lang w:val="en-US"/>
        </w:rPr>
        <w:t xml:space="preserve">a </w:t>
      </w:r>
      <w:r w:rsidR="00185DA2" w:rsidRPr="003F7538">
        <w:rPr>
          <w:lang w:val="en-US"/>
        </w:rPr>
        <w:t xml:space="preserve">different, but complementary process by undertaking tasks or activities that led to its successful completion. Although not without its challenges, the outcomes have indicated that there is room for improvement in organizations when attempting to implement change. The study was conducted in eight public sector service organizations spread over </w:t>
      </w:r>
      <w:r w:rsidR="0012081B" w:rsidRPr="003F7538">
        <w:rPr>
          <w:lang w:val="en-US"/>
        </w:rPr>
        <w:t>five</w:t>
      </w:r>
      <w:r w:rsidR="00185DA2" w:rsidRPr="003F7538">
        <w:rPr>
          <w:lang w:val="en-US"/>
        </w:rPr>
        <w:t xml:space="preserve"> emirates of the UAE.</w:t>
      </w:r>
    </w:p>
    <w:p w14:paraId="5DBD0325" w14:textId="5D5AF8F0" w:rsidR="00185DA2" w:rsidRPr="003F7538" w:rsidRDefault="00185DA2" w:rsidP="00185DA2">
      <w:pPr>
        <w:pStyle w:val="Style1"/>
        <w:rPr>
          <w:lang w:val="en-US"/>
        </w:rPr>
      </w:pPr>
      <w:r w:rsidRPr="003F7538">
        <w:rPr>
          <w:lang w:val="en-US"/>
        </w:rPr>
        <w:t xml:space="preserve">The findings of the study suggest that the </w:t>
      </w:r>
      <w:r w:rsidR="00DB22CB" w:rsidRPr="003F7538">
        <w:rPr>
          <w:lang w:val="en-US"/>
        </w:rPr>
        <w:t xml:space="preserve">direct </w:t>
      </w:r>
      <w:r w:rsidRPr="003F7538">
        <w:rPr>
          <w:lang w:val="en-US"/>
        </w:rPr>
        <w:t>impact of change leadership on change management (</w:t>
      </w:r>
      <w:r w:rsidR="001F6BA5" w:rsidRPr="003F7538">
        <w:rPr>
          <w:lang w:val="en-US"/>
        </w:rPr>
        <w:t>that is</w:t>
      </w:r>
      <w:r w:rsidRPr="003F7538">
        <w:rPr>
          <w:lang w:val="en-US"/>
        </w:rPr>
        <w:t>, the emergent and planned change) is positive and significant. However, change leadership has a more positive and significant indirect impact on the emergent change than on planned change in the UAE organizations. Furthermore, the study also suggests that hierarchical culture (not the clan and adhocracy cultures) has a positive and significant total and direct impact on managing both planned and emergent change</w:t>
      </w:r>
      <w:r w:rsidR="001F6BA5" w:rsidRPr="003F7538">
        <w:rPr>
          <w:lang w:val="en-US"/>
        </w:rPr>
        <w:t>s</w:t>
      </w:r>
      <w:r w:rsidRPr="003F7538">
        <w:rPr>
          <w:lang w:val="en-US"/>
        </w:rPr>
        <w:t>. Hence, it may be said that change-oriented leadership with a hierarchical culture positively and significantly impacts change management in public sector service organizations in the UAE.</w:t>
      </w:r>
      <w:r w:rsidR="00DB22CB" w:rsidRPr="003F7538">
        <w:rPr>
          <w:lang w:val="en-US"/>
        </w:rPr>
        <w:t xml:space="preserve"> </w:t>
      </w:r>
    </w:p>
    <w:p w14:paraId="060CF5B1" w14:textId="5143AA31" w:rsidR="00DB22CB" w:rsidRPr="003F7538" w:rsidRDefault="00DB22CB" w:rsidP="00185DA2">
      <w:pPr>
        <w:pStyle w:val="Style1"/>
        <w:rPr>
          <w:lang w:val="en-US"/>
        </w:rPr>
      </w:pPr>
      <w:r w:rsidRPr="003F7538">
        <w:rPr>
          <w:lang w:val="en-US"/>
        </w:rPr>
        <w:t xml:space="preserve">Further to this, positive relationship between change leadership and change management, and positive relationship between organizational culture dimensions and change management were all fully supported. Positive relationship between organizational culture dimensions and change leadership was also fully supported. The mediating role of HR practices in maintaining relationship between change leadership and change management, and relationships between the adhocracy organizational culture and change management were also supported. Acknowledging the positive relationships that exist and the mediating role of HR practices is key to facilitating organizational change management in any organization especially in UAE governmental enterprises. </w:t>
      </w:r>
    </w:p>
    <w:p w14:paraId="372E8C9E" w14:textId="77777777" w:rsidR="00417382" w:rsidRPr="003F7538" w:rsidRDefault="00113837" w:rsidP="00B103EF">
      <w:pPr>
        <w:pStyle w:val="Heading1"/>
        <w:rPr>
          <w:sz w:val="24"/>
          <w:szCs w:val="24"/>
          <w:lang w:val="en-US"/>
        </w:rPr>
      </w:pPr>
      <w:bookmarkStart w:id="85" w:name="_Toc482610015"/>
      <w:r w:rsidRPr="003F7538">
        <w:rPr>
          <w:sz w:val="24"/>
          <w:szCs w:val="24"/>
          <w:lang w:val="en-US"/>
        </w:rPr>
        <w:t>5</w:t>
      </w:r>
      <w:r w:rsidR="00417382" w:rsidRPr="003F7538">
        <w:rPr>
          <w:sz w:val="24"/>
          <w:szCs w:val="24"/>
          <w:lang w:val="en-US"/>
        </w:rPr>
        <w:t xml:space="preserve">.2 </w:t>
      </w:r>
      <w:r w:rsidR="004C1EEA" w:rsidRPr="003F7538">
        <w:rPr>
          <w:sz w:val="24"/>
          <w:szCs w:val="24"/>
          <w:lang w:val="en-US"/>
        </w:rPr>
        <w:t>implications</w:t>
      </w:r>
      <w:bookmarkEnd w:id="85"/>
    </w:p>
    <w:p w14:paraId="5CC670C2" w14:textId="0B33322C" w:rsidR="000F030A" w:rsidRPr="003F7538" w:rsidRDefault="0010067E" w:rsidP="005E4036">
      <w:pPr>
        <w:pStyle w:val="Style1"/>
        <w:rPr>
          <w:lang w:val="en-US"/>
        </w:rPr>
      </w:pPr>
      <w:r w:rsidRPr="003F7538">
        <w:rPr>
          <w:lang w:val="en-US"/>
        </w:rPr>
        <w:t>In terms of implications, t</w:t>
      </w:r>
      <w:r w:rsidR="0041301F" w:rsidRPr="003F7538">
        <w:rPr>
          <w:lang w:val="en-US"/>
        </w:rPr>
        <w:t xml:space="preserve">his study has invaluable implications for the management of change in public sector organizations </w:t>
      </w:r>
      <w:r w:rsidRPr="003F7538">
        <w:rPr>
          <w:lang w:val="en-US"/>
        </w:rPr>
        <w:t xml:space="preserve">or governmental enterprises </w:t>
      </w:r>
      <w:r w:rsidR="0041301F" w:rsidRPr="003F7538">
        <w:rPr>
          <w:lang w:val="en-US"/>
        </w:rPr>
        <w:t>in the UAE.</w:t>
      </w:r>
      <w:r w:rsidR="000F030A" w:rsidRPr="003F7538">
        <w:rPr>
          <w:lang w:val="en-US"/>
        </w:rPr>
        <w:t xml:space="preserve"> </w:t>
      </w:r>
    </w:p>
    <w:p w14:paraId="4618856B" w14:textId="2634B831" w:rsidR="000F030A" w:rsidRPr="003F7538" w:rsidRDefault="000F030A" w:rsidP="005E4036">
      <w:pPr>
        <w:pStyle w:val="Style1"/>
        <w:rPr>
          <w:lang w:val="en-US"/>
        </w:rPr>
      </w:pPr>
      <w:r w:rsidRPr="003F7538">
        <w:rPr>
          <w:lang w:val="en-US"/>
        </w:rPr>
        <w:t xml:space="preserve">The findings suggest that the success of change management programs is significantly influenced by change leadership and adhocracy organizational culture. The role of HR practices is also identified to be significant as a mediator to ensure positive relationships between change leadership and change management are formed for the success of change management. In addition, HR practices also mediate the relationships between hierarchical organizational culture and change management though supported partially. </w:t>
      </w:r>
    </w:p>
    <w:p w14:paraId="0FD54BA3" w14:textId="52F7C159" w:rsidR="008B3046" w:rsidRPr="003F7538" w:rsidRDefault="000F030A" w:rsidP="005E4036">
      <w:pPr>
        <w:pStyle w:val="Style1"/>
        <w:rPr>
          <w:lang w:val="en-US"/>
        </w:rPr>
      </w:pPr>
      <w:r w:rsidRPr="003F7538">
        <w:rPr>
          <w:lang w:val="en-US"/>
        </w:rPr>
        <w:t>In the context of the UAE, the study further suggests that, for change to happen, the organization should have a adhocracy culture in place, rather than a clan culture. The invaluable role of adhocracy culture in effecting change in Middle Eastern organizations provides significant and new insights into the research literature on organizational culture vis-à-vis change management issues and challenges in these organizations. It may also be inferred that organizations that possess hierarchical organizational culture may do well to monitor and use effective HR practices to mediate the relationship that can contribute to successful change management. This contribution to knowledge is worth examining and highlighting in future research in this area.</w:t>
      </w:r>
    </w:p>
    <w:p w14:paraId="59823535" w14:textId="77777777" w:rsidR="00185DA2" w:rsidRPr="003F7538" w:rsidRDefault="00185DA2" w:rsidP="00185DA2">
      <w:pPr>
        <w:pStyle w:val="Heading1"/>
        <w:rPr>
          <w:sz w:val="24"/>
          <w:szCs w:val="24"/>
          <w:lang w:val="en-US"/>
        </w:rPr>
      </w:pPr>
      <w:bookmarkStart w:id="86" w:name="_Toc482610016"/>
      <w:r w:rsidRPr="003F7538">
        <w:rPr>
          <w:sz w:val="24"/>
          <w:szCs w:val="24"/>
          <w:lang w:val="en-US"/>
        </w:rPr>
        <w:t>5.3 limitations</w:t>
      </w:r>
      <w:bookmarkEnd w:id="86"/>
    </w:p>
    <w:p w14:paraId="734023EB" w14:textId="77777777" w:rsidR="008B3046" w:rsidRPr="003F7538" w:rsidRDefault="00185DA2" w:rsidP="005E4036">
      <w:pPr>
        <w:pStyle w:val="Style1"/>
        <w:rPr>
          <w:lang w:val="en-US"/>
        </w:rPr>
      </w:pPr>
      <w:r w:rsidRPr="003F7538">
        <w:rPr>
          <w:lang w:val="en-US"/>
        </w:rPr>
        <w:t>It is common knowledge that no scientific enquiry is limitation free</w:t>
      </w:r>
      <w:r w:rsidR="00017F10" w:rsidRPr="003F7538">
        <w:rPr>
          <w:lang w:val="en-US"/>
        </w:rPr>
        <w:t>,</w:t>
      </w:r>
      <w:r w:rsidRPr="003F7538">
        <w:rPr>
          <w:lang w:val="en-US"/>
        </w:rPr>
        <w:t xml:space="preserve"> and this study is no exception. This study selected organizational level variables (</w:t>
      </w:r>
      <w:r w:rsidR="00017F10" w:rsidRPr="003F7538">
        <w:rPr>
          <w:lang w:val="en-US"/>
        </w:rPr>
        <w:t>that is</w:t>
      </w:r>
      <w:r w:rsidRPr="003F7538">
        <w:rPr>
          <w:lang w:val="en-US"/>
        </w:rPr>
        <w:t>, leadership, organizational culture</w:t>
      </w:r>
      <w:r w:rsidR="00017F10" w:rsidRPr="003F7538">
        <w:rPr>
          <w:lang w:val="en-US"/>
        </w:rPr>
        <w:t>,</w:t>
      </w:r>
      <w:r w:rsidRPr="003F7538">
        <w:rPr>
          <w:lang w:val="en-US"/>
        </w:rPr>
        <w:t xml:space="preserve"> and change management) and was conducted across different public sector service organizations or governmental enterprises only. </w:t>
      </w:r>
      <w:r w:rsidR="00516F31" w:rsidRPr="003F7538">
        <w:rPr>
          <w:lang w:val="en-US"/>
        </w:rPr>
        <w:t xml:space="preserve">The research scope is therefore limited to the public sector, </w:t>
      </w:r>
      <w:r w:rsidR="00017F10" w:rsidRPr="003F7538">
        <w:rPr>
          <w:lang w:val="en-US"/>
        </w:rPr>
        <w:t>and</w:t>
      </w:r>
      <w:r w:rsidR="00516F31" w:rsidRPr="003F7538">
        <w:rPr>
          <w:lang w:val="en-US"/>
        </w:rPr>
        <w:t xml:space="preserve"> it is possible that the outcome(s) for </w:t>
      </w:r>
      <w:r w:rsidR="00017F10" w:rsidRPr="003F7538">
        <w:rPr>
          <w:lang w:val="en-US"/>
        </w:rPr>
        <w:t xml:space="preserve">the </w:t>
      </w:r>
      <w:r w:rsidR="00516F31" w:rsidRPr="003F7538">
        <w:rPr>
          <w:lang w:val="en-US"/>
        </w:rPr>
        <w:t xml:space="preserve">private sector </w:t>
      </w:r>
      <w:r w:rsidR="00017F10" w:rsidRPr="003F7538">
        <w:rPr>
          <w:lang w:val="en-US"/>
        </w:rPr>
        <w:t xml:space="preserve">would </w:t>
      </w:r>
      <w:r w:rsidR="00516F31" w:rsidRPr="003F7538">
        <w:rPr>
          <w:lang w:val="en-US"/>
        </w:rPr>
        <w:t>differ considerably from the results achieved in this research.</w:t>
      </w:r>
    </w:p>
    <w:p w14:paraId="7EAEDD43" w14:textId="77777777" w:rsidR="008B3046" w:rsidRPr="003F7538" w:rsidRDefault="00516F31" w:rsidP="005E4036">
      <w:pPr>
        <w:pStyle w:val="Style1"/>
        <w:rPr>
          <w:lang w:val="en-US"/>
        </w:rPr>
      </w:pPr>
      <w:r w:rsidRPr="003F7538">
        <w:rPr>
          <w:lang w:val="en-US"/>
        </w:rPr>
        <w:t xml:space="preserve">Also, limitation exists in the sample size, </w:t>
      </w:r>
      <w:r w:rsidR="00017F10" w:rsidRPr="003F7538">
        <w:rPr>
          <w:lang w:val="en-US"/>
        </w:rPr>
        <w:t>because although</w:t>
      </w:r>
      <w:r w:rsidRPr="003F7538">
        <w:rPr>
          <w:lang w:val="en-US"/>
        </w:rPr>
        <w:t xml:space="preserve"> it is significant, it reflects the views of the research participants, which may differ from</w:t>
      </w:r>
      <w:r w:rsidR="00017F10" w:rsidRPr="003F7538">
        <w:rPr>
          <w:lang w:val="en-US"/>
        </w:rPr>
        <w:t xml:space="preserve"> the</w:t>
      </w:r>
      <w:r w:rsidRPr="003F7538">
        <w:rPr>
          <w:lang w:val="en-US"/>
        </w:rPr>
        <w:t xml:space="preserve"> organizational vision, values</w:t>
      </w:r>
      <w:r w:rsidR="00017F10" w:rsidRPr="003F7538">
        <w:rPr>
          <w:lang w:val="en-US"/>
        </w:rPr>
        <w:t>,</w:t>
      </w:r>
      <w:r w:rsidRPr="003F7538">
        <w:rPr>
          <w:lang w:val="en-US"/>
        </w:rPr>
        <w:t xml:space="preserve"> and target goals. Although this is not to dispute the credibility of the research results, it is to acknowledge that there may have been personal views presented by some research participants. However, given that the data have been analyzed </w:t>
      </w:r>
      <w:r w:rsidR="00017F10" w:rsidRPr="003F7538">
        <w:rPr>
          <w:lang w:val="en-US"/>
        </w:rPr>
        <w:t xml:space="preserve">with </w:t>
      </w:r>
      <w:r w:rsidRPr="003F7538">
        <w:rPr>
          <w:lang w:val="en-US"/>
        </w:rPr>
        <w:t xml:space="preserve">different analysis methods </w:t>
      </w:r>
      <w:r w:rsidR="008B3046" w:rsidRPr="003F7538">
        <w:rPr>
          <w:lang w:val="en-US"/>
        </w:rPr>
        <w:t>and the philosophical stance</w:t>
      </w:r>
      <w:r w:rsidRPr="003F7538">
        <w:rPr>
          <w:lang w:val="en-US"/>
        </w:rPr>
        <w:t xml:space="preserve"> that reflects objectivity of inquiry process</w:t>
      </w:r>
      <w:r w:rsidR="00017F10" w:rsidRPr="003F7538">
        <w:rPr>
          <w:lang w:val="en-US"/>
        </w:rPr>
        <w:t>es has been explained</w:t>
      </w:r>
      <w:r w:rsidRPr="003F7538">
        <w:rPr>
          <w:lang w:val="en-US"/>
        </w:rPr>
        <w:t xml:space="preserve">, </w:t>
      </w:r>
      <w:r w:rsidR="008B3046" w:rsidRPr="003F7538">
        <w:rPr>
          <w:lang w:val="en-US"/>
        </w:rPr>
        <w:t>most personal views have been refuted.</w:t>
      </w:r>
    </w:p>
    <w:p w14:paraId="5073D89F" w14:textId="50487C6C" w:rsidR="00185DA2" w:rsidRPr="003F7538" w:rsidRDefault="008B3046" w:rsidP="005E4036">
      <w:pPr>
        <w:pStyle w:val="Style1"/>
        <w:rPr>
          <w:lang w:val="en-US"/>
        </w:rPr>
      </w:pPr>
      <w:r w:rsidRPr="003F7538">
        <w:rPr>
          <w:lang w:val="en-US"/>
        </w:rPr>
        <w:t>Thus, t</w:t>
      </w:r>
      <w:r w:rsidR="00516F31" w:rsidRPr="003F7538">
        <w:rPr>
          <w:lang w:val="en-US"/>
        </w:rPr>
        <w:t xml:space="preserve">he potential </w:t>
      </w:r>
      <w:r w:rsidR="00017F10" w:rsidRPr="003F7538">
        <w:rPr>
          <w:lang w:val="en-US"/>
        </w:rPr>
        <w:t xml:space="preserve">for </w:t>
      </w:r>
      <w:r w:rsidR="00516F31" w:rsidRPr="003F7538">
        <w:rPr>
          <w:lang w:val="en-US"/>
        </w:rPr>
        <w:t>personal views overwhelming the res</w:t>
      </w:r>
      <w:r w:rsidRPr="003F7538">
        <w:rPr>
          <w:lang w:val="en-US"/>
        </w:rPr>
        <w:t>earch outcomes</w:t>
      </w:r>
      <w:r w:rsidR="00516F31" w:rsidRPr="003F7538">
        <w:rPr>
          <w:lang w:val="en-US"/>
        </w:rPr>
        <w:t xml:space="preserve"> </w:t>
      </w:r>
      <w:r w:rsidR="00017F10" w:rsidRPr="003F7538">
        <w:rPr>
          <w:lang w:val="en-US"/>
        </w:rPr>
        <w:t xml:space="preserve">has </w:t>
      </w:r>
      <w:r w:rsidR="00516F31" w:rsidRPr="003F7538">
        <w:rPr>
          <w:lang w:val="en-US"/>
        </w:rPr>
        <w:t xml:space="preserve">been prevented and managed through </w:t>
      </w:r>
      <w:r w:rsidR="006E0898" w:rsidRPr="003F7538">
        <w:rPr>
          <w:lang w:val="en-US"/>
        </w:rPr>
        <w:t xml:space="preserve">certain procedures in order to achieve </w:t>
      </w:r>
      <w:r w:rsidR="00017F10" w:rsidRPr="003F7538">
        <w:rPr>
          <w:lang w:val="en-US"/>
        </w:rPr>
        <w:t xml:space="preserve">an </w:t>
      </w:r>
      <w:r w:rsidR="00516F31" w:rsidRPr="003F7538">
        <w:rPr>
          <w:lang w:val="en-US"/>
        </w:rPr>
        <w:t>objective data analysis process.</w:t>
      </w:r>
      <w:r w:rsidR="00730EC8" w:rsidRPr="003F7538">
        <w:rPr>
          <w:lang w:val="en-US"/>
        </w:rPr>
        <w:t xml:space="preserve"> </w:t>
      </w:r>
      <w:r w:rsidR="00516F31" w:rsidRPr="003F7538">
        <w:rPr>
          <w:lang w:val="en-US"/>
        </w:rPr>
        <w:t xml:space="preserve">Thus, </w:t>
      </w:r>
      <w:r w:rsidRPr="003F7538">
        <w:rPr>
          <w:lang w:val="en-US"/>
        </w:rPr>
        <w:t xml:space="preserve">this limitation has been managed, </w:t>
      </w:r>
      <w:r w:rsidR="00017F10" w:rsidRPr="003F7538">
        <w:rPr>
          <w:lang w:val="en-US"/>
        </w:rPr>
        <w:t xml:space="preserve">but it is </w:t>
      </w:r>
      <w:r w:rsidRPr="003F7538">
        <w:rPr>
          <w:lang w:val="en-US"/>
        </w:rPr>
        <w:t xml:space="preserve">nonetheless acknowledged so that </w:t>
      </w:r>
      <w:r w:rsidR="00185DA2" w:rsidRPr="003F7538">
        <w:rPr>
          <w:lang w:val="en-US"/>
        </w:rPr>
        <w:t>future resea</w:t>
      </w:r>
      <w:r w:rsidRPr="003F7538">
        <w:rPr>
          <w:lang w:val="en-US"/>
        </w:rPr>
        <w:t xml:space="preserve">rch on change management may </w:t>
      </w:r>
      <w:r w:rsidR="00185DA2" w:rsidRPr="003F7538">
        <w:rPr>
          <w:lang w:val="en-US"/>
        </w:rPr>
        <w:t>include individual and group level variables along with organizational level variables</w:t>
      </w:r>
      <w:r w:rsidR="00236EA1" w:rsidRPr="003F7538">
        <w:rPr>
          <w:lang w:val="en-US"/>
        </w:rPr>
        <w:t>. Future research</w:t>
      </w:r>
      <w:r w:rsidR="00185DA2" w:rsidRPr="003F7538">
        <w:rPr>
          <w:lang w:val="en-US"/>
        </w:rPr>
        <w:t xml:space="preserve"> should be designed as a comparative study across private and public sector service organizations</w:t>
      </w:r>
      <w:r w:rsidR="00236EA1" w:rsidRPr="003F7538">
        <w:rPr>
          <w:lang w:val="en-US"/>
        </w:rPr>
        <w:t xml:space="preserve"> for a</w:t>
      </w:r>
      <w:r w:rsidRPr="003F7538">
        <w:rPr>
          <w:lang w:val="en-US"/>
        </w:rPr>
        <w:t xml:space="preserve"> process that may prevent the limitations that may result from sample size and data quality.</w:t>
      </w:r>
    </w:p>
    <w:p w14:paraId="074A3D82" w14:textId="77777777" w:rsidR="00417382" w:rsidRPr="003F7538" w:rsidRDefault="00113837" w:rsidP="00B103EF">
      <w:pPr>
        <w:pStyle w:val="Heading1"/>
        <w:rPr>
          <w:sz w:val="24"/>
          <w:szCs w:val="24"/>
          <w:lang w:val="en-US"/>
        </w:rPr>
      </w:pPr>
      <w:bookmarkStart w:id="87" w:name="_Toc482610017"/>
      <w:r w:rsidRPr="003F7538">
        <w:rPr>
          <w:sz w:val="24"/>
          <w:szCs w:val="24"/>
          <w:lang w:val="en-US"/>
        </w:rPr>
        <w:t>5</w:t>
      </w:r>
      <w:r w:rsidR="00185DA2" w:rsidRPr="003F7538">
        <w:rPr>
          <w:sz w:val="24"/>
          <w:szCs w:val="24"/>
          <w:lang w:val="en-US"/>
        </w:rPr>
        <w:t>.4</w:t>
      </w:r>
      <w:r w:rsidR="0056663E" w:rsidRPr="003F7538">
        <w:rPr>
          <w:sz w:val="24"/>
          <w:szCs w:val="24"/>
          <w:lang w:val="en-US"/>
        </w:rPr>
        <w:t xml:space="preserve"> </w:t>
      </w:r>
      <w:r w:rsidR="00185DA2" w:rsidRPr="003F7538">
        <w:rPr>
          <w:sz w:val="24"/>
          <w:szCs w:val="24"/>
          <w:lang w:val="en-US"/>
        </w:rPr>
        <w:t>theoretical</w:t>
      </w:r>
      <w:r w:rsidR="004C1EEA" w:rsidRPr="003F7538">
        <w:rPr>
          <w:sz w:val="24"/>
          <w:szCs w:val="24"/>
          <w:lang w:val="en-US"/>
        </w:rPr>
        <w:t xml:space="preserve"> contributions</w:t>
      </w:r>
      <w:r w:rsidR="00185DA2" w:rsidRPr="003F7538">
        <w:rPr>
          <w:sz w:val="24"/>
          <w:szCs w:val="24"/>
          <w:lang w:val="en-US"/>
        </w:rPr>
        <w:t xml:space="preserve"> for future research</w:t>
      </w:r>
      <w:bookmarkEnd w:id="87"/>
    </w:p>
    <w:p w14:paraId="46264D5D" w14:textId="77777777" w:rsidR="0056663E" w:rsidRPr="003F7538" w:rsidRDefault="00451558" w:rsidP="00DB646D">
      <w:pPr>
        <w:spacing w:line="360" w:lineRule="auto"/>
        <w:jc w:val="both"/>
        <w:rPr>
          <w:lang w:val="en-US"/>
        </w:rPr>
      </w:pPr>
      <w:r w:rsidRPr="003F7538">
        <w:rPr>
          <w:lang w:val="en-US"/>
        </w:rPr>
        <w:t xml:space="preserve">As briefly noted in </w:t>
      </w:r>
      <w:r w:rsidR="00880018" w:rsidRPr="003F7538">
        <w:rPr>
          <w:lang w:val="en-US"/>
        </w:rPr>
        <w:t xml:space="preserve">the </w:t>
      </w:r>
      <w:r w:rsidRPr="003F7538">
        <w:rPr>
          <w:lang w:val="en-US"/>
        </w:rPr>
        <w:t>previous section, this research has made contribution</w:t>
      </w:r>
      <w:r w:rsidR="00880018" w:rsidRPr="003F7538">
        <w:rPr>
          <w:lang w:val="en-US"/>
        </w:rPr>
        <w:t>s</w:t>
      </w:r>
      <w:r w:rsidRPr="003F7538">
        <w:rPr>
          <w:lang w:val="en-US"/>
        </w:rPr>
        <w:t xml:space="preserve"> to knowledge. The core benefit is that it provides the UAE government or public sector organizations with fundamental information for effecting change and leading successful change programs. The factors identified in this research are ones that already exist in UAE governmental enterprise</w:t>
      </w:r>
      <w:r w:rsidR="00880018" w:rsidRPr="003F7538">
        <w:rPr>
          <w:lang w:val="en-US"/>
        </w:rPr>
        <w:t>s</w:t>
      </w:r>
      <w:r w:rsidRPr="003F7538">
        <w:rPr>
          <w:lang w:val="en-US"/>
        </w:rPr>
        <w:t xml:space="preserve"> and</w:t>
      </w:r>
      <w:r w:rsidR="00880018" w:rsidRPr="003F7538">
        <w:rPr>
          <w:lang w:val="en-US"/>
        </w:rPr>
        <w:t>,</w:t>
      </w:r>
      <w:r w:rsidRPr="003F7538">
        <w:rPr>
          <w:lang w:val="en-US"/>
        </w:rPr>
        <w:t xml:space="preserve"> thus, </w:t>
      </w:r>
      <w:r w:rsidR="00880018" w:rsidRPr="003F7538">
        <w:rPr>
          <w:lang w:val="en-US"/>
        </w:rPr>
        <w:t xml:space="preserve">are </w:t>
      </w:r>
      <w:r w:rsidRPr="003F7538">
        <w:rPr>
          <w:lang w:val="en-US"/>
        </w:rPr>
        <w:t>worth highlighting and utili</w:t>
      </w:r>
      <w:r w:rsidR="00880018" w:rsidRPr="003F7538">
        <w:rPr>
          <w:lang w:val="en-US"/>
        </w:rPr>
        <w:t>z</w:t>
      </w:r>
      <w:r w:rsidRPr="003F7538">
        <w:rPr>
          <w:lang w:val="en-US"/>
        </w:rPr>
        <w:t>ing as guidelines for future implementation of change programs. Contributions</w:t>
      </w:r>
      <w:r w:rsidR="00880018" w:rsidRPr="003F7538">
        <w:rPr>
          <w:lang w:val="en-US"/>
        </w:rPr>
        <w:t>,</w:t>
      </w:r>
      <w:r w:rsidRPr="003F7538">
        <w:rPr>
          <w:lang w:val="en-US"/>
        </w:rPr>
        <w:t xml:space="preserve"> as mentioned here</w:t>
      </w:r>
      <w:r w:rsidR="00880018" w:rsidRPr="003F7538">
        <w:rPr>
          <w:lang w:val="en-US"/>
        </w:rPr>
        <w:t>,</w:t>
      </w:r>
      <w:r w:rsidRPr="003F7538">
        <w:rPr>
          <w:lang w:val="en-US"/>
        </w:rPr>
        <w:t xml:space="preserve"> relate to the research’s direct contribution to practice </w:t>
      </w:r>
      <w:r w:rsidR="00880018" w:rsidRPr="003F7538">
        <w:rPr>
          <w:lang w:val="en-US"/>
        </w:rPr>
        <w:t xml:space="preserve">because </w:t>
      </w:r>
      <w:r w:rsidRPr="003F7538">
        <w:rPr>
          <w:lang w:val="en-US"/>
        </w:rPr>
        <w:t>the research findings provide guidance for change agents and organizations who are part of, or committed to</w:t>
      </w:r>
      <w:r w:rsidR="00880018" w:rsidRPr="003F7538">
        <w:rPr>
          <w:lang w:val="en-US"/>
        </w:rPr>
        <w:t>,</w:t>
      </w:r>
      <w:r w:rsidRPr="003F7538">
        <w:rPr>
          <w:lang w:val="en-US"/>
        </w:rPr>
        <w:t xml:space="preserve"> change programs in the UAE.</w:t>
      </w:r>
    </w:p>
    <w:p w14:paraId="4672B7E9" w14:textId="77777777" w:rsidR="00451558" w:rsidRPr="003F7538" w:rsidRDefault="00451558" w:rsidP="00DB646D">
      <w:pPr>
        <w:spacing w:line="360" w:lineRule="auto"/>
        <w:jc w:val="both"/>
        <w:rPr>
          <w:lang w:val="en-US"/>
        </w:rPr>
      </w:pPr>
      <w:r w:rsidRPr="003F7538">
        <w:rPr>
          <w:lang w:val="en-US"/>
        </w:rPr>
        <w:t xml:space="preserve">Similarly, the information provided by this research through the research findings is a </w:t>
      </w:r>
      <w:r w:rsidR="00B9583B" w:rsidRPr="003F7538">
        <w:rPr>
          <w:lang w:val="en-US"/>
        </w:rPr>
        <w:t xml:space="preserve">small </w:t>
      </w:r>
      <w:r w:rsidRPr="003F7538">
        <w:rPr>
          <w:lang w:val="en-US"/>
        </w:rPr>
        <w:t xml:space="preserve">but useful one </w:t>
      </w:r>
      <w:r w:rsidR="00B9583B" w:rsidRPr="003F7538">
        <w:rPr>
          <w:lang w:val="en-US"/>
        </w:rPr>
        <w:t xml:space="preserve">in </w:t>
      </w:r>
      <w:r w:rsidRPr="003F7538">
        <w:rPr>
          <w:lang w:val="en-US"/>
        </w:rPr>
        <w:t xml:space="preserve">the body of knowledge in the field of change management. </w:t>
      </w:r>
      <w:r w:rsidR="00B9583B" w:rsidRPr="003F7538">
        <w:rPr>
          <w:lang w:val="en-US"/>
        </w:rPr>
        <w:t xml:space="preserve">Although </w:t>
      </w:r>
      <w:r w:rsidRPr="003F7538">
        <w:rPr>
          <w:lang w:val="en-US"/>
        </w:rPr>
        <w:t xml:space="preserve">the literature </w:t>
      </w:r>
      <w:r w:rsidR="00C77864" w:rsidRPr="003F7538">
        <w:rPr>
          <w:lang w:val="en-US"/>
        </w:rPr>
        <w:t xml:space="preserve">reviewed </w:t>
      </w:r>
      <w:r w:rsidRPr="003F7538">
        <w:rPr>
          <w:lang w:val="en-US"/>
        </w:rPr>
        <w:t xml:space="preserve">in </w:t>
      </w:r>
      <w:r w:rsidR="00B9583B" w:rsidRPr="003F7538">
        <w:rPr>
          <w:lang w:val="en-US"/>
        </w:rPr>
        <w:t>C</w:t>
      </w:r>
      <w:r w:rsidRPr="003F7538">
        <w:rPr>
          <w:lang w:val="en-US"/>
        </w:rPr>
        <w:t xml:space="preserve">hapter </w:t>
      </w:r>
      <w:r w:rsidR="00B9583B" w:rsidRPr="003F7538">
        <w:rPr>
          <w:lang w:val="en-US"/>
        </w:rPr>
        <w:t>2</w:t>
      </w:r>
      <w:r w:rsidRPr="003F7538">
        <w:rPr>
          <w:lang w:val="en-US"/>
        </w:rPr>
        <w:t xml:space="preserve"> has confirmed that research abounds in this field, none has approached change management from the dimension taken in this research nor have UAE governmental enterprise</w:t>
      </w:r>
      <w:r w:rsidR="00B9583B" w:rsidRPr="003F7538">
        <w:rPr>
          <w:lang w:val="en-US"/>
        </w:rPr>
        <w:t>s</w:t>
      </w:r>
      <w:r w:rsidRPr="003F7538">
        <w:rPr>
          <w:lang w:val="en-US"/>
        </w:rPr>
        <w:t xml:space="preserve"> been used as a case study in the subject area. Therefore, this is a major contribution to knowledge in change management, in the Gulf region on change process, and ultimately</w:t>
      </w:r>
      <w:r w:rsidR="00B9583B" w:rsidRPr="003F7538">
        <w:rPr>
          <w:lang w:val="en-US"/>
        </w:rPr>
        <w:t>,</w:t>
      </w:r>
      <w:r w:rsidRPr="003F7538">
        <w:rPr>
          <w:lang w:val="en-US"/>
        </w:rPr>
        <w:t xml:space="preserve"> for the UAE</w:t>
      </w:r>
      <w:r w:rsidR="00B9583B" w:rsidRPr="003F7538">
        <w:rPr>
          <w:lang w:val="en-US"/>
        </w:rPr>
        <w:t>,</w:t>
      </w:r>
      <w:r w:rsidRPr="003F7538">
        <w:rPr>
          <w:lang w:val="en-US"/>
        </w:rPr>
        <w:t xml:space="preserve"> </w:t>
      </w:r>
      <w:r w:rsidR="00B9583B" w:rsidRPr="003F7538">
        <w:rPr>
          <w:lang w:val="en-US"/>
        </w:rPr>
        <w:t>which</w:t>
      </w:r>
      <w:r w:rsidRPr="003F7538">
        <w:rPr>
          <w:lang w:val="en-US"/>
        </w:rPr>
        <w:t xml:space="preserve"> continues to embark on several change programs.</w:t>
      </w:r>
    </w:p>
    <w:p w14:paraId="3A06384B" w14:textId="2309C140" w:rsidR="00BB7107" w:rsidRPr="003F7538" w:rsidRDefault="00451558" w:rsidP="00DB646D">
      <w:pPr>
        <w:spacing w:line="360" w:lineRule="auto"/>
        <w:jc w:val="both"/>
        <w:rPr>
          <w:lang w:val="en-US"/>
        </w:rPr>
      </w:pPr>
      <w:r w:rsidRPr="003F7538">
        <w:rPr>
          <w:lang w:val="en-US"/>
        </w:rPr>
        <w:t xml:space="preserve">Above all, the main contribution made by this research is to provide potential solutions for the problem statement for this research (see </w:t>
      </w:r>
      <w:r w:rsidR="00B9583B" w:rsidRPr="003F7538">
        <w:rPr>
          <w:lang w:val="en-US"/>
        </w:rPr>
        <w:t>S</w:t>
      </w:r>
      <w:r w:rsidRPr="003F7538">
        <w:rPr>
          <w:lang w:val="en-US"/>
        </w:rPr>
        <w:t xml:space="preserve">ection 1.3). Although bad leadership had been identified as one of the problems with change management (Beaman and Guy, 2005), one of the findings </w:t>
      </w:r>
      <w:r w:rsidR="00B9583B" w:rsidRPr="003F7538">
        <w:rPr>
          <w:lang w:val="en-US"/>
        </w:rPr>
        <w:t xml:space="preserve">has </w:t>
      </w:r>
      <w:r w:rsidRPr="003F7538">
        <w:rPr>
          <w:lang w:val="en-US"/>
        </w:rPr>
        <w:t xml:space="preserve">clarified that there needs to be </w:t>
      </w:r>
      <w:r w:rsidR="00B9583B" w:rsidRPr="003F7538">
        <w:rPr>
          <w:lang w:val="en-US"/>
        </w:rPr>
        <w:t xml:space="preserve">a </w:t>
      </w:r>
      <w:r w:rsidRPr="003F7538">
        <w:rPr>
          <w:lang w:val="en-US"/>
        </w:rPr>
        <w:t xml:space="preserve">positive relationship between change leadership and change management. </w:t>
      </w:r>
      <w:r w:rsidR="0049183C" w:rsidRPr="003F7538">
        <w:rPr>
          <w:lang w:val="en-US"/>
        </w:rPr>
        <w:t>Another tested hypothesis that relates to leadership indicate</w:t>
      </w:r>
      <w:r w:rsidR="00B9583B" w:rsidRPr="003F7538">
        <w:rPr>
          <w:lang w:val="en-US"/>
        </w:rPr>
        <w:t>s</w:t>
      </w:r>
      <w:r w:rsidR="0049183C" w:rsidRPr="003F7538">
        <w:rPr>
          <w:lang w:val="en-US"/>
        </w:rPr>
        <w:t xml:space="preserve"> that there must be </w:t>
      </w:r>
      <w:r w:rsidR="00B9583B" w:rsidRPr="003F7538">
        <w:rPr>
          <w:lang w:val="en-US"/>
        </w:rPr>
        <w:t xml:space="preserve">a </w:t>
      </w:r>
      <w:r w:rsidR="0049183C" w:rsidRPr="003F7538">
        <w:rPr>
          <w:lang w:val="en-US"/>
        </w:rPr>
        <w:t xml:space="preserve">positive relationship between </w:t>
      </w:r>
      <w:r w:rsidR="00730EC8" w:rsidRPr="003F7538">
        <w:rPr>
          <w:lang w:val="en-US"/>
        </w:rPr>
        <w:t xml:space="preserve">clan, adhocracy and </w:t>
      </w:r>
      <w:r w:rsidR="0049183C" w:rsidRPr="003F7538">
        <w:rPr>
          <w:lang w:val="en-US"/>
        </w:rPr>
        <w:t xml:space="preserve">hierarchical organizational culture and change leadership. Regardless of the contributions and the successful completion of this research, recommendations are needed, which are outlined in the next </w:t>
      </w:r>
      <w:r w:rsidR="00B9583B" w:rsidRPr="003F7538">
        <w:rPr>
          <w:lang w:val="en-US"/>
        </w:rPr>
        <w:t>paragraphs</w:t>
      </w:r>
      <w:r w:rsidR="0049183C" w:rsidRPr="003F7538">
        <w:rPr>
          <w:lang w:val="en-US"/>
        </w:rPr>
        <w:t>.</w:t>
      </w:r>
    </w:p>
    <w:p w14:paraId="1BAA5623" w14:textId="5602A0CE" w:rsidR="0056663E" w:rsidRPr="003F7538" w:rsidRDefault="00730EC8" w:rsidP="0056663E">
      <w:pPr>
        <w:pStyle w:val="Style1"/>
        <w:rPr>
          <w:lang w:val="en-US"/>
        </w:rPr>
      </w:pPr>
      <w:r w:rsidRPr="003F7538">
        <w:rPr>
          <w:lang w:val="en-US"/>
        </w:rPr>
        <w:t>T</w:t>
      </w:r>
      <w:r w:rsidR="0056663E" w:rsidRPr="003F7538">
        <w:rPr>
          <w:lang w:val="en-US"/>
        </w:rPr>
        <w:t>he research findings and investigation</w:t>
      </w:r>
      <w:r w:rsidRPr="003F7538">
        <w:rPr>
          <w:lang w:val="en-US"/>
        </w:rPr>
        <w:t xml:space="preserve"> informs recommendations for</w:t>
      </w:r>
      <w:r w:rsidR="0049183C" w:rsidRPr="003F7538">
        <w:rPr>
          <w:lang w:val="en-US"/>
        </w:rPr>
        <w:t xml:space="preserve"> future research in change management</w:t>
      </w:r>
      <w:r w:rsidR="00B9583B" w:rsidRPr="003F7538">
        <w:rPr>
          <w:lang w:val="en-US"/>
        </w:rPr>
        <w:t>,</w:t>
      </w:r>
      <w:r w:rsidR="0049183C" w:rsidRPr="003F7538">
        <w:rPr>
          <w:lang w:val="en-US"/>
        </w:rPr>
        <w:t xml:space="preserve"> especially in the UAE or countries with similar systems or organizational structures</w:t>
      </w:r>
      <w:r w:rsidR="00B9583B" w:rsidRPr="003F7538">
        <w:rPr>
          <w:lang w:val="en-US"/>
        </w:rPr>
        <w:t>,</w:t>
      </w:r>
      <w:r w:rsidR="0049183C" w:rsidRPr="003F7538">
        <w:rPr>
          <w:lang w:val="en-US"/>
        </w:rPr>
        <w:t xml:space="preserve"> widen</w:t>
      </w:r>
      <w:r w:rsidR="00B9583B" w:rsidRPr="003F7538">
        <w:rPr>
          <w:lang w:val="en-US"/>
        </w:rPr>
        <w:t>s</w:t>
      </w:r>
      <w:r w:rsidR="0049183C" w:rsidRPr="003F7538">
        <w:rPr>
          <w:lang w:val="en-US"/>
        </w:rPr>
        <w:t xml:space="preserve"> the scope of inquiry to include public and private sector organizations. It will benefit the academic field of change management to explore </w:t>
      </w:r>
      <w:r w:rsidR="00B9583B" w:rsidRPr="003F7538">
        <w:rPr>
          <w:lang w:val="en-US"/>
        </w:rPr>
        <w:t xml:space="preserve">whether </w:t>
      </w:r>
      <w:r w:rsidR="0049183C" w:rsidRPr="003F7538">
        <w:rPr>
          <w:lang w:val="en-US"/>
        </w:rPr>
        <w:t>the nature</w:t>
      </w:r>
      <w:r w:rsidR="00B9583B" w:rsidRPr="003F7538">
        <w:rPr>
          <w:lang w:val="en-US"/>
        </w:rPr>
        <w:t>s</w:t>
      </w:r>
      <w:r w:rsidR="0049183C" w:rsidRPr="003F7538">
        <w:rPr>
          <w:lang w:val="en-US"/>
        </w:rPr>
        <w:t xml:space="preserve"> of relationships between factors identified in this research are similar or different. A comparison of sector or types of organization is likely to provide more in-depth knowledge of the study area</w:t>
      </w:r>
      <w:r w:rsidR="00B9583B" w:rsidRPr="003F7538">
        <w:rPr>
          <w:lang w:val="en-US"/>
        </w:rPr>
        <w:t xml:space="preserve"> and</w:t>
      </w:r>
      <w:r w:rsidR="0049183C" w:rsidRPr="003F7538">
        <w:rPr>
          <w:lang w:val="en-US"/>
        </w:rPr>
        <w:t>, thereby</w:t>
      </w:r>
      <w:r w:rsidR="00B9583B" w:rsidRPr="003F7538">
        <w:rPr>
          <w:lang w:val="en-US"/>
        </w:rPr>
        <w:t>,</w:t>
      </w:r>
      <w:r w:rsidR="0049183C" w:rsidRPr="003F7538">
        <w:rPr>
          <w:lang w:val="en-US"/>
        </w:rPr>
        <w:t xml:space="preserve"> expand views and theoretical explanations in this field.</w:t>
      </w:r>
    </w:p>
    <w:p w14:paraId="70B73BBA" w14:textId="7F05ECB9" w:rsidR="0056663E" w:rsidRPr="003F7538" w:rsidRDefault="0049183C" w:rsidP="00516F31">
      <w:pPr>
        <w:pStyle w:val="Style1"/>
        <w:rPr>
          <w:lang w:val="en-US"/>
        </w:rPr>
      </w:pPr>
      <w:r w:rsidRPr="003F7538">
        <w:rPr>
          <w:lang w:val="en-US"/>
        </w:rPr>
        <w:t>It is also recommended</w:t>
      </w:r>
      <w:r w:rsidR="00B9583B" w:rsidRPr="003F7538">
        <w:rPr>
          <w:lang w:val="en-US"/>
        </w:rPr>
        <w:t>,</w:t>
      </w:r>
      <w:r w:rsidRPr="003F7538">
        <w:rPr>
          <w:lang w:val="en-US"/>
        </w:rPr>
        <w:t xml:space="preserve"> based on the research outcomes and inquiry process</w:t>
      </w:r>
      <w:r w:rsidR="00B9583B" w:rsidRPr="003F7538">
        <w:rPr>
          <w:lang w:val="en-US"/>
        </w:rPr>
        <w:t>,</w:t>
      </w:r>
      <w:r w:rsidR="00730EC8" w:rsidRPr="003F7538">
        <w:rPr>
          <w:lang w:val="en-US"/>
        </w:rPr>
        <w:t xml:space="preserve"> that</w:t>
      </w:r>
      <w:r w:rsidRPr="003F7538">
        <w:rPr>
          <w:lang w:val="en-US"/>
        </w:rPr>
        <w:t xml:space="preserve"> future research in this field </w:t>
      </w:r>
      <w:r w:rsidR="00730EC8" w:rsidRPr="003F7538">
        <w:rPr>
          <w:lang w:val="en-US"/>
        </w:rPr>
        <w:t xml:space="preserve">ought </w:t>
      </w:r>
      <w:r w:rsidRPr="003F7538">
        <w:rPr>
          <w:lang w:val="en-US"/>
        </w:rPr>
        <w:t>to consider limitations of the factors identified</w:t>
      </w:r>
      <w:r w:rsidR="00B9583B" w:rsidRPr="003F7538">
        <w:rPr>
          <w:lang w:val="en-US"/>
        </w:rPr>
        <w:t>,</w:t>
      </w:r>
      <w:r w:rsidRPr="003F7538">
        <w:rPr>
          <w:lang w:val="en-US"/>
        </w:rPr>
        <w:t xml:space="preserve"> </w:t>
      </w:r>
      <w:r w:rsidR="00B9583B" w:rsidRPr="003F7538">
        <w:rPr>
          <w:lang w:val="en-US"/>
        </w:rPr>
        <w:t>that is,</w:t>
      </w:r>
      <w:r w:rsidRPr="003F7538">
        <w:rPr>
          <w:lang w:val="en-US"/>
        </w:rPr>
        <w:t xml:space="preserve"> change leadership, organizational culture</w:t>
      </w:r>
      <w:r w:rsidR="00730EC8" w:rsidRPr="003F7538">
        <w:rPr>
          <w:lang w:val="en-US"/>
        </w:rPr>
        <w:t xml:space="preserve"> dimensions</w:t>
      </w:r>
      <w:r w:rsidR="00B9583B" w:rsidRPr="003F7538">
        <w:rPr>
          <w:lang w:val="en-US"/>
        </w:rPr>
        <w:t>,</w:t>
      </w:r>
      <w:r w:rsidRPr="003F7538">
        <w:rPr>
          <w:lang w:val="en-US"/>
        </w:rPr>
        <w:t xml:space="preserve"> and change management. Perhaps </w:t>
      </w:r>
      <w:r w:rsidR="00B9583B" w:rsidRPr="003F7538">
        <w:rPr>
          <w:lang w:val="en-US"/>
        </w:rPr>
        <w:t xml:space="preserve">identification of </w:t>
      </w:r>
      <w:r w:rsidRPr="003F7538">
        <w:rPr>
          <w:lang w:val="en-US"/>
        </w:rPr>
        <w:t xml:space="preserve">any factor that may possess </w:t>
      </w:r>
      <w:r w:rsidR="00B9583B" w:rsidRPr="003F7538">
        <w:rPr>
          <w:lang w:val="en-US"/>
        </w:rPr>
        <w:t xml:space="preserve">a </w:t>
      </w:r>
      <w:r w:rsidRPr="003F7538">
        <w:rPr>
          <w:lang w:val="en-US"/>
        </w:rPr>
        <w:t>negative relationship and conditions that lead to negative relationship</w:t>
      </w:r>
      <w:r w:rsidR="00B9583B" w:rsidRPr="003F7538">
        <w:rPr>
          <w:lang w:val="en-US"/>
        </w:rPr>
        <w:t>s</w:t>
      </w:r>
      <w:r w:rsidR="00730EC8" w:rsidRPr="003F7538">
        <w:rPr>
          <w:lang w:val="en-US"/>
        </w:rPr>
        <w:t xml:space="preserve"> will be pivotal to</w:t>
      </w:r>
      <w:r w:rsidRPr="003F7538">
        <w:rPr>
          <w:lang w:val="en-US"/>
        </w:rPr>
        <w:t xml:space="preserve"> understanding what to avoid and how to prevent such relationships in change management or during the implementation of change programs. However, other recommendations for future research may take clue</w:t>
      </w:r>
      <w:r w:rsidR="00B9583B" w:rsidRPr="003F7538">
        <w:rPr>
          <w:lang w:val="en-US"/>
        </w:rPr>
        <w:t>s</w:t>
      </w:r>
      <w:r w:rsidRPr="003F7538">
        <w:rPr>
          <w:lang w:val="en-US"/>
        </w:rPr>
        <w:t xml:space="preserve"> from </w:t>
      </w:r>
      <w:r w:rsidR="00B9583B" w:rsidRPr="003F7538">
        <w:rPr>
          <w:lang w:val="en-US"/>
        </w:rPr>
        <w:t>those</w:t>
      </w:r>
      <w:r w:rsidRPr="003F7538">
        <w:rPr>
          <w:lang w:val="en-US"/>
        </w:rPr>
        <w:t xml:space="preserve"> mentioned in this section.</w:t>
      </w:r>
    </w:p>
    <w:p w14:paraId="54284382" w14:textId="075CB1EE" w:rsidR="003C6CF7" w:rsidRPr="000160C9" w:rsidRDefault="00437F51" w:rsidP="00730EC8">
      <w:pPr>
        <w:rPr>
          <w:lang w:val="en-US"/>
        </w:rPr>
      </w:pPr>
      <w:r>
        <w:rPr>
          <w:lang w:val="en-US"/>
        </w:rPr>
        <w:br w:type="page"/>
      </w:r>
    </w:p>
    <w:p w14:paraId="27B2B3C9" w14:textId="77777777" w:rsidR="00417382" w:rsidRPr="000160C9" w:rsidRDefault="00B47E1C" w:rsidP="004C1EEA">
      <w:pPr>
        <w:pStyle w:val="Heading1"/>
        <w:ind w:left="428" w:firstLine="0"/>
        <w:rPr>
          <w:sz w:val="24"/>
          <w:szCs w:val="24"/>
          <w:lang w:val="en-US"/>
        </w:rPr>
      </w:pPr>
      <w:bookmarkStart w:id="88" w:name="_Toc482610018"/>
      <w:r w:rsidRPr="000160C9">
        <w:rPr>
          <w:sz w:val="24"/>
          <w:szCs w:val="24"/>
          <w:lang w:val="en-US"/>
        </w:rPr>
        <w:t>reference</w:t>
      </w:r>
      <w:r w:rsidR="00C5062E" w:rsidRPr="000160C9">
        <w:rPr>
          <w:sz w:val="24"/>
          <w:szCs w:val="24"/>
          <w:lang w:val="en-US"/>
        </w:rPr>
        <w:t>s</w:t>
      </w:r>
      <w:bookmarkEnd w:id="88"/>
    </w:p>
    <w:p w14:paraId="5FB64611" w14:textId="77777777" w:rsidR="00B07489" w:rsidRPr="000160C9" w:rsidRDefault="00B07489" w:rsidP="00464F6A">
      <w:pPr>
        <w:spacing w:afterLines="80" w:after="192" w:line="360" w:lineRule="auto"/>
        <w:ind w:left="720" w:hanging="720"/>
        <w:jc w:val="both"/>
        <w:rPr>
          <w:rFonts w:cs="Times New Roman"/>
          <w:sz w:val="22"/>
          <w:lang w:val="en-US"/>
        </w:rPr>
      </w:pPr>
      <w:r>
        <w:rPr>
          <w:rFonts w:cs="Times New Roman"/>
          <w:sz w:val="22"/>
          <w:lang w:val="en-US"/>
        </w:rPr>
        <w:t>Abrell-Vogel, C., &amp; Rowold, J. (2014</w:t>
      </w:r>
      <w:r w:rsidRPr="000160C9">
        <w:rPr>
          <w:rFonts w:cs="Times New Roman"/>
          <w:sz w:val="22"/>
          <w:lang w:val="en-US"/>
        </w:rPr>
        <w:t xml:space="preserve">). </w:t>
      </w:r>
      <w:r w:rsidRPr="00464F6A">
        <w:rPr>
          <w:rFonts w:cs="Times New Roman"/>
          <w:sz w:val="22"/>
          <w:lang w:val="en-US"/>
        </w:rPr>
        <w:t>Leaders’ commitment to change and their effectiveness in change – a multilevel investigation</w:t>
      </w:r>
      <w:r w:rsidRPr="000160C9">
        <w:rPr>
          <w:rFonts w:cs="Times New Roman"/>
          <w:sz w:val="22"/>
          <w:lang w:val="en-US"/>
        </w:rPr>
        <w:t xml:space="preserve">. </w:t>
      </w:r>
      <w:r w:rsidRPr="00464F6A">
        <w:rPr>
          <w:rFonts w:cs="Times New Roman"/>
          <w:i/>
          <w:iCs/>
          <w:sz w:val="22"/>
          <w:lang w:val="en-US"/>
        </w:rPr>
        <w:t>Journal of Organizational Change Management</w:t>
      </w:r>
      <w:r>
        <w:rPr>
          <w:rFonts w:cs="Times New Roman"/>
          <w:sz w:val="22"/>
          <w:lang w:val="en-US"/>
        </w:rPr>
        <w:t>, 27(6), 900–921</w:t>
      </w:r>
      <w:r w:rsidRPr="000160C9">
        <w:rPr>
          <w:rFonts w:cs="Times New Roman"/>
          <w:sz w:val="22"/>
          <w:lang w:val="en-US"/>
        </w:rPr>
        <w:t>.</w:t>
      </w:r>
    </w:p>
    <w:p w14:paraId="6EAAF222" w14:textId="77777777" w:rsidR="00B07489" w:rsidRPr="000160C9" w:rsidRDefault="00B07489" w:rsidP="00DB77C8">
      <w:pPr>
        <w:spacing w:afterLines="80" w:after="192" w:line="360" w:lineRule="auto"/>
        <w:ind w:left="720" w:hanging="720"/>
        <w:jc w:val="both"/>
        <w:rPr>
          <w:rFonts w:cs="Times New Roman"/>
          <w:sz w:val="22"/>
          <w:lang w:val="en-US"/>
        </w:rPr>
      </w:pPr>
      <w:r w:rsidRPr="000160C9">
        <w:rPr>
          <w:rFonts w:cs="Times New Roman"/>
          <w:sz w:val="22"/>
          <w:lang w:val="en-US"/>
        </w:rPr>
        <w:t xml:space="preserve">Ackerman A. &amp; Anderson, D. (2001). </w:t>
      </w:r>
      <w:r w:rsidRPr="00AF4D44">
        <w:rPr>
          <w:rFonts w:cs="Times New Roman"/>
          <w:i/>
          <w:sz w:val="22"/>
          <w:lang w:val="en-US"/>
        </w:rPr>
        <w:t>Beyond change management: advanced strategies for today’s transformation leaders</w:t>
      </w:r>
      <w:r w:rsidRPr="000160C9">
        <w:rPr>
          <w:rFonts w:cs="Times New Roman"/>
          <w:sz w:val="22"/>
          <w:lang w:val="en-US"/>
        </w:rPr>
        <w:t>. San Francisco</w:t>
      </w:r>
      <w:r>
        <w:rPr>
          <w:rFonts w:cs="Times New Roman"/>
          <w:sz w:val="22"/>
          <w:lang w:val="en-US"/>
        </w:rPr>
        <w:t>:</w:t>
      </w:r>
      <w:r w:rsidRPr="000160C9">
        <w:rPr>
          <w:rFonts w:cs="Times New Roman"/>
          <w:sz w:val="22"/>
          <w:lang w:val="en-US"/>
        </w:rPr>
        <w:t xml:space="preserve"> Jossey-Bass</w:t>
      </w:r>
      <w:r>
        <w:rPr>
          <w:rFonts w:cs="Times New Roman"/>
          <w:sz w:val="22"/>
          <w:lang w:val="en-US"/>
        </w:rPr>
        <w:t>.</w:t>
      </w:r>
    </w:p>
    <w:p w14:paraId="2F17FB23" w14:textId="77777777" w:rsidR="00B07489" w:rsidRPr="000160C9" w:rsidRDefault="00B07489" w:rsidP="00DB77C8">
      <w:pPr>
        <w:spacing w:afterLines="80" w:after="192" w:line="360" w:lineRule="auto"/>
        <w:ind w:left="720" w:hanging="720"/>
        <w:jc w:val="both"/>
        <w:rPr>
          <w:rFonts w:cs="Times New Roman"/>
          <w:sz w:val="22"/>
          <w:lang w:val="en-US"/>
        </w:rPr>
      </w:pPr>
      <w:r w:rsidRPr="000160C9">
        <w:rPr>
          <w:rFonts w:cs="Times New Roman"/>
          <w:sz w:val="22"/>
          <w:lang w:val="en-US"/>
        </w:rPr>
        <w:t xml:space="preserve">Adler, P. S. &amp; Shenbar, A. (1990). Adapting your technological base: the organisational challenge. </w:t>
      </w:r>
      <w:r w:rsidRPr="00AF4D44">
        <w:rPr>
          <w:rFonts w:cs="Times New Roman"/>
          <w:i/>
          <w:sz w:val="22"/>
          <w:lang w:val="en-US"/>
        </w:rPr>
        <w:t xml:space="preserve">Sloan Management </w:t>
      </w:r>
      <w:r>
        <w:rPr>
          <w:rFonts w:cs="Times New Roman"/>
          <w:i/>
          <w:sz w:val="22"/>
          <w:lang w:val="en-US"/>
        </w:rPr>
        <w:t>R</w:t>
      </w:r>
      <w:r w:rsidRPr="00AF4D44">
        <w:rPr>
          <w:rFonts w:cs="Times New Roman"/>
          <w:i/>
          <w:sz w:val="22"/>
          <w:lang w:val="en-US"/>
        </w:rPr>
        <w:t>eview</w:t>
      </w:r>
      <w:r w:rsidRPr="000160C9">
        <w:rPr>
          <w:rFonts w:cs="Times New Roman"/>
          <w:sz w:val="22"/>
          <w:lang w:val="en-US"/>
        </w:rPr>
        <w:t xml:space="preserve">, </w:t>
      </w:r>
      <w:r>
        <w:rPr>
          <w:rFonts w:cs="Times New Roman"/>
          <w:sz w:val="22"/>
          <w:lang w:val="en-US"/>
        </w:rPr>
        <w:t>F</w:t>
      </w:r>
      <w:r w:rsidRPr="000160C9">
        <w:rPr>
          <w:rFonts w:cs="Times New Roman"/>
          <w:sz w:val="22"/>
          <w:lang w:val="en-US"/>
        </w:rPr>
        <w:t>all 1990, 25</w:t>
      </w:r>
      <w:r>
        <w:rPr>
          <w:rFonts w:cs="Times New Roman"/>
          <w:sz w:val="22"/>
          <w:lang w:val="en-US"/>
        </w:rPr>
        <w:t>–</w:t>
      </w:r>
      <w:r w:rsidRPr="000160C9">
        <w:rPr>
          <w:rFonts w:cs="Times New Roman"/>
          <w:sz w:val="22"/>
          <w:lang w:val="en-US"/>
        </w:rPr>
        <w:t>37</w:t>
      </w:r>
      <w:r>
        <w:rPr>
          <w:rFonts w:cs="Times New Roman"/>
          <w:sz w:val="22"/>
          <w:lang w:val="en-US"/>
        </w:rPr>
        <w:t>.</w:t>
      </w:r>
    </w:p>
    <w:p w14:paraId="460A4010"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 xml:space="preserve">Al Harahsheh, M. (2014). The Relationship between Leadership </w:t>
      </w:r>
      <w:r>
        <w:rPr>
          <w:rFonts w:cs="Times New Roman"/>
          <w:sz w:val="22"/>
          <w:lang w:val="en-US"/>
        </w:rPr>
        <w:t>S</w:t>
      </w:r>
      <w:r w:rsidRPr="000160C9">
        <w:rPr>
          <w:rFonts w:cs="Times New Roman"/>
          <w:sz w:val="22"/>
          <w:lang w:val="en-US"/>
        </w:rPr>
        <w:t xml:space="preserve">kills and Successful Change Management Skills: A </w:t>
      </w:r>
      <w:r>
        <w:rPr>
          <w:rFonts w:cs="Times New Roman"/>
          <w:sz w:val="22"/>
          <w:lang w:val="en-US"/>
        </w:rPr>
        <w:t>S</w:t>
      </w:r>
      <w:r w:rsidRPr="000160C9">
        <w:rPr>
          <w:rFonts w:cs="Times New Roman"/>
          <w:sz w:val="22"/>
          <w:lang w:val="en-US"/>
        </w:rPr>
        <w:t xml:space="preserve">urvey Study on Police Sciences Academy in Sharjah, UAE. </w:t>
      </w:r>
      <w:r w:rsidRPr="00AF4D44">
        <w:rPr>
          <w:rFonts w:cs="Times New Roman"/>
          <w:i/>
          <w:sz w:val="22"/>
          <w:lang w:val="en-US"/>
        </w:rPr>
        <w:t>Journal of Emerging Trends in Economics and Management Sciences (JETEMS)</w:t>
      </w:r>
      <w:r w:rsidRPr="000160C9">
        <w:rPr>
          <w:rFonts w:cs="Times New Roman"/>
          <w:sz w:val="22"/>
          <w:lang w:val="en-US"/>
        </w:rPr>
        <w:t>, 5(5), 490</w:t>
      </w:r>
      <w:r>
        <w:rPr>
          <w:rFonts w:cs="Times New Roman"/>
          <w:sz w:val="22"/>
          <w:lang w:val="en-US"/>
        </w:rPr>
        <w:t>–</w:t>
      </w:r>
      <w:r w:rsidRPr="000160C9">
        <w:rPr>
          <w:rFonts w:cs="Times New Roman"/>
          <w:sz w:val="22"/>
          <w:lang w:val="en-US"/>
        </w:rPr>
        <w:t>497.</w:t>
      </w:r>
    </w:p>
    <w:p w14:paraId="12487132"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 xml:space="preserve">Al Romaithi, A. A. (2011). </w:t>
      </w:r>
      <w:r w:rsidRPr="00AF4D44">
        <w:rPr>
          <w:rFonts w:cs="Times New Roman"/>
          <w:i/>
          <w:sz w:val="22"/>
          <w:lang w:val="en-US"/>
        </w:rPr>
        <w:t>Organi</w:t>
      </w:r>
      <w:r w:rsidRPr="00FA3D12">
        <w:rPr>
          <w:rFonts w:cs="Times New Roman"/>
          <w:sz w:val="22"/>
          <w:lang w:val="en-US"/>
        </w:rPr>
        <w:t>s</w:t>
      </w:r>
      <w:r w:rsidRPr="00AF4D44">
        <w:rPr>
          <w:rFonts w:cs="Times New Roman"/>
          <w:i/>
          <w:sz w:val="22"/>
          <w:lang w:val="en-US"/>
        </w:rPr>
        <w:t>ational Culture and Teamwork in Governmental Organization: The Case of the UAE</w:t>
      </w:r>
      <w:r w:rsidRPr="000160C9">
        <w:rPr>
          <w:rFonts w:cs="Times New Roman"/>
          <w:sz w:val="22"/>
          <w:lang w:val="en-US"/>
        </w:rPr>
        <w:t xml:space="preserve"> </w:t>
      </w:r>
      <w:r>
        <w:rPr>
          <w:rFonts w:cs="Times New Roman"/>
          <w:sz w:val="22"/>
          <w:lang w:val="en-US"/>
        </w:rPr>
        <w:t>(</w:t>
      </w:r>
      <w:r w:rsidRPr="000160C9">
        <w:rPr>
          <w:rFonts w:cs="Times New Roman"/>
          <w:sz w:val="22"/>
          <w:lang w:val="en-US"/>
        </w:rPr>
        <w:t>Doctoral dissertation</w:t>
      </w:r>
      <w:r>
        <w:rPr>
          <w:rFonts w:cs="Times New Roman"/>
          <w:sz w:val="22"/>
          <w:lang w:val="en-US"/>
        </w:rPr>
        <w:t>).</w:t>
      </w:r>
      <w:r w:rsidRPr="000160C9">
        <w:rPr>
          <w:rFonts w:cs="Times New Roman"/>
          <w:sz w:val="22"/>
          <w:lang w:val="en-US"/>
        </w:rPr>
        <w:t xml:space="preserve"> </w:t>
      </w:r>
      <w:r>
        <w:rPr>
          <w:rFonts w:cs="Times New Roman"/>
          <w:sz w:val="22"/>
          <w:lang w:val="en-US"/>
        </w:rPr>
        <w:t xml:space="preserve">The </w:t>
      </w:r>
      <w:r w:rsidRPr="000160C9">
        <w:rPr>
          <w:rFonts w:cs="Times New Roman"/>
          <w:sz w:val="22"/>
          <w:lang w:val="en-US"/>
        </w:rPr>
        <w:t>British University in</w:t>
      </w:r>
      <w:r>
        <w:rPr>
          <w:rFonts w:cs="Times New Roman"/>
          <w:sz w:val="22"/>
          <w:lang w:val="en-US"/>
        </w:rPr>
        <w:t xml:space="preserve"> </w:t>
      </w:r>
      <w:r w:rsidRPr="000160C9">
        <w:rPr>
          <w:rFonts w:cs="Times New Roman"/>
          <w:sz w:val="22"/>
          <w:lang w:val="en-US"/>
        </w:rPr>
        <w:t>Dubai</w:t>
      </w:r>
      <w:r>
        <w:rPr>
          <w:rFonts w:cs="Times New Roman"/>
          <w:sz w:val="22"/>
          <w:lang w:val="en-US"/>
        </w:rPr>
        <w:t>, UAE</w:t>
      </w:r>
      <w:r w:rsidRPr="000160C9">
        <w:rPr>
          <w:rFonts w:cs="Times New Roman"/>
          <w:sz w:val="22"/>
          <w:lang w:val="en-US"/>
        </w:rPr>
        <w:t>.</w:t>
      </w:r>
    </w:p>
    <w:p w14:paraId="002B344E"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 xml:space="preserve">AL-Ameri, M. (2013). </w:t>
      </w:r>
      <w:r w:rsidRPr="00AF4D44">
        <w:rPr>
          <w:rFonts w:cs="Times New Roman"/>
          <w:i/>
          <w:sz w:val="22"/>
          <w:lang w:val="en-US"/>
        </w:rPr>
        <w:t>Assessing Resistance to Technological Change for Improved Job Performance in the UAE (Public Sectors)</w:t>
      </w:r>
      <w:r w:rsidRPr="000160C9">
        <w:rPr>
          <w:rFonts w:cs="Times New Roman"/>
          <w:sz w:val="22"/>
          <w:lang w:val="en-US"/>
        </w:rPr>
        <w:t>. University of Salford</w:t>
      </w:r>
      <w:r>
        <w:rPr>
          <w:rFonts w:cs="Times New Roman"/>
          <w:sz w:val="22"/>
          <w:lang w:val="en-US"/>
        </w:rPr>
        <w:t>, UK</w:t>
      </w:r>
      <w:r w:rsidRPr="000160C9">
        <w:rPr>
          <w:rFonts w:cs="Times New Roman"/>
          <w:sz w:val="22"/>
          <w:lang w:val="en-US"/>
        </w:rPr>
        <w:t>.</w:t>
      </w:r>
    </w:p>
    <w:p w14:paraId="14823D1A" w14:textId="77777777" w:rsidR="00B07489" w:rsidRPr="000160C9" w:rsidRDefault="00B07489" w:rsidP="00C130EA">
      <w:pPr>
        <w:spacing w:afterLines="80" w:after="192" w:line="360" w:lineRule="auto"/>
        <w:ind w:left="720" w:hanging="720"/>
        <w:jc w:val="both"/>
        <w:rPr>
          <w:rFonts w:cs="Times New Roman"/>
          <w:sz w:val="22"/>
          <w:lang w:val="en-US"/>
        </w:rPr>
      </w:pPr>
      <w:r w:rsidRPr="00C130EA">
        <w:rPr>
          <w:rFonts w:cs="Times New Roman"/>
          <w:sz w:val="22"/>
          <w:lang w:val="en-US"/>
        </w:rPr>
        <w:t xml:space="preserve">Al-Blori, S. (2005). </w:t>
      </w:r>
      <w:r w:rsidRPr="00C130EA">
        <w:rPr>
          <w:rFonts w:cs="Times New Roman"/>
          <w:i/>
          <w:sz w:val="22"/>
          <w:lang w:val="en-US"/>
        </w:rPr>
        <w:t>Staff Attitudes towards the Organizational Change: A Survey Study in Civil Aviation in Jeddah</w:t>
      </w:r>
      <w:r w:rsidRPr="00C130EA">
        <w:rPr>
          <w:rFonts w:cs="Times New Roman"/>
          <w:sz w:val="22"/>
          <w:lang w:val="en-US"/>
        </w:rPr>
        <w:t>. University for Security Sciences, Saudi Arabia.</w:t>
      </w:r>
      <w:r>
        <w:rPr>
          <w:rFonts w:cs="Times New Roman"/>
          <w:sz w:val="22"/>
          <w:lang w:val="en-US"/>
        </w:rPr>
        <w:t xml:space="preserve"> </w:t>
      </w:r>
    </w:p>
    <w:p w14:paraId="636EBABA"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AlHawi, N. (2014).</w:t>
      </w:r>
      <w:r>
        <w:rPr>
          <w:rFonts w:cs="Times New Roman"/>
          <w:sz w:val="22"/>
          <w:lang w:val="en-US"/>
        </w:rPr>
        <w:t xml:space="preserve"> </w:t>
      </w:r>
      <w:r w:rsidRPr="00AF4D44">
        <w:rPr>
          <w:rFonts w:cs="Times New Roman"/>
          <w:i/>
          <w:sz w:val="22"/>
          <w:lang w:val="en-US"/>
        </w:rPr>
        <w:t>Trust and Change: A case study of a University in the UAE Higher Education Sector</w:t>
      </w:r>
      <w:r w:rsidRPr="000160C9">
        <w:rPr>
          <w:rFonts w:cs="Times New Roman"/>
          <w:sz w:val="22"/>
          <w:lang w:val="en-US"/>
        </w:rPr>
        <w:t xml:space="preserve"> (Doctoral dissertation)</w:t>
      </w:r>
      <w:r>
        <w:rPr>
          <w:rFonts w:cs="Times New Roman"/>
          <w:sz w:val="22"/>
          <w:lang w:val="en-US"/>
        </w:rPr>
        <w:t>.</w:t>
      </w:r>
      <w:r w:rsidRPr="000160C9">
        <w:rPr>
          <w:rFonts w:cs="Times New Roman"/>
          <w:sz w:val="22"/>
          <w:lang w:val="en-US"/>
        </w:rPr>
        <w:t xml:space="preserve"> The British University in Dubai</w:t>
      </w:r>
      <w:r>
        <w:rPr>
          <w:rFonts w:cs="Times New Roman"/>
          <w:sz w:val="22"/>
          <w:lang w:val="en-US"/>
        </w:rPr>
        <w:t>, UAE</w:t>
      </w:r>
      <w:r w:rsidRPr="000160C9">
        <w:rPr>
          <w:rFonts w:cs="Times New Roman"/>
          <w:sz w:val="22"/>
          <w:lang w:val="en-US"/>
        </w:rPr>
        <w:t>.</w:t>
      </w:r>
    </w:p>
    <w:p w14:paraId="29FE6731"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Al-Yahya, K.</w:t>
      </w:r>
      <w:r>
        <w:rPr>
          <w:rFonts w:cs="Times New Roman"/>
          <w:sz w:val="22"/>
          <w:lang w:val="en-US"/>
        </w:rPr>
        <w:t xml:space="preserve"> </w:t>
      </w:r>
      <w:r w:rsidRPr="000160C9">
        <w:rPr>
          <w:rFonts w:cs="Times New Roman"/>
          <w:sz w:val="22"/>
          <w:lang w:val="en-US"/>
        </w:rPr>
        <w:t>O. (2009)</w:t>
      </w:r>
      <w:r>
        <w:rPr>
          <w:rFonts w:cs="Times New Roman"/>
          <w:sz w:val="22"/>
          <w:lang w:val="en-US"/>
        </w:rPr>
        <w:t>.</w:t>
      </w:r>
      <w:r w:rsidRPr="000160C9">
        <w:rPr>
          <w:rFonts w:cs="Times New Roman"/>
          <w:sz w:val="22"/>
          <w:lang w:val="en-US"/>
        </w:rPr>
        <w:t xml:space="preserve"> Power-influence in decision making, competence utilization, and organizational culture in public organizations: the Arab World in comparative perspective</w:t>
      </w:r>
      <w:r>
        <w:rPr>
          <w:rFonts w:cs="Times New Roman"/>
          <w:sz w:val="22"/>
          <w:lang w:val="en-US"/>
        </w:rPr>
        <w:t>.</w:t>
      </w:r>
      <w:r w:rsidRPr="000160C9">
        <w:rPr>
          <w:rFonts w:cs="Times New Roman"/>
          <w:sz w:val="22"/>
          <w:lang w:val="en-US"/>
        </w:rPr>
        <w:t xml:space="preserve"> </w:t>
      </w:r>
      <w:r w:rsidRPr="000160C9">
        <w:rPr>
          <w:rFonts w:cs="Times New Roman"/>
          <w:i/>
          <w:sz w:val="22"/>
          <w:lang w:val="en-US"/>
        </w:rPr>
        <w:t>Journal of Public Administration Research &amp; Theory</w:t>
      </w:r>
      <w:r w:rsidRPr="000160C9">
        <w:rPr>
          <w:rFonts w:cs="Times New Roman"/>
          <w:sz w:val="22"/>
          <w:lang w:val="en-US"/>
        </w:rPr>
        <w:t>, 19</w:t>
      </w:r>
      <w:r>
        <w:rPr>
          <w:rFonts w:cs="Times New Roman"/>
          <w:sz w:val="22"/>
          <w:lang w:val="en-US"/>
        </w:rPr>
        <w:t>(</w:t>
      </w:r>
      <w:r w:rsidRPr="000160C9">
        <w:rPr>
          <w:rFonts w:cs="Times New Roman"/>
          <w:sz w:val="22"/>
          <w:lang w:val="en-US"/>
        </w:rPr>
        <w:t>2</w:t>
      </w:r>
      <w:r>
        <w:rPr>
          <w:rFonts w:cs="Times New Roman"/>
          <w:sz w:val="22"/>
          <w:lang w:val="en-US"/>
        </w:rPr>
        <w:t>)</w:t>
      </w:r>
      <w:r w:rsidRPr="000160C9">
        <w:rPr>
          <w:rFonts w:cs="Times New Roman"/>
          <w:sz w:val="22"/>
          <w:lang w:val="en-US"/>
        </w:rPr>
        <w:t>, 385</w:t>
      </w:r>
      <w:r>
        <w:rPr>
          <w:rFonts w:cs="Times New Roman"/>
          <w:sz w:val="22"/>
          <w:lang w:val="en-US"/>
        </w:rPr>
        <w:t>–</w:t>
      </w:r>
      <w:r w:rsidRPr="000160C9">
        <w:rPr>
          <w:rFonts w:cs="Times New Roman"/>
          <w:sz w:val="22"/>
          <w:lang w:val="en-US"/>
        </w:rPr>
        <w:t>407.</w:t>
      </w:r>
    </w:p>
    <w:p w14:paraId="1FC984E4" w14:textId="77777777" w:rsidR="00B07489" w:rsidRPr="000160C9" w:rsidRDefault="00B07489" w:rsidP="00DB77C8">
      <w:pPr>
        <w:spacing w:afterLines="80" w:after="192" w:line="360" w:lineRule="auto"/>
        <w:ind w:left="720" w:hanging="720"/>
        <w:jc w:val="both"/>
        <w:rPr>
          <w:rFonts w:cs="Times New Roman"/>
          <w:sz w:val="22"/>
          <w:lang w:val="en-US"/>
        </w:rPr>
      </w:pPr>
      <w:r w:rsidRPr="000160C9">
        <w:rPr>
          <w:rFonts w:cs="Times New Roman"/>
          <w:sz w:val="22"/>
          <w:lang w:val="en-US"/>
        </w:rPr>
        <w:t>Andrews, J., Cameron, H.</w:t>
      </w:r>
      <w:r>
        <w:rPr>
          <w:rFonts w:cs="Times New Roman"/>
          <w:sz w:val="22"/>
          <w:lang w:val="en-US"/>
        </w:rPr>
        <w:t>,</w:t>
      </w:r>
      <w:r w:rsidRPr="000160C9">
        <w:rPr>
          <w:rFonts w:cs="Times New Roman"/>
          <w:sz w:val="22"/>
          <w:lang w:val="en-US"/>
        </w:rPr>
        <w:t xml:space="preserve"> &amp; Harris, M. (2008). All change? Managers’ experience of organizational change in theory and practice. </w:t>
      </w:r>
      <w:r w:rsidRPr="00AF4D44">
        <w:rPr>
          <w:rFonts w:cs="Times New Roman"/>
          <w:i/>
          <w:sz w:val="22"/>
          <w:lang w:val="en-US"/>
        </w:rPr>
        <w:t>Journal of Organizational Change Management</w:t>
      </w:r>
      <w:r w:rsidRPr="000160C9">
        <w:rPr>
          <w:rFonts w:cs="Times New Roman"/>
          <w:sz w:val="22"/>
          <w:lang w:val="en-US"/>
        </w:rPr>
        <w:t>, 21(3), 300</w:t>
      </w:r>
      <w:r>
        <w:rPr>
          <w:rFonts w:cs="Times New Roman"/>
          <w:sz w:val="22"/>
          <w:lang w:val="en-US"/>
        </w:rPr>
        <w:t>–</w:t>
      </w:r>
      <w:r w:rsidRPr="000160C9">
        <w:rPr>
          <w:rFonts w:cs="Times New Roman"/>
          <w:sz w:val="22"/>
          <w:lang w:val="en-US"/>
        </w:rPr>
        <w:t>314</w:t>
      </w:r>
      <w:r>
        <w:rPr>
          <w:rFonts w:cs="Times New Roman"/>
          <w:sz w:val="22"/>
          <w:lang w:val="en-US"/>
        </w:rPr>
        <w:t>.</w:t>
      </w:r>
    </w:p>
    <w:p w14:paraId="10FBDA40"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 xml:space="preserve">Babbie, E. (2012). </w:t>
      </w:r>
      <w:r w:rsidRPr="00AF4D44">
        <w:rPr>
          <w:rFonts w:cs="Times New Roman"/>
          <w:i/>
          <w:sz w:val="22"/>
          <w:lang w:val="en-US"/>
        </w:rPr>
        <w:t>The Practice of Social Research</w:t>
      </w:r>
      <w:r w:rsidRPr="000160C9">
        <w:rPr>
          <w:rFonts w:cs="Times New Roman"/>
          <w:sz w:val="22"/>
          <w:lang w:val="en-US"/>
        </w:rPr>
        <w:t xml:space="preserve"> </w:t>
      </w:r>
      <w:r>
        <w:rPr>
          <w:rFonts w:cs="Times New Roman"/>
          <w:sz w:val="22"/>
          <w:lang w:val="en-US"/>
        </w:rPr>
        <w:t>(</w:t>
      </w:r>
      <w:r w:rsidRPr="000160C9">
        <w:rPr>
          <w:rFonts w:cs="Times New Roman"/>
          <w:sz w:val="22"/>
          <w:lang w:val="en-US"/>
        </w:rPr>
        <w:t>13th ed.</w:t>
      </w:r>
      <w:r>
        <w:rPr>
          <w:rFonts w:cs="Times New Roman"/>
          <w:sz w:val="22"/>
          <w:lang w:val="en-US"/>
        </w:rPr>
        <w:t>).</w:t>
      </w:r>
      <w:r w:rsidRPr="000160C9">
        <w:rPr>
          <w:rFonts w:cs="Times New Roman"/>
          <w:sz w:val="22"/>
          <w:lang w:val="en-US"/>
        </w:rPr>
        <w:t xml:space="preserve"> Belmont: Wadsworth Cengage Learning.</w:t>
      </w:r>
    </w:p>
    <w:p w14:paraId="28F07E4D" w14:textId="77777777" w:rsidR="00B07489" w:rsidRPr="000160C9" w:rsidRDefault="00B07489" w:rsidP="00A22C99">
      <w:pPr>
        <w:spacing w:afterLines="80" w:after="192" w:line="360" w:lineRule="auto"/>
        <w:ind w:left="720" w:hanging="720"/>
        <w:jc w:val="both"/>
        <w:rPr>
          <w:rFonts w:cs="Times New Roman"/>
          <w:iCs/>
          <w:sz w:val="22"/>
          <w:lang w:val="en-US"/>
        </w:rPr>
      </w:pPr>
      <w:r w:rsidRPr="000160C9">
        <w:rPr>
          <w:rFonts w:cs="Times New Roman"/>
          <w:iCs/>
          <w:sz w:val="22"/>
          <w:lang w:val="en-US"/>
        </w:rPr>
        <w:t>Bacon, D.</w:t>
      </w:r>
      <w:r>
        <w:rPr>
          <w:rFonts w:cs="Times New Roman"/>
          <w:iCs/>
          <w:sz w:val="22"/>
          <w:lang w:val="en-US"/>
        </w:rPr>
        <w:t xml:space="preserve"> </w:t>
      </w:r>
      <w:r w:rsidRPr="000160C9">
        <w:rPr>
          <w:rFonts w:cs="Times New Roman"/>
          <w:iCs/>
          <w:sz w:val="22"/>
          <w:lang w:val="en-US"/>
        </w:rPr>
        <w:t>R., Sauer, P.</w:t>
      </w:r>
      <w:r>
        <w:rPr>
          <w:rFonts w:cs="Times New Roman"/>
          <w:iCs/>
          <w:sz w:val="22"/>
          <w:lang w:val="en-US"/>
        </w:rPr>
        <w:t xml:space="preserve"> </w:t>
      </w:r>
      <w:r w:rsidRPr="000160C9">
        <w:rPr>
          <w:rFonts w:cs="Times New Roman"/>
          <w:iCs/>
          <w:sz w:val="22"/>
          <w:lang w:val="en-US"/>
        </w:rPr>
        <w:t>L.</w:t>
      </w:r>
      <w:r>
        <w:rPr>
          <w:rFonts w:cs="Times New Roman"/>
          <w:iCs/>
          <w:sz w:val="22"/>
          <w:lang w:val="en-US"/>
        </w:rPr>
        <w:t>,</w:t>
      </w:r>
      <w:r w:rsidRPr="000160C9">
        <w:rPr>
          <w:rFonts w:cs="Times New Roman"/>
          <w:iCs/>
          <w:sz w:val="22"/>
          <w:lang w:val="en-US"/>
        </w:rPr>
        <w:t xml:space="preserve"> </w:t>
      </w:r>
      <w:r>
        <w:rPr>
          <w:rFonts w:cs="Times New Roman"/>
          <w:iCs/>
          <w:sz w:val="22"/>
          <w:lang w:val="en-US"/>
        </w:rPr>
        <w:t>&amp;</w:t>
      </w:r>
      <w:r w:rsidRPr="000160C9">
        <w:rPr>
          <w:rFonts w:cs="Times New Roman"/>
          <w:iCs/>
          <w:sz w:val="22"/>
          <w:lang w:val="en-US"/>
        </w:rPr>
        <w:t xml:space="preserve"> Young, M. (1995)</w:t>
      </w:r>
      <w:r>
        <w:rPr>
          <w:rFonts w:cs="Times New Roman"/>
          <w:iCs/>
          <w:sz w:val="22"/>
          <w:lang w:val="en-US"/>
        </w:rPr>
        <w:t>.</w:t>
      </w:r>
      <w:r w:rsidRPr="000160C9">
        <w:rPr>
          <w:rFonts w:cs="Times New Roman"/>
          <w:iCs/>
          <w:sz w:val="22"/>
          <w:lang w:val="en-US"/>
        </w:rPr>
        <w:t xml:space="preserve"> Composite reliability in structural equations modelling. </w:t>
      </w:r>
      <w:r w:rsidRPr="00AF4D44">
        <w:rPr>
          <w:rFonts w:cs="Times New Roman"/>
          <w:i/>
          <w:iCs/>
          <w:sz w:val="22"/>
          <w:lang w:val="en-US"/>
        </w:rPr>
        <w:t>Educational and Psychological measurement</w:t>
      </w:r>
      <w:r w:rsidRPr="000160C9">
        <w:rPr>
          <w:rFonts w:cs="Times New Roman"/>
          <w:iCs/>
          <w:sz w:val="22"/>
          <w:lang w:val="en-US"/>
        </w:rPr>
        <w:t>, 55(3), 394</w:t>
      </w:r>
      <w:r>
        <w:rPr>
          <w:rFonts w:cs="Times New Roman"/>
          <w:iCs/>
          <w:sz w:val="22"/>
          <w:lang w:val="en-US"/>
        </w:rPr>
        <w:t>–</w:t>
      </w:r>
      <w:r w:rsidRPr="000160C9">
        <w:rPr>
          <w:rFonts w:cs="Times New Roman"/>
          <w:iCs/>
          <w:sz w:val="22"/>
          <w:lang w:val="en-US"/>
        </w:rPr>
        <w:t>406.</w:t>
      </w:r>
    </w:p>
    <w:p w14:paraId="2D2A1A87"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 xml:space="preserve">Bagozzi, R., &amp; Yi, Y. (1988). On the Evaluation of Structure Equation Models. </w:t>
      </w:r>
      <w:r w:rsidRPr="00AF4D44">
        <w:rPr>
          <w:rFonts w:cs="Times New Roman"/>
          <w:i/>
          <w:sz w:val="22"/>
          <w:lang w:val="en-US"/>
        </w:rPr>
        <w:t>Journal of the Academy of Marketing Science</w:t>
      </w:r>
      <w:r w:rsidRPr="000160C9">
        <w:rPr>
          <w:rFonts w:cs="Times New Roman"/>
          <w:sz w:val="22"/>
          <w:lang w:val="en-US"/>
        </w:rPr>
        <w:t>, 16(1), 74</w:t>
      </w:r>
      <w:r>
        <w:rPr>
          <w:rFonts w:cs="Times New Roman"/>
          <w:sz w:val="22"/>
          <w:lang w:val="en-US"/>
        </w:rPr>
        <w:t>–</w:t>
      </w:r>
      <w:r w:rsidRPr="000160C9">
        <w:rPr>
          <w:rFonts w:cs="Times New Roman"/>
          <w:sz w:val="22"/>
          <w:lang w:val="en-US"/>
        </w:rPr>
        <w:t>94.</w:t>
      </w:r>
    </w:p>
    <w:p w14:paraId="43487C9E" w14:textId="77777777" w:rsidR="00B07489" w:rsidRPr="000160C9" w:rsidRDefault="00B07489" w:rsidP="00A22C99">
      <w:pPr>
        <w:spacing w:afterLines="80" w:after="192" w:line="360" w:lineRule="auto"/>
        <w:ind w:left="720" w:hanging="720"/>
        <w:jc w:val="both"/>
        <w:rPr>
          <w:rFonts w:cs="Times New Roman"/>
          <w:iCs/>
          <w:sz w:val="22"/>
          <w:lang w:val="en-US"/>
        </w:rPr>
      </w:pPr>
      <w:r w:rsidRPr="000160C9">
        <w:rPr>
          <w:rFonts w:cs="Times New Roman"/>
          <w:iCs/>
          <w:sz w:val="22"/>
          <w:lang w:val="en-US"/>
        </w:rPr>
        <w:t>Balogun, J.</w:t>
      </w:r>
      <w:r>
        <w:rPr>
          <w:rFonts w:cs="Times New Roman"/>
          <w:iCs/>
          <w:sz w:val="22"/>
          <w:lang w:val="en-US"/>
        </w:rPr>
        <w:t>,</w:t>
      </w:r>
      <w:r w:rsidRPr="000160C9">
        <w:rPr>
          <w:rFonts w:cs="Times New Roman"/>
          <w:iCs/>
          <w:sz w:val="22"/>
          <w:lang w:val="en-US"/>
        </w:rPr>
        <w:t xml:space="preserve"> &amp; Johnson, G. (2005). From intended strategies of unintended outcomes: The impact of change recipient sense making. </w:t>
      </w:r>
      <w:r w:rsidRPr="000160C9">
        <w:rPr>
          <w:rFonts w:cs="Times New Roman"/>
          <w:i/>
          <w:iCs/>
          <w:sz w:val="22"/>
          <w:lang w:val="en-US"/>
        </w:rPr>
        <w:t>Organizational Studies</w:t>
      </w:r>
      <w:r w:rsidRPr="000160C9">
        <w:rPr>
          <w:rFonts w:cs="Times New Roman"/>
          <w:iCs/>
          <w:sz w:val="22"/>
          <w:lang w:val="en-US"/>
        </w:rPr>
        <w:t>, 26, 1573</w:t>
      </w:r>
      <w:r>
        <w:rPr>
          <w:rFonts w:cs="Times New Roman"/>
          <w:iCs/>
          <w:sz w:val="22"/>
          <w:lang w:val="en-US"/>
        </w:rPr>
        <w:t>–</w:t>
      </w:r>
      <w:r w:rsidRPr="000160C9">
        <w:rPr>
          <w:rFonts w:cs="Times New Roman"/>
          <w:iCs/>
          <w:sz w:val="22"/>
          <w:lang w:val="en-US"/>
        </w:rPr>
        <w:t>1601.</w:t>
      </w:r>
    </w:p>
    <w:p w14:paraId="4EE18F7E" w14:textId="77777777" w:rsidR="00B07489" w:rsidRPr="00B07489" w:rsidRDefault="00B07489" w:rsidP="00B07489">
      <w:pPr>
        <w:spacing w:afterLines="80" w:after="192" w:line="360" w:lineRule="auto"/>
        <w:ind w:left="720" w:hanging="720"/>
        <w:jc w:val="both"/>
        <w:rPr>
          <w:rFonts w:cs="Times New Roman"/>
          <w:sz w:val="22"/>
          <w:lang w:val="en-US"/>
        </w:rPr>
      </w:pPr>
      <w:r w:rsidRPr="00B07489">
        <w:rPr>
          <w:rFonts w:cs="Times New Roman"/>
          <w:sz w:val="22"/>
          <w:lang w:val="en-US"/>
        </w:rPr>
        <w:t>Baruch, Y. (1999). Response Rate in Academic Studies-A Comparative Analysis. Human Relation, 52(4), 421-438.</w:t>
      </w:r>
    </w:p>
    <w:p w14:paraId="3E4AA34C" w14:textId="77777777" w:rsidR="00B07489" w:rsidRPr="00B07489" w:rsidRDefault="00B07489" w:rsidP="00B07489">
      <w:pPr>
        <w:spacing w:afterLines="80" w:after="192" w:line="360" w:lineRule="auto"/>
        <w:ind w:left="720" w:hanging="720"/>
        <w:jc w:val="both"/>
        <w:rPr>
          <w:rFonts w:cs="Times New Roman"/>
          <w:sz w:val="22"/>
          <w:lang w:val="en-US"/>
        </w:rPr>
      </w:pPr>
      <w:r w:rsidRPr="00B07489">
        <w:rPr>
          <w:rFonts w:cs="Times New Roman"/>
          <w:sz w:val="22"/>
          <w:lang w:val="en-US"/>
        </w:rPr>
        <w:t>Baruch, Y., &amp; Holtom, B. (2008). Survey Response Rate Levels and Trends in Organizational Research. Human Relations, 61(8), 1139–1160.</w:t>
      </w:r>
    </w:p>
    <w:p w14:paraId="5067823C"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 xml:space="preserve">Bass, B. (1990). </w:t>
      </w:r>
      <w:r w:rsidRPr="00AF4D44">
        <w:rPr>
          <w:rFonts w:cs="Times New Roman"/>
          <w:i/>
          <w:sz w:val="22"/>
          <w:lang w:val="en-US"/>
        </w:rPr>
        <w:t>Stogdill’s Handbook of Leadership</w:t>
      </w:r>
      <w:r w:rsidRPr="000160C9">
        <w:rPr>
          <w:rFonts w:cs="Times New Roman"/>
          <w:sz w:val="22"/>
          <w:lang w:val="en-US"/>
        </w:rPr>
        <w:t xml:space="preserve"> (3rd ed</w:t>
      </w:r>
      <w:r>
        <w:rPr>
          <w:rFonts w:cs="Times New Roman"/>
          <w:sz w:val="22"/>
          <w:lang w:val="en-US"/>
        </w:rPr>
        <w:t>.</w:t>
      </w:r>
      <w:r w:rsidRPr="000160C9">
        <w:rPr>
          <w:rFonts w:cs="Times New Roman"/>
          <w:sz w:val="22"/>
          <w:lang w:val="en-US"/>
        </w:rPr>
        <w:t>). NewYork</w:t>
      </w:r>
      <w:r>
        <w:rPr>
          <w:rFonts w:cs="Times New Roman"/>
          <w:sz w:val="22"/>
          <w:lang w:val="en-US"/>
        </w:rPr>
        <w:t>:</w:t>
      </w:r>
      <w:r w:rsidRPr="000160C9">
        <w:rPr>
          <w:rFonts w:cs="Times New Roman"/>
          <w:sz w:val="22"/>
          <w:lang w:val="en-US"/>
        </w:rPr>
        <w:t xml:space="preserve"> Freepress.</w:t>
      </w:r>
    </w:p>
    <w:p w14:paraId="2DFC19A8"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Beaman, K. V.</w:t>
      </w:r>
      <w:r>
        <w:rPr>
          <w:rFonts w:cs="Times New Roman"/>
          <w:sz w:val="22"/>
          <w:lang w:val="en-US"/>
        </w:rPr>
        <w:t>,</w:t>
      </w:r>
      <w:r w:rsidRPr="000160C9">
        <w:rPr>
          <w:rFonts w:cs="Times New Roman"/>
          <w:sz w:val="22"/>
          <w:lang w:val="en-US"/>
        </w:rPr>
        <w:t xml:space="preserve"> &amp; Guy, G. R. (2005). </w:t>
      </w:r>
      <w:r w:rsidRPr="00AF4D44">
        <w:rPr>
          <w:rFonts w:cs="Times New Roman"/>
          <w:i/>
          <w:sz w:val="22"/>
          <w:lang w:val="en-US"/>
        </w:rPr>
        <w:t>Effecting Change in Business Enterprises: Current Trends in Change Management</w:t>
      </w:r>
      <w:r w:rsidRPr="000160C9">
        <w:rPr>
          <w:rFonts w:cs="Times New Roman"/>
          <w:sz w:val="22"/>
          <w:lang w:val="en-US"/>
        </w:rPr>
        <w:t>. New York: The Conference Board, Inc.</w:t>
      </w:r>
    </w:p>
    <w:p w14:paraId="3B70FE0D" w14:textId="77777777" w:rsidR="00B07489" w:rsidRPr="000160C9" w:rsidRDefault="00B07489" w:rsidP="00C130EA">
      <w:pPr>
        <w:spacing w:afterLines="80" w:after="192" w:line="360" w:lineRule="auto"/>
        <w:ind w:left="720" w:hanging="720"/>
        <w:jc w:val="both"/>
        <w:rPr>
          <w:rFonts w:cs="Times New Roman"/>
          <w:sz w:val="22"/>
          <w:lang w:val="en-US"/>
        </w:rPr>
      </w:pPr>
      <w:r w:rsidRPr="000160C9">
        <w:rPr>
          <w:rFonts w:cs="Times New Roman"/>
          <w:sz w:val="22"/>
          <w:lang w:val="en-US"/>
        </w:rPr>
        <w:t xml:space="preserve">Beardsell, J. (2009). </w:t>
      </w:r>
      <w:r w:rsidRPr="00AF4D44">
        <w:rPr>
          <w:rFonts w:cs="Times New Roman"/>
          <w:i/>
          <w:sz w:val="22"/>
          <w:lang w:val="en-US"/>
        </w:rPr>
        <w:t>Managing culture as critical success factor in outsourcing</w:t>
      </w:r>
      <w:r w:rsidRPr="00AF4D44">
        <w:rPr>
          <w:rFonts w:cs="Times New Roman"/>
          <w:sz w:val="22"/>
          <w:lang w:val="en-US"/>
        </w:rPr>
        <w:t xml:space="preserve"> (Doctoral dissertation)</w:t>
      </w:r>
      <w:r w:rsidRPr="000160C9">
        <w:rPr>
          <w:rFonts w:cs="Times New Roman"/>
          <w:sz w:val="22"/>
          <w:lang w:val="en-US"/>
        </w:rPr>
        <w:t>. Swiss Management Centre University</w:t>
      </w:r>
      <w:r>
        <w:rPr>
          <w:rFonts w:cs="Times New Roman"/>
          <w:sz w:val="22"/>
          <w:lang w:val="en-US"/>
        </w:rPr>
        <w:t xml:space="preserve">. </w:t>
      </w:r>
    </w:p>
    <w:p w14:paraId="78CEFF27"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Beer, M.</w:t>
      </w:r>
      <w:r>
        <w:rPr>
          <w:rFonts w:cs="Times New Roman"/>
          <w:sz w:val="22"/>
          <w:lang w:val="en-US"/>
        </w:rPr>
        <w:t>,</w:t>
      </w:r>
      <w:r w:rsidRPr="000160C9">
        <w:rPr>
          <w:rFonts w:cs="Times New Roman"/>
          <w:sz w:val="22"/>
          <w:lang w:val="en-US"/>
        </w:rPr>
        <w:t xml:space="preserve"> &amp; Nohria, N. (2000). </w:t>
      </w:r>
      <w:r w:rsidRPr="00AF4D44">
        <w:rPr>
          <w:rFonts w:cs="Times New Roman"/>
          <w:i/>
          <w:sz w:val="22"/>
          <w:lang w:val="en-US"/>
        </w:rPr>
        <w:t>Breaking the code of change</w:t>
      </w:r>
      <w:r w:rsidRPr="000160C9">
        <w:rPr>
          <w:rFonts w:cs="Times New Roman"/>
          <w:sz w:val="22"/>
          <w:lang w:val="en-US"/>
        </w:rPr>
        <w:t>. Boston: Harvard Business School Press.</w:t>
      </w:r>
    </w:p>
    <w:p w14:paraId="381F717B"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 xml:space="preserve">Bendor-Samuel, P. (2004). Change Management tools key to winning internal acceptance: implementing offshore strategies. </w:t>
      </w:r>
      <w:r w:rsidRPr="00AF4D44">
        <w:rPr>
          <w:rFonts w:cs="Times New Roman"/>
          <w:i/>
          <w:sz w:val="22"/>
          <w:lang w:val="en-US"/>
        </w:rPr>
        <w:t>Outsourcing Journal</w:t>
      </w:r>
      <w:r w:rsidRPr="000160C9">
        <w:rPr>
          <w:rFonts w:cs="Times New Roman"/>
          <w:sz w:val="22"/>
          <w:lang w:val="en-US"/>
        </w:rPr>
        <w:t>, March 2004.</w:t>
      </w:r>
    </w:p>
    <w:p w14:paraId="29514E55" w14:textId="77777777" w:rsidR="00B07489" w:rsidRPr="00E36F33" w:rsidRDefault="00B07489" w:rsidP="00E36F33">
      <w:pPr>
        <w:spacing w:afterLines="80" w:after="192" w:line="360" w:lineRule="auto"/>
        <w:ind w:left="720" w:hanging="720"/>
        <w:jc w:val="both"/>
        <w:rPr>
          <w:rFonts w:cs="Times New Roman"/>
          <w:sz w:val="22"/>
          <w:lang w:val="en-US"/>
        </w:rPr>
      </w:pPr>
      <w:r w:rsidRPr="00E36F33">
        <w:rPr>
          <w:rFonts w:cs="Times New Roman"/>
          <w:sz w:val="22"/>
          <w:lang w:val="en-US"/>
        </w:rPr>
        <w:t>Bentler, P. M. and Bonnet, D. C. (1980), "Significance tests and goodness of fit in the analysis of covariance structures”, Psychological Bulletin, Vol. 88 No. 3, pp. 588–606.</w:t>
      </w:r>
    </w:p>
    <w:p w14:paraId="2F36D3C5" w14:textId="77777777" w:rsidR="00B07489" w:rsidRPr="000160C9" w:rsidRDefault="00B07489" w:rsidP="00A22C99">
      <w:pPr>
        <w:spacing w:afterLines="80" w:after="192" w:line="360" w:lineRule="auto"/>
        <w:ind w:left="720" w:hanging="720"/>
        <w:jc w:val="both"/>
        <w:rPr>
          <w:rFonts w:cs="Times New Roman"/>
          <w:sz w:val="22"/>
          <w:lang w:val="en-US"/>
        </w:rPr>
      </w:pPr>
      <w:r w:rsidRPr="00240796">
        <w:rPr>
          <w:rFonts w:cs="Times New Roman"/>
          <w:sz w:val="22"/>
          <w:lang w:val="de-DE"/>
        </w:rPr>
        <w:t xml:space="preserve">Bin Taher, N., Krotov, V., &amp; Silva, L. (2015). </w:t>
      </w:r>
      <w:r w:rsidRPr="000160C9">
        <w:rPr>
          <w:rFonts w:cs="Times New Roman"/>
          <w:sz w:val="22"/>
          <w:lang w:val="en-US"/>
        </w:rPr>
        <w:t xml:space="preserve">A Framework for Leading Change in the UAE Public Sector. </w:t>
      </w:r>
      <w:r w:rsidRPr="00AF4D44">
        <w:rPr>
          <w:rFonts w:cs="Times New Roman"/>
          <w:i/>
          <w:sz w:val="22"/>
          <w:lang w:val="en-US"/>
        </w:rPr>
        <w:t>International Journal of Organizational Analysis</w:t>
      </w:r>
      <w:r w:rsidRPr="000160C9">
        <w:rPr>
          <w:rFonts w:cs="Times New Roman"/>
          <w:sz w:val="22"/>
          <w:lang w:val="en-US"/>
        </w:rPr>
        <w:t>, 23(3), 348</w:t>
      </w:r>
      <w:r>
        <w:rPr>
          <w:rFonts w:cs="Times New Roman"/>
          <w:sz w:val="22"/>
          <w:lang w:val="en-US"/>
        </w:rPr>
        <w:t>–</w:t>
      </w:r>
      <w:r w:rsidRPr="000160C9">
        <w:rPr>
          <w:rFonts w:cs="Times New Roman"/>
          <w:sz w:val="22"/>
          <w:lang w:val="en-US"/>
        </w:rPr>
        <w:t>363.</w:t>
      </w:r>
    </w:p>
    <w:p w14:paraId="6566EB94"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 xml:space="preserve">Bin Zahari, I., &amp; Shurbagi, A. (2012). The Effect of Organizational Culture and the Relationship between Transformational Leadership and Job Satisfaction in Petroleum Sector of Libya. </w:t>
      </w:r>
      <w:r w:rsidRPr="00AF4D44">
        <w:rPr>
          <w:rFonts w:cs="Times New Roman"/>
          <w:i/>
          <w:sz w:val="22"/>
          <w:lang w:val="en-US"/>
        </w:rPr>
        <w:t>International Business Research</w:t>
      </w:r>
      <w:r w:rsidRPr="000160C9">
        <w:rPr>
          <w:rFonts w:cs="Times New Roman"/>
          <w:sz w:val="22"/>
          <w:lang w:val="en-US"/>
        </w:rPr>
        <w:t>, 5(9), 89</w:t>
      </w:r>
      <w:r>
        <w:rPr>
          <w:rFonts w:cs="Times New Roman"/>
          <w:sz w:val="22"/>
          <w:lang w:val="en-US"/>
        </w:rPr>
        <w:t>–</w:t>
      </w:r>
      <w:r w:rsidRPr="000160C9">
        <w:rPr>
          <w:rFonts w:cs="Times New Roman"/>
          <w:sz w:val="22"/>
          <w:lang w:val="en-US"/>
        </w:rPr>
        <w:t>97.</w:t>
      </w:r>
    </w:p>
    <w:p w14:paraId="386883C1"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 xml:space="preserve">Browne, M., &amp; Cudeck, R. (1992). Alternative Ways to Assessing Model Fit. </w:t>
      </w:r>
      <w:r w:rsidRPr="00AF4D44">
        <w:rPr>
          <w:rFonts w:cs="Times New Roman"/>
          <w:i/>
          <w:sz w:val="22"/>
          <w:lang w:val="en-US"/>
        </w:rPr>
        <w:t>Sociological Methods &amp; Research</w:t>
      </w:r>
      <w:r w:rsidRPr="000160C9">
        <w:rPr>
          <w:rFonts w:cs="Times New Roman"/>
          <w:sz w:val="22"/>
          <w:lang w:val="en-US"/>
        </w:rPr>
        <w:t>, 21(2), 230</w:t>
      </w:r>
      <w:r>
        <w:rPr>
          <w:rFonts w:cs="Times New Roman"/>
          <w:sz w:val="22"/>
          <w:lang w:val="en-US"/>
        </w:rPr>
        <w:t>–</w:t>
      </w:r>
      <w:r w:rsidRPr="000160C9">
        <w:rPr>
          <w:rFonts w:cs="Times New Roman"/>
          <w:sz w:val="22"/>
          <w:lang w:val="en-US"/>
        </w:rPr>
        <w:t>258.</w:t>
      </w:r>
    </w:p>
    <w:p w14:paraId="1C9347AD"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Bryman, A.</w:t>
      </w:r>
      <w:r>
        <w:rPr>
          <w:rFonts w:cs="Times New Roman"/>
          <w:sz w:val="22"/>
          <w:lang w:val="en-US"/>
        </w:rPr>
        <w:t>,</w:t>
      </w:r>
      <w:r w:rsidRPr="000160C9">
        <w:rPr>
          <w:rFonts w:cs="Times New Roman"/>
          <w:sz w:val="22"/>
          <w:lang w:val="en-US"/>
        </w:rPr>
        <w:t xml:space="preserve"> &amp; Bell, E. (2007). </w:t>
      </w:r>
      <w:r w:rsidRPr="00AF4D44">
        <w:rPr>
          <w:rFonts w:cs="Times New Roman"/>
          <w:i/>
          <w:sz w:val="22"/>
          <w:lang w:val="en-US"/>
        </w:rPr>
        <w:t>Business Research Methods</w:t>
      </w:r>
      <w:r w:rsidRPr="000160C9">
        <w:rPr>
          <w:rFonts w:cs="Times New Roman"/>
          <w:sz w:val="22"/>
          <w:lang w:val="en-US"/>
        </w:rPr>
        <w:t xml:space="preserve"> </w:t>
      </w:r>
      <w:r>
        <w:rPr>
          <w:rFonts w:cs="Times New Roman"/>
          <w:sz w:val="22"/>
          <w:lang w:val="en-US"/>
        </w:rPr>
        <w:t>(</w:t>
      </w:r>
      <w:r w:rsidRPr="000160C9">
        <w:rPr>
          <w:rFonts w:cs="Times New Roman"/>
          <w:sz w:val="22"/>
          <w:lang w:val="en-US"/>
        </w:rPr>
        <w:t>3rd ed.</w:t>
      </w:r>
      <w:r>
        <w:rPr>
          <w:rFonts w:cs="Times New Roman"/>
          <w:sz w:val="22"/>
          <w:lang w:val="en-US"/>
        </w:rPr>
        <w:t>).</w:t>
      </w:r>
      <w:r w:rsidRPr="000160C9">
        <w:rPr>
          <w:rFonts w:cs="Times New Roman"/>
          <w:sz w:val="22"/>
          <w:lang w:val="en-US"/>
        </w:rPr>
        <w:t xml:space="preserve"> New York: Oxford University Press Inc.</w:t>
      </w:r>
    </w:p>
    <w:p w14:paraId="5931730A" w14:textId="77777777" w:rsidR="00B07489" w:rsidRPr="000160C9" w:rsidRDefault="00B07489" w:rsidP="00A22C99">
      <w:pPr>
        <w:spacing w:afterLines="80" w:after="192" w:line="360" w:lineRule="auto"/>
        <w:ind w:left="720" w:hanging="720"/>
        <w:jc w:val="both"/>
        <w:rPr>
          <w:rFonts w:cs="Times New Roman"/>
          <w:iCs/>
          <w:sz w:val="22"/>
          <w:lang w:val="en-US"/>
        </w:rPr>
      </w:pPr>
      <w:r w:rsidRPr="000160C9">
        <w:rPr>
          <w:rFonts w:cs="Times New Roman"/>
          <w:iCs/>
          <w:sz w:val="22"/>
          <w:lang w:val="en-US"/>
        </w:rPr>
        <w:t>Burnes, B (2005). Complexity theories an</w:t>
      </w:r>
      <w:r>
        <w:rPr>
          <w:rFonts w:cs="Times New Roman"/>
          <w:iCs/>
          <w:sz w:val="22"/>
          <w:lang w:val="en-US"/>
        </w:rPr>
        <w:t>d</w:t>
      </w:r>
      <w:r w:rsidRPr="000160C9">
        <w:rPr>
          <w:rFonts w:cs="Times New Roman"/>
          <w:iCs/>
          <w:sz w:val="22"/>
          <w:lang w:val="en-US"/>
        </w:rPr>
        <w:t xml:space="preserve"> organizational change. </w:t>
      </w:r>
      <w:r w:rsidRPr="00AF4D44">
        <w:rPr>
          <w:rFonts w:cs="Times New Roman"/>
          <w:i/>
          <w:iCs/>
          <w:sz w:val="22"/>
          <w:lang w:val="en-US"/>
        </w:rPr>
        <w:t>International Journal of Management Reviews</w:t>
      </w:r>
      <w:r w:rsidRPr="000160C9">
        <w:rPr>
          <w:rFonts w:cs="Times New Roman"/>
          <w:iCs/>
          <w:sz w:val="22"/>
          <w:lang w:val="en-US"/>
        </w:rPr>
        <w:t>, 7, 73–90.</w:t>
      </w:r>
    </w:p>
    <w:p w14:paraId="59173381" w14:textId="77777777" w:rsidR="00B07489" w:rsidRPr="000160C9" w:rsidRDefault="00B07489" w:rsidP="00A22C99">
      <w:pPr>
        <w:spacing w:afterLines="80" w:after="192" w:line="360" w:lineRule="auto"/>
        <w:ind w:left="720" w:hanging="720"/>
        <w:jc w:val="both"/>
        <w:rPr>
          <w:rFonts w:cs="Times New Roman"/>
          <w:iCs/>
          <w:sz w:val="22"/>
          <w:lang w:val="en-US"/>
        </w:rPr>
      </w:pPr>
      <w:r w:rsidRPr="000160C9">
        <w:rPr>
          <w:rFonts w:cs="Times New Roman"/>
          <w:iCs/>
          <w:sz w:val="22"/>
          <w:lang w:val="en-US"/>
        </w:rPr>
        <w:t xml:space="preserve">Burnes, B. (2004). Kurt Lewin and the planned approach to change: A re-appraisal. </w:t>
      </w:r>
      <w:r w:rsidRPr="000160C9">
        <w:rPr>
          <w:rFonts w:cs="Times New Roman"/>
          <w:i/>
          <w:iCs/>
          <w:sz w:val="22"/>
          <w:lang w:val="en-US"/>
        </w:rPr>
        <w:t xml:space="preserve">Journal of Management </w:t>
      </w:r>
      <w:r>
        <w:rPr>
          <w:rFonts w:cs="Times New Roman"/>
          <w:i/>
          <w:iCs/>
          <w:sz w:val="22"/>
          <w:lang w:val="en-US"/>
        </w:rPr>
        <w:t>S</w:t>
      </w:r>
      <w:r w:rsidRPr="000160C9">
        <w:rPr>
          <w:rFonts w:cs="Times New Roman"/>
          <w:i/>
          <w:iCs/>
          <w:sz w:val="22"/>
          <w:lang w:val="en-US"/>
        </w:rPr>
        <w:t>tudies</w:t>
      </w:r>
      <w:r w:rsidRPr="00AF4D44">
        <w:rPr>
          <w:rFonts w:cs="Times New Roman"/>
          <w:iCs/>
          <w:sz w:val="22"/>
          <w:lang w:val="en-US"/>
        </w:rPr>
        <w:t>, 41</w:t>
      </w:r>
      <w:r w:rsidRPr="00926DA7">
        <w:rPr>
          <w:rFonts w:cs="Times New Roman"/>
          <w:iCs/>
          <w:sz w:val="22"/>
          <w:lang w:val="en-US"/>
        </w:rPr>
        <w:t>,</w:t>
      </w:r>
      <w:r w:rsidRPr="000160C9">
        <w:rPr>
          <w:rFonts w:cs="Times New Roman"/>
          <w:iCs/>
          <w:sz w:val="22"/>
          <w:lang w:val="en-US"/>
        </w:rPr>
        <w:t xml:space="preserve"> 977–1002.</w:t>
      </w:r>
    </w:p>
    <w:p w14:paraId="6A1FB2C7"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 xml:space="preserve">Caldwell, R. (2003). Models of change agency: A fourfold classification. </w:t>
      </w:r>
      <w:r w:rsidRPr="00AF4D44">
        <w:rPr>
          <w:rFonts w:cs="Times New Roman"/>
          <w:i/>
          <w:sz w:val="22"/>
          <w:lang w:val="en-US"/>
        </w:rPr>
        <w:t>British Journal of Management</w:t>
      </w:r>
      <w:r w:rsidRPr="000160C9">
        <w:rPr>
          <w:rFonts w:cs="Times New Roman"/>
          <w:sz w:val="22"/>
          <w:lang w:val="en-US"/>
        </w:rPr>
        <w:t>, 14</w:t>
      </w:r>
      <w:r>
        <w:rPr>
          <w:rFonts w:cs="Times New Roman"/>
          <w:sz w:val="22"/>
          <w:lang w:val="en-US"/>
        </w:rPr>
        <w:t>(</w:t>
      </w:r>
      <w:r w:rsidRPr="000160C9">
        <w:rPr>
          <w:rFonts w:cs="Times New Roman"/>
          <w:sz w:val="22"/>
          <w:lang w:val="en-US"/>
        </w:rPr>
        <w:t>2</w:t>
      </w:r>
      <w:r>
        <w:rPr>
          <w:rFonts w:cs="Times New Roman"/>
          <w:sz w:val="22"/>
          <w:lang w:val="en-US"/>
        </w:rPr>
        <w:t>)</w:t>
      </w:r>
      <w:r w:rsidRPr="000160C9">
        <w:rPr>
          <w:rFonts w:cs="Times New Roman"/>
          <w:sz w:val="22"/>
          <w:lang w:val="en-US"/>
        </w:rPr>
        <w:t>, 131</w:t>
      </w:r>
      <w:r>
        <w:rPr>
          <w:rFonts w:cs="Times New Roman"/>
          <w:sz w:val="22"/>
          <w:lang w:val="en-US"/>
        </w:rPr>
        <w:t>–</w:t>
      </w:r>
      <w:r w:rsidRPr="000160C9">
        <w:rPr>
          <w:rFonts w:cs="Times New Roman"/>
          <w:sz w:val="22"/>
          <w:lang w:val="en-US"/>
        </w:rPr>
        <w:t>143.</w:t>
      </w:r>
    </w:p>
    <w:p w14:paraId="5D1A711B"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Cameron, K. S.</w:t>
      </w:r>
      <w:r>
        <w:rPr>
          <w:rFonts w:cs="Times New Roman"/>
          <w:sz w:val="22"/>
          <w:lang w:val="en-US"/>
        </w:rPr>
        <w:t>,</w:t>
      </w:r>
      <w:r w:rsidRPr="000160C9">
        <w:rPr>
          <w:rFonts w:cs="Times New Roman"/>
          <w:sz w:val="22"/>
          <w:lang w:val="en-US"/>
        </w:rPr>
        <w:t xml:space="preserve"> &amp; Quinn, R. E. (1999). </w:t>
      </w:r>
      <w:r w:rsidRPr="00AF4D44">
        <w:rPr>
          <w:rFonts w:cs="Times New Roman"/>
          <w:i/>
          <w:sz w:val="22"/>
          <w:lang w:val="en-US"/>
        </w:rPr>
        <w:t>Diagnosing and Changing Organizational Culture</w:t>
      </w:r>
      <w:r w:rsidRPr="000160C9">
        <w:rPr>
          <w:rFonts w:cs="Times New Roman"/>
          <w:sz w:val="22"/>
          <w:lang w:val="en-US"/>
        </w:rPr>
        <w:t>. New York: Addison-Wesley.</w:t>
      </w:r>
    </w:p>
    <w:p w14:paraId="5A71F977"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 xml:space="preserve">Cameron, K. S., Quinn, R. E., DeGraff, J., &amp; Thakor, A. V. (2006). </w:t>
      </w:r>
      <w:r w:rsidRPr="000160C9">
        <w:rPr>
          <w:rFonts w:cs="Times New Roman"/>
          <w:i/>
          <w:iCs/>
          <w:sz w:val="22"/>
          <w:lang w:val="en-US"/>
        </w:rPr>
        <w:t>Competing values leadership: Creating value in organizations.</w:t>
      </w:r>
      <w:r w:rsidRPr="000160C9">
        <w:rPr>
          <w:rFonts w:cs="Times New Roman"/>
          <w:sz w:val="22"/>
          <w:lang w:val="en-US"/>
        </w:rPr>
        <w:t xml:space="preserve"> Northampton: Elgar.</w:t>
      </w:r>
    </w:p>
    <w:p w14:paraId="617C3035" w14:textId="77777777" w:rsidR="00B07489" w:rsidRPr="000160C9" w:rsidRDefault="00B07489" w:rsidP="0039670A">
      <w:pPr>
        <w:spacing w:afterLines="80" w:after="192" w:line="360" w:lineRule="auto"/>
        <w:ind w:left="720" w:hanging="720"/>
        <w:jc w:val="both"/>
        <w:rPr>
          <w:rFonts w:cs="Times New Roman"/>
          <w:sz w:val="22"/>
          <w:lang w:val="en-US"/>
        </w:rPr>
      </w:pPr>
      <w:r w:rsidRPr="0039670A">
        <w:rPr>
          <w:rFonts w:cs="Times New Roman"/>
          <w:sz w:val="22"/>
          <w:lang w:val="en-US"/>
        </w:rPr>
        <w:t>Carlström</w:t>
      </w:r>
      <w:r>
        <w:rPr>
          <w:rFonts w:cs="Times New Roman"/>
          <w:sz w:val="22"/>
          <w:lang w:val="en-US"/>
        </w:rPr>
        <w:t>, E</w:t>
      </w:r>
      <w:r w:rsidRPr="000160C9">
        <w:rPr>
          <w:rFonts w:cs="Times New Roman"/>
          <w:sz w:val="22"/>
          <w:lang w:val="en-US"/>
        </w:rPr>
        <w:t xml:space="preserve">., &amp; </w:t>
      </w:r>
      <w:r>
        <w:rPr>
          <w:rFonts w:cs="Times New Roman"/>
          <w:sz w:val="22"/>
          <w:lang w:val="en-US"/>
        </w:rPr>
        <w:t>Ekman, I</w:t>
      </w:r>
      <w:r w:rsidRPr="000160C9">
        <w:rPr>
          <w:rFonts w:cs="Times New Roman"/>
          <w:sz w:val="22"/>
          <w:lang w:val="en-US"/>
        </w:rPr>
        <w:t xml:space="preserve">. (2012). </w:t>
      </w:r>
      <w:r w:rsidRPr="0039670A">
        <w:rPr>
          <w:rFonts w:cs="Times New Roman"/>
          <w:sz w:val="22"/>
          <w:lang w:val="en-US"/>
        </w:rPr>
        <w:t>Organizational culture and change: implementing person‐centred care</w:t>
      </w:r>
      <w:r w:rsidRPr="000160C9">
        <w:rPr>
          <w:rFonts w:cs="Times New Roman"/>
          <w:sz w:val="22"/>
          <w:lang w:val="en-US"/>
        </w:rPr>
        <w:t xml:space="preserve">. </w:t>
      </w:r>
      <w:r w:rsidRPr="00AF4D44">
        <w:rPr>
          <w:rFonts w:cs="Times New Roman"/>
          <w:i/>
          <w:sz w:val="22"/>
          <w:lang w:val="en-US"/>
        </w:rPr>
        <w:t xml:space="preserve">International Journal of </w:t>
      </w:r>
      <w:r>
        <w:rPr>
          <w:rFonts w:cs="Times New Roman"/>
          <w:i/>
          <w:sz w:val="22"/>
          <w:lang w:val="en-US"/>
        </w:rPr>
        <w:t>Health</w:t>
      </w:r>
      <w:r w:rsidRPr="00AF4D44">
        <w:rPr>
          <w:rFonts w:cs="Times New Roman"/>
          <w:i/>
          <w:sz w:val="22"/>
          <w:lang w:val="en-US"/>
        </w:rPr>
        <w:t xml:space="preserve"> </w:t>
      </w:r>
      <w:r>
        <w:rPr>
          <w:rFonts w:cs="Times New Roman"/>
          <w:i/>
          <w:sz w:val="22"/>
          <w:lang w:val="en-US"/>
        </w:rPr>
        <w:t>Organization and Management</w:t>
      </w:r>
      <w:r w:rsidRPr="000160C9">
        <w:rPr>
          <w:rFonts w:cs="Times New Roman"/>
          <w:sz w:val="22"/>
          <w:lang w:val="en-US"/>
        </w:rPr>
        <w:t xml:space="preserve">, </w:t>
      </w:r>
      <w:r>
        <w:rPr>
          <w:rFonts w:cs="Times New Roman"/>
          <w:sz w:val="22"/>
          <w:lang w:val="en-US"/>
        </w:rPr>
        <w:t>26(2</w:t>
      </w:r>
      <w:r w:rsidRPr="000160C9">
        <w:rPr>
          <w:rFonts w:cs="Times New Roman"/>
          <w:sz w:val="22"/>
          <w:lang w:val="en-US"/>
        </w:rPr>
        <w:t xml:space="preserve">), </w:t>
      </w:r>
      <w:r>
        <w:rPr>
          <w:rFonts w:cs="Times New Roman"/>
          <w:sz w:val="22"/>
          <w:lang w:val="en-US"/>
        </w:rPr>
        <w:t>175–191</w:t>
      </w:r>
      <w:r w:rsidRPr="000160C9">
        <w:rPr>
          <w:rFonts w:cs="Times New Roman"/>
          <w:sz w:val="22"/>
          <w:lang w:val="en-US"/>
        </w:rPr>
        <w:t>.</w:t>
      </w:r>
    </w:p>
    <w:p w14:paraId="74524342"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Carter, E. (2008)</w:t>
      </w:r>
      <w:r>
        <w:rPr>
          <w:rFonts w:cs="Times New Roman"/>
          <w:sz w:val="22"/>
          <w:lang w:val="en-US"/>
        </w:rPr>
        <w:t>.</w:t>
      </w:r>
      <w:r w:rsidRPr="000160C9">
        <w:rPr>
          <w:rFonts w:cs="Times New Roman"/>
          <w:sz w:val="22"/>
          <w:lang w:val="en-US"/>
        </w:rPr>
        <w:t xml:space="preserve"> Successful Change Requires more than Change Management. </w:t>
      </w:r>
      <w:r w:rsidRPr="00AF4D44">
        <w:rPr>
          <w:rFonts w:cs="Times New Roman"/>
          <w:i/>
          <w:sz w:val="22"/>
          <w:lang w:val="en-US"/>
        </w:rPr>
        <w:t>The Journal for Quality and Participation</w:t>
      </w:r>
      <w:r w:rsidRPr="000160C9">
        <w:rPr>
          <w:rFonts w:cs="Times New Roman"/>
          <w:sz w:val="22"/>
          <w:lang w:val="en-US"/>
        </w:rPr>
        <w:t>, 31(1), 20</w:t>
      </w:r>
      <w:r>
        <w:rPr>
          <w:rFonts w:cs="Times New Roman"/>
          <w:sz w:val="22"/>
          <w:lang w:val="en-US"/>
        </w:rPr>
        <w:t>–</w:t>
      </w:r>
      <w:r w:rsidRPr="000160C9">
        <w:rPr>
          <w:rFonts w:cs="Times New Roman"/>
          <w:sz w:val="22"/>
          <w:lang w:val="en-US"/>
        </w:rPr>
        <w:t>23.</w:t>
      </w:r>
    </w:p>
    <w:p w14:paraId="12EB2B4C"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 xml:space="preserve">Child, J. (2005). </w:t>
      </w:r>
      <w:r w:rsidRPr="00AF4D44">
        <w:rPr>
          <w:rFonts w:cs="Times New Roman"/>
          <w:i/>
          <w:sz w:val="22"/>
          <w:lang w:val="en-US"/>
        </w:rPr>
        <w:t>Organization: Contemporary Principles and Practices</w:t>
      </w:r>
      <w:r w:rsidRPr="000160C9">
        <w:rPr>
          <w:rFonts w:cs="Times New Roman"/>
          <w:sz w:val="22"/>
          <w:lang w:val="en-US"/>
        </w:rPr>
        <w:t>. India</w:t>
      </w:r>
      <w:r>
        <w:rPr>
          <w:rFonts w:cs="Times New Roman"/>
          <w:sz w:val="22"/>
          <w:lang w:val="en-US"/>
        </w:rPr>
        <w:t>:</w:t>
      </w:r>
      <w:r w:rsidRPr="000160C9">
        <w:rPr>
          <w:rFonts w:cs="Times New Roman"/>
          <w:sz w:val="22"/>
          <w:lang w:val="en-US"/>
        </w:rPr>
        <w:t xml:space="preserve"> Blackwell </w:t>
      </w:r>
      <w:r>
        <w:rPr>
          <w:rFonts w:cs="Times New Roman"/>
          <w:sz w:val="22"/>
          <w:lang w:val="en-US"/>
        </w:rPr>
        <w:t>P</w:t>
      </w:r>
      <w:r w:rsidRPr="000160C9">
        <w:rPr>
          <w:rFonts w:cs="Times New Roman"/>
          <w:sz w:val="22"/>
          <w:lang w:val="en-US"/>
        </w:rPr>
        <w:t>ublishing.</w:t>
      </w:r>
    </w:p>
    <w:p w14:paraId="62E8C0DF" w14:textId="77777777" w:rsidR="00B07489" w:rsidRPr="000160C9" w:rsidRDefault="00B07489" w:rsidP="00A22C99">
      <w:pPr>
        <w:spacing w:afterLines="80" w:after="192" w:line="360" w:lineRule="auto"/>
        <w:ind w:left="720" w:hanging="720"/>
        <w:jc w:val="both"/>
        <w:rPr>
          <w:rFonts w:cs="Times New Roman"/>
          <w:iCs/>
          <w:sz w:val="22"/>
          <w:lang w:val="en-US"/>
        </w:rPr>
      </w:pPr>
      <w:r w:rsidRPr="000160C9">
        <w:rPr>
          <w:rFonts w:cs="Times New Roman"/>
          <w:iCs/>
          <w:sz w:val="22"/>
          <w:lang w:val="en-US"/>
        </w:rPr>
        <w:t>Churchill, G. A.</w:t>
      </w:r>
      <w:r>
        <w:rPr>
          <w:rFonts w:cs="Times New Roman"/>
          <w:iCs/>
          <w:sz w:val="22"/>
          <w:lang w:val="en-US"/>
        </w:rPr>
        <w:t>,</w:t>
      </w:r>
      <w:r w:rsidRPr="000160C9">
        <w:rPr>
          <w:rFonts w:cs="Times New Roman"/>
          <w:iCs/>
          <w:sz w:val="22"/>
          <w:lang w:val="en-US"/>
        </w:rPr>
        <w:t xml:space="preserve"> </w:t>
      </w:r>
      <w:r>
        <w:rPr>
          <w:rFonts w:cs="Times New Roman"/>
          <w:iCs/>
          <w:sz w:val="22"/>
          <w:lang w:val="en-US"/>
        </w:rPr>
        <w:t>&amp;</w:t>
      </w:r>
      <w:r w:rsidRPr="000160C9">
        <w:rPr>
          <w:rFonts w:cs="Times New Roman"/>
          <w:iCs/>
          <w:sz w:val="22"/>
          <w:lang w:val="en-US"/>
        </w:rPr>
        <w:t xml:space="preserve"> Iacobucci</w:t>
      </w:r>
      <w:r>
        <w:rPr>
          <w:rFonts w:cs="Times New Roman"/>
          <w:iCs/>
          <w:sz w:val="22"/>
          <w:lang w:val="en-US"/>
        </w:rPr>
        <w:t>, D.</w:t>
      </w:r>
      <w:r w:rsidRPr="000160C9">
        <w:rPr>
          <w:rFonts w:cs="Times New Roman"/>
          <w:iCs/>
          <w:sz w:val="22"/>
          <w:lang w:val="en-US"/>
        </w:rPr>
        <w:t xml:space="preserve"> (2002). </w:t>
      </w:r>
      <w:r w:rsidRPr="00AF4D44">
        <w:rPr>
          <w:rFonts w:cs="Times New Roman"/>
          <w:i/>
          <w:iCs/>
          <w:sz w:val="22"/>
          <w:lang w:val="en-US"/>
        </w:rPr>
        <w:t xml:space="preserve">Marketing research: methodological foundations </w:t>
      </w:r>
      <w:r w:rsidRPr="000160C9">
        <w:rPr>
          <w:rFonts w:cs="Times New Roman"/>
          <w:iCs/>
          <w:sz w:val="22"/>
          <w:lang w:val="en-US"/>
        </w:rPr>
        <w:t>(8th ed.). United States: Thomson Learning.</w:t>
      </w:r>
    </w:p>
    <w:p w14:paraId="163C290B" w14:textId="77777777" w:rsidR="00B07489" w:rsidRPr="000160C9" w:rsidRDefault="00B07489" w:rsidP="00A22C99">
      <w:pPr>
        <w:spacing w:afterLines="80" w:after="192" w:line="360" w:lineRule="auto"/>
        <w:ind w:left="720" w:hanging="720"/>
        <w:jc w:val="both"/>
        <w:rPr>
          <w:rFonts w:cs="Times New Roman"/>
          <w:iCs/>
          <w:sz w:val="22"/>
          <w:lang w:val="en-US"/>
        </w:rPr>
      </w:pPr>
      <w:r w:rsidRPr="000160C9">
        <w:rPr>
          <w:rFonts w:cs="Times New Roman"/>
          <w:iCs/>
          <w:sz w:val="22"/>
          <w:lang w:val="en-US"/>
        </w:rPr>
        <w:t>Coghlan, D.</w:t>
      </w:r>
      <w:r>
        <w:rPr>
          <w:rFonts w:cs="Times New Roman"/>
          <w:iCs/>
          <w:sz w:val="22"/>
          <w:lang w:val="en-US"/>
        </w:rPr>
        <w:t>,</w:t>
      </w:r>
      <w:r w:rsidRPr="000160C9">
        <w:rPr>
          <w:rFonts w:cs="Times New Roman"/>
          <w:iCs/>
          <w:sz w:val="22"/>
          <w:lang w:val="en-US"/>
        </w:rPr>
        <w:t xml:space="preserve"> &amp; Rashford, N. S. (2006). </w:t>
      </w:r>
      <w:r w:rsidRPr="00AF4D44">
        <w:rPr>
          <w:rFonts w:cs="Times New Roman"/>
          <w:i/>
          <w:iCs/>
          <w:sz w:val="22"/>
          <w:lang w:val="en-US"/>
        </w:rPr>
        <w:t>Organizational change and strategy</w:t>
      </w:r>
      <w:r w:rsidRPr="000160C9">
        <w:rPr>
          <w:rFonts w:cs="Times New Roman"/>
          <w:iCs/>
          <w:sz w:val="22"/>
          <w:lang w:val="en-US"/>
        </w:rPr>
        <w:t>. London: Routledge.</w:t>
      </w:r>
    </w:p>
    <w:p w14:paraId="1CFF5268"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 xml:space="preserve">Collin, D. B. (2001). Organizational performance: The future focus of leadership development program. </w:t>
      </w:r>
      <w:r w:rsidRPr="00AF4D44">
        <w:rPr>
          <w:rFonts w:cs="Times New Roman"/>
          <w:i/>
          <w:sz w:val="22"/>
          <w:lang w:val="en-US"/>
        </w:rPr>
        <w:t xml:space="preserve">Journal of </w:t>
      </w:r>
      <w:r>
        <w:rPr>
          <w:rFonts w:cs="Times New Roman"/>
          <w:i/>
          <w:sz w:val="22"/>
          <w:lang w:val="en-US"/>
        </w:rPr>
        <w:t>L</w:t>
      </w:r>
      <w:r w:rsidRPr="00AF4D44">
        <w:rPr>
          <w:rFonts w:cs="Times New Roman"/>
          <w:i/>
          <w:sz w:val="22"/>
          <w:lang w:val="en-US"/>
        </w:rPr>
        <w:t>eadership Studies</w:t>
      </w:r>
      <w:r w:rsidRPr="000160C9">
        <w:rPr>
          <w:rFonts w:cs="Times New Roman"/>
          <w:sz w:val="22"/>
          <w:lang w:val="en-US"/>
        </w:rPr>
        <w:t>, 7</w:t>
      </w:r>
      <w:r>
        <w:rPr>
          <w:rFonts w:cs="Times New Roman"/>
          <w:sz w:val="22"/>
          <w:lang w:val="en-US"/>
        </w:rPr>
        <w:t>(</w:t>
      </w:r>
      <w:r w:rsidRPr="000160C9">
        <w:rPr>
          <w:rFonts w:cs="Times New Roman"/>
          <w:sz w:val="22"/>
          <w:lang w:val="en-US"/>
        </w:rPr>
        <w:t>4</w:t>
      </w:r>
      <w:r>
        <w:rPr>
          <w:rFonts w:cs="Times New Roman"/>
          <w:sz w:val="22"/>
          <w:lang w:val="en-US"/>
        </w:rPr>
        <w:t>)</w:t>
      </w:r>
      <w:r w:rsidRPr="000160C9">
        <w:rPr>
          <w:rFonts w:cs="Times New Roman"/>
          <w:sz w:val="22"/>
          <w:lang w:val="en-US"/>
        </w:rPr>
        <w:t>, 43</w:t>
      </w:r>
      <w:r>
        <w:rPr>
          <w:rFonts w:cs="Times New Roman"/>
          <w:sz w:val="22"/>
          <w:lang w:val="en-US"/>
        </w:rPr>
        <w:t>–</w:t>
      </w:r>
      <w:r w:rsidRPr="000160C9">
        <w:rPr>
          <w:rFonts w:cs="Times New Roman"/>
          <w:sz w:val="22"/>
          <w:lang w:val="en-US"/>
        </w:rPr>
        <w:t>54.</w:t>
      </w:r>
    </w:p>
    <w:p w14:paraId="0A09173B"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 xml:space="preserve">Combs, J., Liu, Y. M., Hall, A., &amp; Ketchen, D. (2006). How much do high-performance work practices matter? A meta-analysis of their effects on organizational performance. </w:t>
      </w:r>
      <w:r w:rsidRPr="00AF4D44">
        <w:rPr>
          <w:rFonts w:cs="Times New Roman"/>
          <w:i/>
          <w:sz w:val="22"/>
          <w:lang w:val="en-US"/>
        </w:rPr>
        <w:t>Personnel Psychology</w:t>
      </w:r>
      <w:r w:rsidRPr="000160C9">
        <w:rPr>
          <w:rFonts w:cs="Times New Roman"/>
          <w:sz w:val="22"/>
          <w:lang w:val="en-US"/>
        </w:rPr>
        <w:t>, 59, 501–528.</w:t>
      </w:r>
    </w:p>
    <w:p w14:paraId="19CCF5CC"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Cortina, J. M. (1993)</w:t>
      </w:r>
      <w:r>
        <w:rPr>
          <w:rFonts w:cs="Times New Roman"/>
          <w:sz w:val="22"/>
          <w:lang w:val="en-US"/>
        </w:rPr>
        <w:t>.</w:t>
      </w:r>
      <w:r w:rsidRPr="000160C9">
        <w:rPr>
          <w:rFonts w:cs="Times New Roman"/>
          <w:sz w:val="22"/>
          <w:lang w:val="en-US"/>
        </w:rPr>
        <w:t xml:space="preserve"> What is Coefficient Alpha? An Examination of Theory and Applications. </w:t>
      </w:r>
      <w:r w:rsidRPr="00AF4D44">
        <w:rPr>
          <w:rFonts w:cs="Times New Roman"/>
          <w:i/>
          <w:sz w:val="22"/>
          <w:lang w:val="en-US"/>
        </w:rPr>
        <w:t>Journal of Applied Psychology</w:t>
      </w:r>
      <w:r w:rsidRPr="00AF4D44">
        <w:rPr>
          <w:rFonts w:cs="Times New Roman"/>
          <w:sz w:val="22"/>
          <w:lang w:val="en-US"/>
        </w:rPr>
        <w:t>,</w:t>
      </w:r>
      <w:r w:rsidRPr="000160C9">
        <w:rPr>
          <w:rFonts w:cs="Times New Roman"/>
          <w:sz w:val="22"/>
          <w:lang w:val="en-US"/>
        </w:rPr>
        <w:t xml:space="preserve"> 78</w:t>
      </w:r>
      <w:r>
        <w:rPr>
          <w:rFonts w:cs="Times New Roman"/>
          <w:sz w:val="22"/>
          <w:lang w:val="en-US"/>
        </w:rPr>
        <w:t>(</w:t>
      </w:r>
      <w:r w:rsidRPr="000160C9">
        <w:rPr>
          <w:rFonts w:cs="Times New Roman"/>
          <w:sz w:val="22"/>
          <w:lang w:val="en-US"/>
        </w:rPr>
        <w:t>1</w:t>
      </w:r>
      <w:r>
        <w:rPr>
          <w:rFonts w:cs="Times New Roman"/>
          <w:sz w:val="22"/>
          <w:lang w:val="en-US"/>
        </w:rPr>
        <w:t>)</w:t>
      </w:r>
      <w:r w:rsidRPr="000160C9">
        <w:rPr>
          <w:rFonts w:cs="Times New Roman"/>
          <w:sz w:val="22"/>
          <w:lang w:val="en-US"/>
        </w:rPr>
        <w:t>, 98</w:t>
      </w:r>
      <w:r>
        <w:rPr>
          <w:rFonts w:cs="Times New Roman"/>
          <w:sz w:val="22"/>
          <w:lang w:val="en-US"/>
        </w:rPr>
        <w:t>–</w:t>
      </w:r>
      <w:r w:rsidRPr="000160C9">
        <w:rPr>
          <w:rFonts w:cs="Times New Roman"/>
          <w:sz w:val="22"/>
          <w:lang w:val="en-US"/>
        </w:rPr>
        <w:t>107.</w:t>
      </w:r>
    </w:p>
    <w:p w14:paraId="66FE51E6"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Craine, K. (2007)</w:t>
      </w:r>
      <w:r>
        <w:rPr>
          <w:rFonts w:cs="Times New Roman"/>
          <w:sz w:val="22"/>
          <w:lang w:val="en-US"/>
        </w:rPr>
        <w:t>.</w:t>
      </w:r>
      <w:r w:rsidRPr="000160C9">
        <w:rPr>
          <w:rFonts w:cs="Times New Roman"/>
          <w:sz w:val="22"/>
          <w:lang w:val="en-US"/>
        </w:rPr>
        <w:t xml:space="preserve"> Managing the Cycle of Change. </w:t>
      </w:r>
      <w:r w:rsidRPr="00AF4D44">
        <w:rPr>
          <w:rFonts w:cs="Times New Roman"/>
          <w:i/>
          <w:sz w:val="22"/>
          <w:lang w:val="en-US"/>
        </w:rPr>
        <w:t>The Information Management Journal</w:t>
      </w:r>
      <w:r w:rsidRPr="000160C9">
        <w:rPr>
          <w:rFonts w:cs="Times New Roman"/>
          <w:sz w:val="22"/>
          <w:lang w:val="en-US"/>
        </w:rPr>
        <w:t>, 41(5), 44</w:t>
      </w:r>
      <w:r>
        <w:rPr>
          <w:rFonts w:cs="Times New Roman"/>
          <w:sz w:val="22"/>
          <w:lang w:val="en-US"/>
        </w:rPr>
        <w:t>–</w:t>
      </w:r>
      <w:r w:rsidRPr="000160C9">
        <w:rPr>
          <w:rFonts w:cs="Times New Roman"/>
          <w:sz w:val="22"/>
          <w:lang w:val="en-US"/>
        </w:rPr>
        <w:t>50.</w:t>
      </w:r>
    </w:p>
    <w:p w14:paraId="4598C6A3"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 xml:space="preserve">Creswell, J. (2009). </w:t>
      </w:r>
      <w:r w:rsidRPr="00AF4D44">
        <w:rPr>
          <w:rFonts w:cs="Times New Roman"/>
          <w:i/>
          <w:sz w:val="22"/>
          <w:lang w:val="en-US"/>
        </w:rPr>
        <w:t>Research design: qualitative, quantitative and mixed methods approaches</w:t>
      </w:r>
      <w:r w:rsidRPr="000160C9">
        <w:rPr>
          <w:rFonts w:cs="Times New Roman"/>
          <w:sz w:val="22"/>
          <w:lang w:val="en-US"/>
        </w:rPr>
        <w:t>. Thousand Oaks: Sage Publications</w:t>
      </w:r>
      <w:r>
        <w:rPr>
          <w:rFonts w:cs="Times New Roman"/>
          <w:sz w:val="22"/>
          <w:lang w:val="en-US"/>
        </w:rPr>
        <w:t>.</w:t>
      </w:r>
    </w:p>
    <w:p w14:paraId="11092C24" w14:textId="77777777" w:rsidR="00B07489" w:rsidRPr="000160C9" w:rsidRDefault="00B07489" w:rsidP="00A22C99">
      <w:pPr>
        <w:spacing w:afterLines="80" w:after="192" w:line="360" w:lineRule="auto"/>
        <w:ind w:left="720" w:hanging="720"/>
        <w:jc w:val="both"/>
        <w:rPr>
          <w:rFonts w:cs="Times New Roman"/>
          <w:iCs/>
          <w:sz w:val="22"/>
          <w:lang w:val="en-US"/>
        </w:rPr>
      </w:pPr>
      <w:r w:rsidRPr="000160C9">
        <w:rPr>
          <w:rFonts w:cs="Times New Roman"/>
          <w:iCs/>
          <w:sz w:val="22"/>
          <w:lang w:val="en-US"/>
        </w:rPr>
        <w:t xml:space="preserve">D’Ortenzio, C. (2012). </w:t>
      </w:r>
      <w:r w:rsidRPr="00AF4D44">
        <w:rPr>
          <w:rFonts w:cs="Times New Roman"/>
          <w:i/>
          <w:iCs/>
          <w:sz w:val="22"/>
          <w:lang w:val="en-US"/>
        </w:rPr>
        <w:t>Understanding change and change management processes: A case study</w:t>
      </w:r>
      <w:r w:rsidRPr="000160C9">
        <w:rPr>
          <w:rFonts w:cs="Times New Roman"/>
          <w:iCs/>
          <w:sz w:val="22"/>
          <w:lang w:val="en-US"/>
        </w:rPr>
        <w:t xml:space="preserve"> </w:t>
      </w:r>
      <w:r>
        <w:rPr>
          <w:rFonts w:cs="Times New Roman"/>
          <w:iCs/>
          <w:sz w:val="22"/>
          <w:lang w:val="en-US"/>
        </w:rPr>
        <w:t>(Doctoral</w:t>
      </w:r>
      <w:r w:rsidRPr="000160C9">
        <w:rPr>
          <w:rFonts w:cs="Times New Roman"/>
          <w:iCs/>
          <w:sz w:val="22"/>
          <w:lang w:val="en-US"/>
        </w:rPr>
        <w:t xml:space="preserve"> thesis</w:t>
      </w:r>
      <w:r>
        <w:rPr>
          <w:rFonts w:cs="Times New Roman"/>
          <w:iCs/>
          <w:sz w:val="22"/>
          <w:lang w:val="en-US"/>
        </w:rPr>
        <w:t>).</w:t>
      </w:r>
      <w:r w:rsidRPr="000160C9">
        <w:rPr>
          <w:rFonts w:cs="Times New Roman"/>
          <w:iCs/>
          <w:sz w:val="22"/>
          <w:lang w:val="en-US"/>
        </w:rPr>
        <w:t xml:space="preserve"> University of Canberra, Australia.</w:t>
      </w:r>
    </w:p>
    <w:p w14:paraId="27EF1B26"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Douglas, S. P.</w:t>
      </w:r>
      <w:r>
        <w:rPr>
          <w:rFonts w:cs="Times New Roman"/>
          <w:sz w:val="22"/>
          <w:lang w:val="en-US"/>
        </w:rPr>
        <w:t>,</w:t>
      </w:r>
      <w:r w:rsidRPr="000160C9">
        <w:rPr>
          <w:rFonts w:cs="Times New Roman"/>
          <w:sz w:val="22"/>
          <w:lang w:val="en-US"/>
        </w:rPr>
        <w:t xml:space="preserve"> &amp; Craig, C. S. (2007). Collaborative and iterative translation: An alternative approach to back translation. </w:t>
      </w:r>
      <w:r w:rsidRPr="00AF4D44">
        <w:rPr>
          <w:rFonts w:cs="Times New Roman"/>
          <w:i/>
          <w:sz w:val="22"/>
          <w:lang w:val="en-US"/>
        </w:rPr>
        <w:t>Journal of International Marketing</w:t>
      </w:r>
      <w:r>
        <w:rPr>
          <w:rFonts w:cs="Times New Roman"/>
          <w:sz w:val="22"/>
          <w:lang w:val="en-US"/>
        </w:rPr>
        <w:t>,</w:t>
      </w:r>
      <w:r w:rsidRPr="000160C9">
        <w:rPr>
          <w:rFonts w:cs="Times New Roman"/>
          <w:sz w:val="22"/>
          <w:lang w:val="en-US"/>
        </w:rPr>
        <w:t xml:space="preserve"> 15, 30</w:t>
      </w:r>
      <w:r>
        <w:rPr>
          <w:rFonts w:cs="Times New Roman"/>
          <w:sz w:val="22"/>
          <w:lang w:val="en-US"/>
        </w:rPr>
        <w:t>–</w:t>
      </w:r>
      <w:r w:rsidRPr="000160C9">
        <w:rPr>
          <w:rFonts w:cs="Times New Roman"/>
          <w:sz w:val="22"/>
          <w:lang w:val="en-US"/>
        </w:rPr>
        <w:t>43.</w:t>
      </w:r>
    </w:p>
    <w:p w14:paraId="1AF151E1"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 xml:space="preserve">Duygulu, E., &amp; Özeren, E. (2009). The Effects of Leadership Styles and Organizational Culture on Firm’s Innovativeness. </w:t>
      </w:r>
      <w:r w:rsidRPr="00AF4D44">
        <w:rPr>
          <w:rFonts w:cs="Times New Roman"/>
          <w:i/>
          <w:sz w:val="22"/>
          <w:lang w:val="en-US"/>
        </w:rPr>
        <w:t>African Journal of Business Management</w:t>
      </w:r>
      <w:r w:rsidRPr="000160C9">
        <w:rPr>
          <w:rFonts w:cs="Times New Roman"/>
          <w:sz w:val="22"/>
          <w:lang w:val="en-US"/>
        </w:rPr>
        <w:t>, 3(9), 475</w:t>
      </w:r>
      <w:r>
        <w:rPr>
          <w:rFonts w:cs="Times New Roman"/>
          <w:sz w:val="22"/>
          <w:lang w:val="en-US"/>
        </w:rPr>
        <w:t>–</w:t>
      </w:r>
      <w:r w:rsidRPr="000160C9">
        <w:rPr>
          <w:rFonts w:cs="Times New Roman"/>
          <w:sz w:val="22"/>
          <w:lang w:val="en-US"/>
        </w:rPr>
        <w:t>485.</w:t>
      </w:r>
    </w:p>
    <w:p w14:paraId="36DEECBF"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 xml:space="preserve">Elsadig, M. K. (2015). Problems in translating English and Arabic languages’ structure: a case study of EFL Saudi Students </w:t>
      </w:r>
      <w:r>
        <w:rPr>
          <w:rFonts w:cs="Times New Roman"/>
          <w:sz w:val="22"/>
          <w:lang w:val="en-US"/>
        </w:rPr>
        <w:t>i</w:t>
      </w:r>
      <w:r w:rsidRPr="000160C9">
        <w:rPr>
          <w:rFonts w:cs="Times New Roman"/>
          <w:sz w:val="22"/>
          <w:lang w:val="en-US"/>
        </w:rPr>
        <w:t xml:space="preserve">n Shaqra University. </w:t>
      </w:r>
      <w:r w:rsidRPr="00AF4D44">
        <w:rPr>
          <w:rFonts w:cs="Times New Roman"/>
          <w:i/>
          <w:sz w:val="22"/>
          <w:lang w:val="en-US"/>
        </w:rPr>
        <w:t>European Journal of English Language and Literature Studies</w:t>
      </w:r>
      <w:r>
        <w:rPr>
          <w:rFonts w:cs="Times New Roman"/>
          <w:sz w:val="22"/>
          <w:lang w:val="en-US"/>
        </w:rPr>
        <w:t>,</w:t>
      </w:r>
      <w:r w:rsidRPr="000160C9">
        <w:rPr>
          <w:rFonts w:cs="Times New Roman"/>
          <w:sz w:val="22"/>
          <w:lang w:val="en-US"/>
        </w:rPr>
        <w:t xml:space="preserve"> 3</w:t>
      </w:r>
      <w:r>
        <w:rPr>
          <w:rFonts w:cs="Times New Roman"/>
          <w:sz w:val="22"/>
          <w:lang w:val="en-US"/>
        </w:rPr>
        <w:t>(</w:t>
      </w:r>
      <w:r w:rsidRPr="000160C9">
        <w:rPr>
          <w:rFonts w:cs="Times New Roman"/>
          <w:sz w:val="22"/>
          <w:lang w:val="en-US"/>
        </w:rPr>
        <w:t>4</w:t>
      </w:r>
      <w:r>
        <w:rPr>
          <w:rFonts w:cs="Times New Roman"/>
          <w:sz w:val="22"/>
          <w:lang w:val="en-US"/>
        </w:rPr>
        <w:t>)</w:t>
      </w:r>
      <w:r w:rsidRPr="000160C9">
        <w:rPr>
          <w:rFonts w:cs="Times New Roman"/>
          <w:sz w:val="22"/>
          <w:lang w:val="en-US"/>
        </w:rPr>
        <w:t>, 22</w:t>
      </w:r>
      <w:r>
        <w:rPr>
          <w:rFonts w:cs="Times New Roman"/>
          <w:sz w:val="22"/>
          <w:lang w:val="en-US"/>
        </w:rPr>
        <w:t>–</w:t>
      </w:r>
      <w:r w:rsidRPr="000160C9">
        <w:rPr>
          <w:rFonts w:cs="Times New Roman"/>
          <w:sz w:val="22"/>
          <w:lang w:val="en-US"/>
        </w:rPr>
        <w:t>34</w:t>
      </w:r>
      <w:r>
        <w:rPr>
          <w:rFonts w:cs="Times New Roman"/>
          <w:sz w:val="22"/>
          <w:lang w:val="en-US"/>
        </w:rPr>
        <w:t>.</w:t>
      </w:r>
    </w:p>
    <w:p w14:paraId="212D2438"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 xml:space="preserve">Erdogan, B., Liden, R. C., &amp; Kraimer, M. L. (2006). Justice and leader– member exchange: The moderating role of organizational culture. </w:t>
      </w:r>
      <w:r w:rsidRPr="00AF4D44">
        <w:rPr>
          <w:rFonts w:cs="Times New Roman"/>
          <w:i/>
          <w:sz w:val="22"/>
          <w:lang w:val="en-US"/>
        </w:rPr>
        <w:t>Academy of Management Journal</w:t>
      </w:r>
      <w:r w:rsidRPr="000160C9">
        <w:rPr>
          <w:rFonts w:cs="Times New Roman"/>
          <w:sz w:val="22"/>
          <w:lang w:val="en-US"/>
        </w:rPr>
        <w:t>, 49, 395–406.</w:t>
      </w:r>
    </w:p>
    <w:p w14:paraId="5BD34119"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 xml:space="preserve">Farkas, M. (2013). Building and Sustaining a Culture of Assessment: Best Practices for Change Leadership. </w:t>
      </w:r>
      <w:r w:rsidRPr="00AF4D44">
        <w:rPr>
          <w:rFonts w:cs="Times New Roman"/>
          <w:i/>
          <w:sz w:val="22"/>
          <w:lang w:val="en-US"/>
        </w:rPr>
        <w:t>Reference Services Review</w:t>
      </w:r>
      <w:r w:rsidRPr="000160C9">
        <w:rPr>
          <w:rFonts w:cs="Times New Roman"/>
          <w:sz w:val="22"/>
          <w:lang w:val="en-US"/>
        </w:rPr>
        <w:t>, 41(1), 13</w:t>
      </w:r>
      <w:r>
        <w:rPr>
          <w:rFonts w:cs="Times New Roman"/>
          <w:sz w:val="22"/>
          <w:lang w:val="en-US"/>
        </w:rPr>
        <w:t>–</w:t>
      </w:r>
      <w:r w:rsidRPr="000160C9">
        <w:rPr>
          <w:rFonts w:cs="Times New Roman"/>
          <w:sz w:val="22"/>
          <w:lang w:val="en-US"/>
        </w:rPr>
        <w:t>31.</w:t>
      </w:r>
    </w:p>
    <w:p w14:paraId="5275443B"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Farrell, M. A. (2000).</w:t>
      </w:r>
      <w:r>
        <w:rPr>
          <w:rFonts w:cs="Times New Roman"/>
          <w:sz w:val="22"/>
          <w:lang w:val="en-US"/>
        </w:rPr>
        <w:t xml:space="preserve"> </w:t>
      </w:r>
      <w:r w:rsidRPr="000160C9">
        <w:rPr>
          <w:rFonts w:cs="Times New Roman"/>
          <w:sz w:val="22"/>
          <w:lang w:val="en-US"/>
        </w:rPr>
        <w:t>Developing a market</w:t>
      </w:r>
      <w:r>
        <w:rPr>
          <w:rFonts w:cs="Times New Roman"/>
          <w:sz w:val="22"/>
          <w:lang w:val="en-US"/>
        </w:rPr>
        <w:t>-</w:t>
      </w:r>
      <w:r w:rsidRPr="000160C9">
        <w:rPr>
          <w:rFonts w:cs="Times New Roman"/>
          <w:sz w:val="22"/>
          <w:lang w:val="en-US"/>
        </w:rPr>
        <w:t xml:space="preserve">oriented learning organisation, </w:t>
      </w:r>
      <w:r w:rsidRPr="00AF4D44">
        <w:rPr>
          <w:rFonts w:cs="Times New Roman"/>
          <w:i/>
          <w:sz w:val="22"/>
          <w:lang w:val="en-US"/>
        </w:rPr>
        <w:t>Australian journal of management</w:t>
      </w:r>
      <w:r w:rsidRPr="000160C9">
        <w:rPr>
          <w:rFonts w:cs="Times New Roman"/>
          <w:sz w:val="22"/>
          <w:lang w:val="en-US"/>
        </w:rPr>
        <w:t>, 25</w:t>
      </w:r>
      <w:r>
        <w:rPr>
          <w:rFonts w:cs="Times New Roman"/>
          <w:sz w:val="22"/>
          <w:lang w:val="en-US"/>
        </w:rPr>
        <w:t>(</w:t>
      </w:r>
      <w:r w:rsidRPr="000160C9">
        <w:rPr>
          <w:rFonts w:cs="Times New Roman"/>
          <w:sz w:val="22"/>
          <w:lang w:val="en-US"/>
        </w:rPr>
        <w:t>2</w:t>
      </w:r>
      <w:r>
        <w:rPr>
          <w:rFonts w:cs="Times New Roman"/>
          <w:sz w:val="22"/>
          <w:lang w:val="en-US"/>
        </w:rPr>
        <w:t>)</w:t>
      </w:r>
      <w:r w:rsidRPr="000160C9">
        <w:rPr>
          <w:rFonts w:cs="Times New Roman"/>
          <w:sz w:val="22"/>
          <w:lang w:val="en-US"/>
        </w:rPr>
        <w:t>, 201</w:t>
      </w:r>
      <w:r>
        <w:rPr>
          <w:rFonts w:cs="Times New Roman"/>
          <w:sz w:val="22"/>
          <w:lang w:val="en-US"/>
        </w:rPr>
        <w:t>–</w:t>
      </w:r>
      <w:r w:rsidRPr="000160C9">
        <w:rPr>
          <w:rFonts w:cs="Times New Roman"/>
          <w:sz w:val="22"/>
          <w:lang w:val="en-US"/>
        </w:rPr>
        <w:t>222.</w:t>
      </w:r>
    </w:p>
    <w:p w14:paraId="77C777B4"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 xml:space="preserve">Fekete, S., &amp; Keith, L. (2001). </w:t>
      </w:r>
      <w:r w:rsidRPr="00AF4D44">
        <w:rPr>
          <w:rFonts w:cs="Times New Roman"/>
          <w:i/>
          <w:sz w:val="22"/>
          <w:lang w:val="en-US"/>
        </w:rPr>
        <w:t>Companies are People, Too: Discover, Develop, and Grow Your Company’s Personality</w:t>
      </w:r>
      <w:r w:rsidRPr="000160C9">
        <w:rPr>
          <w:rFonts w:cs="Times New Roman"/>
          <w:sz w:val="22"/>
          <w:lang w:val="en-US"/>
        </w:rPr>
        <w:t>. New York: Wiley.</w:t>
      </w:r>
    </w:p>
    <w:p w14:paraId="3A48204A"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 xml:space="preserve">Fernandes, C., &amp; Awamleh, R. (2004). The Impact of Transformational and Transactional Leadership Styles on Employee’s Satisfaction and Performance: An Empirical Test in A Multicultural Environment. </w:t>
      </w:r>
      <w:r w:rsidRPr="00AF4D44">
        <w:rPr>
          <w:rFonts w:cs="Times New Roman"/>
          <w:i/>
          <w:sz w:val="22"/>
          <w:lang w:val="en-US"/>
        </w:rPr>
        <w:t>International Business &amp; Economics Research Journal</w:t>
      </w:r>
      <w:r w:rsidRPr="000160C9">
        <w:rPr>
          <w:rFonts w:cs="Times New Roman"/>
          <w:sz w:val="22"/>
          <w:lang w:val="en-US"/>
        </w:rPr>
        <w:t>, 3(8), 65</w:t>
      </w:r>
      <w:r>
        <w:rPr>
          <w:rFonts w:cs="Times New Roman"/>
          <w:sz w:val="22"/>
          <w:lang w:val="en-US"/>
        </w:rPr>
        <w:t>–</w:t>
      </w:r>
      <w:r w:rsidRPr="000160C9">
        <w:rPr>
          <w:rFonts w:cs="Times New Roman"/>
          <w:sz w:val="22"/>
          <w:lang w:val="en-US"/>
        </w:rPr>
        <w:t>76.</w:t>
      </w:r>
    </w:p>
    <w:p w14:paraId="7C0B7FEF" w14:textId="77777777" w:rsidR="00B07489" w:rsidRPr="000160C9" w:rsidRDefault="00B07489" w:rsidP="00A22C99">
      <w:pPr>
        <w:spacing w:afterLines="80" w:after="192" w:line="360" w:lineRule="auto"/>
        <w:ind w:left="720" w:hanging="720"/>
        <w:jc w:val="both"/>
        <w:rPr>
          <w:rFonts w:cs="Times New Roman"/>
          <w:iCs/>
          <w:sz w:val="22"/>
          <w:lang w:val="en-US"/>
        </w:rPr>
      </w:pPr>
      <w:r w:rsidRPr="000160C9">
        <w:rPr>
          <w:rFonts w:cs="Times New Roman"/>
          <w:iCs/>
          <w:sz w:val="22"/>
          <w:lang w:val="en-US"/>
        </w:rPr>
        <w:t>Fernandez, S.</w:t>
      </w:r>
      <w:r>
        <w:rPr>
          <w:rFonts w:cs="Times New Roman"/>
          <w:iCs/>
          <w:sz w:val="22"/>
          <w:lang w:val="en-US"/>
        </w:rPr>
        <w:t>,</w:t>
      </w:r>
      <w:r w:rsidRPr="000160C9">
        <w:rPr>
          <w:rFonts w:cs="Times New Roman"/>
          <w:iCs/>
          <w:sz w:val="22"/>
          <w:lang w:val="en-US"/>
        </w:rPr>
        <w:t xml:space="preserve"> &amp; Rainey, H. G. (2006). Managing successful organizational change in the public sector. </w:t>
      </w:r>
      <w:r w:rsidRPr="000160C9">
        <w:rPr>
          <w:rFonts w:cs="Times New Roman"/>
          <w:i/>
          <w:iCs/>
          <w:sz w:val="22"/>
          <w:lang w:val="en-US"/>
        </w:rPr>
        <w:t>Public Administration Review</w:t>
      </w:r>
      <w:r w:rsidRPr="00AF4D44">
        <w:rPr>
          <w:rFonts w:cs="Times New Roman"/>
          <w:iCs/>
          <w:sz w:val="22"/>
          <w:lang w:val="en-US"/>
        </w:rPr>
        <w:t>, 66</w:t>
      </w:r>
      <w:r w:rsidRPr="00DB77C8">
        <w:rPr>
          <w:rFonts w:cs="Times New Roman"/>
          <w:iCs/>
          <w:sz w:val="22"/>
          <w:lang w:val="en-US"/>
        </w:rPr>
        <w:t>,</w:t>
      </w:r>
      <w:r w:rsidRPr="000160C9">
        <w:rPr>
          <w:rFonts w:cs="Times New Roman"/>
          <w:iCs/>
          <w:sz w:val="22"/>
          <w:lang w:val="en-US"/>
        </w:rPr>
        <w:t xml:space="preserve"> 168–176.</w:t>
      </w:r>
    </w:p>
    <w:p w14:paraId="6037F7D9"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 xml:space="preserve">Fornell, C., &amp; Larcker, D. (1981). Evaluating structural equation models with unobservable variables and measurement error. </w:t>
      </w:r>
      <w:r w:rsidRPr="00AF4D44">
        <w:rPr>
          <w:rFonts w:cs="Times New Roman"/>
          <w:i/>
          <w:sz w:val="22"/>
          <w:lang w:val="en-US"/>
        </w:rPr>
        <w:t>Journal of Marketing Research</w:t>
      </w:r>
      <w:r w:rsidRPr="000160C9">
        <w:rPr>
          <w:rFonts w:cs="Times New Roman"/>
          <w:sz w:val="22"/>
          <w:lang w:val="en-US"/>
        </w:rPr>
        <w:t>,</w:t>
      </w:r>
      <w:r>
        <w:rPr>
          <w:rFonts w:cs="Times New Roman"/>
          <w:sz w:val="22"/>
          <w:lang w:val="en-US"/>
        </w:rPr>
        <w:t xml:space="preserve"> 18(1),</w:t>
      </w:r>
      <w:r w:rsidRPr="000160C9">
        <w:rPr>
          <w:rFonts w:cs="Times New Roman"/>
          <w:sz w:val="22"/>
          <w:lang w:val="en-US"/>
        </w:rPr>
        <w:t xml:space="preserve"> 39</w:t>
      </w:r>
      <w:r>
        <w:rPr>
          <w:rFonts w:cs="Times New Roman"/>
          <w:sz w:val="22"/>
          <w:lang w:val="en-US"/>
        </w:rPr>
        <w:t>–</w:t>
      </w:r>
      <w:r w:rsidRPr="000160C9">
        <w:rPr>
          <w:rFonts w:cs="Times New Roman"/>
          <w:sz w:val="22"/>
          <w:lang w:val="en-US"/>
        </w:rPr>
        <w:t>50.</w:t>
      </w:r>
    </w:p>
    <w:p w14:paraId="5E2C1BC4"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 xml:space="preserve">Forstenlechner, I. (2010). Workforce localization in emerging Gulf economies: the need to fine-tune HRM. </w:t>
      </w:r>
      <w:r w:rsidRPr="00AF4D44">
        <w:rPr>
          <w:rFonts w:cs="Times New Roman"/>
          <w:i/>
          <w:sz w:val="22"/>
          <w:lang w:val="en-US"/>
        </w:rPr>
        <w:t>Personnel Review</w:t>
      </w:r>
      <w:r>
        <w:rPr>
          <w:rFonts w:cs="Times New Roman"/>
          <w:sz w:val="22"/>
          <w:lang w:val="en-US"/>
        </w:rPr>
        <w:t>,</w:t>
      </w:r>
      <w:r w:rsidRPr="000160C9">
        <w:rPr>
          <w:rFonts w:cs="Times New Roman"/>
          <w:sz w:val="22"/>
          <w:lang w:val="en-US"/>
        </w:rPr>
        <w:t xml:space="preserve"> 39(1)</w:t>
      </w:r>
      <w:r>
        <w:rPr>
          <w:rFonts w:cs="Times New Roman"/>
          <w:sz w:val="22"/>
          <w:lang w:val="en-US"/>
        </w:rPr>
        <w:t>,</w:t>
      </w:r>
      <w:r w:rsidRPr="000160C9">
        <w:rPr>
          <w:rFonts w:cs="Times New Roman"/>
          <w:sz w:val="22"/>
          <w:lang w:val="en-US"/>
        </w:rPr>
        <w:t xml:space="preserve"> 135</w:t>
      </w:r>
      <w:r>
        <w:rPr>
          <w:rFonts w:cs="Times New Roman"/>
          <w:sz w:val="22"/>
          <w:lang w:val="en-US"/>
        </w:rPr>
        <w:t>–</w:t>
      </w:r>
      <w:r w:rsidRPr="000160C9">
        <w:rPr>
          <w:rFonts w:cs="Times New Roman"/>
          <w:sz w:val="22"/>
          <w:lang w:val="en-US"/>
        </w:rPr>
        <w:t>152.</w:t>
      </w:r>
    </w:p>
    <w:p w14:paraId="5D322989"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French, W. L., Bell, C.</w:t>
      </w:r>
      <w:r>
        <w:rPr>
          <w:rFonts w:cs="Times New Roman"/>
          <w:sz w:val="22"/>
          <w:lang w:val="en-US"/>
        </w:rPr>
        <w:t xml:space="preserve"> </w:t>
      </w:r>
      <w:r w:rsidRPr="000160C9">
        <w:rPr>
          <w:rFonts w:cs="Times New Roman"/>
          <w:sz w:val="22"/>
          <w:lang w:val="en-US"/>
        </w:rPr>
        <w:t>H.</w:t>
      </w:r>
      <w:r>
        <w:rPr>
          <w:rFonts w:cs="Times New Roman"/>
          <w:sz w:val="22"/>
          <w:lang w:val="en-US"/>
        </w:rPr>
        <w:t>,</w:t>
      </w:r>
      <w:r w:rsidRPr="000160C9">
        <w:rPr>
          <w:rFonts w:cs="Times New Roman"/>
          <w:sz w:val="22"/>
          <w:lang w:val="en-US"/>
        </w:rPr>
        <w:t xml:space="preserve"> &amp; Zawacki, R.</w:t>
      </w:r>
      <w:r>
        <w:rPr>
          <w:rFonts w:cs="Times New Roman"/>
          <w:sz w:val="22"/>
          <w:lang w:val="en-US"/>
        </w:rPr>
        <w:t xml:space="preserve"> </w:t>
      </w:r>
      <w:r w:rsidRPr="000160C9">
        <w:rPr>
          <w:rFonts w:cs="Times New Roman"/>
          <w:sz w:val="22"/>
          <w:lang w:val="en-US"/>
        </w:rPr>
        <w:t xml:space="preserve">A. (2000). </w:t>
      </w:r>
      <w:r w:rsidRPr="00AF4D44">
        <w:rPr>
          <w:rFonts w:cs="Times New Roman"/>
          <w:i/>
          <w:sz w:val="22"/>
          <w:lang w:val="en-US"/>
        </w:rPr>
        <w:t>Organizational Development and Transformation: Managing Effective Change</w:t>
      </w:r>
      <w:r w:rsidRPr="000160C9">
        <w:rPr>
          <w:rFonts w:cs="Times New Roman"/>
          <w:sz w:val="22"/>
          <w:lang w:val="en-US"/>
        </w:rPr>
        <w:t>, Boston</w:t>
      </w:r>
      <w:r>
        <w:rPr>
          <w:rFonts w:cs="Times New Roman"/>
          <w:sz w:val="22"/>
          <w:lang w:val="en-US"/>
        </w:rPr>
        <w:t>:</w:t>
      </w:r>
      <w:r w:rsidRPr="000160C9">
        <w:rPr>
          <w:rFonts w:cs="Times New Roman"/>
          <w:sz w:val="22"/>
          <w:lang w:val="en-US"/>
        </w:rPr>
        <w:t xml:space="preserve"> McGraw-Hill.</w:t>
      </w:r>
    </w:p>
    <w:p w14:paraId="687045DB" w14:textId="77777777" w:rsidR="00B07489" w:rsidRPr="000160C9" w:rsidRDefault="00B07489" w:rsidP="00A22C99">
      <w:pPr>
        <w:spacing w:afterLines="80" w:after="192" w:line="360" w:lineRule="auto"/>
        <w:ind w:left="720" w:hanging="720"/>
        <w:jc w:val="both"/>
        <w:rPr>
          <w:rFonts w:cs="Times New Roman"/>
          <w:sz w:val="22"/>
          <w:lang w:val="en-US"/>
        </w:rPr>
      </w:pPr>
      <w:r w:rsidRPr="00240796">
        <w:rPr>
          <w:rFonts w:cs="Times New Roman"/>
          <w:sz w:val="22"/>
          <w:lang w:val="de-DE"/>
        </w:rPr>
        <w:t xml:space="preserve">French, W., Kast, F., &amp; Rosenweig, J. (1985). </w:t>
      </w:r>
      <w:r w:rsidRPr="00AF4D44">
        <w:rPr>
          <w:rFonts w:cs="Times New Roman"/>
          <w:i/>
          <w:sz w:val="22"/>
          <w:lang w:val="en-US"/>
        </w:rPr>
        <w:t>Understanding Human Behaviour in Organisations</w:t>
      </w:r>
      <w:r>
        <w:rPr>
          <w:rFonts w:cs="Times New Roman"/>
          <w:sz w:val="22"/>
          <w:lang w:val="en-US"/>
        </w:rPr>
        <w:t>.</w:t>
      </w:r>
      <w:r w:rsidRPr="000160C9">
        <w:rPr>
          <w:rFonts w:cs="Times New Roman"/>
          <w:sz w:val="22"/>
          <w:lang w:val="en-US"/>
        </w:rPr>
        <w:t xml:space="preserve"> New York: Harper and Row.</w:t>
      </w:r>
    </w:p>
    <w:p w14:paraId="3634E1A3"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 xml:space="preserve">Gardner, W., Reithel, B., Foley, R., Cogliser, C., &amp; Walumbwa, F. (2009). Attraction to Organizational Culture Profiles Effects of Realistic Recruitment and Vertical and Horizontal Individualism–Collectivism. </w:t>
      </w:r>
      <w:r w:rsidRPr="00AF4D44">
        <w:rPr>
          <w:rFonts w:cs="Times New Roman"/>
          <w:i/>
          <w:sz w:val="22"/>
          <w:lang w:val="en-US"/>
        </w:rPr>
        <w:t>Management Communication Quarterly</w:t>
      </w:r>
      <w:r w:rsidRPr="000160C9">
        <w:rPr>
          <w:rFonts w:cs="Times New Roman"/>
          <w:sz w:val="22"/>
          <w:lang w:val="en-US"/>
        </w:rPr>
        <w:t>, 22(3), 437</w:t>
      </w:r>
      <w:r>
        <w:rPr>
          <w:rFonts w:cs="Times New Roman"/>
          <w:sz w:val="22"/>
          <w:lang w:val="en-US"/>
        </w:rPr>
        <w:t>–</w:t>
      </w:r>
      <w:r w:rsidRPr="000160C9">
        <w:rPr>
          <w:rFonts w:cs="Times New Roman"/>
          <w:sz w:val="22"/>
          <w:lang w:val="en-US"/>
        </w:rPr>
        <w:t>472.</w:t>
      </w:r>
    </w:p>
    <w:p w14:paraId="25C10674"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Garg, R., &amp; Singh, T. (2006). Management of Change</w:t>
      </w:r>
      <w:r>
        <w:rPr>
          <w:rFonts w:cs="Times New Roman"/>
          <w:sz w:val="22"/>
          <w:lang w:val="en-US"/>
        </w:rPr>
        <w:t xml:space="preserve"> – </w:t>
      </w:r>
      <w:r w:rsidRPr="000160C9">
        <w:rPr>
          <w:rFonts w:cs="Times New Roman"/>
          <w:sz w:val="22"/>
          <w:lang w:val="en-US"/>
        </w:rPr>
        <w:t xml:space="preserve">A Comprehensive Review. </w:t>
      </w:r>
      <w:r w:rsidRPr="00AF4D44">
        <w:rPr>
          <w:rFonts w:cs="Times New Roman"/>
          <w:i/>
          <w:sz w:val="22"/>
          <w:lang w:val="en-US"/>
        </w:rPr>
        <w:t>Global Journal of Flexible Systems Management</w:t>
      </w:r>
      <w:r w:rsidRPr="000160C9">
        <w:rPr>
          <w:rFonts w:cs="Times New Roman"/>
          <w:sz w:val="22"/>
          <w:lang w:val="en-US"/>
        </w:rPr>
        <w:t>, 7(1), 45</w:t>
      </w:r>
      <w:r>
        <w:rPr>
          <w:rFonts w:cs="Times New Roman"/>
          <w:sz w:val="22"/>
          <w:lang w:val="en-US"/>
        </w:rPr>
        <w:t>–</w:t>
      </w:r>
      <w:r w:rsidRPr="000160C9">
        <w:rPr>
          <w:rFonts w:cs="Times New Roman"/>
          <w:sz w:val="22"/>
          <w:lang w:val="en-US"/>
        </w:rPr>
        <w:t>60.</w:t>
      </w:r>
    </w:p>
    <w:p w14:paraId="79215A9E"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Gilley, A, Gilley, J.</w:t>
      </w:r>
      <w:r>
        <w:rPr>
          <w:rFonts w:cs="Times New Roman"/>
          <w:sz w:val="22"/>
          <w:lang w:val="en-US"/>
        </w:rPr>
        <w:t xml:space="preserve"> </w:t>
      </w:r>
      <w:r w:rsidRPr="000160C9">
        <w:rPr>
          <w:rFonts w:cs="Times New Roman"/>
          <w:sz w:val="22"/>
          <w:lang w:val="en-US"/>
        </w:rPr>
        <w:t>W., &amp; McMillan, H.</w:t>
      </w:r>
      <w:r>
        <w:rPr>
          <w:rFonts w:cs="Times New Roman"/>
          <w:sz w:val="22"/>
          <w:lang w:val="en-US"/>
        </w:rPr>
        <w:t xml:space="preserve"> </w:t>
      </w:r>
      <w:r w:rsidRPr="000160C9">
        <w:rPr>
          <w:rFonts w:cs="Times New Roman"/>
          <w:sz w:val="22"/>
          <w:lang w:val="en-US"/>
        </w:rPr>
        <w:t xml:space="preserve">S. (2009). Organizational change: Motivation, communication, and leadership effectiveness. </w:t>
      </w:r>
      <w:r w:rsidRPr="00AF4D44">
        <w:rPr>
          <w:rFonts w:cs="Times New Roman"/>
          <w:i/>
          <w:sz w:val="22"/>
          <w:lang w:val="en-US"/>
        </w:rPr>
        <w:t>Performance Improvement Quarterly</w:t>
      </w:r>
      <w:r w:rsidRPr="000160C9">
        <w:rPr>
          <w:rFonts w:cs="Times New Roman"/>
          <w:sz w:val="22"/>
          <w:lang w:val="en-US"/>
        </w:rPr>
        <w:t>, 21, 75</w:t>
      </w:r>
      <w:r>
        <w:rPr>
          <w:rFonts w:cs="Times New Roman"/>
          <w:sz w:val="22"/>
          <w:lang w:val="en-US"/>
        </w:rPr>
        <w:t>–</w:t>
      </w:r>
      <w:r w:rsidRPr="000160C9">
        <w:rPr>
          <w:rFonts w:cs="Times New Roman"/>
          <w:sz w:val="22"/>
          <w:lang w:val="en-US"/>
        </w:rPr>
        <w:t>94</w:t>
      </w:r>
      <w:r>
        <w:rPr>
          <w:rFonts w:cs="Times New Roman"/>
          <w:sz w:val="22"/>
          <w:lang w:val="en-US"/>
        </w:rPr>
        <w:t>.</w:t>
      </w:r>
    </w:p>
    <w:p w14:paraId="0F9E4E5F"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 xml:space="preserve">Gilley, A. (2005). </w:t>
      </w:r>
      <w:r w:rsidRPr="00AF4D44">
        <w:rPr>
          <w:rFonts w:cs="Times New Roman"/>
          <w:i/>
          <w:sz w:val="22"/>
          <w:lang w:val="en-US"/>
        </w:rPr>
        <w:t>The Manager as Change Leader</w:t>
      </w:r>
      <w:r w:rsidRPr="000160C9">
        <w:rPr>
          <w:rFonts w:cs="Times New Roman"/>
          <w:sz w:val="22"/>
          <w:lang w:val="en-US"/>
        </w:rPr>
        <w:t>. Westport</w:t>
      </w:r>
      <w:r>
        <w:rPr>
          <w:rFonts w:cs="Times New Roman"/>
          <w:sz w:val="22"/>
          <w:lang w:val="en-US"/>
        </w:rPr>
        <w:t>:</w:t>
      </w:r>
      <w:r w:rsidRPr="000160C9">
        <w:rPr>
          <w:rFonts w:cs="Times New Roman"/>
          <w:sz w:val="22"/>
          <w:lang w:val="en-US"/>
        </w:rPr>
        <w:t xml:space="preserve"> Praeger.</w:t>
      </w:r>
    </w:p>
    <w:p w14:paraId="47314670" w14:textId="77777777" w:rsidR="00B07489" w:rsidRPr="000160C9" w:rsidRDefault="00B07489" w:rsidP="00A22C99">
      <w:pPr>
        <w:spacing w:afterLines="80" w:after="192" w:line="360" w:lineRule="auto"/>
        <w:ind w:left="720" w:hanging="720"/>
        <w:jc w:val="both"/>
        <w:rPr>
          <w:rFonts w:cs="Times New Roman"/>
          <w:iCs/>
          <w:sz w:val="22"/>
          <w:lang w:val="en-US"/>
        </w:rPr>
      </w:pPr>
      <w:r w:rsidRPr="000160C9">
        <w:rPr>
          <w:rFonts w:cs="Times New Roman"/>
          <w:iCs/>
          <w:sz w:val="22"/>
          <w:lang w:val="en-US"/>
        </w:rPr>
        <w:t>Gliner, J., Morgan, G.</w:t>
      </w:r>
      <w:r>
        <w:rPr>
          <w:rFonts w:cs="Times New Roman"/>
          <w:iCs/>
          <w:sz w:val="22"/>
          <w:lang w:val="en-US"/>
        </w:rPr>
        <w:t>,</w:t>
      </w:r>
      <w:r w:rsidRPr="000160C9">
        <w:rPr>
          <w:rFonts w:cs="Times New Roman"/>
          <w:iCs/>
          <w:sz w:val="22"/>
          <w:lang w:val="en-US"/>
        </w:rPr>
        <w:t xml:space="preserve"> </w:t>
      </w:r>
      <w:r>
        <w:rPr>
          <w:rFonts w:cs="Times New Roman"/>
          <w:iCs/>
          <w:sz w:val="22"/>
          <w:lang w:val="en-US"/>
        </w:rPr>
        <w:t>&amp;</w:t>
      </w:r>
      <w:r w:rsidRPr="000160C9">
        <w:rPr>
          <w:rFonts w:cs="Times New Roman"/>
          <w:iCs/>
          <w:sz w:val="22"/>
          <w:lang w:val="en-US"/>
        </w:rPr>
        <w:t xml:space="preserve"> Leech, N. (2009). </w:t>
      </w:r>
      <w:r w:rsidRPr="00AF4D44">
        <w:rPr>
          <w:rFonts w:cs="Times New Roman"/>
          <w:i/>
          <w:iCs/>
          <w:sz w:val="22"/>
          <w:lang w:val="en-US"/>
        </w:rPr>
        <w:t xml:space="preserve">Research methods in applied settings: An Integrated approach to design and analysis </w:t>
      </w:r>
      <w:r w:rsidRPr="000160C9">
        <w:rPr>
          <w:rFonts w:cs="Times New Roman"/>
          <w:iCs/>
          <w:sz w:val="22"/>
          <w:lang w:val="en-US"/>
        </w:rPr>
        <w:t>(2</w:t>
      </w:r>
      <w:r w:rsidRPr="00AF4D44">
        <w:rPr>
          <w:rFonts w:cs="Times New Roman"/>
          <w:iCs/>
          <w:sz w:val="22"/>
          <w:lang w:val="en-US"/>
        </w:rPr>
        <w:t>nd</w:t>
      </w:r>
      <w:r>
        <w:rPr>
          <w:rFonts w:cs="Times New Roman"/>
          <w:iCs/>
          <w:sz w:val="22"/>
          <w:lang w:val="en-US"/>
        </w:rPr>
        <w:t xml:space="preserve"> </w:t>
      </w:r>
      <w:r w:rsidRPr="000160C9">
        <w:rPr>
          <w:rFonts w:cs="Times New Roman"/>
          <w:iCs/>
          <w:sz w:val="22"/>
          <w:lang w:val="en-US"/>
        </w:rPr>
        <w:t>ed</w:t>
      </w:r>
      <w:r>
        <w:rPr>
          <w:rFonts w:cs="Times New Roman"/>
          <w:iCs/>
          <w:sz w:val="22"/>
          <w:lang w:val="en-US"/>
        </w:rPr>
        <w:t>.</w:t>
      </w:r>
      <w:r w:rsidRPr="000160C9">
        <w:rPr>
          <w:rFonts w:cs="Times New Roman"/>
          <w:iCs/>
          <w:sz w:val="22"/>
          <w:lang w:val="en-US"/>
        </w:rPr>
        <w:t>). New York: Routledge.</w:t>
      </w:r>
    </w:p>
    <w:p w14:paraId="48680BCE"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 xml:space="preserve">Hallgrímsson, T. (2008). </w:t>
      </w:r>
      <w:r w:rsidRPr="00AF4D44">
        <w:rPr>
          <w:rFonts w:cs="Times New Roman"/>
          <w:i/>
          <w:sz w:val="22"/>
          <w:lang w:val="en-US"/>
        </w:rPr>
        <w:t>Organisational change and change readiness: employees’ attitudes during times of proposed merger</w:t>
      </w:r>
      <w:r w:rsidRPr="000160C9">
        <w:rPr>
          <w:rFonts w:cs="Times New Roman"/>
          <w:sz w:val="22"/>
          <w:lang w:val="en-US"/>
        </w:rPr>
        <w:t>. Universitetet i Tromsø Våren</w:t>
      </w:r>
      <w:r>
        <w:rPr>
          <w:rFonts w:cs="Times New Roman"/>
          <w:sz w:val="22"/>
          <w:lang w:val="en-US"/>
        </w:rPr>
        <w:t>, Norway</w:t>
      </w:r>
      <w:r w:rsidRPr="000160C9">
        <w:rPr>
          <w:rFonts w:cs="Times New Roman"/>
          <w:sz w:val="22"/>
          <w:lang w:val="en-US"/>
        </w:rPr>
        <w:t>.</w:t>
      </w:r>
    </w:p>
    <w:p w14:paraId="5A99C4DC"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 xml:space="preserve">Hamilton, B. (2013). </w:t>
      </w:r>
      <w:r w:rsidRPr="00AF4D44">
        <w:rPr>
          <w:rFonts w:cs="Times New Roman"/>
          <w:i/>
          <w:sz w:val="22"/>
          <w:lang w:val="en-US"/>
        </w:rPr>
        <w:t>Building the enterprise; nine strategies for a more integrated, effective government</w:t>
      </w:r>
      <w:r w:rsidRPr="000160C9">
        <w:rPr>
          <w:rFonts w:cs="Times New Roman"/>
          <w:sz w:val="22"/>
          <w:lang w:val="en-US"/>
        </w:rPr>
        <w:t xml:space="preserve">. </w:t>
      </w:r>
      <w:r>
        <w:rPr>
          <w:rFonts w:cs="Times New Roman"/>
          <w:sz w:val="22"/>
          <w:lang w:val="en-US"/>
        </w:rPr>
        <w:t xml:space="preserve">USA: </w:t>
      </w:r>
      <w:r w:rsidRPr="000160C9">
        <w:rPr>
          <w:rFonts w:cs="Times New Roman"/>
          <w:sz w:val="22"/>
          <w:lang w:val="en-US"/>
        </w:rPr>
        <w:t>Partnership for public service</w:t>
      </w:r>
    </w:p>
    <w:p w14:paraId="582222C2"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 xml:space="preserve">Hamstra, M. R. W., Yperen, N. W. V., Wisse, B., &amp; Sassenberg, K. (2011). Transformational transactional leadership styles and followers regulatory focus. </w:t>
      </w:r>
      <w:r w:rsidRPr="00AF4D44">
        <w:rPr>
          <w:rFonts w:cs="Times New Roman"/>
          <w:i/>
          <w:sz w:val="22"/>
          <w:lang w:val="en-US"/>
        </w:rPr>
        <w:t>Journal of Personnel Psychology</w:t>
      </w:r>
      <w:r w:rsidRPr="000160C9">
        <w:rPr>
          <w:rFonts w:cs="Times New Roman"/>
          <w:sz w:val="22"/>
          <w:lang w:val="en-US"/>
        </w:rPr>
        <w:t>, 10(4), 182</w:t>
      </w:r>
      <w:r>
        <w:rPr>
          <w:rFonts w:cs="Times New Roman"/>
          <w:sz w:val="22"/>
          <w:lang w:val="en-US"/>
        </w:rPr>
        <w:t>–</w:t>
      </w:r>
      <w:r w:rsidRPr="000160C9">
        <w:rPr>
          <w:rFonts w:cs="Times New Roman"/>
          <w:sz w:val="22"/>
          <w:lang w:val="en-US"/>
        </w:rPr>
        <w:t>186.</w:t>
      </w:r>
    </w:p>
    <w:p w14:paraId="309C4977"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Hancock, G. R.</w:t>
      </w:r>
      <w:r>
        <w:rPr>
          <w:rFonts w:cs="Times New Roman"/>
          <w:sz w:val="22"/>
          <w:lang w:val="en-US"/>
        </w:rPr>
        <w:t>,</w:t>
      </w:r>
      <w:r w:rsidRPr="000160C9">
        <w:rPr>
          <w:rFonts w:cs="Times New Roman"/>
          <w:sz w:val="22"/>
          <w:lang w:val="en-US"/>
        </w:rPr>
        <w:t xml:space="preserve"> </w:t>
      </w:r>
      <w:r>
        <w:rPr>
          <w:rFonts w:cs="Times New Roman"/>
          <w:sz w:val="22"/>
          <w:lang w:val="en-US"/>
        </w:rPr>
        <w:t>&amp;</w:t>
      </w:r>
      <w:r w:rsidRPr="000160C9">
        <w:rPr>
          <w:rFonts w:cs="Times New Roman"/>
          <w:sz w:val="22"/>
          <w:lang w:val="en-US"/>
        </w:rPr>
        <w:t xml:space="preserve"> Mueller, R. </w:t>
      </w:r>
      <w:r>
        <w:rPr>
          <w:rFonts w:cs="Times New Roman"/>
          <w:sz w:val="22"/>
          <w:lang w:val="en-US"/>
        </w:rPr>
        <w:t>O</w:t>
      </w:r>
      <w:r w:rsidRPr="000160C9">
        <w:rPr>
          <w:rFonts w:cs="Times New Roman"/>
          <w:sz w:val="22"/>
          <w:lang w:val="en-US"/>
        </w:rPr>
        <w:t>. (2001)</w:t>
      </w:r>
      <w:r>
        <w:rPr>
          <w:rFonts w:cs="Times New Roman"/>
          <w:sz w:val="22"/>
          <w:lang w:val="en-US"/>
        </w:rPr>
        <w:t>.</w:t>
      </w:r>
      <w:r w:rsidRPr="000160C9">
        <w:rPr>
          <w:rFonts w:cs="Times New Roman"/>
          <w:sz w:val="22"/>
          <w:lang w:val="en-US"/>
        </w:rPr>
        <w:t xml:space="preserve"> Rethinking construct reliability within latent variable systems. In R. Cudeck, S. du Toit, &amp; D. Srbom (Eds.), </w:t>
      </w:r>
      <w:r w:rsidRPr="00AF4D44">
        <w:rPr>
          <w:rFonts w:cs="Times New Roman"/>
          <w:i/>
          <w:sz w:val="22"/>
          <w:lang w:val="en-US"/>
        </w:rPr>
        <w:t>Structural Equation Modeling: Present and Future -- Festschrift in honor of Karl Jreskog</w:t>
      </w:r>
      <w:r w:rsidRPr="000160C9">
        <w:rPr>
          <w:rFonts w:cs="Times New Roman"/>
          <w:sz w:val="22"/>
          <w:lang w:val="en-US"/>
        </w:rPr>
        <w:t xml:space="preserve"> (pp. 195</w:t>
      </w:r>
      <w:r>
        <w:rPr>
          <w:rFonts w:cs="Times New Roman"/>
          <w:sz w:val="22"/>
          <w:lang w:val="en-US"/>
        </w:rPr>
        <w:t>–</w:t>
      </w:r>
      <w:r w:rsidRPr="000160C9">
        <w:rPr>
          <w:rFonts w:cs="Times New Roman"/>
          <w:sz w:val="22"/>
          <w:lang w:val="en-US"/>
        </w:rPr>
        <w:t>216). Lincolnwood: Scientific Software International, Inc.</w:t>
      </w:r>
    </w:p>
    <w:p w14:paraId="76BB1DAA" w14:textId="77777777" w:rsidR="00B07489" w:rsidRPr="000160C9" w:rsidRDefault="00B07489" w:rsidP="003A33A2">
      <w:pPr>
        <w:spacing w:afterLines="80" w:after="192" w:line="360" w:lineRule="auto"/>
        <w:ind w:left="720" w:hanging="720"/>
        <w:jc w:val="both"/>
        <w:rPr>
          <w:rFonts w:cs="Times New Roman"/>
          <w:sz w:val="22"/>
          <w:lang w:val="en-US"/>
        </w:rPr>
      </w:pPr>
      <w:r w:rsidRPr="000160C9">
        <w:rPr>
          <w:rFonts w:cs="Times New Roman"/>
          <w:sz w:val="22"/>
          <w:lang w:val="en-US"/>
        </w:rPr>
        <w:t>Hardy, K. (2010)</w:t>
      </w:r>
      <w:r>
        <w:rPr>
          <w:rFonts w:cs="Times New Roman"/>
          <w:sz w:val="22"/>
          <w:lang w:val="en-US"/>
        </w:rPr>
        <w:t>.</w:t>
      </w:r>
      <w:r w:rsidRPr="000160C9">
        <w:rPr>
          <w:rFonts w:cs="Times New Roman"/>
          <w:sz w:val="22"/>
          <w:lang w:val="en-US"/>
        </w:rPr>
        <w:t xml:space="preserve"> </w:t>
      </w:r>
      <w:r w:rsidRPr="00AF4D44">
        <w:rPr>
          <w:rFonts w:cs="Times New Roman"/>
          <w:i/>
          <w:sz w:val="22"/>
          <w:lang w:val="en-US"/>
        </w:rPr>
        <w:t>Managing risk in government: An introduction to enterprise risk management</w:t>
      </w:r>
      <w:r w:rsidRPr="000160C9">
        <w:rPr>
          <w:rFonts w:cs="Times New Roman"/>
          <w:sz w:val="22"/>
          <w:lang w:val="en-US"/>
        </w:rPr>
        <w:t xml:space="preserve"> </w:t>
      </w:r>
      <w:r>
        <w:rPr>
          <w:rFonts w:cs="Times New Roman"/>
          <w:sz w:val="22"/>
          <w:lang w:val="en-US"/>
        </w:rPr>
        <w:t>(</w:t>
      </w:r>
      <w:r w:rsidRPr="000160C9">
        <w:rPr>
          <w:rFonts w:cs="Times New Roman"/>
          <w:sz w:val="22"/>
          <w:lang w:val="en-US"/>
        </w:rPr>
        <w:t>Financial Management series</w:t>
      </w:r>
      <w:r>
        <w:rPr>
          <w:rFonts w:cs="Times New Roman"/>
          <w:sz w:val="22"/>
          <w:lang w:val="en-US"/>
        </w:rPr>
        <w:t>). Washington</w:t>
      </w:r>
      <w:r w:rsidRPr="000160C9">
        <w:rPr>
          <w:rFonts w:cs="Times New Roman"/>
          <w:sz w:val="22"/>
          <w:lang w:val="en-US"/>
        </w:rPr>
        <w:t xml:space="preserve"> IBM Centre for The Business of Government. </w:t>
      </w:r>
    </w:p>
    <w:p w14:paraId="036DEEE2"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Hartnell, C., Yi Ou, A.</w:t>
      </w:r>
      <w:r>
        <w:rPr>
          <w:rFonts w:cs="Times New Roman"/>
          <w:sz w:val="22"/>
          <w:lang w:val="en-US"/>
        </w:rPr>
        <w:t>,</w:t>
      </w:r>
      <w:r w:rsidRPr="000160C9">
        <w:rPr>
          <w:rFonts w:cs="Times New Roman"/>
          <w:sz w:val="22"/>
          <w:lang w:val="en-US"/>
        </w:rPr>
        <w:t xml:space="preserve"> &amp; Kinicki, A. (2011). Organisational culture and organisational effectiveness: a meta-analytic investigation of the competing values framework’s theoretical suppositions. </w:t>
      </w:r>
      <w:r w:rsidRPr="00AF4D44">
        <w:rPr>
          <w:rFonts w:cs="Times New Roman"/>
          <w:i/>
          <w:sz w:val="22"/>
          <w:lang w:val="en-US"/>
        </w:rPr>
        <w:t>Journal of Applied Psychology</w:t>
      </w:r>
      <w:r w:rsidRPr="000160C9">
        <w:rPr>
          <w:rFonts w:cs="Times New Roman"/>
          <w:sz w:val="22"/>
          <w:lang w:val="en-US"/>
        </w:rPr>
        <w:t>, 96</w:t>
      </w:r>
      <w:r>
        <w:rPr>
          <w:rFonts w:cs="Times New Roman"/>
          <w:sz w:val="22"/>
          <w:lang w:val="en-US"/>
        </w:rPr>
        <w:t>(</w:t>
      </w:r>
      <w:r w:rsidRPr="000160C9">
        <w:rPr>
          <w:rFonts w:cs="Times New Roman"/>
          <w:sz w:val="22"/>
          <w:lang w:val="en-US"/>
        </w:rPr>
        <w:t>4</w:t>
      </w:r>
      <w:r>
        <w:rPr>
          <w:rFonts w:cs="Times New Roman"/>
          <w:sz w:val="22"/>
          <w:lang w:val="en-US"/>
        </w:rPr>
        <w:t>)</w:t>
      </w:r>
      <w:r w:rsidRPr="000160C9">
        <w:rPr>
          <w:rFonts w:cs="Times New Roman"/>
          <w:sz w:val="22"/>
          <w:lang w:val="en-US"/>
        </w:rPr>
        <w:t>, 677–694.</w:t>
      </w:r>
    </w:p>
    <w:p w14:paraId="2B720BC6" w14:textId="77777777" w:rsidR="00B07489" w:rsidRPr="000160C9" w:rsidRDefault="00B07489" w:rsidP="00A22C99">
      <w:pPr>
        <w:spacing w:afterLines="80" w:after="192" w:line="360" w:lineRule="auto"/>
        <w:ind w:left="720" w:hanging="720"/>
        <w:jc w:val="both"/>
        <w:rPr>
          <w:rFonts w:cs="Times New Roman"/>
          <w:bCs/>
          <w:sz w:val="22"/>
          <w:lang w:val="en-US"/>
        </w:rPr>
      </w:pPr>
      <w:r w:rsidRPr="000160C9">
        <w:rPr>
          <w:rFonts w:cs="Times New Roman"/>
          <w:bCs/>
          <w:sz w:val="22"/>
          <w:lang w:val="en-US"/>
        </w:rPr>
        <w:t xml:space="preserve">Heard, D. (2013). From Pearls to Oil. </w:t>
      </w:r>
      <w:r w:rsidRPr="00AF4D44">
        <w:rPr>
          <w:rFonts w:cs="Times New Roman"/>
          <w:bCs/>
          <w:i/>
          <w:sz w:val="22"/>
          <w:lang w:val="en-US"/>
        </w:rPr>
        <w:t>Motivate (UAE)</w:t>
      </w:r>
      <w:r>
        <w:rPr>
          <w:rFonts w:cs="Times New Roman"/>
          <w:bCs/>
          <w:sz w:val="22"/>
          <w:lang w:val="en-US"/>
        </w:rPr>
        <w:t>,</w:t>
      </w:r>
      <w:r w:rsidRPr="000160C9">
        <w:rPr>
          <w:rFonts w:cs="Times New Roman"/>
          <w:bCs/>
          <w:sz w:val="22"/>
          <w:lang w:val="en-US"/>
        </w:rPr>
        <w:t xml:space="preserve"> 41–42.</w:t>
      </w:r>
    </w:p>
    <w:p w14:paraId="513A8332"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 xml:space="preserve">Herold, D. M., Fedor, D. B., Caldwell, S. D, </w:t>
      </w:r>
      <w:r>
        <w:rPr>
          <w:rFonts w:cs="Times New Roman"/>
          <w:sz w:val="22"/>
          <w:lang w:val="en-US"/>
        </w:rPr>
        <w:t xml:space="preserve">&amp; </w:t>
      </w:r>
      <w:r w:rsidRPr="000160C9">
        <w:rPr>
          <w:rFonts w:cs="Times New Roman"/>
          <w:sz w:val="22"/>
          <w:lang w:val="en-US"/>
        </w:rPr>
        <w:t>Liu, Y. (2008)</w:t>
      </w:r>
      <w:r>
        <w:rPr>
          <w:rFonts w:cs="Times New Roman"/>
          <w:sz w:val="22"/>
          <w:lang w:val="en-US"/>
        </w:rPr>
        <w:t>.</w:t>
      </w:r>
      <w:r w:rsidRPr="000160C9">
        <w:rPr>
          <w:rFonts w:cs="Times New Roman"/>
          <w:sz w:val="22"/>
          <w:lang w:val="en-US"/>
        </w:rPr>
        <w:t xml:space="preserve"> The effects of transformational and change leadership on employees' commitment to a change: a multilevel study</w:t>
      </w:r>
      <w:r>
        <w:rPr>
          <w:rFonts w:cs="Times New Roman"/>
          <w:sz w:val="22"/>
          <w:lang w:val="en-US"/>
        </w:rPr>
        <w:t>.</w:t>
      </w:r>
      <w:r w:rsidRPr="000160C9">
        <w:rPr>
          <w:rFonts w:cs="Times New Roman"/>
          <w:sz w:val="22"/>
          <w:lang w:val="en-US"/>
        </w:rPr>
        <w:t xml:space="preserve"> </w:t>
      </w:r>
      <w:r w:rsidRPr="00AF4D44">
        <w:rPr>
          <w:rFonts w:cs="Times New Roman"/>
          <w:i/>
          <w:sz w:val="22"/>
          <w:lang w:val="en-US"/>
        </w:rPr>
        <w:t>Journal of Applied Psychology</w:t>
      </w:r>
      <w:r w:rsidRPr="000160C9">
        <w:rPr>
          <w:rFonts w:cs="Times New Roman"/>
          <w:sz w:val="22"/>
          <w:lang w:val="en-US"/>
        </w:rPr>
        <w:t>, 93</w:t>
      </w:r>
      <w:r>
        <w:rPr>
          <w:rFonts w:cs="Times New Roman"/>
          <w:sz w:val="22"/>
          <w:lang w:val="en-US"/>
        </w:rPr>
        <w:t>(</w:t>
      </w:r>
      <w:r w:rsidRPr="000160C9">
        <w:rPr>
          <w:rFonts w:cs="Times New Roman"/>
          <w:sz w:val="22"/>
          <w:lang w:val="en-US"/>
        </w:rPr>
        <w:t>2</w:t>
      </w:r>
      <w:r>
        <w:rPr>
          <w:rFonts w:cs="Times New Roman"/>
          <w:sz w:val="22"/>
          <w:lang w:val="en-US"/>
        </w:rPr>
        <w:t>)</w:t>
      </w:r>
      <w:r w:rsidRPr="000160C9">
        <w:rPr>
          <w:rFonts w:cs="Times New Roman"/>
          <w:sz w:val="22"/>
          <w:lang w:val="en-US"/>
        </w:rPr>
        <w:t>, 346–357.</w:t>
      </w:r>
    </w:p>
    <w:p w14:paraId="4CC7EDF4" w14:textId="77777777" w:rsidR="00B07489" w:rsidRPr="000160C9" w:rsidRDefault="00B07489" w:rsidP="00021FDB">
      <w:pPr>
        <w:spacing w:afterLines="80" w:after="192" w:line="360" w:lineRule="auto"/>
        <w:ind w:left="720" w:hanging="720"/>
        <w:jc w:val="both"/>
        <w:rPr>
          <w:rFonts w:cs="Times New Roman"/>
          <w:sz w:val="22"/>
          <w:lang w:val="en-US"/>
        </w:rPr>
      </w:pPr>
      <w:r>
        <w:rPr>
          <w:rFonts w:cs="Times New Roman"/>
          <w:sz w:val="22"/>
          <w:lang w:val="en-US"/>
        </w:rPr>
        <w:t>Herold, D</w:t>
      </w:r>
      <w:r w:rsidRPr="000160C9">
        <w:rPr>
          <w:rFonts w:cs="Times New Roman"/>
          <w:sz w:val="22"/>
          <w:lang w:val="en-US"/>
        </w:rPr>
        <w:t xml:space="preserve">., </w:t>
      </w:r>
      <w:r>
        <w:rPr>
          <w:rFonts w:cs="Times New Roman"/>
          <w:sz w:val="22"/>
          <w:lang w:val="en-US"/>
        </w:rPr>
        <w:t>Fedor, D. B., &amp; Caldwell, S</w:t>
      </w:r>
      <w:r w:rsidRPr="000160C9">
        <w:rPr>
          <w:rFonts w:cs="Times New Roman"/>
          <w:sz w:val="22"/>
          <w:lang w:val="en-US"/>
        </w:rPr>
        <w:t xml:space="preserve">. </w:t>
      </w:r>
      <w:r>
        <w:rPr>
          <w:rFonts w:cs="Times New Roman"/>
          <w:sz w:val="22"/>
          <w:lang w:val="en-US"/>
        </w:rPr>
        <w:t>D. (2007</w:t>
      </w:r>
      <w:r w:rsidRPr="000160C9">
        <w:rPr>
          <w:rFonts w:cs="Times New Roman"/>
          <w:sz w:val="22"/>
          <w:lang w:val="en-US"/>
        </w:rPr>
        <w:t xml:space="preserve">). </w:t>
      </w:r>
      <w:r w:rsidRPr="00021FDB">
        <w:rPr>
          <w:rFonts w:cs="Times New Roman"/>
          <w:sz w:val="22"/>
          <w:lang w:val="en-US"/>
        </w:rPr>
        <w:t>Beyond change management: a multilevel investigation of contextual and personal influences on employees’ commitment to change</w:t>
      </w:r>
      <w:r w:rsidRPr="000160C9">
        <w:rPr>
          <w:rFonts w:cs="Times New Roman"/>
          <w:sz w:val="22"/>
          <w:lang w:val="en-US"/>
        </w:rPr>
        <w:t xml:space="preserve">. </w:t>
      </w:r>
      <w:r w:rsidRPr="00021FDB">
        <w:rPr>
          <w:rFonts w:cs="Times New Roman"/>
          <w:i/>
          <w:iCs/>
          <w:sz w:val="22"/>
          <w:lang w:val="en-US"/>
        </w:rPr>
        <w:t>Journal of Applied Psychology</w:t>
      </w:r>
      <w:r>
        <w:rPr>
          <w:rFonts w:cs="Times New Roman"/>
          <w:sz w:val="22"/>
          <w:lang w:val="en-US"/>
        </w:rPr>
        <w:t>, 92(4), 942–951</w:t>
      </w:r>
      <w:r w:rsidRPr="000160C9">
        <w:rPr>
          <w:rFonts w:cs="Times New Roman"/>
          <w:sz w:val="22"/>
          <w:lang w:val="en-US"/>
        </w:rPr>
        <w:t>.</w:t>
      </w:r>
    </w:p>
    <w:p w14:paraId="2D008CD9"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 xml:space="preserve">Hesse-Biber, S. (2011). </w:t>
      </w:r>
      <w:r w:rsidRPr="00AF4D44">
        <w:rPr>
          <w:rFonts w:cs="Times New Roman"/>
          <w:i/>
          <w:sz w:val="22"/>
          <w:lang w:val="en-US"/>
        </w:rPr>
        <w:t>Mixed methods research: merging theories with practice</w:t>
      </w:r>
      <w:r w:rsidRPr="00FA3061">
        <w:rPr>
          <w:rFonts w:cs="Times New Roman"/>
          <w:i/>
          <w:sz w:val="22"/>
          <w:lang w:val="en-US"/>
        </w:rPr>
        <w:t>.</w:t>
      </w:r>
      <w:r w:rsidRPr="000160C9">
        <w:rPr>
          <w:rFonts w:cs="Times New Roman"/>
          <w:sz w:val="22"/>
          <w:lang w:val="en-US"/>
        </w:rPr>
        <w:t xml:space="preserve"> </w:t>
      </w:r>
      <w:r>
        <w:rPr>
          <w:rFonts w:cs="Times New Roman"/>
          <w:sz w:val="22"/>
          <w:lang w:val="en-US"/>
        </w:rPr>
        <w:t xml:space="preserve">USA: </w:t>
      </w:r>
      <w:r w:rsidRPr="000160C9">
        <w:rPr>
          <w:rFonts w:cs="Times New Roman"/>
          <w:sz w:val="22"/>
          <w:lang w:val="en-US"/>
        </w:rPr>
        <w:t>Guilford Press.</w:t>
      </w:r>
    </w:p>
    <w:p w14:paraId="09282732"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 xml:space="preserve">Hofstede, G. (2001). </w:t>
      </w:r>
      <w:r w:rsidRPr="00AF4D44">
        <w:rPr>
          <w:rFonts w:cs="Times New Roman"/>
          <w:i/>
          <w:sz w:val="22"/>
          <w:lang w:val="en-US"/>
        </w:rPr>
        <w:t>Culture’s Consequences: Comparing Values, Behaviors, Institutions and Organizations Across Nations</w:t>
      </w:r>
      <w:r w:rsidRPr="000160C9">
        <w:rPr>
          <w:rFonts w:cs="Times New Roman"/>
          <w:sz w:val="22"/>
          <w:lang w:val="en-US"/>
        </w:rPr>
        <w:t>. Thousand Oaks: Sage Publications.</w:t>
      </w:r>
    </w:p>
    <w:p w14:paraId="64744BC7"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Holt, D.</w:t>
      </w:r>
      <w:r>
        <w:rPr>
          <w:rFonts w:cs="Times New Roman"/>
          <w:sz w:val="22"/>
          <w:lang w:val="en-US"/>
        </w:rPr>
        <w:t xml:space="preserve"> </w:t>
      </w:r>
      <w:r w:rsidRPr="000160C9">
        <w:rPr>
          <w:rFonts w:cs="Times New Roman"/>
          <w:sz w:val="22"/>
          <w:lang w:val="en-US"/>
        </w:rPr>
        <w:t>T., Armenakis, A.</w:t>
      </w:r>
      <w:r>
        <w:rPr>
          <w:rFonts w:cs="Times New Roman"/>
          <w:sz w:val="22"/>
          <w:lang w:val="en-US"/>
        </w:rPr>
        <w:t xml:space="preserve"> </w:t>
      </w:r>
      <w:r w:rsidRPr="000160C9">
        <w:rPr>
          <w:rFonts w:cs="Times New Roman"/>
          <w:sz w:val="22"/>
          <w:lang w:val="en-US"/>
        </w:rPr>
        <w:t>A., Field, H.</w:t>
      </w:r>
      <w:r>
        <w:rPr>
          <w:rFonts w:cs="Times New Roman"/>
          <w:sz w:val="22"/>
          <w:lang w:val="en-US"/>
        </w:rPr>
        <w:t xml:space="preserve"> </w:t>
      </w:r>
      <w:r w:rsidRPr="000160C9">
        <w:rPr>
          <w:rFonts w:cs="Times New Roman"/>
          <w:sz w:val="22"/>
          <w:lang w:val="en-US"/>
        </w:rPr>
        <w:t>S., &amp; Harris, S.</w:t>
      </w:r>
      <w:r>
        <w:rPr>
          <w:rFonts w:cs="Times New Roman"/>
          <w:sz w:val="22"/>
          <w:lang w:val="en-US"/>
        </w:rPr>
        <w:t xml:space="preserve"> </w:t>
      </w:r>
      <w:r w:rsidRPr="000160C9">
        <w:rPr>
          <w:rFonts w:cs="Times New Roman"/>
          <w:sz w:val="22"/>
          <w:lang w:val="en-US"/>
        </w:rPr>
        <w:t xml:space="preserve">G. (2007). Readiness for organizational change: The systematic development of scale. </w:t>
      </w:r>
      <w:r w:rsidRPr="00AF4D44">
        <w:rPr>
          <w:rFonts w:cs="Times New Roman"/>
          <w:i/>
          <w:sz w:val="22"/>
          <w:lang w:val="en-US"/>
        </w:rPr>
        <w:t>Journal of Applied Behavioural Science</w:t>
      </w:r>
      <w:r w:rsidRPr="000160C9">
        <w:rPr>
          <w:rFonts w:cs="Times New Roman"/>
          <w:sz w:val="22"/>
          <w:lang w:val="en-US"/>
        </w:rPr>
        <w:t>, 43, 232</w:t>
      </w:r>
      <w:r>
        <w:rPr>
          <w:rFonts w:cs="Times New Roman"/>
          <w:sz w:val="22"/>
          <w:lang w:val="en-US"/>
        </w:rPr>
        <w:t>–</w:t>
      </w:r>
      <w:r w:rsidRPr="000160C9">
        <w:rPr>
          <w:rFonts w:cs="Times New Roman"/>
          <w:sz w:val="22"/>
          <w:lang w:val="en-US"/>
        </w:rPr>
        <w:t>255.</w:t>
      </w:r>
    </w:p>
    <w:p w14:paraId="5C8C0E59"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Hotho, S. (2008)</w:t>
      </w:r>
      <w:r>
        <w:rPr>
          <w:rFonts w:cs="Times New Roman"/>
          <w:sz w:val="22"/>
          <w:lang w:val="en-US"/>
        </w:rPr>
        <w:t>.</w:t>
      </w:r>
      <w:r w:rsidRPr="000160C9">
        <w:rPr>
          <w:rFonts w:cs="Times New Roman"/>
          <w:sz w:val="22"/>
          <w:lang w:val="en-US"/>
        </w:rPr>
        <w:t xml:space="preserve"> Linking changing professional identity and changing professions. </w:t>
      </w:r>
      <w:r w:rsidRPr="00AF4D44">
        <w:rPr>
          <w:rFonts w:cs="Times New Roman"/>
          <w:i/>
          <w:sz w:val="22"/>
          <w:lang w:val="en-US"/>
        </w:rPr>
        <w:t>Journal of Organizational Change Management</w:t>
      </w:r>
      <w:r w:rsidRPr="000160C9">
        <w:rPr>
          <w:rFonts w:cs="Times New Roman"/>
          <w:sz w:val="22"/>
          <w:lang w:val="en-US"/>
        </w:rPr>
        <w:t>, 21(6), 721</w:t>
      </w:r>
      <w:r>
        <w:rPr>
          <w:rFonts w:cs="Times New Roman"/>
          <w:sz w:val="22"/>
          <w:lang w:val="en-US"/>
        </w:rPr>
        <w:t>–</w:t>
      </w:r>
      <w:r w:rsidRPr="000160C9">
        <w:rPr>
          <w:rFonts w:cs="Times New Roman"/>
          <w:sz w:val="22"/>
          <w:lang w:val="en-US"/>
        </w:rPr>
        <w:t>742.</w:t>
      </w:r>
    </w:p>
    <w:p w14:paraId="040F4C3F"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 xml:space="preserve">Hudescu, L., &amp; Ilies, L. (2011). Challenges in Choosing an Effective Change Management Approach. </w:t>
      </w:r>
      <w:r w:rsidRPr="00AF4D44">
        <w:rPr>
          <w:rFonts w:cs="Times New Roman"/>
          <w:i/>
          <w:sz w:val="22"/>
          <w:lang w:val="en-US"/>
        </w:rPr>
        <w:t>Managerial Challenges of the Contemporary Society</w:t>
      </w:r>
      <w:r>
        <w:rPr>
          <w:rFonts w:cs="Times New Roman"/>
          <w:sz w:val="22"/>
          <w:lang w:val="en-US"/>
        </w:rPr>
        <w:t>,</w:t>
      </w:r>
      <w:r w:rsidRPr="000160C9">
        <w:rPr>
          <w:rFonts w:cs="Times New Roman"/>
          <w:sz w:val="22"/>
          <w:lang w:val="en-US"/>
        </w:rPr>
        <w:t xml:space="preserve"> 2, 125</w:t>
      </w:r>
      <w:r>
        <w:rPr>
          <w:rFonts w:cs="Times New Roman"/>
          <w:sz w:val="22"/>
          <w:lang w:val="en-US"/>
        </w:rPr>
        <w:t>–</w:t>
      </w:r>
      <w:r w:rsidRPr="000160C9">
        <w:rPr>
          <w:rFonts w:cs="Times New Roman"/>
          <w:sz w:val="22"/>
          <w:lang w:val="en-US"/>
        </w:rPr>
        <w:t>129.</w:t>
      </w:r>
    </w:p>
    <w:p w14:paraId="59ECAD2E"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 xml:space="preserve">Hughes, M. (2010). </w:t>
      </w:r>
      <w:r w:rsidRPr="00AF4D44">
        <w:rPr>
          <w:rFonts w:cs="Times New Roman"/>
          <w:i/>
          <w:sz w:val="22"/>
          <w:lang w:val="en-US"/>
        </w:rPr>
        <w:t>Change Management: a critical perspective</w:t>
      </w:r>
      <w:r w:rsidRPr="000160C9">
        <w:rPr>
          <w:rFonts w:cs="Times New Roman"/>
          <w:sz w:val="22"/>
          <w:lang w:val="en-US"/>
        </w:rPr>
        <w:t xml:space="preserve"> </w:t>
      </w:r>
      <w:r>
        <w:rPr>
          <w:rFonts w:cs="Times New Roman"/>
          <w:sz w:val="22"/>
          <w:lang w:val="en-US"/>
        </w:rPr>
        <w:t>(</w:t>
      </w:r>
      <w:r w:rsidRPr="000160C9">
        <w:rPr>
          <w:rFonts w:cs="Times New Roman"/>
          <w:sz w:val="22"/>
          <w:lang w:val="en-US"/>
        </w:rPr>
        <w:t>2nd ed</w:t>
      </w:r>
      <w:r>
        <w:rPr>
          <w:rFonts w:cs="Times New Roman"/>
          <w:sz w:val="22"/>
          <w:lang w:val="en-US"/>
        </w:rPr>
        <w:t>.)</w:t>
      </w:r>
      <w:r w:rsidRPr="000160C9">
        <w:rPr>
          <w:rFonts w:cs="Times New Roman"/>
          <w:sz w:val="22"/>
          <w:lang w:val="en-US"/>
        </w:rPr>
        <w:t>. London: CIPD Publications.</w:t>
      </w:r>
    </w:p>
    <w:p w14:paraId="67BCA290"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 xml:space="preserve">Illies, R., Scott, B.A., &amp; Judge, T.A. (2006). The interactive effects of personal traits and experienced states on intra-individual patterns of citizenship behavior. </w:t>
      </w:r>
      <w:r w:rsidRPr="00AF4D44">
        <w:rPr>
          <w:rFonts w:cs="Times New Roman"/>
          <w:i/>
          <w:sz w:val="22"/>
          <w:lang w:val="en-US"/>
        </w:rPr>
        <w:t>Academy of Management Journal</w:t>
      </w:r>
      <w:r w:rsidRPr="000160C9">
        <w:rPr>
          <w:rFonts w:cs="Times New Roman"/>
          <w:sz w:val="22"/>
          <w:lang w:val="en-US"/>
        </w:rPr>
        <w:t>, 49</w:t>
      </w:r>
      <w:r>
        <w:rPr>
          <w:rFonts w:cs="Times New Roman"/>
          <w:sz w:val="22"/>
          <w:lang w:val="en-US"/>
        </w:rPr>
        <w:t>(</w:t>
      </w:r>
      <w:r w:rsidRPr="000160C9">
        <w:rPr>
          <w:rFonts w:cs="Times New Roman"/>
          <w:sz w:val="22"/>
          <w:lang w:val="en-US"/>
        </w:rPr>
        <w:t>3</w:t>
      </w:r>
      <w:r>
        <w:rPr>
          <w:rFonts w:cs="Times New Roman"/>
          <w:sz w:val="22"/>
          <w:lang w:val="en-US"/>
        </w:rPr>
        <w:t>)</w:t>
      </w:r>
      <w:r w:rsidRPr="000160C9">
        <w:rPr>
          <w:rFonts w:cs="Times New Roman"/>
          <w:sz w:val="22"/>
          <w:lang w:val="en-US"/>
        </w:rPr>
        <w:t>, 561</w:t>
      </w:r>
      <w:r>
        <w:rPr>
          <w:rFonts w:cs="Times New Roman"/>
          <w:sz w:val="22"/>
          <w:lang w:val="en-US"/>
        </w:rPr>
        <w:t>–</w:t>
      </w:r>
      <w:r w:rsidRPr="000160C9">
        <w:rPr>
          <w:rFonts w:cs="Times New Roman"/>
          <w:sz w:val="22"/>
          <w:lang w:val="en-US"/>
        </w:rPr>
        <w:t>575.</w:t>
      </w:r>
    </w:p>
    <w:p w14:paraId="4AB55AE2"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 xml:space="preserve">Ismail, M. (2005). Creative climate and learning organization factors: Their contribution towards innovation‖, </w:t>
      </w:r>
      <w:r w:rsidRPr="00AF4D44">
        <w:rPr>
          <w:rFonts w:cs="Times New Roman"/>
          <w:i/>
          <w:sz w:val="22"/>
          <w:lang w:val="en-US"/>
        </w:rPr>
        <w:t>Leadership &amp; Organization Development Journal</w:t>
      </w:r>
      <w:r w:rsidRPr="000160C9">
        <w:rPr>
          <w:rFonts w:cs="Times New Roman"/>
          <w:sz w:val="22"/>
          <w:lang w:val="en-US"/>
        </w:rPr>
        <w:t>, 26</w:t>
      </w:r>
      <w:r>
        <w:rPr>
          <w:rFonts w:cs="Times New Roman"/>
          <w:sz w:val="22"/>
          <w:lang w:val="en-US"/>
        </w:rPr>
        <w:t>(</w:t>
      </w:r>
      <w:r w:rsidRPr="000160C9">
        <w:rPr>
          <w:rFonts w:cs="Times New Roman"/>
          <w:sz w:val="22"/>
          <w:lang w:val="en-US"/>
        </w:rPr>
        <w:t>7/8</w:t>
      </w:r>
      <w:r>
        <w:rPr>
          <w:rFonts w:cs="Times New Roman"/>
          <w:sz w:val="22"/>
          <w:lang w:val="en-US"/>
        </w:rPr>
        <w:t>)</w:t>
      </w:r>
      <w:r w:rsidRPr="000160C9">
        <w:rPr>
          <w:rFonts w:cs="Times New Roman"/>
          <w:sz w:val="22"/>
          <w:lang w:val="en-US"/>
        </w:rPr>
        <w:t>, 639</w:t>
      </w:r>
      <w:r>
        <w:rPr>
          <w:rFonts w:cs="Times New Roman"/>
          <w:sz w:val="22"/>
          <w:lang w:val="en-US"/>
        </w:rPr>
        <w:t>–</w:t>
      </w:r>
      <w:r w:rsidRPr="000160C9">
        <w:rPr>
          <w:rFonts w:cs="Times New Roman"/>
          <w:sz w:val="22"/>
          <w:lang w:val="en-US"/>
        </w:rPr>
        <w:t>655.</w:t>
      </w:r>
    </w:p>
    <w:p w14:paraId="2A6C7183"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 xml:space="preserve">Jaboun, N., &amp; Alrasai, A. (2005). Transformational Leadership and Service Quality in UAE Hospitals. </w:t>
      </w:r>
      <w:r w:rsidRPr="00AF4D44">
        <w:rPr>
          <w:rFonts w:cs="Times New Roman"/>
          <w:i/>
          <w:sz w:val="22"/>
          <w:lang w:val="en-US"/>
        </w:rPr>
        <w:t>Managing Service Quality</w:t>
      </w:r>
      <w:r w:rsidRPr="000160C9">
        <w:rPr>
          <w:rFonts w:cs="Times New Roman"/>
          <w:sz w:val="22"/>
          <w:lang w:val="en-US"/>
        </w:rPr>
        <w:t>, 15(1), 70</w:t>
      </w:r>
      <w:r>
        <w:rPr>
          <w:rFonts w:cs="Times New Roman"/>
          <w:sz w:val="22"/>
          <w:lang w:val="en-US"/>
        </w:rPr>
        <w:t>–</w:t>
      </w:r>
      <w:r w:rsidRPr="000160C9">
        <w:rPr>
          <w:rFonts w:cs="Times New Roman"/>
          <w:sz w:val="22"/>
          <w:lang w:val="en-US"/>
        </w:rPr>
        <w:t>81.</w:t>
      </w:r>
    </w:p>
    <w:p w14:paraId="1D4B672A"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James, E.</w:t>
      </w:r>
      <w:r>
        <w:rPr>
          <w:rFonts w:cs="Times New Roman"/>
          <w:sz w:val="22"/>
          <w:lang w:val="en-US"/>
        </w:rPr>
        <w:t>,</w:t>
      </w:r>
      <w:r w:rsidRPr="000160C9">
        <w:rPr>
          <w:rFonts w:cs="Times New Roman"/>
          <w:sz w:val="22"/>
          <w:lang w:val="en-US"/>
        </w:rPr>
        <w:t xml:space="preserve"> &amp; James, E. (2008)</w:t>
      </w:r>
      <w:r>
        <w:rPr>
          <w:rFonts w:cs="Times New Roman"/>
          <w:sz w:val="22"/>
          <w:lang w:val="en-US"/>
        </w:rPr>
        <w:t>.</w:t>
      </w:r>
      <w:r w:rsidRPr="000160C9">
        <w:rPr>
          <w:rFonts w:cs="Times New Roman"/>
          <w:sz w:val="22"/>
          <w:lang w:val="en-US"/>
        </w:rPr>
        <w:t xml:space="preserve"> </w:t>
      </w:r>
      <w:r>
        <w:rPr>
          <w:rFonts w:cs="Times New Roman"/>
          <w:sz w:val="22"/>
          <w:lang w:val="en-US"/>
        </w:rPr>
        <w:t>L</w:t>
      </w:r>
      <w:r w:rsidRPr="000160C9">
        <w:rPr>
          <w:rFonts w:cs="Times New Roman"/>
          <w:sz w:val="22"/>
          <w:lang w:val="en-US"/>
        </w:rPr>
        <w:t xml:space="preserve">inking crisis management and leadership competencies: the role of human resources development. </w:t>
      </w:r>
      <w:r w:rsidRPr="00AF4D44">
        <w:rPr>
          <w:rFonts w:cs="Times New Roman"/>
          <w:i/>
          <w:sz w:val="22"/>
          <w:lang w:val="en-US"/>
        </w:rPr>
        <w:t>Advances in developing human resources</w:t>
      </w:r>
      <w:r>
        <w:rPr>
          <w:rFonts w:cs="Times New Roman"/>
          <w:sz w:val="22"/>
          <w:lang w:val="en-US"/>
        </w:rPr>
        <w:t>,</w:t>
      </w:r>
      <w:r w:rsidRPr="000160C9">
        <w:rPr>
          <w:rFonts w:cs="Times New Roman"/>
          <w:sz w:val="22"/>
          <w:lang w:val="en-US"/>
        </w:rPr>
        <w:t xml:space="preserve"> 10(3)</w:t>
      </w:r>
      <w:r>
        <w:rPr>
          <w:rFonts w:cs="Times New Roman"/>
          <w:sz w:val="22"/>
          <w:lang w:val="en-US"/>
        </w:rPr>
        <w:t>,</w:t>
      </w:r>
      <w:r w:rsidRPr="000160C9">
        <w:rPr>
          <w:rFonts w:cs="Times New Roman"/>
          <w:sz w:val="22"/>
          <w:lang w:val="en-US"/>
        </w:rPr>
        <w:t xml:space="preserve"> 352.</w:t>
      </w:r>
    </w:p>
    <w:p w14:paraId="70C16F0D" w14:textId="77777777" w:rsidR="00B07489" w:rsidRPr="000160C9" w:rsidRDefault="00B07489" w:rsidP="00A22C99">
      <w:pPr>
        <w:spacing w:afterLines="80" w:after="192" w:line="360" w:lineRule="auto"/>
        <w:ind w:left="720" w:hanging="720"/>
        <w:jc w:val="both"/>
        <w:rPr>
          <w:rFonts w:cs="Times New Roman"/>
          <w:iCs/>
          <w:sz w:val="22"/>
          <w:lang w:val="en-US"/>
        </w:rPr>
      </w:pPr>
      <w:r w:rsidRPr="000160C9">
        <w:rPr>
          <w:rFonts w:cs="Times New Roman"/>
          <w:iCs/>
          <w:sz w:val="22"/>
          <w:lang w:val="en-US"/>
        </w:rPr>
        <w:t xml:space="preserve">Jansen, K. J. (2000). The emerging </w:t>
      </w:r>
      <w:r>
        <w:rPr>
          <w:rFonts w:cs="Times New Roman"/>
          <w:iCs/>
          <w:sz w:val="22"/>
          <w:lang w:val="en-US"/>
        </w:rPr>
        <w:t>d</w:t>
      </w:r>
      <w:r w:rsidRPr="000160C9">
        <w:rPr>
          <w:rFonts w:cs="Times New Roman"/>
          <w:iCs/>
          <w:sz w:val="22"/>
          <w:lang w:val="en-US"/>
        </w:rPr>
        <w:t xml:space="preserve">ynamics of change: Resistance, readiness, and momentum. </w:t>
      </w:r>
      <w:r w:rsidRPr="00AF4D44">
        <w:rPr>
          <w:rFonts w:cs="Times New Roman"/>
          <w:i/>
          <w:iCs/>
          <w:sz w:val="22"/>
          <w:lang w:val="en-US"/>
        </w:rPr>
        <w:t>Human Resource Planning</w:t>
      </w:r>
      <w:r w:rsidRPr="000160C9">
        <w:rPr>
          <w:rFonts w:cs="Times New Roman"/>
          <w:iCs/>
          <w:sz w:val="22"/>
          <w:lang w:val="en-US"/>
        </w:rPr>
        <w:t>, 23</w:t>
      </w:r>
      <w:r>
        <w:rPr>
          <w:rFonts w:cs="Times New Roman"/>
          <w:iCs/>
          <w:sz w:val="22"/>
          <w:lang w:val="en-US"/>
        </w:rPr>
        <w:t>(</w:t>
      </w:r>
      <w:r w:rsidRPr="000160C9">
        <w:rPr>
          <w:rFonts w:cs="Times New Roman"/>
          <w:iCs/>
          <w:sz w:val="22"/>
          <w:lang w:val="en-US"/>
        </w:rPr>
        <w:t>2</w:t>
      </w:r>
      <w:r>
        <w:rPr>
          <w:rFonts w:cs="Times New Roman"/>
          <w:iCs/>
          <w:sz w:val="22"/>
          <w:lang w:val="en-US"/>
        </w:rPr>
        <w:t>)</w:t>
      </w:r>
      <w:r w:rsidRPr="000160C9">
        <w:rPr>
          <w:rFonts w:cs="Times New Roman"/>
          <w:iCs/>
          <w:sz w:val="22"/>
          <w:lang w:val="en-US"/>
        </w:rPr>
        <w:t>, 53</w:t>
      </w:r>
      <w:r>
        <w:rPr>
          <w:rFonts w:cs="Times New Roman"/>
          <w:iCs/>
          <w:sz w:val="22"/>
          <w:lang w:val="en-US"/>
        </w:rPr>
        <w:t>–</w:t>
      </w:r>
      <w:r w:rsidRPr="000160C9">
        <w:rPr>
          <w:rFonts w:cs="Times New Roman"/>
          <w:iCs/>
          <w:sz w:val="22"/>
          <w:lang w:val="en-US"/>
        </w:rPr>
        <w:t>55.</w:t>
      </w:r>
    </w:p>
    <w:p w14:paraId="47CE39C9"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 xml:space="preserve">Jaskyte, K. (2004). Transformational leadership, organizational culture, and innovativeness in non-profit organizations. </w:t>
      </w:r>
      <w:r w:rsidRPr="00AF4D44">
        <w:rPr>
          <w:rFonts w:cs="Times New Roman"/>
          <w:i/>
          <w:sz w:val="22"/>
          <w:lang w:val="en-US"/>
        </w:rPr>
        <w:t>Non-profit Management and Leadership</w:t>
      </w:r>
      <w:r w:rsidRPr="000160C9">
        <w:rPr>
          <w:rFonts w:cs="Times New Roman"/>
          <w:sz w:val="22"/>
          <w:lang w:val="en-US"/>
        </w:rPr>
        <w:t>, 15, 153–168. doi:10.1002/nml.59.</w:t>
      </w:r>
    </w:p>
    <w:p w14:paraId="4D8BBBCB" w14:textId="77777777" w:rsidR="00B07489" w:rsidRPr="000160C9" w:rsidRDefault="00B07489" w:rsidP="00A22C99">
      <w:pPr>
        <w:spacing w:afterLines="80" w:after="192" w:line="360" w:lineRule="auto"/>
        <w:ind w:left="720" w:hanging="720"/>
        <w:jc w:val="both"/>
        <w:rPr>
          <w:rFonts w:cs="Times New Roman"/>
          <w:iCs/>
          <w:sz w:val="22"/>
          <w:lang w:val="en-US"/>
        </w:rPr>
      </w:pPr>
      <w:r w:rsidRPr="000160C9">
        <w:rPr>
          <w:rFonts w:cs="Times New Roman"/>
          <w:iCs/>
          <w:sz w:val="22"/>
          <w:lang w:val="en-US"/>
        </w:rPr>
        <w:t xml:space="preserve">Jick, T. D. (1993). </w:t>
      </w:r>
      <w:r w:rsidRPr="00AF4D44">
        <w:rPr>
          <w:rFonts w:cs="Times New Roman"/>
          <w:i/>
          <w:iCs/>
          <w:sz w:val="22"/>
          <w:lang w:val="en-US"/>
        </w:rPr>
        <w:t>Managing Change: Cases and Concepts</w:t>
      </w:r>
      <w:r w:rsidRPr="000160C9">
        <w:rPr>
          <w:rFonts w:cs="Times New Roman"/>
          <w:iCs/>
          <w:sz w:val="22"/>
          <w:lang w:val="en-US"/>
        </w:rPr>
        <w:t>. Homewood</w:t>
      </w:r>
      <w:r>
        <w:rPr>
          <w:rFonts w:cs="Times New Roman"/>
          <w:iCs/>
          <w:sz w:val="22"/>
          <w:lang w:val="en-US"/>
        </w:rPr>
        <w:t>:</w:t>
      </w:r>
      <w:r w:rsidRPr="000160C9">
        <w:rPr>
          <w:rFonts w:cs="Times New Roman"/>
          <w:iCs/>
          <w:sz w:val="22"/>
          <w:lang w:val="en-US"/>
        </w:rPr>
        <w:t xml:space="preserve"> Irwin.</w:t>
      </w:r>
    </w:p>
    <w:p w14:paraId="04B04A8B"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 xml:space="preserve">Johnson, G., &amp; Scholes, K. (1999). </w:t>
      </w:r>
      <w:r w:rsidRPr="00AF4D44">
        <w:rPr>
          <w:rFonts w:cs="Times New Roman"/>
          <w:i/>
          <w:sz w:val="22"/>
          <w:lang w:val="en-US"/>
        </w:rPr>
        <w:t>Exploring Corporate Strategy</w:t>
      </w:r>
      <w:r w:rsidRPr="000160C9">
        <w:rPr>
          <w:rFonts w:cs="Times New Roman"/>
          <w:sz w:val="22"/>
          <w:lang w:val="en-US"/>
        </w:rPr>
        <w:t xml:space="preserve">. </w:t>
      </w:r>
      <w:r>
        <w:rPr>
          <w:rFonts w:cs="Times New Roman"/>
          <w:sz w:val="22"/>
          <w:lang w:val="en-US"/>
        </w:rPr>
        <w:t xml:space="preserve">Europe: </w:t>
      </w:r>
      <w:r w:rsidRPr="000160C9">
        <w:rPr>
          <w:rFonts w:cs="Times New Roman"/>
          <w:sz w:val="22"/>
          <w:lang w:val="en-US"/>
        </w:rPr>
        <w:t>Prentice Hall.</w:t>
      </w:r>
    </w:p>
    <w:p w14:paraId="7A286A45"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 xml:space="preserve">Jöreskog, K., &amp; Sörbom, D. (1996). </w:t>
      </w:r>
      <w:r w:rsidRPr="00AF4D44">
        <w:rPr>
          <w:rFonts w:cs="Times New Roman"/>
          <w:i/>
          <w:sz w:val="22"/>
          <w:lang w:val="en-US"/>
        </w:rPr>
        <w:t>LISREL 2: User's reference guide</w:t>
      </w:r>
      <w:r w:rsidRPr="000160C9">
        <w:rPr>
          <w:rFonts w:cs="Times New Roman"/>
          <w:sz w:val="22"/>
          <w:lang w:val="en-US"/>
        </w:rPr>
        <w:t>.. USA: Scientific Software International.</w:t>
      </w:r>
    </w:p>
    <w:p w14:paraId="7B81C69C"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Kenny, D. A.</w:t>
      </w:r>
      <w:r>
        <w:rPr>
          <w:rFonts w:cs="Times New Roman"/>
          <w:sz w:val="22"/>
          <w:lang w:val="en-US"/>
        </w:rPr>
        <w:t>, &amp;</w:t>
      </w:r>
      <w:r w:rsidRPr="000160C9">
        <w:rPr>
          <w:rFonts w:cs="Times New Roman"/>
          <w:sz w:val="22"/>
          <w:lang w:val="en-US"/>
        </w:rPr>
        <w:t xml:space="preserve"> McCoach, D. B. (2003)</w:t>
      </w:r>
      <w:r>
        <w:rPr>
          <w:rFonts w:cs="Times New Roman"/>
          <w:sz w:val="22"/>
          <w:lang w:val="en-US"/>
        </w:rPr>
        <w:t>.</w:t>
      </w:r>
      <w:r w:rsidRPr="000160C9">
        <w:rPr>
          <w:rFonts w:cs="Times New Roman"/>
          <w:sz w:val="22"/>
          <w:lang w:val="en-US"/>
        </w:rPr>
        <w:t xml:space="preserve"> Effect of the number of variables on measures of fit in structural equation modeling</w:t>
      </w:r>
      <w:r>
        <w:rPr>
          <w:rFonts w:cs="Times New Roman"/>
          <w:sz w:val="22"/>
          <w:lang w:val="en-US"/>
        </w:rPr>
        <w:t>.</w:t>
      </w:r>
      <w:r w:rsidRPr="000160C9">
        <w:rPr>
          <w:rFonts w:cs="Times New Roman"/>
          <w:sz w:val="22"/>
          <w:lang w:val="en-US"/>
        </w:rPr>
        <w:t xml:space="preserve"> </w:t>
      </w:r>
      <w:r w:rsidRPr="00AF4D44">
        <w:rPr>
          <w:rFonts w:cs="Times New Roman"/>
          <w:i/>
          <w:sz w:val="22"/>
          <w:lang w:val="en-US"/>
        </w:rPr>
        <w:t>Structural Equation Modeling</w:t>
      </w:r>
      <w:r w:rsidRPr="000160C9">
        <w:rPr>
          <w:rFonts w:cs="Times New Roman"/>
          <w:sz w:val="22"/>
          <w:lang w:val="en-US"/>
        </w:rPr>
        <w:t>, 10</w:t>
      </w:r>
      <w:r>
        <w:rPr>
          <w:rFonts w:cs="Times New Roman"/>
          <w:sz w:val="22"/>
          <w:lang w:val="en-US"/>
        </w:rPr>
        <w:t>(</w:t>
      </w:r>
      <w:r w:rsidRPr="000160C9">
        <w:rPr>
          <w:rFonts w:cs="Times New Roman"/>
          <w:sz w:val="22"/>
          <w:lang w:val="en-US"/>
        </w:rPr>
        <w:t>3</w:t>
      </w:r>
      <w:r>
        <w:rPr>
          <w:rFonts w:cs="Times New Roman"/>
          <w:sz w:val="22"/>
          <w:lang w:val="en-US"/>
        </w:rPr>
        <w:t>)</w:t>
      </w:r>
      <w:r w:rsidRPr="000160C9">
        <w:rPr>
          <w:rFonts w:cs="Times New Roman"/>
          <w:sz w:val="22"/>
          <w:lang w:val="en-US"/>
        </w:rPr>
        <w:t>, 333–351.</w:t>
      </w:r>
    </w:p>
    <w:p w14:paraId="3CAD3E17" w14:textId="77777777" w:rsidR="00B07489" w:rsidRPr="000160C9" w:rsidRDefault="00B07489" w:rsidP="00A22C99">
      <w:pPr>
        <w:spacing w:afterLines="80" w:after="192" w:line="360" w:lineRule="auto"/>
        <w:ind w:left="720" w:hanging="720"/>
        <w:jc w:val="both"/>
        <w:rPr>
          <w:rFonts w:cs="Times New Roman"/>
          <w:iCs/>
          <w:sz w:val="22"/>
          <w:lang w:val="en-US"/>
        </w:rPr>
      </w:pPr>
      <w:r w:rsidRPr="000160C9">
        <w:rPr>
          <w:rFonts w:cs="Times New Roman"/>
          <w:iCs/>
          <w:sz w:val="22"/>
          <w:lang w:val="en-US"/>
        </w:rPr>
        <w:t>Khatri, N. (2000) Managing human resource for competitive advantage: a study of companies in Singapore</w:t>
      </w:r>
      <w:r>
        <w:rPr>
          <w:rFonts w:cs="Times New Roman"/>
          <w:iCs/>
          <w:sz w:val="22"/>
          <w:lang w:val="en-US"/>
        </w:rPr>
        <w:t>.</w:t>
      </w:r>
      <w:r w:rsidRPr="000160C9">
        <w:rPr>
          <w:rFonts w:cs="Times New Roman"/>
          <w:iCs/>
          <w:sz w:val="22"/>
          <w:lang w:val="en-US"/>
        </w:rPr>
        <w:t xml:space="preserve"> </w:t>
      </w:r>
      <w:r w:rsidRPr="00AF4D44">
        <w:rPr>
          <w:rFonts w:cs="Times New Roman"/>
          <w:i/>
          <w:iCs/>
          <w:sz w:val="22"/>
          <w:lang w:val="en-US"/>
        </w:rPr>
        <w:t xml:space="preserve">International Journal of </w:t>
      </w:r>
      <w:r>
        <w:rPr>
          <w:rFonts w:cs="Times New Roman"/>
          <w:i/>
          <w:iCs/>
          <w:sz w:val="22"/>
          <w:lang w:val="en-US"/>
        </w:rPr>
        <w:t>H</w:t>
      </w:r>
      <w:r w:rsidRPr="00AF4D44">
        <w:rPr>
          <w:rFonts w:cs="Times New Roman"/>
          <w:i/>
          <w:iCs/>
          <w:sz w:val="22"/>
          <w:lang w:val="en-US"/>
        </w:rPr>
        <w:t>uman Resource Management</w:t>
      </w:r>
      <w:r w:rsidRPr="000160C9">
        <w:rPr>
          <w:rFonts w:cs="Times New Roman"/>
          <w:iCs/>
          <w:sz w:val="22"/>
          <w:lang w:val="en-US"/>
        </w:rPr>
        <w:t>, 11(2), 336</w:t>
      </w:r>
      <w:r>
        <w:rPr>
          <w:rFonts w:cs="Times New Roman"/>
          <w:iCs/>
          <w:sz w:val="22"/>
          <w:lang w:val="en-US"/>
        </w:rPr>
        <w:t>–</w:t>
      </w:r>
      <w:r w:rsidRPr="000160C9">
        <w:rPr>
          <w:rFonts w:cs="Times New Roman"/>
          <w:iCs/>
          <w:sz w:val="22"/>
          <w:lang w:val="en-US"/>
        </w:rPr>
        <w:t>365.</w:t>
      </w:r>
    </w:p>
    <w:p w14:paraId="5D33D617" w14:textId="77777777" w:rsidR="00B07489" w:rsidRPr="000160C9" w:rsidRDefault="00B07489" w:rsidP="00A22C99">
      <w:pPr>
        <w:spacing w:afterLines="80" w:after="192" w:line="360" w:lineRule="auto"/>
        <w:ind w:left="720" w:hanging="720"/>
        <w:jc w:val="both"/>
        <w:rPr>
          <w:rFonts w:cs="Times New Roman"/>
          <w:iCs/>
          <w:sz w:val="22"/>
          <w:lang w:val="en-US"/>
        </w:rPr>
      </w:pPr>
      <w:r w:rsidRPr="000160C9">
        <w:rPr>
          <w:rFonts w:cs="Times New Roman"/>
          <w:iCs/>
          <w:sz w:val="22"/>
          <w:lang w:val="en-US"/>
        </w:rPr>
        <w:t xml:space="preserve">Kilpimaa, J. (2006). </w:t>
      </w:r>
      <w:r w:rsidRPr="00AF4D44">
        <w:rPr>
          <w:rFonts w:cs="Times New Roman"/>
          <w:i/>
          <w:iCs/>
          <w:sz w:val="22"/>
          <w:lang w:val="en-US"/>
        </w:rPr>
        <w:t>Factors influencing successful change management in IT outsourcing from transferred personnel point of view</w:t>
      </w:r>
      <w:r w:rsidRPr="000160C9">
        <w:rPr>
          <w:rFonts w:cs="Times New Roman"/>
          <w:iCs/>
          <w:sz w:val="22"/>
          <w:lang w:val="en-US"/>
        </w:rPr>
        <w:t>. Department of Management Studies, University of Tampere</w:t>
      </w:r>
      <w:r>
        <w:rPr>
          <w:rFonts w:cs="Times New Roman"/>
          <w:iCs/>
          <w:sz w:val="22"/>
          <w:lang w:val="en-US"/>
        </w:rPr>
        <w:t>, Finland</w:t>
      </w:r>
      <w:r w:rsidRPr="000160C9">
        <w:rPr>
          <w:rFonts w:cs="Times New Roman"/>
          <w:iCs/>
          <w:sz w:val="22"/>
          <w:lang w:val="en-US"/>
        </w:rPr>
        <w:t>.</w:t>
      </w:r>
    </w:p>
    <w:p w14:paraId="28A9131D" w14:textId="77777777" w:rsidR="00B07489" w:rsidRPr="000160C9" w:rsidRDefault="00B07489" w:rsidP="00A22C99">
      <w:pPr>
        <w:spacing w:afterLines="80" w:after="192" w:line="360" w:lineRule="auto"/>
        <w:ind w:left="720" w:hanging="720"/>
        <w:jc w:val="both"/>
        <w:rPr>
          <w:rFonts w:cs="Times New Roman"/>
          <w:iCs/>
          <w:sz w:val="22"/>
          <w:lang w:val="en-US"/>
        </w:rPr>
      </w:pPr>
      <w:r w:rsidRPr="000160C9">
        <w:rPr>
          <w:rFonts w:cs="Times New Roman"/>
          <w:iCs/>
          <w:sz w:val="22"/>
          <w:lang w:val="en-US"/>
        </w:rPr>
        <w:t xml:space="preserve">Kimmel, A. (2007). </w:t>
      </w:r>
      <w:r w:rsidRPr="00AF4D44">
        <w:rPr>
          <w:rFonts w:cs="Times New Roman"/>
          <w:i/>
          <w:iCs/>
          <w:sz w:val="22"/>
          <w:lang w:val="en-US"/>
        </w:rPr>
        <w:t>Ethical Issues in Behavioural Research: Basic and Applied Perspectives</w:t>
      </w:r>
      <w:r w:rsidRPr="000160C9">
        <w:rPr>
          <w:rFonts w:cs="Times New Roman"/>
          <w:iCs/>
          <w:sz w:val="22"/>
          <w:lang w:val="en-US"/>
        </w:rPr>
        <w:t xml:space="preserve"> </w:t>
      </w:r>
      <w:r>
        <w:rPr>
          <w:rFonts w:cs="Times New Roman"/>
          <w:iCs/>
          <w:sz w:val="22"/>
          <w:lang w:val="en-US"/>
        </w:rPr>
        <w:t>(</w:t>
      </w:r>
      <w:r w:rsidRPr="000160C9">
        <w:rPr>
          <w:rFonts w:cs="Times New Roman"/>
          <w:iCs/>
          <w:sz w:val="22"/>
          <w:lang w:val="en-US"/>
        </w:rPr>
        <w:t>2</w:t>
      </w:r>
      <w:r w:rsidRPr="00AF4D44">
        <w:rPr>
          <w:rFonts w:cs="Times New Roman"/>
          <w:iCs/>
          <w:sz w:val="22"/>
          <w:lang w:val="en-US"/>
        </w:rPr>
        <w:t>nd</w:t>
      </w:r>
      <w:r>
        <w:rPr>
          <w:rFonts w:cs="Times New Roman"/>
          <w:iCs/>
          <w:sz w:val="22"/>
          <w:lang w:val="en-US"/>
        </w:rPr>
        <w:t xml:space="preserve"> </w:t>
      </w:r>
      <w:r w:rsidRPr="000160C9">
        <w:rPr>
          <w:rFonts w:cs="Times New Roman"/>
          <w:iCs/>
          <w:sz w:val="22"/>
          <w:lang w:val="en-US"/>
        </w:rPr>
        <w:t>ed</w:t>
      </w:r>
      <w:r>
        <w:rPr>
          <w:rFonts w:cs="Times New Roman"/>
          <w:iCs/>
          <w:sz w:val="22"/>
          <w:lang w:val="en-US"/>
        </w:rPr>
        <w:t>.)</w:t>
      </w:r>
      <w:r w:rsidRPr="000160C9">
        <w:rPr>
          <w:rFonts w:cs="Times New Roman"/>
          <w:iCs/>
          <w:sz w:val="22"/>
          <w:lang w:val="en-US"/>
        </w:rPr>
        <w:t>. Malden: Blackwell Publishing.</w:t>
      </w:r>
    </w:p>
    <w:p w14:paraId="794F0271"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Kline, R. B. (2011)</w:t>
      </w:r>
      <w:r>
        <w:rPr>
          <w:rFonts w:cs="Times New Roman"/>
          <w:sz w:val="22"/>
          <w:lang w:val="en-US"/>
        </w:rPr>
        <w:t>.</w:t>
      </w:r>
      <w:r w:rsidRPr="000160C9">
        <w:rPr>
          <w:rFonts w:cs="Times New Roman"/>
          <w:sz w:val="22"/>
          <w:lang w:val="en-US"/>
        </w:rPr>
        <w:t xml:space="preserve"> </w:t>
      </w:r>
      <w:r w:rsidRPr="00AF4D44">
        <w:rPr>
          <w:rFonts w:cs="Times New Roman"/>
          <w:i/>
          <w:sz w:val="22"/>
          <w:lang w:val="en-US"/>
        </w:rPr>
        <w:t>Principles and Practice of Structural Equation Modeling</w:t>
      </w:r>
      <w:r w:rsidRPr="000160C9">
        <w:rPr>
          <w:rFonts w:cs="Times New Roman"/>
          <w:sz w:val="22"/>
          <w:lang w:val="en-US"/>
        </w:rPr>
        <w:t xml:space="preserve"> (2nd ed</w:t>
      </w:r>
      <w:r>
        <w:rPr>
          <w:rFonts w:cs="Times New Roman"/>
          <w:sz w:val="22"/>
          <w:lang w:val="en-US"/>
        </w:rPr>
        <w:t>.</w:t>
      </w:r>
      <w:r w:rsidRPr="000160C9">
        <w:rPr>
          <w:rFonts w:cs="Times New Roman"/>
          <w:sz w:val="22"/>
          <w:lang w:val="en-US"/>
        </w:rPr>
        <w:t>)</w:t>
      </w:r>
      <w:r>
        <w:rPr>
          <w:rFonts w:cs="Times New Roman"/>
          <w:sz w:val="22"/>
          <w:lang w:val="en-US"/>
        </w:rPr>
        <w:t>.</w:t>
      </w:r>
      <w:r w:rsidRPr="000160C9">
        <w:rPr>
          <w:rFonts w:cs="Times New Roman"/>
          <w:sz w:val="22"/>
          <w:lang w:val="en-US"/>
        </w:rPr>
        <w:t xml:space="preserve"> </w:t>
      </w:r>
      <w:r>
        <w:rPr>
          <w:rFonts w:cs="Times New Roman"/>
          <w:sz w:val="22"/>
          <w:lang w:val="en-US"/>
        </w:rPr>
        <w:t xml:space="preserve">New York: </w:t>
      </w:r>
      <w:r w:rsidRPr="000160C9">
        <w:rPr>
          <w:rFonts w:cs="Times New Roman"/>
          <w:sz w:val="22"/>
          <w:lang w:val="en-US"/>
        </w:rPr>
        <w:t>The Guilford Press.</w:t>
      </w:r>
    </w:p>
    <w:p w14:paraId="671DB11E" w14:textId="77777777" w:rsidR="00B07489" w:rsidRPr="000160C9" w:rsidRDefault="00B07489" w:rsidP="00A22C99">
      <w:pPr>
        <w:spacing w:afterLines="80" w:after="192" w:line="360" w:lineRule="auto"/>
        <w:ind w:left="720" w:hanging="720"/>
        <w:jc w:val="both"/>
        <w:rPr>
          <w:rFonts w:cs="Times New Roman"/>
          <w:bCs/>
          <w:iCs/>
          <w:sz w:val="22"/>
          <w:lang w:val="en-US"/>
        </w:rPr>
      </w:pPr>
      <w:r w:rsidRPr="000160C9">
        <w:rPr>
          <w:rFonts w:cs="Times New Roman"/>
          <w:bCs/>
          <w:iCs/>
          <w:sz w:val="22"/>
          <w:lang w:val="en-US"/>
        </w:rPr>
        <w:t xml:space="preserve">Kothari, C. (2008). </w:t>
      </w:r>
      <w:r w:rsidRPr="00AF4D44">
        <w:rPr>
          <w:rFonts w:cs="Times New Roman"/>
          <w:bCs/>
          <w:i/>
          <w:iCs/>
          <w:sz w:val="22"/>
          <w:lang w:val="en-US"/>
        </w:rPr>
        <w:t>Research</w:t>
      </w:r>
      <w:r w:rsidRPr="000160C9">
        <w:rPr>
          <w:rFonts w:cs="Times New Roman"/>
          <w:bCs/>
          <w:iCs/>
          <w:sz w:val="22"/>
          <w:lang w:val="en-US"/>
        </w:rPr>
        <w:t xml:space="preserve"> </w:t>
      </w:r>
      <w:r w:rsidRPr="00AF4D44">
        <w:rPr>
          <w:rFonts w:cs="Times New Roman"/>
          <w:bCs/>
          <w:i/>
          <w:iCs/>
          <w:sz w:val="22"/>
          <w:lang w:val="en-US"/>
        </w:rPr>
        <w:t>Methodology: Methods and techniques</w:t>
      </w:r>
      <w:r w:rsidRPr="000160C9">
        <w:rPr>
          <w:rFonts w:cs="Times New Roman"/>
          <w:bCs/>
          <w:iCs/>
          <w:sz w:val="22"/>
          <w:lang w:val="en-US"/>
        </w:rPr>
        <w:t>. New Delhi: New Age International (P) Ltd.</w:t>
      </w:r>
    </w:p>
    <w:p w14:paraId="7920C6B4"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Kotter, J. P. (1995)</w:t>
      </w:r>
      <w:r>
        <w:rPr>
          <w:rFonts w:cs="Times New Roman"/>
          <w:sz w:val="22"/>
          <w:lang w:val="en-US"/>
        </w:rPr>
        <w:t>.</w:t>
      </w:r>
      <w:r w:rsidRPr="000160C9">
        <w:rPr>
          <w:rFonts w:cs="Times New Roman"/>
          <w:sz w:val="22"/>
          <w:lang w:val="en-US"/>
        </w:rPr>
        <w:t xml:space="preserve"> Leading Change: Why Transformation Efforts Fail</w:t>
      </w:r>
      <w:r>
        <w:rPr>
          <w:rFonts w:cs="Times New Roman"/>
          <w:sz w:val="22"/>
          <w:lang w:val="en-US"/>
        </w:rPr>
        <w:t>.</w:t>
      </w:r>
      <w:r w:rsidRPr="000160C9">
        <w:rPr>
          <w:rFonts w:cs="Times New Roman"/>
          <w:sz w:val="22"/>
          <w:lang w:val="en-US"/>
        </w:rPr>
        <w:t xml:space="preserve"> </w:t>
      </w:r>
      <w:r w:rsidRPr="00AF4D44">
        <w:rPr>
          <w:rFonts w:cs="Times New Roman"/>
          <w:i/>
          <w:sz w:val="22"/>
          <w:lang w:val="en-US"/>
        </w:rPr>
        <w:t>Harvard Business Review</w:t>
      </w:r>
      <w:r w:rsidRPr="000160C9">
        <w:rPr>
          <w:rFonts w:cs="Times New Roman"/>
          <w:sz w:val="22"/>
          <w:lang w:val="en-US"/>
        </w:rPr>
        <w:t>, March</w:t>
      </w:r>
      <w:r>
        <w:rPr>
          <w:rFonts w:cs="Times New Roman"/>
          <w:sz w:val="22"/>
          <w:lang w:val="en-US"/>
        </w:rPr>
        <w:t>–</w:t>
      </w:r>
      <w:r w:rsidRPr="000160C9">
        <w:rPr>
          <w:rFonts w:cs="Times New Roman"/>
          <w:sz w:val="22"/>
          <w:lang w:val="en-US"/>
        </w:rPr>
        <w:t>April 1995, 56</w:t>
      </w:r>
      <w:r>
        <w:rPr>
          <w:rFonts w:cs="Times New Roman"/>
          <w:sz w:val="22"/>
          <w:lang w:val="en-US"/>
        </w:rPr>
        <w:t>–</w:t>
      </w:r>
      <w:r w:rsidRPr="000160C9">
        <w:rPr>
          <w:rFonts w:cs="Times New Roman"/>
          <w:sz w:val="22"/>
          <w:lang w:val="en-US"/>
        </w:rPr>
        <w:t>67.</w:t>
      </w:r>
    </w:p>
    <w:p w14:paraId="7973DC6D" w14:textId="77777777" w:rsidR="00B07489" w:rsidRPr="000160C9" w:rsidRDefault="00B07489" w:rsidP="00FB111E">
      <w:pPr>
        <w:spacing w:afterLines="80" w:after="192" w:line="360" w:lineRule="auto"/>
        <w:ind w:left="720" w:hanging="720"/>
        <w:jc w:val="both"/>
        <w:rPr>
          <w:rFonts w:cs="Times New Roman"/>
          <w:sz w:val="22"/>
          <w:lang w:val="en-US"/>
        </w:rPr>
      </w:pPr>
      <w:r w:rsidRPr="000160C9">
        <w:rPr>
          <w:rFonts w:cs="Times New Roman"/>
          <w:sz w:val="22"/>
          <w:lang w:val="en-US"/>
        </w:rPr>
        <w:t>Kotter, J.</w:t>
      </w:r>
      <w:r>
        <w:rPr>
          <w:rFonts w:cs="Times New Roman"/>
          <w:sz w:val="22"/>
          <w:lang w:val="en-US"/>
        </w:rPr>
        <w:t xml:space="preserve"> </w:t>
      </w:r>
      <w:r w:rsidRPr="000160C9">
        <w:rPr>
          <w:rFonts w:cs="Times New Roman"/>
          <w:sz w:val="22"/>
          <w:lang w:val="en-US"/>
        </w:rPr>
        <w:t>P. (1996</w:t>
      </w:r>
      <w:r w:rsidRPr="000160C9">
        <w:rPr>
          <w:rFonts w:cs="Times New Roman"/>
          <w:bCs/>
          <w:iCs/>
          <w:sz w:val="22"/>
          <w:lang w:val="en-US"/>
        </w:rPr>
        <w:t>)</w:t>
      </w:r>
      <w:r w:rsidRPr="000160C9">
        <w:rPr>
          <w:rFonts w:cs="Times New Roman"/>
          <w:iCs/>
          <w:sz w:val="22"/>
          <w:lang w:val="en-US"/>
        </w:rPr>
        <w:t xml:space="preserve">. </w:t>
      </w:r>
      <w:r w:rsidRPr="00AF4D44">
        <w:rPr>
          <w:rFonts w:cs="Times New Roman"/>
          <w:i/>
          <w:iCs/>
          <w:sz w:val="22"/>
          <w:lang w:val="en-US"/>
        </w:rPr>
        <w:t>Leading Change</w:t>
      </w:r>
      <w:r w:rsidRPr="000160C9">
        <w:rPr>
          <w:rFonts w:cs="Times New Roman"/>
          <w:sz w:val="22"/>
          <w:lang w:val="en-US"/>
        </w:rPr>
        <w:t>. Boston</w:t>
      </w:r>
      <w:r>
        <w:rPr>
          <w:rFonts w:cs="Times New Roman"/>
          <w:sz w:val="22"/>
          <w:lang w:val="en-US"/>
        </w:rPr>
        <w:t>:</w:t>
      </w:r>
      <w:r w:rsidRPr="000160C9">
        <w:rPr>
          <w:rFonts w:cs="Times New Roman"/>
          <w:sz w:val="22"/>
          <w:lang w:val="en-US"/>
        </w:rPr>
        <w:t xml:space="preserve"> Harvard Business School Press.</w:t>
      </w:r>
    </w:p>
    <w:p w14:paraId="6CDC374F" w14:textId="77777777" w:rsidR="00B07489" w:rsidRPr="000160C9" w:rsidRDefault="00B07489" w:rsidP="00A22C99">
      <w:pPr>
        <w:spacing w:afterLines="80" w:after="192" w:line="360" w:lineRule="auto"/>
        <w:ind w:left="720" w:hanging="720"/>
        <w:jc w:val="both"/>
        <w:rPr>
          <w:rFonts w:cs="Times New Roman"/>
          <w:sz w:val="22"/>
          <w:lang w:val="en-US"/>
        </w:rPr>
      </w:pPr>
      <w:r w:rsidRPr="00240796">
        <w:rPr>
          <w:rFonts w:cs="Times New Roman"/>
          <w:sz w:val="22"/>
          <w:lang w:val="de-DE"/>
        </w:rPr>
        <w:t xml:space="preserve">Kotter, J. P., &amp; Schlesinger, L. A. (2008). </w:t>
      </w:r>
      <w:r w:rsidRPr="000160C9">
        <w:rPr>
          <w:rFonts w:cs="Times New Roman"/>
          <w:sz w:val="22"/>
          <w:lang w:val="en-US"/>
        </w:rPr>
        <w:t xml:space="preserve">Choosing Strategies for Change. </w:t>
      </w:r>
      <w:r w:rsidRPr="00AF4D44">
        <w:rPr>
          <w:rFonts w:cs="Times New Roman"/>
          <w:i/>
          <w:sz w:val="22"/>
          <w:lang w:val="en-US"/>
        </w:rPr>
        <w:t>Harvard Business Review</w:t>
      </w:r>
      <w:r w:rsidRPr="000160C9">
        <w:rPr>
          <w:rFonts w:cs="Times New Roman"/>
          <w:sz w:val="22"/>
          <w:lang w:val="en-US"/>
        </w:rPr>
        <w:t>, July</w:t>
      </w:r>
      <w:r>
        <w:rPr>
          <w:rFonts w:cs="Times New Roman"/>
          <w:sz w:val="22"/>
          <w:lang w:val="en-US"/>
        </w:rPr>
        <w:t>–</w:t>
      </w:r>
      <w:r w:rsidRPr="000160C9">
        <w:rPr>
          <w:rFonts w:cs="Times New Roman"/>
          <w:sz w:val="22"/>
          <w:lang w:val="en-US"/>
        </w:rPr>
        <w:t>August 2008, 130</w:t>
      </w:r>
      <w:r>
        <w:rPr>
          <w:rFonts w:cs="Times New Roman"/>
          <w:sz w:val="22"/>
          <w:lang w:val="en-US"/>
        </w:rPr>
        <w:t>–</w:t>
      </w:r>
      <w:r w:rsidRPr="000160C9">
        <w:rPr>
          <w:rFonts w:cs="Times New Roman"/>
          <w:sz w:val="22"/>
          <w:lang w:val="en-US"/>
        </w:rPr>
        <w:t>139.</w:t>
      </w:r>
    </w:p>
    <w:p w14:paraId="5742B953"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 xml:space="preserve">Krane, J. (2009). </w:t>
      </w:r>
      <w:r w:rsidRPr="00AF4D44">
        <w:rPr>
          <w:rFonts w:cs="Times New Roman"/>
          <w:i/>
          <w:sz w:val="22"/>
          <w:lang w:val="en-US"/>
        </w:rPr>
        <w:t>City of Gold: Dubai and the Dream of Capitalism</w:t>
      </w:r>
      <w:r w:rsidRPr="000160C9">
        <w:rPr>
          <w:rFonts w:cs="Times New Roman"/>
          <w:sz w:val="22"/>
          <w:lang w:val="en-US"/>
        </w:rPr>
        <w:t xml:space="preserve"> </w:t>
      </w:r>
      <w:r>
        <w:rPr>
          <w:rFonts w:cs="Times New Roman"/>
          <w:sz w:val="22"/>
          <w:lang w:val="en-US"/>
        </w:rPr>
        <w:t>(</w:t>
      </w:r>
      <w:r w:rsidRPr="000160C9">
        <w:rPr>
          <w:rFonts w:cs="Times New Roman"/>
          <w:sz w:val="22"/>
          <w:lang w:val="en-US"/>
        </w:rPr>
        <w:t>pp. 81–84</w:t>
      </w:r>
      <w:r>
        <w:rPr>
          <w:rFonts w:cs="Times New Roman"/>
          <w:sz w:val="22"/>
          <w:lang w:val="en-US"/>
        </w:rPr>
        <w:t>)</w:t>
      </w:r>
      <w:r w:rsidRPr="000160C9">
        <w:rPr>
          <w:rFonts w:cs="Times New Roman"/>
          <w:sz w:val="22"/>
          <w:lang w:val="en-US"/>
        </w:rPr>
        <w:t>.</w:t>
      </w:r>
      <w:r>
        <w:rPr>
          <w:rFonts w:cs="Times New Roman"/>
          <w:sz w:val="22"/>
          <w:lang w:val="en-US"/>
        </w:rPr>
        <w:t xml:space="preserve"> New York, USA, Picador.</w:t>
      </w:r>
    </w:p>
    <w:p w14:paraId="35CC8716"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 xml:space="preserve">Lanning, H. (2001). </w:t>
      </w:r>
      <w:r w:rsidRPr="00AF4D44">
        <w:rPr>
          <w:rFonts w:cs="Times New Roman"/>
          <w:i/>
          <w:sz w:val="22"/>
          <w:lang w:val="en-US"/>
        </w:rPr>
        <w:t>Planning and implementing change in organisations – a construct for managing change projects</w:t>
      </w:r>
      <w:r w:rsidRPr="000160C9">
        <w:rPr>
          <w:rFonts w:cs="Times New Roman"/>
          <w:sz w:val="22"/>
          <w:lang w:val="en-US"/>
        </w:rPr>
        <w:t>. Helsi</w:t>
      </w:r>
      <w:r>
        <w:rPr>
          <w:rFonts w:cs="Times New Roman"/>
          <w:sz w:val="22"/>
          <w:lang w:val="en-US"/>
        </w:rPr>
        <w:t>n</w:t>
      </w:r>
      <w:r w:rsidRPr="000160C9">
        <w:rPr>
          <w:rFonts w:cs="Times New Roman"/>
          <w:sz w:val="22"/>
          <w:lang w:val="en-US"/>
        </w:rPr>
        <w:t xml:space="preserve">ki University of Technology </w:t>
      </w:r>
      <w:r>
        <w:rPr>
          <w:rFonts w:cs="Times New Roman"/>
          <w:sz w:val="22"/>
          <w:lang w:val="en-US"/>
        </w:rPr>
        <w:t>(</w:t>
      </w:r>
      <w:r w:rsidRPr="000160C9">
        <w:rPr>
          <w:rFonts w:cs="Times New Roman"/>
          <w:sz w:val="22"/>
          <w:lang w:val="en-US"/>
        </w:rPr>
        <w:t xml:space="preserve">Industrial Management and </w:t>
      </w:r>
      <w:r>
        <w:rPr>
          <w:rFonts w:cs="Times New Roman"/>
          <w:sz w:val="22"/>
          <w:lang w:val="en-US"/>
        </w:rPr>
        <w:t>W</w:t>
      </w:r>
      <w:r w:rsidRPr="000160C9">
        <w:rPr>
          <w:rFonts w:cs="Times New Roman"/>
          <w:sz w:val="22"/>
          <w:lang w:val="en-US"/>
        </w:rPr>
        <w:t xml:space="preserve">ork and </w:t>
      </w:r>
      <w:r>
        <w:rPr>
          <w:rFonts w:cs="Times New Roman"/>
          <w:sz w:val="22"/>
          <w:lang w:val="en-US"/>
        </w:rPr>
        <w:t>O</w:t>
      </w:r>
      <w:r w:rsidRPr="000160C9">
        <w:rPr>
          <w:rFonts w:cs="Times New Roman"/>
          <w:sz w:val="22"/>
          <w:lang w:val="en-US"/>
        </w:rPr>
        <w:t xml:space="preserve">rganisational </w:t>
      </w:r>
      <w:r>
        <w:rPr>
          <w:rFonts w:cs="Times New Roman"/>
          <w:sz w:val="22"/>
          <w:lang w:val="en-US"/>
        </w:rPr>
        <w:t>P</w:t>
      </w:r>
      <w:r w:rsidRPr="000160C9">
        <w:rPr>
          <w:rFonts w:cs="Times New Roman"/>
          <w:sz w:val="22"/>
          <w:lang w:val="en-US"/>
        </w:rPr>
        <w:t>sychology</w:t>
      </w:r>
      <w:r>
        <w:rPr>
          <w:rFonts w:cs="Times New Roman"/>
          <w:sz w:val="22"/>
          <w:lang w:val="en-US"/>
        </w:rPr>
        <w:t>), Finland</w:t>
      </w:r>
      <w:r w:rsidRPr="000160C9">
        <w:rPr>
          <w:rFonts w:cs="Times New Roman"/>
          <w:sz w:val="22"/>
          <w:lang w:val="en-US"/>
        </w:rPr>
        <w:t>.</w:t>
      </w:r>
    </w:p>
    <w:p w14:paraId="026719FB"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 xml:space="preserve">LePine, J. A. (2005). Adaptation of teams in response to unforeseen change: Effects of goal difficulty and team composition in terms of cognitive ability and goal orientation. </w:t>
      </w:r>
      <w:r w:rsidRPr="00AF4D44">
        <w:rPr>
          <w:rFonts w:cs="Times New Roman"/>
          <w:i/>
          <w:sz w:val="22"/>
          <w:lang w:val="en-US"/>
        </w:rPr>
        <w:t>Journal of Applied Psychology</w:t>
      </w:r>
      <w:r w:rsidRPr="000160C9">
        <w:rPr>
          <w:rFonts w:cs="Times New Roman"/>
          <w:sz w:val="22"/>
          <w:lang w:val="en-US"/>
        </w:rPr>
        <w:t>, 90, 1153–1167.</w:t>
      </w:r>
    </w:p>
    <w:p w14:paraId="485C747F"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Levy, P.</w:t>
      </w:r>
      <w:r>
        <w:rPr>
          <w:rFonts w:cs="Times New Roman"/>
          <w:sz w:val="22"/>
          <w:lang w:val="en-US"/>
        </w:rPr>
        <w:t>,</w:t>
      </w:r>
      <w:r w:rsidRPr="000160C9">
        <w:rPr>
          <w:rFonts w:cs="Times New Roman"/>
          <w:sz w:val="22"/>
          <w:lang w:val="en-US"/>
        </w:rPr>
        <w:t xml:space="preserve"> &amp; Lemeshow, S. (2008). </w:t>
      </w:r>
      <w:r w:rsidRPr="00AF4D44">
        <w:rPr>
          <w:rFonts w:cs="Times New Roman"/>
          <w:i/>
          <w:sz w:val="22"/>
          <w:lang w:val="en-US"/>
        </w:rPr>
        <w:t>Sampling of populations: Methods and applications</w:t>
      </w:r>
      <w:r w:rsidRPr="000160C9">
        <w:rPr>
          <w:rFonts w:cs="Times New Roman"/>
          <w:sz w:val="22"/>
          <w:lang w:val="en-US"/>
        </w:rPr>
        <w:t xml:space="preserve"> </w:t>
      </w:r>
      <w:r>
        <w:rPr>
          <w:rFonts w:cs="Times New Roman"/>
          <w:sz w:val="22"/>
          <w:lang w:val="en-US"/>
        </w:rPr>
        <w:t>(</w:t>
      </w:r>
      <w:r w:rsidRPr="000160C9">
        <w:rPr>
          <w:rFonts w:cs="Times New Roman"/>
          <w:sz w:val="22"/>
          <w:lang w:val="en-US"/>
        </w:rPr>
        <w:t>4th</w:t>
      </w:r>
      <w:r>
        <w:rPr>
          <w:rFonts w:cs="Times New Roman"/>
          <w:sz w:val="22"/>
          <w:lang w:val="en-US"/>
        </w:rPr>
        <w:t xml:space="preserve"> </w:t>
      </w:r>
      <w:r w:rsidRPr="000160C9">
        <w:rPr>
          <w:rFonts w:cs="Times New Roman"/>
          <w:sz w:val="22"/>
          <w:lang w:val="en-US"/>
        </w:rPr>
        <w:t>ed</w:t>
      </w:r>
      <w:r>
        <w:rPr>
          <w:rFonts w:cs="Times New Roman"/>
          <w:sz w:val="22"/>
          <w:lang w:val="en-US"/>
        </w:rPr>
        <w:t>.)</w:t>
      </w:r>
      <w:r w:rsidRPr="000160C9">
        <w:rPr>
          <w:rFonts w:cs="Times New Roman"/>
          <w:sz w:val="22"/>
          <w:lang w:val="en-US"/>
        </w:rPr>
        <w:t>. Hoboken: Wiley</w:t>
      </w:r>
      <w:r>
        <w:rPr>
          <w:rFonts w:cs="Times New Roman"/>
          <w:sz w:val="22"/>
          <w:lang w:val="en-US"/>
        </w:rPr>
        <w:t>.</w:t>
      </w:r>
    </w:p>
    <w:p w14:paraId="1DEDFC77"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Litz, D., Juma, Q. A., &amp; Carroll, K. S. (2016). School leadership styles among educators in Abu Dhabi.</w:t>
      </w:r>
      <w:r>
        <w:rPr>
          <w:rFonts w:cs="Times New Roman"/>
          <w:sz w:val="22"/>
          <w:lang w:val="en-US"/>
        </w:rPr>
        <w:t xml:space="preserve"> </w:t>
      </w:r>
      <w:r w:rsidRPr="00AF4D44">
        <w:rPr>
          <w:rFonts w:cs="Times New Roman"/>
          <w:i/>
          <w:sz w:val="22"/>
          <w:lang w:val="en-US"/>
        </w:rPr>
        <w:t>International Journal of Comparative Education and Development</w:t>
      </w:r>
      <w:r w:rsidRPr="000160C9">
        <w:rPr>
          <w:rFonts w:cs="Times New Roman"/>
          <w:sz w:val="22"/>
          <w:lang w:val="en-US"/>
        </w:rPr>
        <w:t>,</w:t>
      </w:r>
      <w:r>
        <w:rPr>
          <w:rFonts w:cs="Times New Roman"/>
          <w:sz w:val="22"/>
          <w:lang w:val="en-US"/>
        </w:rPr>
        <w:t xml:space="preserve"> </w:t>
      </w:r>
      <w:r w:rsidRPr="000160C9">
        <w:rPr>
          <w:rFonts w:cs="Times New Roman"/>
          <w:sz w:val="22"/>
          <w:lang w:val="en-US"/>
        </w:rPr>
        <w:t>18(2), 81</w:t>
      </w:r>
      <w:r>
        <w:rPr>
          <w:rFonts w:cs="Times New Roman"/>
          <w:sz w:val="22"/>
          <w:lang w:val="en-US"/>
        </w:rPr>
        <w:t>–</w:t>
      </w:r>
      <w:r w:rsidRPr="000160C9">
        <w:rPr>
          <w:rFonts w:cs="Times New Roman"/>
          <w:sz w:val="22"/>
          <w:lang w:val="en-US"/>
        </w:rPr>
        <w:t>99.</w:t>
      </w:r>
    </w:p>
    <w:p w14:paraId="4DFB20EB"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Lucey, J. (2008)</w:t>
      </w:r>
      <w:r>
        <w:rPr>
          <w:rFonts w:cs="Times New Roman"/>
          <w:sz w:val="22"/>
          <w:lang w:val="en-US"/>
        </w:rPr>
        <w:t>.</w:t>
      </w:r>
      <w:r w:rsidRPr="000160C9">
        <w:rPr>
          <w:rFonts w:cs="Times New Roman"/>
          <w:sz w:val="22"/>
          <w:lang w:val="en-US"/>
        </w:rPr>
        <w:t xml:space="preserve"> Why is the Failure Rate for Organizational Change so high? </w:t>
      </w:r>
      <w:r w:rsidRPr="00AF4D44">
        <w:rPr>
          <w:rFonts w:cs="Times New Roman"/>
          <w:i/>
          <w:sz w:val="22"/>
          <w:lang w:val="en-US"/>
        </w:rPr>
        <w:t>Management Services</w:t>
      </w:r>
      <w:r w:rsidRPr="000160C9">
        <w:rPr>
          <w:rFonts w:cs="Times New Roman"/>
          <w:sz w:val="22"/>
          <w:lang w:val="en-US"/>
        </w:rPr>
        <w:t>, Winter 2008, 10</w:t>
      </w:r>
      <w:r>
        <w:rPr>
          <w:rFonts w:cs="Times New Roman"/>
          <w:sz w:val="22"/>
          <w:lang w:val="en-US"/>
        </w:rPr>
        <w:t>–</w:t>
      </w:r>
      <w:r w:rsidRPr="000160C9">
        <w:rPr>
          <w:rFonts w:cs="Times New Roman"/>
          <w:sz w:val="22"/>
          <w:lang w:val="en-US"/>
        </w:rPr>
        <w:t>18.</w:t>
      </w:r>
    </w:p>
    <w:p w14:paraId="362AC059" w14:textId="77777777" w:rsidR="00B0748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 xml:space="preserve">Luscher, L. S., &amp; Lewis, M. W. (2008). Organizational change and managerial sensemaking: Working through paradox. </w:t>
      </w:r>
      <w:r w:rsidRPr="00AF4D44">
        <w:rPr>
          <w:rFonts w:cs="Times New Roman"/>
          <w:i/>
          <w:sz w:val="22"/>
          <w:lang w:val="en-US"/>
        </w:rPr>
        <w:t>Academy of Management Journal</w:t>
      </w:r>
      <w:r w:rsidRPr="000160C9">
        <w:rPr>
          <w:rFonts w:cs="Times New Roman"/>
          <w:sz w:val="22"/>
          <w:lang w:val="en-US"/>
        </w:rPr>
        <w:t>, 51(2), 221</w:t>
      </w:r>
      <w:r>
        <w:rPr>
          <w:rFonts w:cs="Times New Roman"/>
          <w:sz w:val="22"/>
          <w:lang w:val="en-US"/>
        </w:rPr>
        <w:t>–</w:t>
      </w:r>
      <w:r w:rsidRPr="000160C9">
        <w:rPr>
          <w:rFonts w:cs="Times New Roman"/>
          <w:sz w:val="22"/>
          <w:lang w:val="en-US"/>
        </w:rPr>
        <w:t>240.</w:t>
      </w:r>
    </w:p>
    <w:p w14:paraId="2121DC2B" w14:textId="77777777" w:rsidR="00B07489" w:rsidRDefault="00B07489" w:rsidP="00E05050">
      <w:pPr>
        <w:spacing w:afterLines="80" w:after="192" w:line="360" w:lineRule="auto"/>
        <w:ind w:left="720" w:hanging="720"/>
        <w:jc w:val="both"/>
        <w:rPr>
          <w:rFonts w:cs="Times New Roman"/>
          <w:sz w:val="22"/>
          <w:lang w:val="en-US"/>
        </w:rPr>
      </w:pPr>
      <w:r w:rsidRPr="007F1E16">
        <w:rPr>
          <w:rFonts w:cs="Times New Roman"/>
          <w:sz w:val="22"/>
          <w:lang w:val="es-ES_tradnl"/>
        </w:rPr>
        <w:t xml:space="preserve">Luu, T. R., &amp; Rowley, C., (2016). </w:t>
      </w:r>
      <w:r w:rsidRPr="000160C9">
        <w:rPr>
          <w:rFonts w:cs="Times New Roman"/>
          <w:sz w:val="22"/>
          <w:lang w:val="en-US"/>
        </w:rPr>
        <w:t xml:space="preserve">The </w:t>
      </w:r>
      <w:r>
        <w:rPr>
          <w:rFonts w:cs="Times New Roman"/>
          <w:sz w:val="22"/>
          <w:lang w:val="en-US"/>
        </w:rPr>
        <w:t>Relationship between Cultural intelligence and i-deals Trust a mediator and localization as moderator</w:t>
      </w:r>
      <w:r w:rsidRPr="000160C9">
        <w:rPr>
          <w:rFonts w:cs="Times New Roman"/>
          <w:sz w:val="22"/>
          <w:lang w:val="en-US"/>
        </w:rPr>
        <w:t xml:space="preserve">. </w:t>
      </w:r>
      <w:r>
        <w:rPr>
          <w:rFonts w:cs="Times New Roman"/>
          <w:i/>
          <w:iCs/>
          <w:sz w:val="22"/>
          <w:lang w:val="en-US"/>
        </w:rPr>
        <w:t xml:space="preserve">International </w:t>
      </w:r>
      <w:r w:rsidRPr="000160C9">
        <w:rPr>
          <w:rFonts w:cs="Times New Roman"/>
          <w:i/>
          <w:iCs/>
          <w:sz w:val="22"/>
          <w:lang w:val="en-US"/>
        </w:rPr>
        <w:t xml:space="preserve"> Journal of </w:t>
      </w:r>
      <w:r>
        <w:rPr>
          <w:rFonts w:cs="Times New Roman"/>
          <w:i/>
          <w:iCs/>
          <w:sz w:val="22"/>
          <w:lang w:val="en-US"/>
        </w:rPr>
        <w:t>Organizational Analysis</w:t>
      </w:r>
      <w:r>
        <w:rPr>
          <w:rFonts w:cs="Times New Roman"/>
          <w:iCs/>
          <w:sz w:val="22"/>
          <w:lang w:val="en-US"/>
        </w:rPr>
        <w:t>, 24(5)</w:t>
      </w:r>
      <w:r w:rsidRPr="00AF4D44">
        <w:rPr>
          <w:rFonts w:cs="Times New Roman"/>
          <w:iCs/>
          <w:sz w:val="22"/>
          <w:lang w:val="en-US"/>
        </w:rPr>
        <w:t xml:space="preserve">, </w:t>
      </w:r>
      <w:r>
        <w:rPr>
          <w:rFonts w:cs="Times New Roman"/>
          <w:sz w:val="22"/>
          <w:lang w:val="en-US"/>
        </w:rPr>
        <w:t>908–931.</w:t>
      </w:r>
    </w:p>
    <w:p w14:paraId="2B081C30" w14:textId="77777777" w:rsidR="00B07489" w:rsidRPr="000160C9" w:rsidRDefault="00B07489" w:rsidP="00EC0B4B">
      <w:pPr>
        <w:spacing w:afterLines="80" w:after="192" w:line="360" w:lineRule="auto"/>
        <w:ind w:left="720" w:hanging="720"/>
        <w:jc w:val="both"/>
        <w:rPr>
          <w:rFonts w:cs="Times New Roman"/>
          <w:sz w:val="22"/>
          <w:lang w:val="en-US"/>
        </w:rPr>
      </w:pPr>
      <w:r w:rsidRPr="004B4DFB">
        <w:rPr>
          <w:rFonts w:cs="Times New Roman"/>
          <w:sz w:val="22"/>
          <w:lang w:val="en-US"/>
        </w:rPr>
        <w:t xml:space="preserve">Marczyk, R., DeMatteo, D., &amp; Festinger, D (2005). </w:t>
      </w:r>
      <w:r w:rsidRPr="004B4DFB">
        <w:rPr>
          <w:rFonts w:cs="Times New Roman"/>
          <w:i/>
          <w:sz w:val="22"/>
          <w:lang w:val="en-US"/>
        </w:rPr>
        <w:t>Essentials of Research Design and Methodology</w:t>
      </w:r>
      <w:r w:rsidRPr="004B4DFB">
        <w:rPr>
          <w:rFonts w:cs="Times New Roman"/>
          <w:sz w:val="22"/>
          <w:lang w:val="en-US"/>
        </w:rPr>
        <w:t>. New Jersey, Canada: Wiley and Sons.</w:t>
      </w:r>
    </w:p>
    <w:p w14:paraId="712E2A9C"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Martin, J.</w:t>
      </w:r>
      <w:r>
        <w:rPr>
          <w:rFonts w:cs="Times New Roman"/>
          <w:sz w:val="22"/>
          <w:lang w:val="en-US"/>
        </w:rPr>
        <w:t>,</w:t>
      </w:r>
      <w:r w:rsidRPr="000160C9">
        <w:rPr>
          <w:rFonts w:cs="Times New Roman"/>
          <w:sz w:val="22"/>
          <w:lang w:val="en-US"/>
        </w:rPr>
        <w:t xml:space="preserve"> &amp; Siehl C. (1983). Organizational Culture and Counter-Culture: An Uneasy Symbiosis. </w:t>
      </w:r>
      <w:r w:rsidRPr="00AF4D44">
        <w:rPr>
          <w:rFonts w:cs="Times New Roman"/>
          <w:i/>
          <w:sz w:val="22"/>
          <w:lang w:val="en-US"/>
        </w:rPr>
        <w:t>Organizational Dynamics</w:t>
      </w:r>
      <w:r w:rsidRPr="000160C9">
        <w:rPr>
          <w:rFonts w:cs="Times New Roman"/>
          <w:sz w:val="22"/>
          <w:lang w:val="en-US"/>
        </w:rPr>
        <w:t>, 12(2)</w:t>
      </w:r>
      <w:r>
        <w:rPr>
          <w:rFonts w:cs="Times New Roman"/>
          <w:sz w:val="22"/>
          <w:lang w:val="en-US"/>
        </w:rPr>
        <w:t>,</w:t>
      </w:r>
      <w:r w:rsidRPr="000160C9">
        <w:rPr>
          <w:rFonts w:cs="Times New Roman"/>
          <w:sz w:val="22"/>
          <w:lang w:val="en-US"/>
        </w:rPr>
        <w:t xml:space="preserve"> 52</w:t>
      </w:r>
      <w:r>
        <w:rPr>
          <w:rFonts w:cs="Times New Roman"/>
          <w:sz w:val="22"/>
          <w:lang w:val="en-US"/>
        </w:rPr>
        <w:t>–</w:t>
      </w:r>
      <w:r w:rsidRPr="000160C9">
        <w:rPr>
          <w:rFonts w:cs="Times New Roman"/>
          <w:sz w:val="22"/>
          <w:lang w:val="en-US"/>
        </w:rPr>
        <w:t>64.</w:t>
      </w:r>
    </w:p>
    <w:p w14:paraId="1325A653"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Mavondo, F. T., Chimhanzi, J.</w:t>
      </w:r>
      <w:r>
        <w:rPr>
          <w:rFonts w:cs="Times New Roman"/>
          <w:sz w:val="22"/>
          <w:lang w:val="en-US"/>
        </w:rPr>
        <w:t>,</w:t>
      </w:r>
      <w:r w:rsidRPr="000160C9">
        <w:rPr>
          <w:rFonts w:cs="Times New Roman"/>
          <w:sz w:val="22"/>
          <w:lang w:val="en-US"/>
        </w:rPr>
        <w:t xml:space="preserve"> &amp; Stewart, J. (2005). Learning orientation and market orientation: Relationship with innovation, human resource practices and performance</w:t>
      </w:r>
      <w:r>
        <w:rPr>
          <w:rFonts w:cs="Times New Roman"/>
          <w:sz w:val="22"/>
          <w:lang w:val="en-US"/>
        </w:rPr>
        <w:t>.</w:t>
      </w:r>
      <w:r w:rsidRPr="000160C9">
        <w:rPr>
          <w:rFonts w:cs="Times New Roman"/>
          <w:sz w:val="22"/>
          <w:lang w:val="en-US"/>
        </w:rPr>
        <w:t xml:space="preserve"> </w:t>
      </w:r>
      <w:r w:rsidRPr="00AF4D44">
        <w:rPr>
          <w:rFonts w:cs="Times New Roman"/>
          <w:i/>
          <w:sz w:val="22"/>
          <w:lang w:val="en-US"/>
        </w:rPr>
        <w:t>European Journal of Marketing</w:t>
      </w:r>
      <w:r w:rsidRPr="000160C9">
        <w:rPr>
          <w:rFonts w:cs="Times New Roman"/>
          <w:sz w:val="22"/>
          <w:lang w:val="en-US"/>
        </w:rPr>
        <w:t>, 39</w:t>
      </w:r>
      <w:r>
        <w:rPr>
          <w:rFonts w:cs="Times New Roman"/>
          <w:sz w:val="22"/>
          <w:lang w:val="en-US"/>
        </w:rPr>
        <w:t>(</w:t>
      </w:r>
      <w:r w:rsidRPr="000160C9">
        <w:rPr>
          <w:rFonts w:cs="Times New Roman"/>
          <w:sz w:val="22"/>
          <w:lang w:val="en-US"/>
        </w:rPr>
        <w:t>11</w:t>
      </w:r>
      <w:r>
        <w:rPr>
          <w:rFonts w:cs="Times New Roman"/>
          <w:sz w:val="22"/>
          <w:lang w:val="en-US"/>
        </w:rPr>
        <w:t>)</w:t>
      </w:r>
      <w:r w:rsidRPr="000160C9">
        <w:rPr>
          <w:rFonts w:cs="Times New Roman"/>
          <w:sz w:val="22"/>
          <w:lang w:val="en-US"/>
        </w:rPr>
        <w:t>, 1235</w:t>
      </w:r>
      <w:r>
        <w:rPr>
          <w:rFonts w:cs="Times New Roman"/>
          <w:sz w:val="22"/>
          <w:lang w:val="en-US"/>
        </w:rPr>
        <w:t>–</w:t>
      </w:r>
      <w:r w:rsidRPr="000160C9">
        <w:rPr>
          <w:rFonts w:cs="Times New Roman"/>
          <w:sz w:val="22"/>
          <w:lang w:val="en-US"/>
        </w:rPr>
        <w:t>1263.</w:t>
      </w:r>
    </w:p>
    <w:p w14:paraId="266A772D"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McMillan, E. (2004)</w:t>
      </w:r>
      <w:r>
        <w:rPr>
          <w:rFonts w:cs="Times New Roman"/>
          <w:sz w:val="22"/>
          <w:lang w:val="en-US"/>
        </w:rPr>
        <w:t>.</w:t>
      </w:r>
      <w:r w:rsidRPr="000160C9">
        <w:rPr>
          <w:rFonts w:cs="Times New Roman"/>
          <w:sz w:val="22"/>
          <w:lang w:val="en-US"/>
        </w:rPr>
        <w:t xml:space="preserve"> </w:t>
      </w:r>
      <w:r w:rsidRPr="00AF4D44">
        <w:rPr>
          <w:rFonts w:cs="Times New Roman"/>
          <w:i/>
          <w:iCs/>
          <w:sz w:val="22"/>
          <w:lang w:val="en-US"/>
        </w:rPr>
        <w:t>Complexity, organizations and change</w:t>
      </w:r>
      <w:r w:rsidRPr="000160C9">
        <w:rPr>
          <w:rFonts w:cs="Times New Roman"/>
          <w:sz w:val="22"/>
          <w:lang w:val="en-US"/>
        </w:rPr>
        <w:t>. London: Routledge Taylor &amp; Francis Group.</w:t>
      </w:r>
    </w:p>
    <w:p w14:paraId="5D6AB597"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Mento, A. J., Jones, R. M.</w:t>
      </w:r>
      <w:r>
        <w:rPr>
          <w:rFonts w:cs="Times New Roman"/>
          <w:sz w:val="22"/>
          <w:lang w:val="en-US"/>
        </w:rPr>
        <w:t>,</w:t>
      </w:r>
      <w:r w:rsidRPr="000160C9">
        <w:rPr>
          <w:rFonts w:cs="Times New Roman"/>
          <w:sz w:val="22"/>
          <w:lang w:val="en-US"/>
        </w:rPr>
        <w:t xml:space="preserve">&amp; Dirndorfer, W. (2002). A change management process: Grounded in both theory and practice. </w:t>
      </w:r>
      <w:r w:rsidRPr="000160C9">
        <w:rPr>
          <w:rFonts w:cs="Times New Roman"/>
          <w:i/>
          <w:iCs/>
          <w:sz w:val="22"/>
          <w:lang w:val="en-US"/>
        </w:rPr>
        <w:t>Journal of Organizational</w:t>
      </w:r>
      <w:r w:rsidRPr="000160C9">
        <w:rPr>
          <w:rFonts w:cs="Times New Roman"/>
          <w:sz w:val="22"/>
          <w:lang w:val="en-US"/>
        </w:rPr>
        <w:t xml:space="preserve"> </w:t>
      </w:r>
      <w:r w:rsidRPr="000160C9">
        <w:rPr>
          <w:rFonts w:cs="Times New Roman"/>
          <w:i/>
          <w:iCs/>
          <w:sz w:val="22"/>
          <w:lang w:val="en-US"/>
        </w:rPr>
        <w:t xml:space="preserve">Change Management, </w:t>
      </w:r>
      <w:r w:rsidRPr="000160C9">
        <w:rPr>
          <w:rFonts w:cs="Times New Roman"/>
          <w:sz w:val="22"/>
          <w:lang w:val="en-US"/>
        </w:rPr>
        <w:t>3(1), 45</w:t>
      </w:r>
      <w:r>
        <w:rPr>
          <w:rFonts w:cs="Times New Roman"/>
          <w:sz w:val="22"/>
          <w:lang w:val="en-US"/>
        </w:rPr>
        <w:t>–</w:t>
      </w:r>
      <w:r w:rsidRPr="000160C9">
        <w:rPr>
          <w:rFonts w:cs="Times New Roman"/>
          <w:sz w:val="22"/>
          <w:lang w:val="en-US"/>
        </w:rPr>
        <w:t>59.</w:t>
      </w:r>
    </w:p>
    <w:p w14:paraId="61C53D31"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Metre, C. (2009)</w:t>
      </w:r>
      <w:r>
        <w:rPr>
          <w:rFonts w:cs="Times New Roman"/>
          <w:sz w:val="22"/>
          <w:lang w:val="en-US"/>
        </w:rPr>
        <w:t>.</w:t>
      </w:r>
      <w:r w:rsidRPr="000160C9">
        <w:rPr>
          <w:rFonts w:cs="Times New Roman"/>
          <w:sz w:val="22"/>
          <w:lang w:val="en-US"/>
        </w:rPr>
        <w:t xml:space="preserve"> </w:t>
      </w:r>
      <w:r w:rsidRPr="00AF4D44">
        <w:rPr>
          <w:rFonts w:cs="Times New Roman"/>
          <w:i/>
          <w:sz w:val="22"/>
          <w:lang w:val="en-US"/>
        </w:rPr>
        <w:t>Deriving value from change management. Organisational dynamics programs</w:t>
      </w:r>
      <w:r w:rsidRPr="000160C9">
        <w:rPr>
          <w:rFonts w:cs="Times New Roman"/>
          <w:sz w:val="22"/>
          <w:lang w:val="en-US"/>
        </w:rPr>
        <w:t>. University of Pennsylvania</w:t>
      </w:r>
      <w:r>
        <w:rPr>
          <w:rFonts w:cs="Times New Roman"/>
          <w:sz w:val="22"/>
          <w:lang w:val="en-US"/>
        </w:rPr>
        <w:t>, USA.</w:t>
      </w:r>
    </w:p>
    <w:p w14:paraId="66C96ABF"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 xml:space="preserve">Moon, M. Y. (2009) Making Sense of Common Sense for Change Management Buy-In. </w:t>
      </w:r>
      <w:r w:rsidRPr="00AF4D44">
        <w:rPr>
          <w:rFonts w:cs="Times New Roman"/>
          <w:i/>
          <w:sz w:val="22"/>
          <w:lang w:val="en-US"/>
        </w:rPr>
        <w:t>Management Decision</w:t>
      </w:r>
      <w:r w:rsidRPr="000160C9">
        <w:rPr>
          <w:rFonts w:cs="Times New Roman"/>
          <w:sz w:val="22"/>
          <w:lang w:val="en-US"/>
        </w:rPr>
        <w:t>, 47(3), 518</w:t>
      </w:r>
      <w:r>
        <w:rPr>
          <w:rFonts w:cs="Times New Roman"/>
          <w:sz w:val="22"/>
          <w:lang w:val="en-US"/>
        </w:rPr>
        <w:t>–</w:t>
      </w:r>
      <w:r w:rsidRPr="000160C9">
        <w:rPr>
          <w:rFonts w:cs="Times New Roman"/>
          <w:sz w:val="22"/>
          <w:lang w:val="en-US"/>
        </w:rPr>
        <w:t>532.</w:t>
      </w:r>
    </w:p>
    <w:p w14:paraId="58111B72"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 xml:space="preserve">Morgan, D. (2007). Paradigms lost and pragmatism regained: methodological implications of combining qualitative and quantitative methods. </w:t>
      </w:r>
      <w:r w:rsidRPr="00AF4D44">
        <w:rPr>
          <w:rFonts w:cs="Times New Roman"/>
          <w:i/>
          <w:sz w:val="22"/>
          <w:lang w:val="en-US"/>
        </w:rPr>
        <w:t>Journal of mixed methods research</w:t>
      </w:r>
      <w:r w:rsidRPr="000160C9">
        <w:rPr>
          <w:rFonts w:cs="Times New Roman"/>
          <w:sz w:val="22"/>
          <w:lang w:val="en-US"/>
        </w:rPr>
        <w:t>, 1, 48</w:t>
      </w:r>
      <w:r>
        <w:rPr>
          <w:rFonts w:cs="Times New Roman"/>
          <w:sz w:val="22"/>
          <w:lang w:val="en-US"/>
        </w:rPr>
        <w:t>–</w:t>
      </w:r>
      <w:r w:rsidRPr="000160C9">
        <w:rPr>
          <w:rFonts w:cs="Times New Roman"/>
          <w:sz w:val="22"/>
          <w:lang w:val="en-US"/>
        </w:rPr>
        <w:t>76</w:t>
      </w:r>
      <w:r>
        <w:rPr>
          <w:rFonts w:cs="Times New Roman"/>
          <w:sz w:val="22"/>
          <w:lang w:val="en-US"/>
        </w:rPr>
        <w:t>.</w:t>
      </w:r>
    </w:p>
    <w:p w14:paraId="2356BA22"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 xml:space="preserve">Nazim, A., Shahid, A., Anjum, A., Wali, R., &amp; Shahid, J. (2014). Effects of Leadership Styles on Job Satisfaction, Organizational Citizenship Behavior, Commitment and Turnover Intention (Empirical Study of Private Sector Schools’ Teachers). </w:t>
      </w:r>
      <w:r w:rsidRPr="00AF4D44">
        <w:rPr>
          <w:rFonts w:cs="Times New Roman"/>
          <w:i/>
          <w:sz w:val="22"/>
          <w:lang w:val="en-US"/>
        </w:rPr>
        <w:t>Journal of Life Science</w:t>
      </w:r>
      <w:r w:rsidRPr="000160C9">
        <w:rPr>
          <w:rFonts w:cs="Times New Roman"/>
          <w:sz w:val="22"/>
          <w:lang w:val="en-US"/>
        </w:rPr>
        <w:t>.11(3s)</w:t>
      </w:r>
      <w:r>
        <w:rPr>
          <w:rFonts w:cs="Times New Roman"/>
          <w:sz w:val="22"/>
          <w:lang w:val="en-US"/>
        </w:rPr>
        <w:t xml:space="preserve">, </w:t>
      </w:r>
      <w:r w:rsidRPr="000160C9">
        <w:rPr>
          <w:rFonts w:cs="Times New Roman"/>
          <w:sz w:val="22"/>
          <w:lang w:val="en-US"/>
        </w:rPr>
        <w:t>175</w:t>
      </w:r>
      <w:r>
        <w:rPr>
          <w:rFonts w:cs="Times New Roman"/>
          <w:sz w:val="22"/>
          <w:lang w:val="en-US"/>
        </w:rPr>
        <w:t>–</w:t>
      </w:r>
      <w:r w:rsidRPr="000160C9">
        <w:rPr>
          <w:rFonts w:cs="Times New Roman"/>
          <w:sz w:val="22"/>
          <w:lang w:val="en-US"/>
        </w:rPr>
        <w:t>183. ISSN: 1097-8135.</w:t>
      </w:r>
    </w:p>
    <w:p w14:paraId="512F7C66"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 xml:space="preserve">Northouse, P. G. (2013). </w:t>
      </w:r>
      <w:r w:rsidRPr="00AF4D44">
        <w:rPr>
          <w:rFonts w:cs="Times New Roman"/>
          <w:i/>
          <w:sz w:val="22"/>
          <w:lang w:val="en-US"/>
        </w:rPr>
        <w:t>Leadership: theory and practice</w:t>
      </w:r>
      <w:r w:rsidRPr="000160C9">
        <w:rPr>
          <w:rFonts w:cs="Times New Roman"/>
          <w:sz w:val="22"/>
          <w:lang w:val="en-US"/>
        </w:rPr>
        <w:t xml:space="preserve"> (6th ed.). Thousand Oaks: Sage</w:t>
      </w:r>
      <w:r>
        <w:rPr>
          <w:rFonts w:cs="Times New Roman"/>
          <w:sz w:val="22"/>
          <w:lang w:val="en-US"/>
        </w:rPr>
        <w:t xml:space="preserve"> Publications</w:t>
      </w:r>
      <w:r w:rsidRPr="000160C9">
        <w:rPr>
          <w:rFonts w:cs="Times New Roman"/>
          <w:sz w:val="22"/>
          <w:lang w:val="en-US"/>
        </w:rPr>
        <w:t>.</w:t>
      </w:r>
    </w:p>
    <w:p w14:paraId="25C42AED"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 xml:space="preserve">Oney-Yazıcı, E., Giritli, H. T.-O., &amp; Acar, E. (2007). Organizational Culture: the Case of Turkish Construction Industry. </w:t>
      </w:r>
      <w:r w:rsidRPr="00AF4D44">
        <w:rPr>
          <w:rFonts w:cs="Times New Roman"/>
          <w:i/>
          <w:sz w:val="22"/>
          <w:lang w:val="en-US"/>
        </w:rPr>
        <w:t>Engineering, Construction and Architectural Management</w:t>
      </w:r>
      <w:r w:rsidRPr="000160C9">
        <w:rPr>
          <w:rFonts w:cs="Times New Roman"/>
          <w:sz w:val="22"/>
          <w:lang w:val="en-US"/>
        </w:rPr>
        <w:t>, 14(6), 519</w:t>
      </w:r>
      <w:r>
        <w:rPr>
          <w:rFonts w:cs="Times New Roman"/>
          <w:sz w:val="22"/>
          <w:lang w:val="en-US"/>
        </w:rPr>
        <w:t>–</w:t>
      </w:r>
      <w:r w:rsidRPr="000160C9">
        <w:rPr>
          <w:rFonts w:cs="Times New Roman"/>
          <w:sz w:val="22"/>
          <w:lang w:val="en-US"/>
        </w:rPr>
        <w:t>531.</w:t>
      </w:r>
    </w:p>
    <w:p w14:paraId="71AF7FB7" w14:textId="77777777" w:rsidR="00B07489" w:rsidRPr="000160C9" w:rsidRDefault="00B07489" w:rsidP="00A22C99">
      <w:pPr>
        <w:spacing w:afterLines="80" w:after="192" w:line="360" w:lineRule="auto"/>
        <w:ind w:left="720" w:hanging="720"/>
        <w:jc w:val="both"/>
        <w:rPr>
          <w:rFonts w:cs="Times New Roman"/>
          <w:iCs/>
          <w:sz w:val="22"/>
          <w:lang w:val="en-US"/>
        </w:rPr>
      </w:pPr>
      <w:r w:rsidRPr="000160C9">
        <w:rPr>
          <w:rFonts w:cs="Times New Roman"/>
          <w:iCs/>
          <w:sz w:val="22"/>
          <w:lang w:val="en-US"/>
        </w:rPr>
        <w:t>Osborne, S. P.</w:t>
      </w:r>
      <w:r>
        <w:rPr>
          <w:rFonts w:cs="Times New Roman"/>
          <w:iCs/>
          <w:sz w:val="22"/>
          <w:lang w:val="en-US"/>
        </w:rPr>
        <w:t>,</w:t>
      </w:r>
      <w:r w:rsidRPr="000160C9">
        <w:rPr>
          <w:rFonts w:cs="Times New Roman"/>
          <w:iCs/>
          <w:sz w:val="22"/>
          <w:lang w:val="en-US"/>
        </w:rPr>
        <w:t xml:space="preserve"> &amp; Brown, K. (2005). </w:t>
      </w:r>
      <w:r w:rsidRPr="000160C9">
        <w:rPr>
          <w:rFonts w:cs="Times New Roman"/>
          <w:i/>
          <w:iCs/>
          <w:sz w:val="22"/>
          <w:lang w:val="en-US"/>
        </w:rPr>
        <w:t>Managing change and innovation in public service organizations</w:t>
      </w:r>
      <w:r w:rsidRPr="000160C9">
        <w:rPr>
          <w:rFonts w:cs="Times New Roman"/>
          <w:iCs/>
          <w:sz w:val="22"/>
          <w:lang w:val="en-US"/>
        </w:rPr>
        <w:t>. London: Routledge.</w:t>
      </w:r>
    </w:p>
    <w:p w14:paraId="74C38377"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 xml:space="preserve">Ostroff, C., Kinicki, A. J., &amp; Tamkins, M. M. (2003). Organizational culture and climate. In W. C. Borman, D. R. Ilgen, R. J. Klimoski, &amp; I. Weiner (Eds.), </w:t>
      </w:r>
      <w:r w:rsidRPr="00AF4D44">
        <w:rPr>
          <w:rFonts w:cs="Times New Roman"/>
          <w:i/>
          <w:sz w:val="22"/>
          <w:lang w:val="en-US"/>
        </w:rPr>
        <w:t xml:space="preserve">Handbook of </w:t>
      </w:r>
      <w:r>
        <w:rPr>
          <w:rFonts w:cs="Times New Roman"/>
          <w:i/>
          <w:sz w:val="22"/>
          <w:lang w:val="en-US"/>
        </w:rPr>
        <w:t>P</w:t>
      </w:r>
      <w:r w:rsidRPr="00AF4D44">
        <w:rPr>
          <w:rFonts w:cs="Times New Roman"/>
          <w:i/>
          <w:sz w:val="22"/>
          <w:lang w:val="en-US"/>
        </w:rPr>
        <w:t>sychology</w:t>
      </w:r>
      <w:r w:rsidRPr="000160C9">
        <w:rPr>
          <w:rFonts w:cs="Times New Roman"/>
          <w:sz w:val="22"/>
          <w:lang w:val="en-US"/>
        </w:rPr>
        <w:t xml:space="preserve"> (Vol. 12, pp. 565–593). Hoboken: Wiley.</w:t>
      </w:r>
    </w:p>
    <w:p w14:paraId="0B977354"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Paauwe, J.</w:t>
      </w:r>
      <w:r>
        <w:rPr>
          <w:rFonts w:cs="Times New Roman"/>
          <w:sz w:val="22"/>
          <w:lang w:val="en-US"/>
        </w:rPr>
        <w:t>,</w:t>
      </w:r>
      <w:r w:rsidRPr="000160C9">
        <w:rPr>
          <w:rFonts w:cs="Times New Roman"/>
          <w:sz w:val="22"/>
          <w:lang w:val="en-US"/>
        </w:rPr>
        <w:t xml:space="preserve"> &amp; Boselie, P. (2005). HRM and performance: What’s next? </w:t>
      </w:r>
      <w:r w:rsidRPr="00AF4D44">
        <w:rPr>
          <w:rFonts w:cs="Times New Roman"/>
          <w:i/>
          <w:sz w:val="22"/>
          <w:lang w:val="en-US"/>
        </w:rPr>
        <w:t>Human Resource Management Journal</w:t>
      </w:r>
      <w:r w:rsidRPr="000160C9">
        <w:rPr>
          <w:rFonts w:cs="Times New Roman"/>
          <w:sz w:val="22"/>
          <w:lang w:val="en-US"/>
        </w:rPr>
        <w:t>, 15</w:t>
      </w:r>
      <w:r>
        <w:rPr>
          <w:rFonts w:cs="Times New Roman"/>
          <w:sz w:val="22"/>
          <w:lang w:val="en-US"/>
        </w:rPr>
        <w:t>(</w:t>
      </w:r>
      <w:r w:rsidRPr="000160C9">
        <w:rPr>
          <w:rFonts w:cs="Times New Roman"/>
          <w:sz w:val="22"/>
          <w:lang w:val="en-US"/>
        </w:rPr>
        <w:t>4</w:t>
      </w:r>
      <w:r>
        <w:rPr>
          <w:rFonts w:cs="Times New Roman"/>
          <w:sz w:val="22"/>
          <w:lang w:val="en-US"/>
        </w:rPr>
        <w:t>)</w:t>
      </w:r>
      <w:r w:rsidRPr="000160C9">
        <w:rPr>
          <w:rFonts w:cs="Times New Roman"/>
          <w:sz w:val="22"/>
          <w:lang w:val="en-US"/>
        </w:rPr>
        <w:t>, 68</w:t>
      </w:r>
      <w:r>
        <w:rPr>
          <w:rFonts w:cs="Times New Roman"/>
          <w:sz w:val="22"/>
          <w:lang w:val="en-US"/>
        </w:rPr>
        <w:t>–</w:t>
      </w:r>
      <w:r w:rsidRPr="000160C9">
        <w:rPr>
          <w:rFonts w:cs="Times New Roman"/>
          <w:sz w:val="22"/>
          <w:lang w:val="en-US"/>
        </w:rPr>
        <w:t>83.</w:t>
      </w:r>
    </w:p>
    <w:p w14:paraId="4C30242C"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Palmer, I.</w:t>
      </w:r>
      <w:r>
        <w:rPr>
          <w:rFonts w:cs="Times New Roman"/>
          <w:sz w:val="22"/>
          <w:lang w:val="en-US"/>
        </w:rPr>
        <w:t>,</w:t>
      </w:r>
      <w:r w:rsidRPr="000160C9">
        <w:rPr>
          <w:rFonts w:cs="Times New Roman"/>
          <w:sz w:val="22"/>
          <w:lang w:val="en-US"/>
        </w:rPr>
        <w:t xml:space="preserve"> &amp; Dunford, R. (2008). </w:t>
      </w:r>
      <w:r w:rsidRPr="00AF4D44">
        <w:rPr>
          <w:rFonts w:cs="Times New Roman"/>
          <w:i/>
          <w:iCs/>
          <w:sz w:val="22"/>
          <w:lang w:val="en-US"/>
        </w:rPr>
        <w:t>Managing organizational change: A multiple perspective approach</w:t>
      </w:r>
      <w:r w:rsidRPr="000160C9">
        <w:rPr>
          <w:rFonts w:cs="Times New Roman"/>
          <w:sz w:val="22"/>
          <w:lang w:val="en-US"/>
        </w:rPr>
        <w:t>. USA: Mcgraw Hill Higher Education.</w:t>
      </w:r>
    </w:p>
    <w:p w14:paraId="6DE890D6"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Paton, R.</w:t>
      </w:r>
      <w:r>
        <w:rPr>
          <w:rFonts w:cs="Times New Roman"/>
          <w:sz w:val="22"/>
          <w:lang w:val="en-US"/>
        </w:rPr>
        <w:t>,</w:t>
      </w:r>
      <w:r w:rsidRPr="000160C9">
        <w:rPr>
          <w:rFonts w:cs="Times New Roman"/>
          <w:sz w:val="22"/>
          <w:lang w:val="en-US"/>
        </w:rPr>
        <w:t xml:space="preserve"> &amp; McCalman, J. (2000). </w:t>
      </w:r>
      <w:r w:rsidRPr="00AF4D44">
        <w:rPr>
          <w:rFonts w:cs="Times New Roman"/>
          <w:i/>
          <w:sz w:val="22"/>
          <w:lang w:val="en-US"/>
        </w:rPr>
        <w:t>Change management: a guide to effective implementation</w:t>
      </w:r>
      <w:r w:rsidRPr="000160C9">
        <w:rPr>
          <w:rFonts w:cs="Times New Roman"/>
          <w:sz w:val="22"/>
          <w:lang w:val="en-US"/>
        </w:rPr>
        <w:t xml:space="preserve"> </w:t>
      </w:r>
      <w:r>
        <w:rPr>
          <w:rFonts w:cs="Times New Roman"/>
          <w:sz w:val="22"/>
          <w:lang w:val="en-US"/>
        </w:rPr>
        <w:t>(2nd ed.)</w:t>
      </w:r>
      <w:r w:rsidRPr="000160C9">
        <w:rPr>
          <w:rFonts w:cs="Times New Roman"/>
          <w:sz w:val="22"/>
          <w:lang w:val="en-US"/>
        </w:rPr>
        <w:t xml:space="preserve">. London: Sage </w:t>
      </w:r>
      <w:r>
        <w:rPr>
          <w:rFonts w:cs="Times New Roman"/>
          <w:sz w:val="22"/>
          <w:lang w:val="en-US"/>
        </w:rPr>
        <w:t>P</w:t>
      </w:r>
      <w:r w:rsidRPr="000160C9">
        <w:rPr>
          <w:rFonts w:cs="Times New Roman"/>
          <w:sz w:val="22"/>
          <w:lang w:val="en-US"/>
        </w:rPr>
        <w:t>ublications</w:t>
      </w:r>
      <w:r>
        <w:rPr>
          <w:rFonts w:cs="Times New Roman"/>
          <w:sz w:val="22"/>
          <w:lang w:val="en-US"/>
        </w:rPr>
        <w:t>.</w:t>
      </w:r>
    </w:p>
    <w:p w14:paraId="0E094E51"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 xml:space="preserve">Podsakoff, P. M., MacKenzie, S. B., Lee, J. Y., </w:t>
      </w:r>
      <w:r>
        <w:rPr>
          <w:rFonts w:cs="Times New Roman"/>
          <w:sz w:val="22"/>
          <w:lang w:val="en-US"/>
        </w:rPr>
        <w:t>&amp;</w:t>
      </w:r>
      <w:r w:rsidRPr="000160C9">
        <w:rPr>
          <w:rFonts w:cs="Times New Roman"/>
          <w:sz w:val="22"/>
          <w:lang w:val="en-US"/>
        </w:rPr>
        <w:t xml:space="preserve"> Podsakoff, N. P. (2003)</w:t>
      </w:r>
      <w:r>
        <w:rPr>
          <w:rFonts w:cs="Times New Roman"/>
          <w:sz w:val="22"/>
          <w:lang w:val="en-US"/>
        </w:rPr>
        <w:t>,</w:t>
      </w:r>
      <w:r w:rsidRPr="000160C9">
        <w:rPr>
          <w:rFonts w:cs="Times New Roman"/>
          <w:sz w:val="22"/>
          <w:lang w:val="en-US"/>
        </w:rPr>
        <w:t xml:space="preserve"> Common method biases in behavioural research: A critical review of the literature and recommended remedies. </w:t>
      </w:r>
      <w:r w:rsidRPr="00AF4D44">
        <w:rPr>
          <w:rFonts w:cs="Times New Roman"/>
          <w:i/>
          <w:sz w:val="22"/>
          <w:lang w:val="en-US"/>
        </w:rPr>
        <w:t>Journal of Applied Psychology</w:t>
      </w:r>
      <w:r w:rsidRPr="000160C9">
        <w:rPr>
          <w:rFonts w:cs="Times New Roman"/>
          <w:sz w:val="22"/>
          <w:lang w:val="en-US"/>
        </w:rPr>
        <w:t>, 88, 879</w:t>
      </w:r>
      <w:r>
        <w:rPr>
          <w:rFonts w:cs="Times New Roman"/>
          <w:sz w:val="22"/>
          <w:lang w:val="en-US"/>
        </w:rPr>
        <w:t>–</w:t>
      </w:r>
      <w:r w:rsidRPr="000160C9">
        <w:rPr>
          <w:rFonts w:cs="Times New Roman"/>
          <w:sz w:val="22"/>
          <w:lang w:val="en-US"/>
        </w:rPr>
        <w:t>903.</w:t>
      </w:r>
    </w:p>
    <w:p w14:paraId="160E348C"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Price, D. (</w:t>
      </w:r>
      <w:r>
        <w:rPr>
          <w:rFonts w:cs="Times New Roman"/>
          <w:sz w:val="22"/>
          <w:lang w:val="en-US"/>
        </w:rPr>
        <w:t>E</w:t>
      </w:r>
      <w:r w:rsidRPr="000160C9">
        <w:rPr>
          <w:rFonts w:cs="Times New Roman"/>
          <w:sz w:val="22"/>
          <w:lang w:val="en-US"/>
        </w:rPr>
        <w:t>d.) (2009). The Principles and Practice of Change. Basingstoke: Palgrave Macmillan.</w:t>
      </w:r>
    </w:p>
    <w:p w14:paraId="3A029E66" w14:textId="77777777" w:rsidR="00B07489" w:rsidRPr="000160C9" w:rsidRDefault="00B07489" w:rsidP="00A22C99">
      <w:pPr>
        <w:spacing w:afterLines="80" w:after="192" w:line="360" w:lineRule="auto"/>
        <w:ind w:left="720" w:hanging="720"/>
        <w:jc w:val="both"/>
        <w:rPr>
          <w:rFonts w:cs="Times New Roman"/>
          <w:bCs/>
          <w:iCs/>
          <w:sz w:val="22"/>
          <w:lang w:val="en-US"/>
        </w:rPr>
      </w:pPr>
      <w:r w:rsidRPr="000160C9">
        <w:rPr>
          <w:rFonts w:cs="Times New Roman"/>
          <w:bCs/>
          <w:iCs/>
          <w:sz w:val="22"/>
          <w:lang w:val="en-US"/>
        </w:rPr>
        <w:t xml:space="preserve">Punch, K. (2005). </w:t>
      </w:r>
      <w:r w:rsidRPr="00AF4D44">
        <w:rPr>
          <w:rFonts w:cs="Times New Roman"/>
          <w:bCs/>
          <w:i/>
          <w:iCs/>
          <w:sz w:val="22"/>
          <w:lang w:val="en-US"/>
        </w:rPr>
        <w:t>Introduction to social research: quantitative and qualitative approaches</w:t>
      </w:r>
      <w:r w:rsidRPr="000160C9">
        <w:rPr>
          <w:rFonts w:cs="Times New Roman"/>
          <w:bCs/>
          <w:i/>
          <w:iCs/>
          <w:sz w:val="22"/>
          <w:lang w:val="en-US"/>
        </w:rPr>
        <w:t xml:space="preserve"> </w:t>
      </w:r>
      <w:r w:rsidRPr="000160C9">
        <w:rPr>
          <w:rFonts w:cs="Times New Roman"/>
          <w:bCs/>
          <w:iCs/>
          <w:sz w:val="22"/>
          <w:lang w:val="en-US"/>
        </w:rPr>
        <w:t>(2</w:t>
      </w:r>
      <w:r w:rsidRPr="00AF4D44">
        <w:rPr>
          <w:rFonts w:cs="Times New Roman"/>
          <w:bCs/>
          <w:iCs/>
          <w:sz w:val="22"/>
          <w:lang w:val="en-US"/>
        </w:rPr>
        <w:t>nd</w:t>
      </w:r>
      <w:r>
        <w:rPr>
          <w:rFonts w:cs="Times New Roman"/>
          <w:bCs/>
          <w:iCs/>
          <w:sz w:val="22"/>
          <w:lang w:val="en-US"/>
        </w:rPr>
        <w:t xml:space="preserve"> </w:t>
      </w:r>
      <w:r w:rsidRPr="000160C9">
        <w:rPr>
          <w:rFonts w:cs="Times New Roman"/>
          <w:bCs/>
          <w:iCs/>
          <w:sz w:val="22"/>
          <w:lang w:val="en-US"/>
        </w:rPr>
        <w:t>ed.). London: Sage</w:t>
      </w:r>
      <w:r w:rsidRPr="00F62BCA">
        <w:rPr>
          <w:rFonts w:cs="Times New Roman"/>
          <w:sz w:val="22"/>
          <w:lang w:val="en-US"/>
        </w:rPr>
        <w:t xml:space="preserve"> </w:t>
      </w:r>
      <w:r>
        <w:rPr>
          <w:rFonts w:cs="Times New Roman"/>
          <w:sz w:val="22"/>
          <w:lang w:val="en-US"/>
        </w:rPr>
        <w:t>P</w:t>
      </w:r>
      <w:r w:rsidRPr="000160C9">
        <w:rPr>
          <w:rFonts w:cs="Times New Roman"/>
          <w:sz w:val="22"/>
          <w:lang w:val="en-US"/>
        </w:rPr>
        <w:t>ublications</w:t>
      </w:r>
      <w:r w:rsidRPr="000160C9">
        <w:rPr>
          <w:rFonts w:cs="Times New Roman"/>
          <w:bCs/>
          <w:iCs/>
          <w:sz w:val="22"/>
          <w:lang w:val="en-US"/>
        </w:rPr>
        <w:t>.</w:t>
      </w:r>
    </w:p>
    <w:p w14:paraId="11838A19"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Quattrone, P.</w:t>
      </w:r>
      <w:r>
        <w:rPr>
          <w:rFonts w:cs="Times New Roman"/>
          <w:sz w:val="22"/>
          <w:lang w:val="en-US"/>
        </w:rPr>
        <w:t>,</w:t>
      </w:r>
      <w:r w:rsidRPr="000160C9">
        <w:rPr>
          <w:rFonts w:cs="Times New Roman"/>
          <w:sz w:val="22"/>
          <w:lang w:val="en-US"/>
        </w:rPr>
        <w:t xml:space="preserve"> &amp; Hopper, T. (2001). </w:t>
      </w:r>
      <w:r>
        <w:rPr>
          <w:rFonts w:cs="Times New Roman"/>
          <w:sz w:val="22"/>
          <w:lang w:val="en-US"/>
        </w:rPr>
        <w:t>W</w:t>
      </w:r>
      <w:r w:rsidRPr="000160C9">
        <w:rPr>
          <w:rFonts w:cs="Times New Roman"/>
          <w:sz w:val="22"/>
          <w:lang w:val="en-US"/>
        </w:rPr>
        <w:t xml:space="preserve">hat does organisational change mean? Speculations on a taken for granted category. </w:t>
      </w:r>
      <w:r w:rsidRPr="00AF4D44">
        <w:rPr>
          <w:rFonts w:cs="Times New Roman"/>
          <w:i/>
          <w:sz w:val="22"/>
          <w:lang w:val="en-US"/>
        </w:rPr>
        <w:t>Management Accounting Research</w:t>
      </w:r>
      <w:r w:rsidRPr="000160C9">
        <w:rPr>
          <w:rFonts w:cs="Times New Roman"/>
          <w:sz w:val="22"/>
          <w:lang w:val="en-US"/>
        </w:rPr>
        <w:t>, 12, 403–435. doi: 10.1006/mare.2001.0176</w:t>
      </w:r>
      <w:r>
        <w:rPr>
          <w:rFonts w:cs="Times New Roman"/>
          <w:sz w:val="22"/>
          <w:lang w:val="en-US"/>
        </w:rPr>
        <w:t>.</w:t>
      </w:r>
    </w:p>
    <w:p w14:paraId="7E5588CA"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Rees, G., &amp; French, R.</w:t>
      </w:r>
      <w:r>
        <w:rPr>
          <w:rFonts w:cs="Times New Roman"/>
          <w:sz w:val="22"/>
          <w:lang w:val="en-US"/>
        </w:rPr>
        <w:t xml:space="preserve"> (Eds.)</w:t>
      </w:r>
      <w:r w:rsidRPr="000160C9">
        <w:rPr>
          <w:rFonts w:cs="Times New Roman"/>
          <w:sz w:val="22"/>
          <w:lang w:val="en-US"/>
        </w:rPr>
        <w:t xml:space="preserve"> (2013). </w:t>
      </w:r>
      <w:r w:rsidRPr="00AF4D44">
        <w:rPr>
          <w:rFonts w:cs="Times New Roman"/>
          <w:i/>
          <w:sz w:val="22"/>
          <w:lang w:val="en-US"/>
        </w:rPr>
        <w:t>Leading Managing and Developing People</w:t>
      </w:r>
      <w:r w:rsidRPr="000160C9">
        <w:rPr>
          <w:rFonts w:cs="Times New Roman"/>
          <w:sz w:val="22"/>
          <w:lang w:val="en-US"/>
        </w:rPr>
        <w:t xml:space="preserve"> (4</w:t>
      </w:r>
      <w:r>
        <w:rPr>
          <w:rFonts w:cs="Times New Roman"/>
          <w:sz w:val="22"/>
          <w:lang w:val="en-US"/>
        </w:rPr>
        <w:t>th</w:t>
      </w:r>
      <w:r w:rsidRPr="000160C9">
        <w:rPr>
          <w:rFonts w:cs="Times New Roman"/>
          <w:sz w:val="22"/>
          <w:lang w:val="en-US"/>
        </w:rPr>
        <w:t xml:space="preserve"> ed.). CIPD Publications.</w:t>
      </w:r>
    </w:p>
    <w:p w14:paraId="326DB7ED" w14:textId="77777777" w:rsidR="00B07489" w:rsidRPr="000160C9" w:rsidRDefault="00B07489" w:rsidP="00670AB9">
      <w:pPr>
        <w:spacing w:afterLines="80" w:after="192" w:line="360" w:lineRule="auto"/>
        <w:ind w:left="720" w:hanging="720"/>
        <w:jc w:val="both"/>
        <w:rPr>
          <w:rFonts w:cs="Times New Roman"/>
          <w:sz w:val="22"/>
          <w:lang w:val="en-US"/>
        </w:rPr>
      </w:pPr>
      <w:r w:rsidRPr="000160C9">
        <w:rPr>
          <w:rFonts w:cs="Times New Roman"/>
          <w:sz w:val="22"/>
          <w:lang w:val="en-US"/>
        </w:rPr>
        <w:t>Rees, G.</w:t>
      </w:r>
      <w:r>
        <w:rPr>
          <w:rFonts w:cs="Times New Roman"/>
          <w:sz w:val="22"/>
          <w:lang w:val="en-US"/>
        </w:rPr>
        <w:t>,</w:t>
      </w:r>
      <w:r w:rsidRPr="000160C9">
        <w:rPr>
          <w:rFonts w:cs="Times New Roman"/>
          <w:sz w:val="22"/>
          <w:lang w:val="en-US"/>
        </w:rPr>
        <w:t xml:space="preserve"> &amp; Hall, D. (2013). Managing change. In: </w:t>
      </w:r>
      <w:r>
        <w:rPr>
          <w:rFonts w:cs="Times New Roman"/>
          <w:sz w:val="22"/>
          <w:lang w:val="en-US"/>
        </w:rPr>
        <w:t xml:space="preserve">G. </w:t>
      </w:r>
      <w:r w:rsidRPr="000160C9">
        <w:rPr>
          <w:rFonts w:cs="Times New Roman"/>
          <w:sz w:val="22"/>
          <w:lang w:val="en-US"/>
        </w:rPr>
        <w:t xml:space="preserve">Rees, and </w:t>
      </w:r>
      <w:r>
        <w:rPr>
          <w:rFonts w:cs="Times New Roman"/>
          <w:sz w:val="22"/>
          <w:lang w:val="en-US"/>
        </w:rPr>
        <w:t xml:space="preserve">R. </w:t>
      </w:r>
      <w:r w:rsidRPr="000160C9">
        <w:rPr>
          <w:rFonts w:cs="Times New Roman"/>
          <w:sz w:val="22"/>
          <w:lang w:val="en-US"/>
        </w:rPr>
        <w:t>French</w:t>
      </w:r>
      <w:r>
        <w:rPr>
          <w:rFonts w:cs="Times New Roman"/>
          <w:sz w:val="22"/>
          <w:lang w:val="en-US"/>
        </w:rPr>
        <w:t xml:space="preserve"> (Eds.)</w:t>
      </w:r>
      <w:r w:rsidRPr="000160C9">
        <w:rPr>
          <w:rFonts w:cs="Times New Roman"/>
          <w:sz w:val="22"/>
          <w:lang w:val="en-US"/>
        </w:rPr>
        <w:t xml:space="preserve">, </w:t>
      </w:r>
      <w:r w:rsidRPr="00AF4D44">
        <w:rPr>
          <w:rFonts w:cs="Times New Roman"/>
          <w:i/>
          <w:sz w:val="22"/>
          <w:lang w:val="en-US"/>
        </w:rPr>
        <w:t>Leading, Managing and Developing people</w:t>
      </w:r>
      <w:r w:rsidRPr="000160C9">
        <w:rPr>
          <w:rFonts w:cs="Times New Roman"/>
          <w:sz w:val="22"/>
          <w:lang w:val="en-US"/>
        </w:rPr>
        <w:t xml:space="preserve"> </w:t>
      </w:r>
      <w:r>
        <w:rPr>
          <w:rFonts w:cs="Times New Roman"/>
          <w:sz w:val="22"/>
          <w:lang w:val="en-US"/>
        </w:rPr>
        <w:t>(</w:t>
      </w:r>
      <w:r w:rsidRPr="000160C9">
        <w:rPr>
          <w:rFonts w:cs="Times New Roman"/>
          <w:sz w:val="22"/>
          <w:lang w:val="en-US"/>
        </w:rPr>
        <w:t>4th ed.</w:t>
      </w:r>
      <w:r>
        <w:rPr>
          <w:rFonts w:cs="Times New Roman"/>
          <w:sz w:val="22"/>
          <w:lang w:val="en-US"/>
        </w:rPr>
        <w:t>).</w:t>
      </w:r>
      <w:r w:rsidRPr="000160C9">
        <w:rPr>
          <w:rFonts w:cs="Times New Roman"/>
          <w:sz w:val="22"/>
          <w:lang w:val="en-US"/>
        </w:rPr>
        <w:t xml:space="preserve"> </w:t>
      </w:r>
      <w:r>
        <w:rPr>
          <w:rFonts w:cs="Times New Roman"/>
          <w:sz w:val="22"/>
          <w:lang w:val="en-US"/>
        </w:rPr>
        <w:t>London: CIPD Publications</w:t>
      </w:r>
      <w:r w:rsidRPr="000160C9">
        <w:rPr>
          <w:rFonts w:cs="Times New Roman"/>
          <w:sz w:val="22"/>
          <w:lang w:val="en-US"/>
        </w:rPr>
        <w:t>.</w:t>
      </w:r>
    </w:p>
    <w:p w14:paraId="3635D365"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 xml:space="preserve">Renukapp, S. (2014). Transformative Change Towards Sustainability: The Case of Abu Dhabi Public Sector Organisation. In </w:t>
      </w:r>
      <w:r w:rsidRPr="00AF4D44">
        <w:rPr>
          <w:rFonts w:cs="Times New Roman"/>
          <w:i/>
          <w:sz w:val="22"/>
          <w:lang w:val="en-US"/>
        </w:rPr>
        <w:t>European Conference on Management, Leadership &amp; Governance</w:t>
      </w:r>
      <w:r w:rsidRPr="000160C9">
        <w:rPr>
          <w:rFonts w:cs="Times New Roman"/>
          <w:sz w:val="22"/>
          <w:lang w:val="en-US"/>
        </w:rPr>
        <w:t xml:space="preserve"> (p. 304).</w:t>
      </w:r>
      <w:r>
        <w:rPr>
          <w:rFonts w:cs="Times New Roman"/>
          <w:sz w:val="22"/>
          <w:lang w:val="en-US"/>
        </w:rPr>
        <w:t xml:space="preserve"> Academic Conference International Limited.   </w:t>
      </w:r>
    </w:p>
    <w:p w14:paraId="49FB8A6E"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 xml:space="preserve">Salminen, A. (2000). </w:t>
      </w:r>
      <w:r w:rsidRPr="00AF4D44">
        <w:rPr>
          <w:rFonts w:cs="Times New Roman"/>
          <w:i/>
          <w:sz w:val="22"/>
          <w:lang w:val="en-US"/>
        </w:rPr>
        <w:t>Implementing organisational and operational change – critical success factors of change management</w:t>
      </w:r>
      <w:r w:rsidRPr="003D1922">
        <w:rPr>
          <w:rFonts w:cs="Times New Roman"/>
          <w:sz w:val="22"/>
          <w:lang w:val="en-US"/>
        </w:rPr>
        <w:t xml:space="preserve"> </w:t>
      </w:r>
      <w:r>
        <w:rPr>
          <w:rFonts w:cs="Times New Roman"/>
          <w:sz w:val="22"/>
          <w:lang w:val="en-US"/>
        </w:rPr>
        <w:t>(Doctoral d</w:t>
      </w:r>
      <w:r w:rsidRPr="000160C9">
        <w:rPr>
          <w:rFonts w:cs="Times New Roman"/>
          <w:sz w:val="22"/>
          <w:lang w:val="en-US"/>
        </w:rPr>
        <w:t>issertation</w:t>
      </w:r>
      <w:r>
        <w:rPr>
          <w:rFonts w:cs="Times New Roman"/>
          <w:sz w:val="22"/>
          <w:lang w:val="en-US"/>
        </w:rPr>
        <w:t>)</w:t>
      </w:r>
      <w:r w:rsidRPr="000160C9">
        <w:rPr>
          <w:rFonts w:cs="Times New Roman"/>
          <w:sz w:val="22"/>
          <w:lang w:val="en-US"/>
        </w:rPr>
        <w:t>. Executive school of industrial management</w:t>
      </w:r>
      <w:r>
        <w:rPr>
          <w:rFonts w:cs="Times New Roman"/>
          <w:sz w:val="22"/>
          <w:lang w:val="en-US"/>
        </w:rPr>
        <w:t xml:space="preserve">, </w:t>
      </w:r>
      <w:r w:rsidRPr="000160C9">
        <w:rPr>
          <w:rFonts w:cs="Times New Roman"/>
          <w:sz w:val="22"/>
          <w:lang w:val="en-US"/>
        </w:rPr>
        <w:t>Helsinki University of Technology</w:t>
      </w:r>
      <w:r>
        <w:rPr>
          <w:rFonts w:cs="Times New Roman"/>
          <w:sz w:val="22"/>
          <w:lang w:val="en-US"/>
        </w:rPr>
        <w:t>, Finland</w:t>
      </w:r>
      <w:r w:rsidRPr="000160C9">
        <w:rPr>
          <w:rFonts w:cs="Times New Roman"/>
          <w:sz w:val="22"/>
          <w:lang w:val="en-US"/>
        </w:rPr>
        <w:t>.</w:t>
      </w:r>
    </w:p>
    <w:p w14:paraId="51FA7567" w14:textId="77777777" w:rsidR="00B07489" w:rsidRPr="000160C9" w:rsidRDefault="00B07489" w:rsidP="00A22C99">
      <w:pPr>
        <w:spacing w:afterLines="80" w:after="192" w:line="360" w:lineRule="auto"/>
        <w:ind w:left="720" w:hanging="720"/>
        <w:jc w:val="both"/>
        <w:rPr>
          <w:rFonts w:cs="Times New Roman"/>
          <w:sz w:val="22"/>
          <w:lang w:val="en-US"/>
        </w:rPr>
      </w:pPr>
      <w:r w:rsidRPr="00240796">
        <w:rPr>
          <w:rFonts w:cs="Times New Roman"/>
          <w:sz w:val="22"/>
          <w:lang w:val="it-IT"/>
        </w:rPr>
        <w:t xml:space="preserve">Santhidran, S., Borromeo, H., &amp; Chandran, V. (2010). </w:t>
      </w:r>
      <w:r w:rsidRPr="000160C9">
        <w:rPr>
          <w:rFonts w:cs="Times New Roman"/>
          <w:sz w:val="22"/>
          <w:lang w:val="en-US"/>
        </w:rPr>
        <w:t xml:space="preserve">Enabling Change in Malaysia: Leadership, Commitment to Change, and the Mediating Role of Change Readiness. </w:t>
      </w:r>
      <w:r>
        <w:rPr>
          <w:rFonts w:cs="Times New Roman"/>
          <w:sz w:val="22"/>
          <w:lang w:val="en-US"/>
        </w:rPr>
        <w:t xml:space="preserve">In </w:t>
      </w:r>
      <w:r w:rsidRPr="00AF4D44">
        <w:rPr>
          <w:rFonts w:cs="Times New Roman"/>
          <w:i/>
          <w:sz w:val="22"/>
          <w:lang w:val="en-US"/>
        </w:rPr>
        <w:t>5th Asia Organization Development Summit</w:t>
      </w:r>
      <w:r w:rsidRPr="000160C9">
        <w:rPr>
          <w:rFonts w:cs="Times New Roman"/>
          <w:sz w:val="22"/>
          <w:lang w:val="en-US"/>
        </w:rPr>
        <w:t>. Manila.</w:t>
      </w:r>
    </w:p>
    <w:p w14:paraId="1076C949"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 xml:space="preserve">Sarros, J. C., Gray, J., Densten, I. L., &amp; Cooper, B. (2005). The organizational culture profile revisited and revised: An Australian perspective. </w:t>
      </w:r>
      <w:r w:rsidRPr="000160C9">
        <w:rPr>
          <w:rFonts w:cs="Times New Roman"/>
          <w:i/>
          <w:iCs/>
          <w:sz w:val="22"/>
          <w:lang w:val="en-US"/>
        </w:rPr>
        <w:t>Australian Journal of Management</w:t>
      </w:r>
      <w:r w:rsidRPr="00AF4D44">
        <w:rPr>
          <w:rFonts w:cs="Times New Roman"/>
          <w:iCs/>
          <w:sz w:val="22"/>
          <w:lang w:val="en-US"/>
        </w:rPr>
        <w:t xml:space="preserve">, 30, </w:t>
      </w:r>
      <w:r w:rsidRPr="000160C9">
        <w:rPr>
          <w:rFonts w:cs="Times New Roman"/>
          <w:sz w:val="22"/>
          <w:lang w:val="en-US"/>
        </w:rPr>
        <w:t>159–182.</w:t>
      </w:r>
    </w:p>
    <w:p w14:paraId="3814B955"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Saunders, M., Lewis, P.</w:t>
      </w:r>
      <w:r>
        <w:rPr>
          <w:rFonts w:cs="Times New Roman"/>
          <w:sz w:val="22"/>
          <w:lang w:val="en-US"/>
        </w:rPr>
        <w:t>,</w:t>
      </w:r>
      <w:r w:rsidRPr="000160C9">
        <w:rPr>
          <w:rFonts w:cs="Times New Roman"/>
          <w:sz w:val="22"/>
          <w:lang w:val="en-US"/>
        </w:rPr>
        <w:t xml:space="preserve"> &amp; Thornhill, A. (2009). </w:t>
      </w:r>
      <w:r w:rsidRPr="00AF4D44">
        <w:rPr>
          <w:rFonts w:cs="Times New Roman"/>
          <w:i/>
          <w:sz w:val="22"/>
          <w:lang w:val="en-US"/>
        </w:rPr>
        <w:t>Research methods for business students</w:t>
      </w:r>
      <w:r w:rsidRPr="000160C9">
        <w:rPr>
          <w:rFonts w:cs="Times New Roman"/>
          <w:sz w:val="22"/>
          <w:lang w:val="en-US"/>
        </w:rPr>
        <w:t xml:space="preserve"> </w:t>
      </w:r>
      <w:r>
        <w:rPr>
          <w:rFonts w:cs="Times New Roman"/>
          <w:sz w:val="22"/>
          <w:lang w:val="en-US"/>
        </w:rPr>
        <w:t>(</w:t>
      </w:r>
      <w:r w:rsidRPr="000160C9">
        <w:rPr>
          <w:rFonts w:cs="Times New Roman"/>
          <w:sz w:val="22"/>
          <w:lang w:val="en-US"/>
        </w:rPr>
        <w:t>4th ed.</w:t>
      </w:r>
      <w:r>
        <w:rPr>
          <w:rFonts w:cs="Times New Roman"/>
          <w:sz w:val="22"/>
          <w:lang w:val="en-US"/>
        </w:rPr>
        <w:t>).</w:t>
      </w:r>
      <w:r w:rsidRPr="000160C9">
        <w:rPr>
          <w:rFonts w:cs="Times New Roman"/>
          <w:sz w:val="22"/>
          <w:lang w:val="en-US"/>
        </w:rPr>
        <w:t xml:space="preserve"> London: Prentice Hall.</w:t>
      </w:r>
    </w:p>
    <w:p w14:paraId="0E16B41E"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Saunders, M., Lewis, P.</w:t>
      </w:r>
      <w:r>
        <w:rPr>
          <w:rFonts w:cs="Times New Roman"/>
          <w:sz w:val="22"/>
          <w:lang w:val="en-US"/>
        </w:rPr>
        <w:t>,</w:t>
      </w:r>
      <w:r w:rsidRPr="000160C9">
        <w:rPr>
          <w:rFonts w:cs="Times New Roman"/>
          <w:sz w:val="22"/>
          <w:lang w:val="en-US"/>
        </w:rPr>
        <w:t xml:space="preserve"> &amp; Thornhill, A. (2012). </w:t>
      </w:r>
      <w:r w:rsidRPr="00AF4D44">
        <w:rPr>
          <w:rFonts w:cs="Times New Roman"/>
          <w:i/>
          <w:sz w:val="22"/>
          <w:lang w:val="en-US"/>
        </w:rPr>
        <w:t>Research Methods for Business Students</w:t>
      </w:r>
      <w:r w:rsidRPr="000160C9">
        <w:rPr>
          <w:rFonts w:cs="Times New Roman"/>
          <w:sz w:val="22"/>
          <w:lang w:val="en-US"/>
        </w:rPr>
        <w:t xml:space="preserve"> (6th </w:t>
      </w:r>
      <w:r>
        <w:rPr>
          <w:rFonts w:cs="Times New Roman"/>
          <w:sz w:val="22"/>
          <w:lang w:val="en-US"/>
        </w:rPr>
        <w:t>ed.</w:t>
      </w:r>
      <w:r w:rsidRPr="000160C9">
        <w:rPr>
          <w:rFonts w:cs="Times New Roman"/>
          <w:sz w:val="22"/>
          <w:lang w:val="en-US"/>
        </w:rPr>
        <w:t>)</w:t>
      </w:r>
      <w:r>
        <w:rPr>
          <w:rFonts w:cs="Times New Roman"/>
          <w:sz w:val="22"/>
          <w:lang w:val="en-US"/>
        </w:rPr>
        <w:t xml:space="preserve">. Harlow, England: </w:t>
      </w:r>
      <w:r w:rsidRPr="000160C9">
        <w:rPr>
          <w:rFonts w:cs="Times New Roman"/>
          <w:sz w:val="22"/>
          <w:lang w:val="en-US"/>
        </w:rPr>
        <w:t>Pearson Education Limited.</w:t>
      </w:r>
    </w:p>
    <w:p w14:paraId="1808AC42"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 xml:space="preserve">Schein, E. H. (2004). </w:t>
      </w:r>
      <w:r w:rsidRPr="000160C9">
        <w:rPr>
          <w:rFonts w:cs="Times New Roman"/>
          <w:i/>
          <w:iCs/>
          <w:sz w:val="22"/>
          <w:lang w:val="en-US"/>
        </w:rPr>
        <w:t xml:space="preserve">Organizational culture and leadership. </w:t>
      </w:r>
      <w:r w:rsidRPr="000160C9">
        <w:rPr>
          <w:rFonts w:cs="Times New Roman"/>
          <w:sz w:val="22"/>
          <w:lang w:val="en-US"/>
        </w:rPr>
        <w:t>San Francisco: Jossey-Bass.</w:t>
      </w:r>
    </w:p>
    <w:p w14:paraId="1FC50CC9"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Schumacker, R. E.</w:t>
      </w:r>
      <w:r>
        <w:rPr>
          <w:rFonts w:cs="Times New Roman"/>
          <w:sz w:val="22"/>
          <w:lang w:val="en-US"/>
        </w:rPr>
        <w:t>,</w:t>
      </w:r>
      <w:r w:rsidRPr="000160C9">
        <w:rPr>
          <w:rFonts w:cs="Times New Roman"/>
          <w:sz w:val="22"/>
          <w:lang w:val="en-US"/>
        </w:rPr>
        <w:t xml:space="preserve"> </w:t>
      </w:r>
      <w:r>
        <w:rPr>
          <w:rFonts w:cs="Times New Roman"/>
          <w:sz w:val="22"/>
          <w:lang w:val="en-US"/>
        </w:rPr>
        <w:t>&amp;</w:t>
      </w:r>
      <w:r w:rsidRPr="000160C9">
        <w:rPr>
          <w:rFonts w:cs="Times New Roman"/>
          <w:sz w:val="22"/>
          <w:lang w:val="en-US"/>
        </w:rPr>
        <w:t xml:space="preserve"> Lomax, R. G. (2004). </w:t>
      </w:r>
      <w:r w:rsidRPr="00AF4D44">
        <w:rPr>
          <w:rFonts w:cs="Times New Roman"/>
          <w:i/>
          <w:sz w:val="22"/>
          <w:lang w:val="en-US"/>
        </w:rPr>
        <w:t>A Beginner’s Guide to Structural Equation Modeling</w:t>
      </w:r>
      <w:r w:rsidRPr="000160C9">
        <w:rPr>
          <w:rFonts w:cs="Times New Roman"/>
          <w:sz w:val="22"/>
          <w:lang w:val="en-US"/>
        </w:rPr>
        <w:t xml:space="preserve">, </w:t>
      </w:r>
      <w:r>
        <w:rPr>
          <w:rFonts w:cs="Times New Roman"/>
          <w:sz w:val="22"/>
          <w:lang w:val="en-US"/>
        </w:rPr>
        <w:t xml:space="preserve">New Jersey: </w:t>
      </w:r>
      <w:r w:rsidRPr="000160C9">
        <w:rPr>
          <w:rFonts w:cs="Times New Roman"/>
          <w:sz w:val="22"/>
          <w:lang w:val="en-US"/>
        </w:rPr>
        <w:t>Lawrence Erlbaum Associates.</w:t>
      </w:r>
    </w:p>
    <w:p w14:paraId="65884652"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Senior, B.</w:t>
      </w:r>
      <w:r>
        <w:rPr>
          <w:rFonts w:cs="Times New Roman"/>
          <w:sz w:val="22"/>
          <w:lang w:val="en-US"/>
        </w:rPr>
        <w:t>,</w:t>
      </w:r>
      <w:r w:rsidRPr="000160C9">
        <w:rPr>
          <w:rFonts w:cs="Times New Roman"/>
          <w:sz w:val="22"/>
          <w:lang w:val="en-US"/>
        </w:rPr>
        <w:t xml:space="preserve"> &amp; Swailes, S. (2010). </w:t>
      </w:r>
      <w:r w:rsidRPr="00AF4D44">
        <w:rPr>
          <w:rFonts w:cs="Times New Roman"/>
          <w:i/>
          <w:sz w:val="22"/>
          <w:lang w:val="en-US"/>
        </w:rPr>
        <w:t>Organisational Change</w:t>
      </w:r>
      <w:r w:rsidRPr="000160C9">
        <w:rPr>
          <w:rFonts w:cs="Times New Roman"/>
          <w:sz w:val="22"/>
          <w:lang w:val="en-US"/>
        </w:rPr>
        <w:t xml:space="preserve"> </w:t>
      </w:r>
      <w:r>
        <w:rPr>
          <w:rFonts w:cs="Times New Roman"/>
          <w:sz w:val="22"/>
          <w:lang w:val="en-US"/>
        </w:rPr>
        <w:t>(</w:t>
      </w:r>
      <w:r w:rsidRPr="000160C9">
        <w:rPr>
          <w:rFonts w:cs="Times New Roman"/>
          <w:sz w:val="22"/>
          <w:lang w:val="en-US"/>
        </w:rPr>
        <w:t>4th ed</w:t>
      </w:r>
      <w:r>
        <w:rPr>
          <w:rFonts w:cs="Times New Roman"/>
          <w:sz w:val="22"/>
          <w:lang w:val="en-US"/>
        </w:rPr>
        <w:t>.)</w:t>
      </w:r>
      <w:r w:rsidRPr="000160C9">
        <w:rPr>
          <w:rFonts w:cs="Times New Roman"/>
          <w:sz w:val="22"/>
          <w:lang w:val="en-US"/>
        </w:rPr>
        <w:t>. Harlow: FT Prentice Hall.</w:t>
      </w:r>
    </w:p>
    <w:p w14:paraId="37FEA6AF"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Shipton, H., Fay, D., West, M., Patterson, M.</w:t>
      </w:r>
      <w:r>
        <w:rPr>
          <w:rFonts w:cs="Times New Roman"/>
          <w:sz w:val="22"/>
          <w:lang w:val="en-US"/>
        </w:rPr>
        <w:t>,</w:t>
      </w:r>
      <w:r w:rsidRPr="000160C9">
        <w:rPr>
          <w:rFonts w:cs="Times New Roman"/>
          <w:sz w:val="22"/>
          <w:lang w:val="en-US"/>
        </w:rPr>
        <w:t xml:space="preserve"> &amp; Birdi, K. (2005). Managing people to promote innovation, </w:t>
      </w:r>
      <w:r w:rsidRPr="00AF4D44">
        <w:rPr>
          <w:rFonts w:cs="Times New Roman"/>
          <w:i/>
          <w:sz w:val="22"/>
          <w:lang w:val="en-US"/>
        </w:rPr>
        <w:t>Creativity and Innovative Management</w:t>
      </w:r>
      <w:r w:rsidRPr="000160C9">
        <w:rPr>
          <w:rFonts w:cs="Times New Roman"/>
          <w:sz w:val="22"/>
          <w:lang w:val="en-US"/>
        </w:rPr>
        <w:t>. 14</w:t>
      </w:r>
      <w:r>
        <w:rPr>
          <w:rFonts w:cs="Times New Roman"/>
          <w:sz w:val="22"/>
          <w:lang w:val="en-US"/>
        </w:rPr>
        <w:t>(</w:t>
      </w:r>
      <w:r w:rsidRPr="000160C9">
        <w:rPr>
          <w:rFonts w:cs="Times New Roman"/>
          <w:sz w:val="22"/>
          <w:lang w:val="en-US"/>
        </w:rPr>
        <w:t>2</w:t>
      </w:r>
      <w:r>
        <w:rPr>
          <w:rFonts w:cs="Times New Roman"/>
          <w:sz w:val="22"/>
          <w:lang w:val="en-US"/>
        </w:rPr>
        <w:t>)</w:t>
      </w:r>
      <w:r w:rsidRPr="000160C9">
        <w:rPr>
          <w:rFonts w:cs="Times New Roman"/>
          <w:sz w:val="22"/>
          <w:lang w:val="en-US"/>
        </w:rPr>
        <w:t>, 118</w:t>
      </w:r>
      <w:r>
        <w:rPr>
          <w:rFonts w:cs="Times New Roman"/>
          <w:sz w:val="22"/>
          <w:lang w:val="en-US"/>
        </w:rPr>
        <w:t>–</w:t>
      </w:r>
      <w:r w:rsidRPr="000160C9">
        <w:rPr>
          <w:rFonts w:cs="Times New Roman"/>
          <w:sz w:val="22"/>
          <w:lang w:val="en-US"/>
        </w:rPr>
        <w:t>128.</w:t>
      </w:r>
    </w:p>
    <w:p w14:paraId="3F4D5AD2"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 xml:space="preserve">Smith, R. (2013). </w:t>
      </w:r>
      <w:r w:rsidRPr="00AF4D44">
        <w:rPr>
          <w:rFonts w:cs="Times New Roman"/>
          <w:i/>
          <w:sz w:val="22"/>
          <w:lang w:val="en-US"/>
        </w:rPr>
        <w:t>Insecure Commitment and Resistance: An Examination of Change Leadership, Self-Efficacy, and Trust on the Relationship between Job Insecurity, Employee Commitment, and Resistance to Organizational Change</w:t>
      </w:r>
      <w:r w:rsidRPr="000160C9">
        <w:rPr>
          <w:rFonts w:cs="Times New Roman"/>
          <w:sz w:val="22"/>
          <w:lang w:val="en-US"/>
        </w:rPr>
        <w:t xml:space="preserve">. The </w:t>
      </w:r>
      <w:r>
        <w:rPr>
          <w:rFonts w:cs="Times New Roman"/>
          <w:sz w:val="22"/>
          <w:lang w:val="en-US"/>
        </w:rPr>
        <w:t>U</w:t>
      </w:r>
      <w:r w:rsidRPr="000160C9">
        <w:rPr>
          <w:rFonts w:cs="Times New Roman"/>
          <w:sz w:val="22"/>
          <w:lang w:val="en-US"/>
        </w:rPr>
        <w:t xml:space="preserve">niversity of </w:t>
      </w:r>
      <w:r>
        <w:rPr>
          <w:rFonts w:cs="Times New Roman"/>
          <w:sz w:val="22"/>
          <w:lang w:val="en-US"/>
        </w:rPr>
        <w:t>M</w:t>
      </w:r>
      <w:r w:rsidRPr="000160C9">
        <w:rPr>
          <w:rFonts w:cs="Times New Roman"/>
          <w:sz w:val="22"/>
          <w:lang w:val="en-US"/>
        </w:rPr>
        <w:t>innesota</w:t>
      </w:r>
      <w:r>
        <w:rPr>
          <w:rFonts w:cs="Times New Roman"/>
          <w:sz w:val="22"/>
          <w:lang w:val="en-US"/>
        </w:rPr>
        <w:t>, USA</w:t>
      </w:r>
      <w:r w:rsidRPr="000160C9">
        <w:rPr>
          <w:rFonts w:cs="Times New Roman"/>
          <w:sz w:val="22"/>
          <w:lang w:val="en-US"/>
        </w:rPr>
        <w:t>.</w:t>
      </w:r>
    </w:p>
    <w:p w14:paraId="15A1FC90"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 xml:space="preserve">Smollan, R., &amp; Sayers, J. (2009). Organizational Culture, Change and Emotions: A Qualitative Study. </w:t>
      </w:r>
      <w:r w:rsidRPr="00AF4D44">
        <w:rPr>
          <w:rFonts w:cs="Times New Roman"/>
          <w:i/>
          <w:sz w:val="22"/>
          <w:lang w:val="en-US"/>
        </w:rPr>
        <w:t>Journal of Change Management</w:t>
      </w:r>
      <w:r w:rsidRPr="000160C9">
        <w:rPr>
          <w:rFonts w:cs="Times New Roman"/>
          <w:sz w:val="22"/>
          <w:lang w:val="en-US"/>
        </w:rPr>
        <w:t>, 9(4), 435</w:t>
      </w:r>
      <w:r>
        <w:rPr>
          <w:rFonts w:cs="Times New Roman"/>
          <w:sz w:val="22"/>
          <w:lang w:val="en-US"/>
        </w:rPr>
        <w:t>–</w:t>
      </w:r>
      <w:r w:rsidRPr="000160C9">
        <w:rPr>
          <w:rFonts w:cs="Times New Roman"/>
          <w:sz w:val="22"/>
          <w:lang w:val="en-US"/>
        </w:rPr>
        <w:t>457.</w:t>
      </w:r>
    </w:p>
    <w:p w14:paraId="0262E4BA"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Spector, P. E. (2006)</w:t>
      </w:r>
      <w:r>
        <w:rPr>
          <w:rFonts w:cs="Times New Roman"/>
          <w:sz w:val="22"/>
          <w:lang w:val="en-US"/>
        </w:rPr>
        <w:t>.</w:t>
      </w:r>
      <w:r w:rsidRPr="000160C9">
        <w:rPr>
          <w:rFonts w:cs="Times New Roman"/>
          <w:sz w:val="22"/>
          <w:lang w:val="en-US"/>
        </w:rPr>
        <w:t xml:space="preserve"> Method Variance in organizational research. Truth or Urban legend? </w:t>
      </w:r>
      <w:r w:rsidRPr="00AF4D44">
        <w:rPr>
          <w:rFonts w:cs="Times New Roman"/>
          <w:i/>
          <w:sz w:val="22"/>
          <w:lang w:val="en-US"/>
        </w:rPr>
        <w:t>Organizational Research Methods</w:t>
      </w:r>
      <w:r w:rsidRPr="000160C9">
        <w:rPr>
          <w:rFonts w:cs="Times New Roman"/>
          <w:sz w:val="22"/>
          <w:lang w:val="en-US"/>
        </w:rPr>
        <w:t>. 9</w:t>
      </w:r>
      <w:r>
        <w:rPr>
          <w:rFonts w:cs="Times New Roman"/>
          <w:sz w:val="22"/>
          <w:lang w:val="en-US"/>
        </w:rPr>
        <w:t>(</w:t>
      </w:r>
      <w:r w:rsidRPr="000160C9">
        <w:rPr>
          <w:rFonts w:cs="Times New Roman"/>
          <w:sz w:val="22"/>
          <w:lang w:val="en-US"/>
        </w:rPr>
        <w:t>2</w:t>
      </w:r>
      <w:r>
        <w:rPr>
          <w:rFonts w:cs="Times New Roman"/>
          <w:sz w:val="22"/>
          <w:lang w:val="en-US"/>
        </w:rPr>
        <w:t>)</w:t>
      </w:r>
      <w:r w:rsidRPr="000160C9">
        <w:rPr>
          <w:rFonts w:cs="Times New Roman"/>
          <w:sz w:val="22"/>
          <w:lang w:val="en-US"/>
        </w:rPr>
        <w:t>, 221</w:t>
      </w:r>
      <w:r>
        <w:rPr>
          <w:rFonts w:cs="Times New Roman"/>
          <w:sz w:val="22"/>
          <w:lang w:val="en-US"/>
        </w:rPr>
        <w:t>–</w:t>
      </w:r>
      <w:r w:rsidRPr="000160C9">
        <w:rPr>
          <w:rFonts w:cs="Times New Roman"/>
          <w:sz w:val="22"/>
          <w:lang w:val="en-US"/>
        </w:rPr>
        <w:t xml:space="preserve">231. </w:t>
      </w:r>
    </w:p>
    <w:p w14:paraId="26ED60D4"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 xml:space="preserve">St-Amour, D. (2001). Successful organisational change. Effective </w:t>
      </w:r>
      <w:r>
        <w:rPr>
          <w:rFonts w:cs="Times New Roman"/>
          <w:sz w:val="22"/>
          <w:lang w:val="en-US"/>
        </w:rPr>
        <w:t>m</w:t>
      </w:r>
      <w:r w:rsidRPr="000160C9">
        <w:rPr>
          <w:rFonts w:cs="Times New Roman"/>
          <w:sz w:val="22"/>
          <w:lang w:val="en-US"/>
        </w:rPr>
        <w:t xml:space="preserve">anagement of people and cultural issues. </w:t>
      </w:r>
      <w:r w:rsidRPr="00AF4D44">
        <w:rPr>
          <w:rFonts w:cs="Times New Roman"/>
          <w:i/>
          <w:sz w:val="22"/>
          <w:lang w:val="en-US"/>
        </w:rPr>
        <w:t>Canadian Manager</w:t>
      </w:r>
      <w:r>
        <w:rPr>
          <w:rFonts w:cs="Times New Roman"/>
          <w:sz w:val="22"/>
          <w:lang w:val="en-US"/>
        </w:rPr>
        <w:t>,</w:t>
      </w:r>
      <w:r w:rsidRPr="000160C9">
        <w:rPr>
          <w:rFonts w:cs="Times New Roman"/>
          <w:sz w:val="22"/>
          <w:lang w:val="en-US"/>
        </w:rPr>
        <w:t xml:space="preserve"> Summer 2001, 20–22</w:t>
      </w:r>
      <w:r>
        <w:rPr>
          <w:rFonts w:cs="Times New Roman"/>
          <w:sz w:val="22"/>
          <w:lang w:val="en-US"/>
        </w:rPr>
        <w:t>.</w:t>
      </w:r>
    </w:p>
    <w:p w14:paraId="7BA873C4"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Tabachnick, B. G.</w:t>
      </w:r>
      <w:r>
        <w:rPr>
          <w:rFonts w:cs="Times New Roman"/>
          <w:sz w:val="22"/>
          <w:lang w:val="en-US"/>
        </w:rPr>
        <w:t>,</w:t>
      </w:r>
      <w:r w:rsidRPr="000160C9">
        <w:rPr>
          <w:rFonts w:cs="Times New Roman"/>
          <w:sz w:val="22"/>
          <w:lang w:val="en-US"/>
        </w:rPr>
        <w:t xml:space="preserve"> </w:t>
      </w:r>
      <w:r>
        <w:rPr>
          <w:rFonts w:cs="Times New Roman"/>
          <w:sz w:val="22"/>
          <w:lang w:val="en-US"/>
        </w:rPr>
        <w:t>&amp;</w:t>
      </w:r>
      <w:r w:rsidRPr="000160C9">
        <w:rPr>
          <w:rFonts w:cs="Times New Roman"/>
          <w:sz w:val="22"/>
          <w:lang w:val="en-US"/>
        </w:rPr>
        <w:t xml:space="preserve"> Fidell, L. S. (2007)</w:t>
      </w:r>
      <w:r>
        <w:rPr>
          <w:rFonts w:cs="Times New Roman"/>
          <w:sz w:val="22"/>
          <w:lang w:val="en-US"/>
        </w:rPr>
        <w:t>.</w:t>
      </w:r>
      <w:r w:rsidRPr="000160C9">
        <w:rPr>
          <w:rFonts w:cs="Times New Roman"/>
          <w:sz w:val="22"/>
          <w:lang w:val="en-US"/>
        </w:rPr>
        <w:t xml:space="preserve"> </w:t>
      </w:r>
      <w:r w:rsidRPr="00AF4D44">
        <w:rPr>
          <w:rFonts w:cs="Times New Roman"/>
          <w:i/>
          <w:sz w:val="22"/>
          <w:lang w:val="en-US"/>
        </w:rPr>
        <w:t>Using Multivariate Statistics</w:t>
      </w:r>
      <w:r w:rsidRPr="000160C9">
        <w:rPr>
          <w:rFonts w:cs="Times New Roman"/>
          <w:sz w:val="22"/>
          <w:lang w:val="en-US"/>
        </w:rPr>
        <w:t xml:space="preserve"> (5th ed</w:t>
      </w:r>
      <w:r>
        <w:rPr>
          <w:rFonts w:cs="Times New Roman"/>
          <w:sz w:val="22"/>
          <w:lang w:val="en-US"/>
        </w:rPr>
        <w:t>.</w:t>
      </w:r>
      <w:r w:rsidRPr="000160C9">
        <w:rPr>
          <w:rFonts w:cs="Times New Roman"/>
          <w:sz w:val="22"/>
          <w:lang w:val="en-US"/>
        </w:rPr>
        <w:t>)</w:t>
      </w:r>
      <w:r>
        <w:rPr>
          <w:rFonts w:cs="Times New Roman"/>
          <w:sz w:val="22"/>
          <w:lang w:val="en-US"/>
        </w:rPr>
        <w:t>.</w:t>
      </w:r>
      <w:r w:rsidRPr="000160C9">
        <w:rPr>
          <w:rFonts w:cs="Times New Roman"/>
          <w:sz w:val="22"/>
          <w:lang w:val="en-US"/>
        </w:rPr>
        <w:t xml:space="preserve"> </w:t>
      </w:r>
      <w:r>
        <w:rPr>
          <w:rFonts w:cs="Times New Roman"/>
          <w:sz w:val="22"/>
          <w:lang w:val="en-US"/>
        </w:rPr>
        <w:t xml:space="preserve">New York: </w:t>
      </w:r>
      <w:r w:rsidRPr="000160C9">
        <w:rPr>
          <w:rFonts w:cs="Times New Roman"/>
          <w:sz w:val="22"/>
          <w:lang w:val="en-US"/>
        </w:rPr>
        <w:t>Allyn &amp; Bacon.</w:t>
      </w:r>
    </w:p>
    <w:p w14:paraId="086E1361"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 xml:space="preserve">Tan, C. L. &amp; Nasurdin, A. M. (2010). Human resource management practices and organizational innovation: An empirical study in Malaysia. </w:t>
      </w:r>
      <w:r w:rsidRPr="00AF4D44">
        <w:rPr>
          <w:rFonts w:cs="Times New Roman"/>
          <w:i/>
          <w:sz w:val="22"/>
          <w:lang w:val="en-US"/>
        </w:rPr>
        <w:t>Journal of Applied Business Research</w:t>
      </w:r>
      <w:r w:rsidRPr="000160C9">
        <w:rPr>
          <w:rFonts w:cs="Times New Roman"/>
          <w:sz w:val="22"/>
          <w:lang w:val="en-US"/>
        </w:rPr>
        <w:t>, 2</w:t>
      </w:r>
      <w:r>
        <w:rPr>
          <w:rFonts w:cs="Times New Roman"/>
          <w:sz w:val="22"/>
          <w:lang w:val="en-US"/>
        </w:rPr>
        <w:t>(</w:t>
      </w:r>
      <w:r w:rsidRPr="000160C9">
        <w:rPr>
          <w:rFonts w:cs="Times New Roman"/>
          <w:sz w:val="22"/>
          <w:lang w:val="en-US"/>
        </w:rPr>
        <w:t>4</w:t>
      </w:r>
      <w:r>
        <w:rPr>
          <w:rFonts w:cs="Times New Roman"/>
          <w:sz w:val="22"/>
          <w:lang w:val="en-US"/>
        </w:rPr>
        <w:t>)</w:t>
      </w:r>
      <w:r w:rsidRPr="000160C9">
        <w:rPr>
          <w:rFonts w:cs="Times New Roman"/>
          <w:sz w:val="22"/>
          <w:lang w:val="en-US"/>
        </w:rPr>
        <w:t>, 105</w:t>
      </w:r>
      <w:r>
        <w:rPr>
          <w:rFonts w:cs="Times New Roman"/>
          <w:sz w:val="22"/>
          <w:lang w:val="en-US"/>
        </w:rPr>
        <w:t>–</w:t>
      </w:r>
      <w:r w:rsidRPr="000160C9">
        <w:rPr>
          <w:rFonts w:cs="Times New Roman"/>
          <w:sz w:val="22"/>
          <w:lang w:val="en-US"/>
        </w:rPr>
        <w:t>115.</w:t>
      </w:r>
    </w:p>
    <w:p w14:paraId="01EA1662"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Tan, C</w:t>
      </w:r>
      <w:r>
        <w:rPr>
          <w:rFonts w:cs="Times New Roman"/>
          <w:sz w:val="22"/>
          <w:lang w:val="en-US"/>
        </w:rPr>
        <w:t>.</w:t>
      </w:r>
      <w:r w:rsidRPr="000160C9">
        <w:rPr>
          <w:rFonts w:cs="Times New Roman"/>
          <w:sz w:val="22"/>
          <w:lang w:val="en-US"/>
        </w:rPr>
        <w:t xml:space="preserve"> L</w:t>
      </w:r>
      <w:r>
        <w:rPr>
          <w:rFonts w:cs="Times New Roman"/>
          <w:sz w:val="22"/>
          <w:lang w:val="en-US"/>
        </w:rPr>
        <w:t>.,</w:t>
      </w:r>
      <w:r w:rsidRPr="000160C9">
        <w:rPr>
          <w:rFonts w:cs="Times New Roman"/>
          <w:sz w:val="22"/>
          <w:lang w:val="en-US"/>
        </w:rPr>
        <w:t xml:space="preserve"> &amp; Nasurdin, A</w:t>
      </w:r>
      <w:r>
        <w:rPr>
          <w:rFonts w:cs="Times New Roman"/>
          <w:sz w:val="22"/>
          <w:lang w:val="en-US"/>
        </w:rPr>
        <w:t>.</w:t>
      </w:r>
      <w:r w:rsidRPr="000160C9">
        <w:rPr>
          <w:rFonts w:cs="Times New Roman"/>
          <w:sz w:val="22"/>
          <w:lang w:val="en-US"/>
        </w:rPr>
        <w:t xml:space="preserve"> M. (2011). Human Resource Management Practices and Organizational Innovation: Assessing the Mediating Role of Knowledge Management Effectiveness. </w:t>
      </w:r>
      <w:r w:rsidRPr="00AF4D44">
        <w:rPr>
          <w:rFonts w:cs="Times New Roman"/>
          <w:i/>
          <w:sz w:val="22"/>
          <w:lang w:val="en-US"/>
        </w:rPr>
        <w:t>The Electronic Journal of Knowledge Management</w:t>
      </w:r>
      <w:r>
        <w:rPr>
          <w:rFonts w:cs="Times New Roman"/>
          <w:sz w:val="22"/>
          <w:lang w:val="en-US"/>
        </w:rPr>
        <w:t>,</w:t>
      </w:r>
      <w:r w:rsidRPr="000160C9">
        <w:rPr>
          <w:rFonts w:cs="Times New Roman"/>
          <w:sz w:val="22"/>
          <w:lang w:val="en-US"/>
        </w:rPr>
        <w:t xml:space="preserve"> 9</w:t>
      </w:r>
      <w:r>
        <w:rPr>
          <w:rFonts w:cs="Times New Roman"/>
          <w:sz w:val="22"/>
          <w:lang w:val="en-US"/>
        </w:rPr>
        <w:t>(</w:t>
      </w:r>
      <w:r w:rsidRPr="000160C9">
        <w:rPr>
          <w:rFonts w:cs="Times New Roman"/>
          <w:sz w:val="22"/>
          <w:lang w:val="en-US"/>
        </w:rPr>
        <w:t>2</w:t>
      </w:r>
      <w:r>
        <w:rPr>
          <w:rFonts w:cs="Times New Roman"/>
          <w:sz w:val="22"/>
          <w:lang w:val="en-US"/>
        </w:rPr>
        <w:t>),</w:t>
      </w:r>
      <w:r w:rsidRPr="000160C9">
        <w:rPr>
          <w:rFonts w:cs="Times New Roman"/>
          <w:sz w:val="22"/>
          <w:lang w:val="en-US"/>
        </w:rPr>
        <w:t xml:space="preserve"> 155</w:t>
      </w:r>
      <w:r>
        <w:rPr>
          <w:rFonts w:cs="Times New Roman"/>
          <w:sz w:val="22"/>
          <w:lang w:val="en-US"/>
        </w:rPr>
        <w:t>–</w:t>
      </w:r>
      <w:r w:rsidRPr="000160C9">
        <w:rPr>
          <w:rFonts w:cs="Times New Roman"/>
          <w:sz w:val="22"/>
          <w:lang w:val="en-US"/>
        </w:rPr>
        <w:t>167</w:t>
      </w:r>
      <w:r>
        <w:rPr>
          <w:rFonts w:cs="Times New Roman"/>
          <w:sz w:val="22"/>
          <w:lang w:val="en-US"/>
        </w:rPr>
        <w:t>.</w:t>
      </w:r>
      <w:r w:rsidRPr="000160C9">
        <w:rPr>
          <w:rFonts w:cs="Times New Roman"/>
          <w:sz w:val="22"/>
          <w:lang w:val="en-US"/>
        </w:rPr>
        <w:t xml:space="preserve"> ISSN 1479-4411.</w:t>
      </w:r>
    </w:p>
    <w:p w14:paraId="0C694C2D"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 xml:space="preserve">Teddlie, C. &amp; Tashabbori, A. (2009). </w:t>
      </w:r>
      <w:r w:rsidRPr="00AF4D44">
        <w:rPr>
          <w:rFonts w:cs="Times New Roman"/>
          <w:i/>
          <w:sz w:val="22"/>
          <w:lang w:val="en-US"/>
        </w:rPr>
        <w:t>Foundations of mixed methods research: Integrating quantitative and qualitative approaches in the social and behavioural sciences</w:t>
      </w:r>
      <w:r w:rsidRPr="000160C9">
        <w:rPr>
          <w:rFonts w:cs="Times New Roman"/>
          <w:sz w:val="22"/>
          <w:lang w:val="en-US"/>
        </w:rPr>
        <w:t>. Los Angeles: Sage</w:t>
      </w:r>
      <w:r w:rsidRPr="00F62BCA">
        <w:rPr>
          <w:rFonts w:cs="Times New Roman"/>
          <w:sz w:val="22"/>
          <w:lang w:val="en-US"/>
        </w:rPr>
        <w:t xml:space="preserve"> </w:t>
      </w:r>
      <w:r>
        <w:rPr>
          <w:rFonts w:cs="Times New Roman"/>
          <w:sz w:val="22"/>
          <w:lang w:val="en-US"/>
        </w:rPr>
        <w:t>P</w:t>
      </w:r>
      <w:r w:rsidRPr="000160C9">
        <w:rPr>
          <w:rFonts w:cs="Times New Roman"/>
          <w:sz w:val="22"/>
          <w:lang w:val="en-US"/>
        </w:rPr>
        <w:t>ublications</w:t>
      </w:r>
      <w:r>
        <w:rPr>
          <w:rFonts w:cs="Times New Roman"/>
          <w:sz w:val="22"/>
          <w:lang w:val="en-US"/>
        </w:rPr>
        <w:t>.</w:t>
      </w:r>
    </w:p>
    <w:p w14:paraId="3E9C1206"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The World Bank (2013)</w:t>
      </w:r>
      <w:r>
        <w:rPr>
          <w:rFonts w:cs="Times New Roman"/>
          <w:sz w:val="22"/>
          <w:lang w:val="en-US"/>
        </w:rPr>
        <w:t>.</w:t>
      </w:r>
      <w:r w:rsidRPr="000160C9">
        <w:rPr>
          <w:rFonts w:cs="Times New Roman"/>
          <w:sz w:val="22"/>
          <w:lang w:val="en-US"/>
        </w:rPr>
        <w:t xml:space="preserve"> </w:t>
      </w:r>
      <w:r w:rsidRPr="00AF4D44">
        <w:rPr>
          <w:rFonts w:cs="Times New Roman"/>
          <w:i/>
          <w:sz w:val="22"/>
          <w:lang w:val="en-US"/>
        </w:rPr>
        <w:t>Ease of doing business in United Arab Emirates</w:t>
      </w:r>
      <w:r>
        <w:rPr>
          <w:rFonts w:cs="Times New Roman"/>
          <w:sz w:val="22"/>
          <w:lang w:val="en-US"/>
        </w:rPr>
        <w:t>.</w:t>
      </w:r>
      <w:r w:rsidRPr="000160C9">
        <w:rPr>
          <w:rFonts w:cs="Times New Roman"/>
          <w:sz w:val="22"/>
          <w:lang w:val="en-US"/>
        </w:rPr>
        <w:t xml:space="preserve"> </w:t>
      </w:r>
      <w:r>
        <w:rPr>
          <w:rFonts w:cs="Times New Roman"/>
          <w:sz w:val="22"/>
          <w:lang w:val="en-US"/>
        </w:rPr>
        <w:t>Retrieved from</w:t>
      </w:r>
      <w:r w:rsidRPr="000160C9">
        <w:rPr>
          <w:rFonts w:cs="Times New Roman"/>
          <w:sz w:val="22"/>
          <w:lang w:val="en-US"/>
        </w:rPr>
        <w:t xml:space="preserve"> </w:t>
      </w:r>
      <w:hyperlink r:id="rId31" w:history="1">
        <w:r w:rsidRPr="000160C9">
          <w:rPr>
            <w:rStyle w:val="Hyperlink"/>
            <w:rFonts w:cs="Times New Roman"/>
            <w:color w:val="auto"/>
            <w:sz w:val="22"/>
            <w:lang w:val="en-US"/>
          </w:rPr>
          <w:t>http://www.doingbusiness.org/data/exploreeconomies/united-arab-emirates/</w:t>
        </w:r>
      </w:hyperlink>
      <w:r w:rsidRPr="000160C9">
        <w:rPr>
          <w:rFonts w:cs="Times New Roman"/>
          <w:sz w:val="22"/>
          <w:lang w:val="en-US"/>
        </w:rPr>
        <w:t xml:space="preserve"> on 20/02/2016</w:t>
      </w:r>
      <w:r>
        <w:rPr>
          <w:rFonts w:cs="Times New Roman"/>
          <w:sz w:val="22"/>
          <w:lang w:val="en-US"/>
        </w:rPr>
        <w:t>.</w:t>
      </w:r>
    </w:p>
    <w:p w14:paraId="046C3914" w14:textId="77777777" w:rsidR="00B07489" w:rsidRPr="000160C9" w:rsidRDefault="00B07489" w:rsidP="00A22C99">
      <w:pPr>
        <w:spacing w:afterLines="80" w:after="192" w:line="360" w:lineRule="auto"/>
        <w:ind w:left="720" w:hanging="720"/>
        <w:jc w:val="both"/>
        <w:rPr>
          <w:rFonts w:cs="Times New Roman"/>
          <w:bCs/>
          <w:iCs/>
          <w:sz w:val="22"/>
          <w:lang w:val="en-US"/>
        </w:rPr>
      </w:pPr>
      <w:r w:rsidRPr="000160C9">
        <w:rPr>
          <w:rFonts w:cs="Times New Roman"/>
          <w:bCs/>
          <w:iCs/>
          <w:sz w:val="22"/>
          <w:lang w:val="en-US"/>
        </w:rPr>
        <w:t>Trochim, M. K. (2006)</w:t>
      </w:r>
      <w:r>
        <w:rPr>
          <w:rFonts w:cs="Times New Roman"/>
          <w:bCs/>
          <w:iCs/>
          <w:sz w:val="22"/>
          <w:lang w:val="en-US"/>
        </w:rPr>
        <w:t>.</w:t>
      </w:r>
      <w:r w:rsidRPr="000160C9">
        <w:rPr>
          <w:rFonts w:cs="Times New Roman"/>
          <w:bCs/>
          <w:iCs/>
          <w:sz w:val="22"/>
          <w:lang w:val="en-US"/>
        </w:rPr>
        <w:t xml:space="preserve"> </w:t>
      </w:r>
      <w:r w:rsidRPr="00AF4D44">
        <w:rPr>
          <w:rFonts w:cs="Times New Roman"/>
          <w:bCs/>
          <w:i/>
          <w:iCs/>
          <w:sz w:val="22"/>
          <w:lang w:val="en-US"/>
        </w:rPr>
        <w:t xml:space="preserve">Research methods knowledge base. </w:t>
      </w:r>
      <w:r w:rsidRPr="00C15659">
        <w:rPr>
          <w:rFonts w:cs="Times New Roman"/>
          <w:bCs/>
          <w:iCs/>
          <w:sz w:val="22"/>
          <w:lang w:val="en-US"/>
        </w:rPr>
        <w:t xml:space="preserve">Web centre for social research methods. </w:t>
      </w:r>
      <w:r w:rsidRPr="000160C9">
        <w:rPr>
          <w:rFonts w:cs="Times New Roman"/>
          <w:bCs/>
          <w:iCs/>
          <w:sz w:val="22"/>
          <w:lang w:val="en-US"/>
        </w:rPr>
        <w:t xml:space="preserve">Retrieved online from: </w:t>
      </w:r>
      <w:hyperlink r:id="rId32" w:history="1">
        <w:r w:rsidRPr="000160C9">
          <w:rPr>
            <w:rStyle w:val="Hyperlink"/>
            <w:rFonts w:cs="Times New Roman"/>
            <w:color w:val="auto"/>
            <w:sz w:val="22"/>
            <w:lang w:val="en-US"/>
          </w:rPr>
          <w:t>http://www.socialresearchmethods.net/kb/sampling.php</w:t>
        </w:r>
      </w:hyperlink>
      <w:r w:rsidRPr="000160C9">
        <w:rPr>
          <w:rFonts w:cs="Times New Roman"/>
          <w:bCs/>
          <w:iCs/>
          <w:sz w:val="22"/>
          <w:lang w:val="en-US"/>
        </w:rPr>
        <w:t xml:space="preserve"> </w:t>
      </w:r>
      <w:r>
        <w:rPr>
          <w:rFonts w:cs="Times New Roman"/>
          <w:bCs/>
          <w:iCs/>
          <w:sz w:val="22"/>
          <w:lang w:val="en-US"/>
        </w:rPr>
        <w:t>on</w:t>
      </w:r>
      <w:r w:rsidRPr="000160C9">
        <w:rPr>
          <w:rFonts w:cs="Times New Roman"/>
          <w:bCs/>
          <w:iCs/>
          <w:sz w:val="22"/>
          <w:lang w:val="en-US"/>
        </w:rPr>
        <w:t xml:space="preserve"> 21/02/17</w:t>
      </w:r>
      <w:r>
        <w:rPr>
          <w:rFonts w:cs="Times New Roman"/>
          <w:bCs/>
          <w:iCs/>
          <w:sz w:val="22"/>
          <w:lang w:val="en-US"/>
        </w:rPr>
        <w:t>.</w:t>
      </w:r>
    </w:p>
    <w:p w14:paraId="46D674B4"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Troyani, L. (2016)</w:t>
      </w:r>
      <w:r>
        <w:rPr>
          <w:rFonts w:cs="Times New Roman"/>
          <w:sz w:val="22"/>
          <w:lang w:val="en-US"/>
        </w:rPr>
        <w:t>.</w:t>
      </w:r>
      <w:r w:rsidRPr="000160C9">
        <w:rPr>
          <w:rFonts w:cs="Times New Roman"/>
          <w:sz w:val="22"/>
          <w:lang w:val="en-US"/>
        </w:rPr>
        <w:t xml:space="preserve"> </w:t>
      </w:r>
      <w:r w:rsidRPr="00AF4D44">
        <w:rPr>
          <w:rFonts w:cs="Times New Roman"/>
          <w:i/>
          <w:sz w:val="22"/>
          <w:lang w:val="en-US"/>
        </w:rPr>
        <w:t>3 examples of organisational change and why they got it right</w:t>
      </w:r>
      <w:r w:rsidRPr="000160C9">
        <w:rPr>
          <w:rFonts w:cs="Times New Roman"/>
          <w:sz w:val="22"/>
          <w:lang w:val="en-US"/>
        </w:rPr>
        <w:t xml:space="preserve">. TINY Pulse. </w:t>
      </w:r>
      <w:r>
        <w:rPr>
          <w:rFonts w:cs="Times New Roman"/>
          <w:sz w:val="22"/>
          <w:lang w:val="en-US"/>
        </w:rPr>
        <w:t xml:space="preserve">Retrieved from </w:t>
      </w:r>
      <w:hyperlink r:id="rId33" w:history="1">
        <w:r w:rsidRPr="000160C9">
          <w:rPr>
            <w:rStyle w:val="Hyperlink"/>
            <w:rFonts w:cs="Times New Roman"/>
            <w:color w:val="auto"/>
            <w:sz w:val="22"/>
            <w:lang w:val="en-US"/>
          </w:rPr>
          <w:t>https://www.tinypulse.com/blog/3-examples-of-organizational-change-and-why-they-got-it-right</w:t>
        </w:r>
      </w:hyperlink>
      <w:r w:rsidRPr="000160C9">
        <w:rPr>
          <w:rFonts w:cs="Times New Roman"/>
          <w:sz w:val="22"/>
          <w:lang w:val="en-US"/>
        </w:rPr>
        <w:t xml:space="preserve"> </w:t>
      </w:r>
      <w:r>
        <w:rPr>
          <w:rFonts w:cs="Times New Roman"/>
          <w:sz w:val="22"/>
          <w:lang w:val="en-US"/>
        </w:rPr>
        <w:t>on</w:t>
      </w:r>
      <w:r w:rsidRPr="000160C9">
        <w:rPr>
          <w:rFonts w:cs="Times New Roman"/>
          <w:sz w:val="22"/>
          <w:lang w:val="en-US"/>
        </w:rPr>
        <w:t xml:space="preserve"> 10/04/2016</w:t>
      </w:r>
      <w:r>
        <w:rPr>
          <w:rFonts w:cs="Times New Roman"/>
          <w:sz w:val="22"/>
          <w:lang w:val="en-US"/>
        </w:rPr>
        <w:t>.</w:t>
      </w:r>
    </w:p>
    <w:p w14:paraId="2C47FF53"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 xml:space="preserve">Tseng, S., </w:t>
      </w:r>
      <w:r>
        <w:rPr>
          <w:rFonts w:cs="Times New Roman"/>
          <w:sz w:val="22"/>
          <w:lang w:val="en-US"/>
        </w:rPr>
        <w:t>(</w:t>
      </w:r>
      <w:r w:rsidRPr="000160C9">
        <w:rPr>
          <w:rFonts w:cs="Times New Roman"/>
          <w:sz w:val="22"/>
          <w:lang w:val="en-US"/>
        </w:rPr>
        <w:t>2010</w:t>
      </w:r>
      <w:r>
        <w:rPr>
          <w:rFonts w:cs="Times New Roman"/>
          <w:sz w:val="22"/>
          <w:lang w:val="en-US"/>
        </w:rPr>
        <w:t>)</w:t>
      </w:r>
      <w:r w:rsidRPr="000160C9">
        <w:rPr>
          <w:rFonts w:cs="Times New Roman"/>
          <w:sz w:val="22"/>
          <w:lang w:val="en-US"/>
        </w:rPr>
        <w:t xml:space="preserve">. The correlation between organizational culture and knowledge conversion on corporate performance. </w:t>
      </w:r>
      <w:r w:rsidRPr="00AF4D44">
        <w:rPr>
          <w:rFonts w:cs="Times New Roman"/>
          <w:i/>
          <w:sz w:val="22"/>
          <w:lang w:val="en-US"/>
        </w:rPr>
        <w:t>Journal of Knowledge Management</w:t>
      </w:r>
      <w:r w:rsidRPr="000160C9">
        <w:rPr>
          <w:rFonts w:cs="Times New Roman"/>
          <w:sz w:val="22"/>
          <w:lang w:val="en-US"/>
        </w:rPr>
        <w:t>, 14(2), 269</w:t>
      </w:r>
      <w:r>
        <w:rPr>
          <w:rFonts w:cs="Times New Roman"/>
          <w:sz w:val="22"/>
          <w:lang w:val="en-US"/>
        </w:rPr>
        <w:t>–</w:t>
      </w:r>
      <w:r w:rsidRPr="000160C9">
        <w:rPr>
          <w:rFonts w:cs="Times New Roman"/>
          <w:sz w:val="22"/>
          <w:lang w:val="en-US"/>
        </w:rPr>
        <w:t>284.</w:t>
      </w:r>
    </w:p>
    <w:p w14:paraId="611AD623" w14:textId="77777777" w:rsidR="00B07489" w:rsidRPr="000160C9" w:rsidRDefault="00B07489" w:rsidP="00670AB9">
      <w:pPr>
        <w:spacing w:afterLines="80" w:after="192" w:line="360" w:lineRule="auto"/>
        <w:ind w:left="720" w:hanging="720"/>
        <w:jc w:val="both"/>
        <w:rPr>
          <w:rFonts w:cs="Times New Roman"/>
          <w:sz w:val="22"/>
          <w:lang w:val="en-US"/>
        </w:rPr>
      </w:pPr>
      <w:r w:rsidRPr="000160C9">
        <w:rPr>
          <w:rFonts w:cs="Times New Roman"/>
          <w:sz w:val="22"/>
          <w:lang w:val="en-US"/>
        </w:rPr>
        <w:t xml:space="preserve">Ullah, M. (2012). The Emerging Roles Of HR Professionals In Driving Organizational Change. </w:t>
      </w:r>
      <w:r w:rsidRPr="00AF4D44">
        <w:rPr>
          <w:rFonts w:cs="Times New Roman"/>
          <w:i/>
          <w:sz w:val="22"/>
          <w:lang w:val="en-US"/>
        </w:rPr>
        <w:t>Journal of Knowledge Management, Economics and Information Technology</w:t>
      </w:r>
      <w:r w:rsidRPr="000160C9">
        <w:rPr>
          <w:rFonts w:cs="Times New Roman"/>
          <w:sz w:val="22"/>
          <w:lang w:val="en-US"/>
        </w:rPr>
        <w:t>, 2(3)</w:t>
      </w:r>
      <w:r>
        <w:rPr>
          <w:rFonts w:cs="Times New Roman"/>
          <w:sz w:val="22"/>
          <w:lang w:val="en-US"/>
        </w:rPr>
        <w:t xml:space="preserve">. </w:t>
      </w:r>
    </w:p>
    <w:p w14:paraId="5D95E563"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 xml:space="preserve">Ullman, J., &amp; Bentler, P. (2004). Structural Equation Modelling. In M. Hardy, &amp; A. Bryman, </w:t>
      </w:r>
      <w:r w:rsidRPr="00AF4D44">
        <w:rPr>
          <w:rFonts w:cs="Times New Roman"/>
          <w:i/>
          <w:sz w:val="22"/>
          <w:lang w:val="en-US"/>
        </w:rPr>
        <w:t>Handbook of data analysis</w:t>
      </w:r>
      <w:r w:rsidRPr="000160C9">
        <w:rPr>
          <w:rFonts w:cs="Times New Roman"/>
          <w:sz w:val="22"/>
          <w:lang w:val="en-US"/>
        </w:rPr>
        <w:t xml:space="preserve"> (pp. 431</w:t>
      </w:r>
      <w:r>
        <w:rPr>
          <w:rFonts w:cs="Times New Roman"/>
          <w:sz w:val="22"/>
          <w:lang w:val="en-US"/>
        </w:rPr>
        <w:t>–</w:t>
      </w:r>
      <w:r w:rsidRPr="000160C9">
        <w:rPr>
          <w:rFonts w:cs="Times New Roman"/>
          <w:sz w:val="22"/>
          <w:lang w:val="en-US"/>
        </w:rPr>
        <w:t>458). London: Sage</w:t>
      </w:r>
      <w:r>
        <w:rPr>
          <w:rFonts w:cs="Times New Roman"/>
          <w:sz w:val="22"/>
          <w:lang w:val="en-US"/>
        </w:rPr>
        <w:t xml:space="preserve"> P</w:t>
      </w:r>
      <w:r w:rsidRPr="000160C9">
        <w:rPr>
          <w:rFonts w:cs="Times New Roman"/>
          <w:sz w:val="22"/>
          <w:lang w:val="en-US"/>
        </w:rPr>
        <w:t>ublications.</w:t>
      </w:r>
    </w:p>
    <w:p w14:paraId="5A8DFDA6"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Ulrich, D.</w:t>
      </w:r>
      <w:r>
        <w:rPr>
          <w:rFonts w:cs="Times New Roman"/>
          <w:sz w:val="22"/>
          <w:lang w:val="en-US"/>
        </w:rPr>
        <w:t>,</w:t>
      </w:r>
      <w:r w:rsidRPr="000160C9">
        <w:rPr>
          <w:rFonts w:cs="Times New Roman"/>
          <w:sz w:val="22"/>
          <w:lang w:val="en-US"/>
        </w:rPr>
        <w:t xml:space="preserve"> &amp; Brockbank, W. (2005). </w:t>
      </w:r>
      <w:r w:rsidRPr="00AF4D44">
        <w:rPr>
          <w:rFonts w:cs="Times New Roman"/>
          <w:i/>
          <w:sz w:val="22"/>
          <w:lang w:val="en-US"/>
        </w:rPr>
        <w:t>The HR Value Proposition</w:t>
      </w:r>
      <w:r w:rsidRPr="000160C9">
        <w:rPr>
          <w:rFonts w:cs="Times New Roman"/>
          <w:sz w:val="22"/>
          <w:lang w:val="en-US"/>
        </w:rPr>
        <w:t>. Boston: Harvard Business School Press.</w:t>
      </w:r>
    </w:p>
    <w:p w14:paraId="1448BEB8" w14:textId="77777777" w:rsidR="00B07489" w:rsidRPr="000160C9" w:rsidRDefault="00B07489" w:rsidP="00670AB9">
      <w:pPr>
        <w:spacing w:afterLines="80" w:after="192" w:line="360" w:lineRule="auto"/>
        <w:ind w:left="720" w:hanging="720"/>
        <w:jc w:val="both"/>
        <w:rPr>
          <w:rFonts w:cs="Times New Roman"/>
          <w:sz w:val="22"/>
          <w:lang w:val="en-US"/>
        </w:rPr>
      </w:pPr>
      <w:r w:rsidRPr="000160C9">
        <w:rPr>
          <w:rFonts w:cs="Times New Roman"/>
          <w:sz w:val="22"/>
          <w:lang w:val="en-US"/>
        </w:rPr>
        <w:t xml:space="preserve">UN – United Nations (2004) </w:t>
      </w:r>
      <w:r w:rsidRPr="00AF4D44">
        <w:rPr>
          <w:rFonts w:cs="Times New Roman"/>
          <w:i/>
          <w:sz w:val="22"/>
          <w:lang w:val="en-US"/>
        </w:rPr>
        <w:t>United Arab Emirates; Public administration country profile. Division for public administration and development management (DPADM) and Department of Economic and Social Affairs (DESA)</w:t>
      </w:r>
      <w:r w:rsidRPr="000160C9">
        <w:rPr>
          <w:rFonts w:cs="Times New Roman"/>
          <w:sz w:val="22"/>
          <w:lang w:val="en-US"/>
        </w:rPr>
        <w:t>.</w:t>
      </w:r>
    </w:p>
    <w:p w14:paraId="45C96485" w14:textId="77777777" w:rsidR="00B07489" w:rsidRPr="000160C9" w:rsidRDefault="00B07489" w:rsidP="00A22C99">
      <w:pPr>
        <w:spacing w:afterLines="80" w:after="192" w:line="360" w:lineRule="auto"/>
        <w:ind w:left="720" w:hanging="720"/>
        <w:jc w:val="both"/>
        <w:rPr>
          <w:rFonts w:cs="Times New Roman"/>
          <w:sz w:val="22"/>
          <w:lang w:val="en-US"/>
        </w:rPr>
      </w:pPr>
      <w:r w:rsidRPr="00240796">
        <w:rPr>
          <w:rFonts w:cs="Times New Roman"/>
          <w:sz w:val="22"/>
          <w:lang w:val="de-DE"/>
        </w:rPr>
        <w:t xml:space="preserve">Van Dam, K., Oreg, S., &amp; Schyns, B. (2008). </w:t>
      </w:r>
      <w:r w:rsidRPr="000160C9">
        <w:rPr>
          <w:rFonts w:cs="Times New Roman"/>
          <w:sz w:val="22"/>
          <w:lang w:val="en-US"/>
        </w:rPr>
        <w:t xml:space="preserve">Daily Work Contexts and Resistance to Organisational Change: The Role of Leader–Member Exchange, Development Climate, and Change Process Characteristics. </w:t>
      </w:r>
      <w:r w:rsidRPr="00AF4D44">
        <w:rPr>
          <w:rFonts w:cs="Times New Roman"/>
          <w:i/>
          <w:sz w:val="22"/>
          <w:lang w:val="en-US"/>
        </w:rPr>
        <w:t>Applied psychology: an international review</w:t>
      </w:r>
      <w:r w:rsidRPr="000160C9">
        <w:rPr>
          <w:rFonts w:cs="Times New Roman"/>
          <w:sz w:val="22"/>
          <w:lang w:val="en-US"/>
        </w:rPr>
        <w:t>, 57(2), 313</w:t>
      </w:r>
      <w:r>
        <w:rPr>
          <w:rFonts w:cs="Times New Roman"/>
          <w:sz w:val="22"/>
          <w:lang w:val="en-US"/>
        </w:rPr>
        <w:t>–</w:t>
      </w:r>
      <w:r w:rsidRPr="000160C9">
        <w:rPr>
          <w:rFonts w:cs="Times New Roman"/>
          <w:sz w:val="22"/>
          <w:lang w:val="en-US"/>
        </w:rPr>
        <w:t>334.</w:t>
      </w:r>
    </w:p>
    <w:p w14:paraId="5A222DB0" w14:textId="77777777" w:rsidR="00B07489" w:rsidRPr="000160C9" w:rsidRDefault="00B07489" w:rsidP="00A22C99">
      <w:pPr>
        <w:spacing w:afterLines="80" w:after="192" w:line="360" w:lineRule="auto"/>
        <w:ind w:left="720" w:hanging="720"/>
        <w:jc w:val="both"/>
        <w:rPr>
          <w:rFonts w:cs="Times New Roman"/>
          <w:iCs/>
          <w:sz w:val="22"/>
          <w:lang w:val="en-US"/>
        </w:rPr>
      </w:pPr>
      <w:r w:rsidRPr="000160C9">
        <w:rPr>
          <w:rFonts w:cs="Times New Roman"/>
          <w:iCs/>
          <w:sz w:val="22"/>
          <w:lang w:val="en-US"/>
        </w:rPr>
        <w:t xml:space="preserve">Vollman, T. (1996). </w:t>
      </w:r>
      <w:r w:rsidRPr="00AF4D44">
        <w:rPr>
          <w:rFonts w:cs="Times New Roman"/>
          <w:i/>
          <w:iCs/>
          <w:sz w:val="22"/>
          <w:lang w:val="en-US"/>
        </w:rPr>
        <w:t>The Transformation Imperative</w:t>
      </w:r>
      <w:r w:rsidRPr="000160C9">
        <w:rPr>
          <w:rFonts w:cs="Times New Roman"/>
          <w:iCs/>
          <w:sz w:val="22"/>
          <w:lang w:val="en-US"/>
        </w:rPr>
        <w:t>. Boston</w:t>
      </w:r>
      <w:r>
        <w:rPr>
          <w:rFonts w:cs="Times New Roman"/>
          <w:iCs/>
          <w:sz w:val="22"/>
          <w:lang w:val="en-US"/>
        </w:rPr>
        <w:t>:</w:t>
      </w:r>
      <w:r w:rsidRPr="000160C9">
        <w:rPr>
          <w:rFonts w:cs="Times New Roman"/>
          <w:iCs/>
          <w:sz w:val="22"/>
          <w:lang w:val="en-US"/>
        </w:rPr>
        <w:t xml:space="preserve"> Harvard Business School Press.</w:t>
      </w:r>
    </w:p>
    <w:p w14:paraId="6C3F9DF0"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 xml:space="preserve">Wagie, D. (2006). Transforming Higher Education in the United Arab Emirates (UAE). </w:t>
      </w:r>
      <w:r w:rsidRPr="00AF4D44">
        <w:rPr>
          <w:rFonts w:cs="Times New Roman"/>
          <w:i/>
          <w:sz w:val="22"/>
          <w:lang w:val="en-US"/>
        </w:rPr>
        <w:t>International Journal of Learning</w:t>
      </w:r>
      <w:r w:rsidRPr="000160C9">
        <w:rPr>
          <w:rFonts w:cs="Times New Roman"/>
          <w:sz w:val="22"/>
          <w:lang w:val="en-US"/>
        </w:rPr>
        <w:t>, 12(7), 277</w:t>
      </w:r>
      <w:r>
        <w:rPr>
          <w:rFonts w:cs="Times New Roman"/>
          <w:sz w:val="22"/>
          <w:lang w:val="en-US"/>
        </w:rPr>
        <w:t>–</w:t>
      </w:r>
      <w:r w:rsidRPr="000160C9">
        <w:rPr>
          <w:rFonts w:cs="Times New Roman"/>
          <w:sz w:val="22"/>
          <w:lang w:val="en-US"/>
        </w:rPr>
        <w:t>286.</w:t>
      </w:r>
    </w:p>
    <w:p w14:paraId="5F9AFAB2"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 xml:space="preserve">Wang, Z. M. (2005). Organizational effectiveness through technology innovation and HRM strategies. </w:t>
      </w:r>
      <w:r w:rsidRPr="00AF4D44">
        <w:rPr>
          <w:rFonts w:cs="Times New Roman"/>
          <w:i/>
          <w:sz w:val="22"/>
          <w:lang w:val="en-US"/>
        </w:rPr>
        <w:t>International Journal of Manpower</w:t>
      </w:r>
      <w:r w:rsidRPr="000160C9">
        <w:rPr>
          <w:rFonts w:cs="Times New Roman"/>
          <w:sz w:val="22"/>
          <w:lang w:val="en-US"/>
        </w:rPr>
        <w:t>. 26</w:t>
      </w:r>
      <w:r>
        <w:rPr>
          <w:rFonts w:cs="Times New Roman"/>
          <w:sz w:val="22"/>
          <w:lang w:val="en-US"/>
        </w:rPr>
        <w:t>(</w:t>
      </w:r>
      <w:r w:rsidRPr="000160C9">
        <w:rPr>
          <w:rFonts w:cs="Times New Roman"/>
          <w:sz w:val="22"/>
          <w:lang w:val="en-US"/>
        </w:rPr>
        <w:t>6</w:t>
      </w:r>
      <w:r>
        <w:rPr>
          <w:rFonts w:cs="Times New Roman"/>
          <w:sz w:val="22"/>
          <w:lang w:val="en-US"/>
        </w:rPr>
        <w:t>)</w:t>
      </w:r>
      <w:r w:rsidRPr="000160C9">
        <w:rPr>
          <w:rFonts w:cs="Times New Roman"/>
          <w:sz w:val="22"/>
          <w:lang w:val="en-US"/>
        </w:rPr>
        <w:t>, 481</w:t>
      </w:r>
      <w:r>
        <w:rPr>
          <w:rFonts w:cs="Times New Roman"/>
          <w:sz w:val="22"/>
          <w:lang w:val="en-US"/>
        </w:rPr>
        <w:t>–</w:t>
      </w:r>
      <w:r w:rsidRPr="000160C9">
        <w:rPr>
          <w:rFonts w:cs="Times New Roman"/>
          <w:sz w:val="22"/>
          <w:lang w:val="en-US"/>
        </w:rPr>
        <w:t>487.</w:t>
      </w:r>
    </w:p>
    <w:p w14:paraId="579057E7" w14:textId="77777777" w:rsidR="00B07489" w:rsidRPr="000160C9" w:rsidRDefault="00B07489" w:rsidP="00A22C99">
      <w:pPr>
        <w:spacing w:afterLines="80" w:after="192" w:line="360" w:lineRule="auto"/>
        <w:ind w:left="720" w:hanging="720"/>
        <w:jc w:val="both"/>
        <w:rPr>
          <w:rFonts w:cs="Times New Roman"/>
          <w:iCs/>
          <w:sz w:val="22"/>
          <w:lang w:val="en-US"/>
        </w:rPr>
      </w:pPr>
      <w:r w:rsidRPr="000160C9">
        <w:rPr>
          <w:rFonts w:cs="Times New Roman"/>
          <w:iCs/>
          <w:sz w:val="22"/>
          <w:lang w:val="en-US"/>
        </w:rPr>
        <w:t>Weick, K. E.</w:t>
      </w:r>
      <w:r>
        <w:rPr>
          <w:rFonts w:cs="Times New Roman"/>
          <w:iCs/>
          <w:sz w:val="22"/>
          <w:lang w:val="en-US"/>
        </w:rPr>
        <w:t>,</w:t>
      </w:r>
      <w:r w:rsidRPr="000160C9">
        <w:rPr>
          <w:rFonts w:cs="Times New Roman"/>
          <w:iCs/>
          <w:sz w:val="22"/>
          <w:lang w:val="en-US"/>
        </w:rPr>
        <w:t xml:space="preserve"> &amp; Quinn, R. E. (1999). Organizational change and development. </w:t>
      </w:r>
      <w:r w:rsidRPr="00AF4D44">
        <w:rPr>
          <w:rFonts w:cs="Times New Roman"/>
          <w:i/>
          <w:iCs/>
          <w:sz w:val="22"/>
          <w:lang w:val="en-US"/>
        </w:rPr>
        <w:t>Annual Review of Psychology</w:t>
      </w:r>
      <w:r w:rsidRPr="000160C9">
        <w:rPr>
          <w:rFonts w:cs="Times New Roman"/>
          <w:iCs/>
          <w:sz w:val="22"/>
          <w:lang w:val="en-US"/>
        </w:rPr>
        <w:t>, 50, 361–386.</w:t>
      </w:r>
    </w:p>
    <w:p w14:paraId="57891F92" w14:textId="77777777" w:rsidR="00B07489" w:rsidRPr="000160C9" w:rsidRDefault="00B07489" w:rsidP="00A22C99">
      <w:pPr>
        <w:spacing w:afterLines="80" w:after="192" w:line="360" w:lineRule="auto"/>
        <w:ind w:left="720" w:hanging="720"/>
        <w:jc w:val="both"/>
        <w:rPr>
          <w:rFonts w:cs="Times New Roman"/>
          <w:iCs/>
          <w:sz w:val="22"/>
          <w:lang w:val="en-US"/>
        </w:rPr>
      </w:pPr>
      <w:r w:rsidRPr="000160C9">
        <w:rPr>
          <w:rFonts w:cs="Times New Roman"/>
          <w:iCs/>
          <w:sz w:val="22"/>
          <w:lang w:val="en-US"/>
        </w:rPr>
        <w:t>Weick, K.E. (2000). Emergent change as a universal in organizations. In M. Beer and N. Nohria (</w:t>
      </w:r>
      <w:r>
        <w:rPr>
          <w:rFonts w:cs="Times New Roman"/>
          <w:iCs/>
          <w:sz w:val="22"/>
          <w:lang w:val="en-US"/>
        </w:rPr>
        <w:t>E</w:t>
      </w:r>
      <w:r w:rsidRPr="000160C9">
        <w:rPr>
          <w:rFonts w:cs="Times New Roman"/>
          <w:iCs/>
          <w:sz w:val="22"/>
          <w:lang w:val="en-US"/>
        </w:rPr>
        <w:t xml:space="preserve">ds.) </w:t>
      </w:r>
      <w:r w:rsidRPr="00AF4D44">
        <w:rPr>
          <w:rFonts w:cs="Times New Roman"/>
          <w:i/>
          <w:iCs/>
          <w:sz w:val="22"/>
          <w:lang w:val="en-US"/>
        </w:rPr>
        <w:t>Breaking the Code of Change</w:t>
      </w:r>
      <w:r>
        <w:rPr>
          <w:rFonts w:cs="Times New Roman"/>
          <w:iCs/>
          <w:sz w:val="22"/>
          <w:lang w:val="en-US"/>
        </w:rPr>
        <w:t xml:space="preserve"> (</w:t>
      </w:r>
      <w:r w:rsidRPr="000160C9">
        <w:rPr>
          <w:rFonts w:cs="Times New Roman"/>
          <w:iCs/>
          <w:sz w:val="22"/>
          <w:lang w:val="en-US"/>
        </w:rPr>
        <w:t>pp. 223</w:t>
      </w:r>
      <w:r>
        <w:rPr>
          <w:rFonts w:cs="Times New Roman"/>
          <w:iCs/>
          <w:sz w:val="22"/>
          <w:lang w:val="en-US"/>
        </w:rPr>
        <w:t>–</w:t>
      </w:r>
      <w:r w:rsidRPr="000160C9">
        <w:rPr>
          <w:rFonts w:cs="Times New Roman"/>
          <w:iCs/>
          <w:sz w:val="22"/>
          <w:lang w:val="en-US"/>
        </w:rPr>
        <w:t>241</w:t>
      </w:r>
      <w:r>
        <w:rPr>
          <w:rFonts w:cs="Times New Roman"/>
          <w:iCs/>
          <w:sz w:val="22"/>
          <w:lang w:val="en-US"/>
        </w:rPr>
        <w:t>).</w:t>
      </w:r>
      <w:r w:rsidRPr="000160C9">
        <w:rPr>
          <w:rFonts w:cs="Times New Roman"/>
          <w:iCs/>
          <w:sz w:val="22"/>
          <w:lang w:val="en-US"/>
        </w:rPr>
        <w:t xml:space="preserve"> Boston</w:t>
      </w:r>
      <w:r>
        <w:rPr>
          <w:rFonts w:cs="Times New Roman"/>
          <w:iCs/>
          <w:sz w:val="22"/>
          <w:lang w:val="en-US"/>
        </w:rPr>
        <w:t>:</w:t>
      </w:r>
      <w:r w:rsidRPr="000160C9">
        <w:rPr>
          <w:rFonts w:cs="Times New Roman"/>
          <w:iCs/>
          <w:sz w:val="22"/>
          <w:lang w:val="en-US"/>
        </w:rPr>
        <w:t xml:space="preserve"> Harvard Business School Press.</w:t>
      </w:r>
    </w:p>
    <w:p w14:paraId="428CF809"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 xml:space="preserve">Wheaton, B., Muthen, B., Alwin, D. F., </w:t>
      </w:r>
      <w:r>
        <w:rPr>
          <w:rFonts w:cs="Times New Roman"/>
          <w:sz w:val="22"/>
          <w:lang w:val="en-US"/>
        </w:rPr>
        <w:t>&amp;</w:t>
      </w:r>
      <w:r w:rsidRPr="000160C9">
        <w:rPr>
          <w:rFonts w:cs="Times New Roman"/>
          <w:sz w:val="22"/>
          <w:lang w:val="en-US"/>
        </w:rPr>
        <w:t xml:space="preserve"> Summers, G. (1977)</w:t>
      </w:r>
      <w:r>
        <w:rPr>
          <w:rFonts w:cs="Times New Roman"/>
          <w:sz w:val="22"/>
          <w:lang w:val="en-US"/>
        </w:rPr>
        <w:t>.</w:t>
      </w:r>
      <w:r w:rsidRPr="000160C9">
        <w:rPr>
          <w:rFonts w:cs="Times New Roman"/>
          <w:sz w:val="22"/>
          <w:lang w:val="en-US"/>
        </w:rPr>
        <w:t xml:space="preserve"> Assessing reliability and stability in panel models</w:t>
      </w:r>
      <w:r>
        <w:rPr>
          <w:rFonts w:cs="Times New Roman"/>
          <w:sz w:val="22"/>
          <w:lang w:val="en-US"/>
        </w:rPr>
        <w:t>.</w:t>
      </w:r>
      <w:r w:rsidRPr="000160C9">
        <w:rPr>
          <w:rFonts w:cs="Times New Roman"/>
          <w:sz w:val="22"/>
          <w:lang w:val="en-US"/>
        </w:rPr>
        <w:t xml:space="preserve"> </w:t>
      </w:r>
      <w:r w:rsidRPr="00AF4D44">
        <w:rPr>
          <w:rFonts w:cs="Times New Roman"/>
          <w:i/>
          <w:sz w:val="22"/>
          <w:lang w:val="en-US"/>
        </w:rPr>
        <w:t>Sociological Methodology</w:t>
      </w:r>
      <w:r w:rsidRPr="000160C9">
        <w:rPr>
          <w:rFonts w:cs="Times New Roman"/>
          <w:sz w:val="22"/>
          <w:lang w:val="en-US"/>
        </w:rPr>
        <w:t>, 8</w:t>
      </w:r>
      <w:r>
        <w:rPr>
          <w:rFonts w:cs="Times New Roman"/>
          <w:sz w:val="22"/>
          <w:lang w:val="en-US"/>
        </w:rPr>
        <w:t>(</w:t>
      </w:r>
      <w:r w:rsidRPr="000160C9">
        <w:rPr>
          <w:rFonts w:cs="Times New Roman"/>
          <w:sz w:val="22"/>
          <w:lang w:val="en-US"/>
        </w:rPr>
        <w:t>1</w:t>
      </w:r>
      <w:r>
        <w:rPr>
          <w:rFonts w:cs="Times New Roman"/>
          <w:sz w:val="22"/>
          <w:lang w:val="en-US"/>
        </w:rPr>
        <w:t>)</w:t>
      </w:r>
      <w:r w:rsidRPr="000160C9">
        <w:rPr>
          <w:rFonts w:cs="Times New Roman"/>
          <w:sz w:val="22"/>
          <w:lang w:val="en-US"/>
        </w:rPr>
        <w:t>, pp. 84–136.</w:t>
      </w:r>
    </w:p>
    <w:p w14:paraId="35143C80"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 xml:space="preserve">White, P (2009). </w:t>
      </w:r>
      <w:r w:rsidRPr="00AF4D44">
        <w:rPr>
          <w:rFonts w:cs="Times New Roman"/>
          <w:i/>
          <w:sz w:val="22"/>
          <w:lang w:val="en-US"/>
        </w:rPr>
        <w:t>Developing Research Questions: A Guide for Social Scientists</w:t>
      </w:r>
      <w:r>
        <w:rPr>
          <w:rFonts w:cs="Times New Roman"/>
          <w:i/>
          <w:sz w:val="22"/>
          <w:lang w:val="en-US"/>
        </w:rPr>
        <w:t xml:space="preserve">. </w:t>
      </w:r>
      <w:r>
        <w:rPr>
          <w:rFonts w:cs="Times New Roman"/>
          <w:sz w:val="22"/>
          <w:lang w:val="en-US"/>
        </w:rPr>
        <w:t xml:space="preserve">England: </w:t>
      </w:r>
      <w:r w:rsidRPr="000160C9">
        <w:rPr>
          <w:rFonts w:cs="Times New Roman"/>
          <w:sz w:val="22"/>
          <w:lang w:val="en-US"/>
        </w:rPr>
        <w:t>Palgrave Macmillan</w:t>
      </w:r>
      <w:r>
        <w:rPr>
          <w:rFonts w:cs="Times New Roman"/>
          <w:sz w:val="22"/>
          <w:lang w:val="en-US"/>
        </w:rPr>
        <w:t>.</w:t>
      </w:r>
    </w:p>
    <w:p w14:paraId="6461BC0F"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 xml:space="preserve">Wilderom, C. P. M., Glunk, U., &amp; Maslowski, R. (2000). Organizational culture as a predictor of organizational performance. In N. M. Ashkanasy, C. P. Wilderom, &amp; M. F. Peterson (Eds.), </w:t>
      </w:r>
      <w:r w:rsidRPr="00AF4D44">
        <w:rPr>
          <w:rFonts w:cs="Times New Roman"/>
          <w:i/>
          <w:sz w:val="22"/>
          <w:lang w:val="en-US"/>
        </w:rPr>
        <w:t>Handbook of organizational culture and climate</w:t>
      </w:r>
      <w:r w:rsidRPr="000160C9">
        <w:rPr>
          <w:rFonts w:cs="Times New Roman"/>
          <w:sz w:val="22"/>
          <w:lang w:val="en-US"/>
        </w:rPr>
        <w:t xml:space="preserve"> (pp. 193–209). Thousand Oaks: Sage</w:t>
      </w:r>
      <w:r w:rsidRPr="00F62BCA">
        <w:rPr>
          <w:rFonts w:cs="Times New Roman"/>
          <w:sz w:val="22"/>
          <w:lang w:val="en-US"/>
        </w:rPr>
        <w:t xml:space="preserve"> </w:t>
      </w:r>
      <w:r>
        <w:rPr>
          <w:rFonts w:cs="Times New Roman"/>
          <w:sz w:val="22"/>
          <w:lang w:val="en-US"/>
        </w:rPr>
        <w:t>P</w:t>
      </w:r>
      <w:r w:rsidRPr="000160C9">
        <w:rPr>
          <w:rFonts w:cs="Times New Roman"/>
          <w:sz w:val="22"/>
          <w:lang w:val="en-US"/>
        </w:rPr>
        <w:t>ublications.</w:t>
      </w:r>
    </w:p>
    <w:p w14:paraId="1478892F"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 xml:space="preserve">Wilson, A. (2006). </w:t>
      </w:r>
      <w:r w:rsidRPr="00AF4D44">
        <w:rPr>
          <w:rFonts w:cs="Times New Roman"/>
          <w:i/>
          <w:sz w:val="22"/>
          <w:lang w:val="en-US"/>
        </w:rPr>
        <w:t>Marketing research: An integrated approach</w:t>
      </w:r>
      <w:r w:rsidRPr="000160C9">
        <w:rPr>
          <w:rFonts w:cs="Times New Roman"/>
          <w:sz w:val="22"/>
          <w:lang w:val="en-US"/>
        </w:rPr>
        <w:t xml:space="preserve"> </w:t>
      </w:r>
      <w:r>
        <w:rPr>
          <w:rFonts w:cs="Times New Roman"/>
          <w:sz w:val="22"/>
          <w:lang w:val="en-US"/>
        </w:rPr>
        <w:t>(</w:t>
      </w:r>
      <w:r w:rsidRPr="000160C9">
        <w:rPr>
          <w:rFonts w:cs="Times New Roman"/>
          <w:sz w:val="22"/>
          <w:lang w:val="en-US"/>
        </w:rPr>
        <w:t>2nd ed.</w:t>
      </w:r>
      <w:r>
        <w:rPr>
          <w:rFonts w:cs="Times New Roman"/>
          <w:sz w:val="22"/>
          <w:lang w:val="en-US"/>
        </w:rPr>
        <w:t>),</w:t>
      </w:r>
      <w:r w:rsidRPr="000160C9">
        <w:rPr>
          <w:rFonts w:cs="Times New Roman"/>
          <w:sz w:val="22"/>
          <w:lang w:val="en-US"/>
        </w:rPr>
        <w:t xml:space="preserve"> Gosport: Prentice Hall.</w:t>
      </w:r>
    </w:p>
    <w:p w14:paraId="6F337B9B"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 xml:space="preserve">Yin, R. K. (2009). </w:t>
      </w:r>
      <w:r w:rsidRPr="00AF4D44">
        <w:rPr>
          <w:rFonts w:cs="Times New Roman"/>
          <w:i/>
          <w:sz w:val="22"/>
          <w:lang w:val="en-US"/>
        </w:rPr>
        <w:t>Case study research: Design and methods</w:t>
      </w:r>
      <w:r w:rsidRPr="000160C9">
        <w:rPr>
          <w:rFonts w:cs="Times New Roman"/>
          <w:sz w:val="22"/>
          <w:lang w:val="en-US"/>
        </w:rPr>
        <w:t xml:space="preserve"> (4th </w:t>
      </w:r>
      <w:r>
        <w:rPr>
          <w:rFonts w:cs="Times New Roman"/>
          <w:sz w:val="22"/>
          <w:lang w:val="en-US"/>
        </w:rPr>
        <w:t>e</w:t>
      </w:r>
      <w:r w:rsidRPr="000160C9">
        <w:rPr>
          <w:rFonts w:cs="Times New Roman"/>
          <w:sz w:val="22"/>
          <w:lang w:val="en-US"/>
        </w:rPr>
        <w:t>d.). Thousand Oaks: Sage</w:t>
      </w:r>
      <w:r w:rsidRPr="00F62BCA">
        <w:rPr>
          <w:rFonts w:cs="Times New Roman"/>
          <w:sz w:val="22"/>
          <w:lang w:val="en-US"/>
        </w:rPr>
        <w:t xml:space="preserve"> </w:t>
      </w:r>
      <w:r>
        <w:rPr>
          <w:rFonts w:cs="Times New Roman"/>
          <w:sz w:val="22"/>
          <w:lang w:val="en-US"/>
        </w:rPr>
        <w:t>P</w:t>
      </w:r>
      <w:r w:rsidRPr="000160C9">
        <w:rPr>
          <w:rFonts w:cs="Times New Roman"/>
          <w:sz w:val="22"/>
          <w:lang w:val="en-US"/>
        </w:rPr>
        <w:t>ublications.</w:t>
      </w:r>
    </w:p>
    <w:p w14:paraId="2519D79B" w14:textId="77777777" w:rsidR="00B07489" w:rsidRPr="000160C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 xml:space="preserve">Zahi, Y., &amp; Adnan, O. (2012). Managing Organizational Change: Decision’s Maker Perceptions in the UAE Manufacturing Industry. </w:t>
      </w:r>
      <w:r w:rsidRPr="00AF4D44">
        <w:rPr>
          <w:rFonts w:cs="Times New Roman"/>
          <w:i/>
          <w:sz w:val="22"/>
          <w:lang w:val="en-US"/>
        </w:rPr>
        <w:t>International Journal of Research Studies in Management</w:t>
      </w:r>
      <w:r w:rsidRPr="000160C9">
        <w:rPr>
          <w:rFonts w:cs="Times New Roman"/>
          <w:sz w:val="22"/>
          <w:lang w:val="en-US"/>
        </w:rPr>
        <w:t>, 1(1), 97</w:t>
      </w:r>
      <w:r>
        <w:rPr>
          <w:rFonts w:cs="Times New Roman"/>
          <w:sz w:val="22"/>
          <w:lang w:val="en-US"/>
        </w:rPr>
        <w:t>–</w:t>
      </w:r>
      <w:r w:rsidRPr="000160C9">
        <w:rPr>
          <w:rFonts w:cs="Times New Roman"/>
          <w:sz w:val="22"/>
          <w:lang w:val="en-US"/>
        </w:rPr>
        <w:t>108.</w:t>
      </w:r>
    </w:p>
    <w:p w14:paraId="6B71172B" w14:textId="77777777" w:rsidR="00B07489" w:rsidRDefault="00B07489" w:rsidP="00A22C99">
      <w:pPr>
        <w:spacing w:afterLines="80" w:after="192" w:line="360" w:lineRule="auto"/>
        <w:ind w:left="720" w:hanging="720"/>
        <w:jc w:val="both"/>
        <w:rPr>
          <w:rFonts w:cs="Times New Roman"/>
          <w:sz w:val="22"/>
          <w:lang w:val="en-US"/>
        </w:rPr>
      </w:pPr>
      <w:r w:rsidRPr="000160C9">
        <w:rPr>
          <w:rFonts w:cs="Times New Roman"/>
          <w:sz w:val="22"/>
          <w:lang w:val="en-US"/>
        </w:rPr>
        <w:t xml:space="preserve">Zheng, W. (2005) The impact of organizational culture, structure, and strategy on knowledge management effectiveness and organizational effectiveness </w:t>
      </w:r>
      <w:r>
        <w:rPr>
          <w:rFonts w:cs="Times New Roman"/>
          <w:sz w:val="22"/>
          <w:lang w:val="en-US"/>
        </w:rPr>
        <w:t>(</w:t>
      </w:r>
      <w:r w:rsidRPr="000160C9">
        <w:rPr>
          <w:rFonts w:cs="Times New Roman"/>
          <w:sz w:val="22"/>
          <w:lang w:val="en-US"/>
        </w:rPr>
        <w:t xml:space="preserve">Published </w:t>
      </w:r>
      <w:r>
        <w:rPr>
          <w:rFonts w:cs="Times New Roman"/>
          <w:sz w:val="22"/>
          <w:lang w:val="en-US"/>
        </w:rPr>
        <w:t>d</w:t>
      </w:r>
      <w:r w:rsidRPr="000160C9">
        <w:rPr>
          <w:rFonts w:cs="Times New Roman"/>
          <w:sz w:val="22"/>
          <w:lang w:val="en-US"/>
        </w:rPr>
        <w:t>octoral dissertation</w:t>
      </w:r>
      <w:r>
        <w:rPr>
          <w:rFonts w:cs="Times New Roman"/>
          <w:sz w:val="22"/>
          <w:lang w:val="en-US"/>
        </w:rPr>
        <w:t>)</w:t>
      </w:r>
      <w:r w:rsidRPr="000160C9">
        <w:rPr>
          <w:rFonts w:cs="Times New Roman"/>
          <w:sz w:val="22"/>
          <w:lang w:val="en-US"/>
        </w:rPr>
        <w:t>. Faculty of the Graduate School</w:t>
      </w:r>
      <w:r>
        <w:rPr>
          <w:rFonts w:cs="Times New Roman"/>
          <w:sz w:val="22"/>
          <w:lang w:val="en-US"/>
        </w:rPr>
        <w:t>,</w:t>
      </w:r>
      <w:r w:rsidRPr="000160C9">
        <w:rPr>
          <w:rFonts w:cs="Times New Roman"/>
          <w:sz w:val="22"/>
          <w:lang w:val="en-US"/>
        </w:rPr>
        <w:t xml:space="preserve"> University of Minnesota, United States.</w:t>
      </w:r>
    </w:p>
    <w:p w14:paraId="7F90FA4E" w14:textId="77777777" w:rsidR="003B4A71" w:rsidRDefault="003B4A71">
      <w:pPr>
        <w:rPr>
          <w:rFonts w:cs="Times New Roman"/>
          <w:sz w:val="22"/>
          <w:lang w:val="en-US"/>
        </w:rPr>
      </w:pPr>
      <w:r>
        <w:rPr>
          <w:rFonts w:cs="Times New Roman"/>
          <w:sz w:val="22"/>
          <w:lang w:val="en-US"/>
        </w:rPr>
        <w:br w:type="page"/>
      </w:r>
    </w:p>
    <w:p w14:paraId="77DF8B9A" w14:textId="77777777" w:rsidR="00F549BE" w:rsidRPr="000160C9" w:rsidRDefault="00F549BE" w:rsidP="00A22C99">
      <w:pPr>
        <w:spacing w:afterLines="80" w:after="192" w:line="360" w:lineRule="auto"/>
        <w:ind w:left="720" w:hanging="720"/>
        <w:jc w:val="both"/>
        <w:rPr>
          <w:rFonts w:cs="Times New Roman"/>
          <w:sz w:val="22"/>
          <w:lang w:val="en-US"/>
        </w:rPr>
      </w:pPr>
    </w:p>
    <w:p w14:paraId="55FB8A28" w14:textId="77777777" w:rsidR="00C5062E" w:rsidRPr="000160C9" w:rsidRDefault="00C5062E" w:rsidP="00AF4D44">
      <w:pPr>
        <w:pStyle w:val="Title"/>
        <w:rPr>
          <w:sz w:val="24"/>
          <w:szCs w:val="24"/>
          <w:lang w:val="en-US"/>
        </w:rPr>
      </w:pPr>
      <w:bookmarkStart w:id="89" w:name="_Toc482610019"/>
      <w:r w:rsidRPr="000160C9">
        <w:rPr>
          <w:sz w:val="24"/>
          <w:szCs w:val="24"/>
          <w:lang w:val="en-US"/>
        </w:rPr>
        <w:t>Appendi</w:t>
      </w:r>
      <w:r w:rsidR="006D6EFB" w:rsidRPr="000160C9">
        <w:rPr>
          <w:sz w:val="24"/>
          <w:szCs w:val="24"/>
          <w:lang w:val="en-US"/>
        </w:rPr>
        <w:t>x a –</w:t>
      </w:r>
      <w:r w:rsidR="00CF2720" w:rsidRPr="000160C9">
        <w:rPr>
          <w:sz w:val="24"/>
          <w:szCs w:val="24"/>
          <w:lang w:val="en-US"/>
        </w:rPr>
        <w:t xml:space="preserve"> copy of participant recruitment letter</w:t>
      </w:r>
      <w:bookmarkEnd w:id="89"/>
    </w:p>
    <w:tbl>
      <w:tblPr>
        <w:tblStyle w:val="TableGrid"/>
        <w:tblW w:w="0" w:type="auto"/>
        <w:tblLook w:val="04A0" w:firstRow="1" w:lastRow="0" w:firstColumn="1" w:lastColumn="0" w:noHBand="0" w:noVBand="1"/>
      </w:tblPr>
      <w:tblGrid>
        <w:gridCol w:w="8471"/>
      </w:tblGrid>
      <w:tr w:rsidR="00CF2720" w:rsidRPr="000160C9" w14:paraId="6A5960B3" w14:textId="77777777" w:rsidTr="00CF2720">
        <w:tc>
          <w:tcPr>
            <w:tcW w:w="8471" w:type="dxa"/>
          </w:tcPr>
          <w:p w14:paraId="2DEFFA12" w14:textId="77777777" w:rsidR="00CF2720" w:rsidRPr="000160C9" w:rsidRDefault="00CF2720" w:rsidP="006D6EFB">
            <w:pPr>
              <w:jc w:val="both"/>
              <w:rPr>
                <w:rFonts w:eastAsia="Times New Roman" w:cs="Times New Roman"/>
                <w:szCs w:val="24"/>
                <w:lang w:val="en-US" w:eastAsia="en-GB"/>
              </w:rPr>
            </w:pPr>
          </w:p>
        </w:tc>
      </w:tr>
    </w:tbl>
    <w:p w14:paraId="01DF9CE8" w14:textId="77777777" w:rsidR="00CF2720" w:rsidRPr="000160C9" w:rsidRDefault="00CF2720" w:rsidP="006D6EFB">
      <w:pPr>
        <w:spacing w:after="0"/>
        <w:jc w:val="both"/>
        <w:rPr>
          <w:rFonts w:eastAsia="Times New Roman" w:cs="Times New Roman"/>
          <w:szCs w:val="24"/>
          <w:lang w:val="en-US" w:eastAsia="en-GB"/>
        </w:rPr>
      </w:pPr>
    </w:p>
    <w:p w14:paraId="7A9316A4" w14:textId="3690699D" w:rsidR="0035050B" w:rsidRDefault="00461A72" w:rsidP="0035050B">
      <w:pPr>
        <w:rPr>
          <w:lang w:val="en-US"/>
        </w:rPr>
      </w:pPr>
      <w:r>
        <w:rPr>
          <w:noProof/>
          <w:lang w:val="en-US"/>
        </w:rPr>
        <mc:AlternateContent>
          <mc:Choice Requires="wps">
            <w:drawing>
              <wp:anchor distT="0" distB="0" distL="114300" distR="114300" simplePos="0" relativeHeight="251696128" behindDoc="0" locked="0" layoutInCell="1" allowOverlap="1" wp14:anchorId="094F07C3" wp14:editId="79CE0B68">
                <wp:simplePos x="0" y="0"/>
                <wp:positionH relativeFrom="margin">
                  <wp:posOffset>2498725</wp:posOffset>
                </wp:positionH>
                <wp:positionV relativeFrom="paragraph">
                  <wp:posOffset>3491230</wp:posOffset>
                </wp:positionV>
                <wp:extent cx="1276350" cy="317500"/>
                <wp:effectExtent l="0" t="0" r="0" b="0"/>
                <wp:wrapNone/>
                <wp:docPr id="6" name="Minus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317500"/>
                        </a:xfrm>
                        <a:prstGeom prst="mathMinus">
                          <a:avLst/>
                        </a:prstGeom>
                      </wps:spPr>
                      <wps:style>
                        <a:lnRef idx="2">
                          <a:schemeClr val="dk1">
                            <a:shade val="50000"/>
                          </a:schemeClr>
                        </a:lnRef>
                        <a:fillRef idx="1">
                          <a:schemeClr val="dk1"/>
                        </a:fillRef>
                        <a:effectRef idx="0">
                          <a:schemeClr val="dk1"/>
                        </a:effectRef>
                        <a:fontRef idx="minor">
                          <a:schemeClr val="lt1"/>
                        </a:fontRef>
                      </wps:style>
                      <wps:txbx>
                        <w:txbxContent>
                          <w:p w14:paraId="39F9A5BE" w14:textId="77777777" w:rsidR="00461A72" w:rsidRDefault="00461A72" w:rsidP="00461A7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4F07C3" id="Minus 6" o:spid="_x0000_s1049" style="position:absolute;margin-left:196.75pt;margin-top:274.9pt;width:100.5pt;height:2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276350,3175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" adj="-11796480,,5400" path="m169180,121412r937990,l1107170,196088r-937990,l169180,121412xe" fillcolor="black [3200]" strokecolor="black [1600]" strokeweight="2pt">
                <v:stroke joinstyle="miter"/>
                <v:formulas/>
                <v:path arrowok="t" o:connecttype="custom" o:connectlocs="169180,121412;1107170,121412;1107170,196088;169180,196088;169180,121412" o:connectangles="0,0,0,0,0" textboxrect="0,0,1276350,317500"/>
                <v:textbox>
                  <w:txbxContent>
                    <w:p w14:paraId="39F9A5BE" w14:textId="77777777" w:rsidR="00461A72" w:rsidRDefault="00461A72" w:rsidP="00461A72">
                      <w:pPr>
                        <w:jc w:val="center"/>
                      </w:pPr>
                    </w:p>
                  </w:txbxContent>
                </v:textbox>
                <w10:wrap anchorx="margin"/>
              </v:shape>
            </w:pict>
          </mc:Fallback>
        </mc:AlternateContent>
      </w:r>
      <w:r w:rsidR="001C0979">
        <w:rPr>
          <w:noProof/>
          <w:lang w:val="en-US"/>
        </w:rPr>
        <mc:AlternateContent>
          <mc:Choice Requires="wps">
            <w:drawing>
              <wp:anchor distT="0" distB="0" distL="114300" distR="114300" simplePos="0" relativeHeight="251692032" behindDoc="0" locked="0" layoutInCell="1" allowOverlap="1" wp14:anchorId="58A60821" wp14:editId="018B4CBA">
                <wp:simplePos x="0" y="0"/>
                <wp:positionH relativeFrom="column">
                  <wp:posOffset>4293870</wp:posOffset>
                </wp:positionH>
                <wp:positionV relativeFrom="paragraph">
                  <wp:posOffset>3688080</wp:posOffset>
                </wp:positionV>
                <wp:extent cx="768350" cy="317500"/>
                <wp:effectExtent l="0" t="0" r="0" b="0"/>
                <wp:wrapNone/>
                <wp:docPr id="17" name="Minus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8350" cy="317500"/>
                        </a:xfrm>
                        <a:prstGeom prst="mathMinus">
                          <a:avLst/>
                        </a:prstGeom>
                      </wps:spPr>
                      <wps:style>
                        <a:lnRef idx="2">
                          <a:schemeClr val="dk1">
                            <a:shade val="50000"/>
                          </a:schemeClr>
                        </a:lnRef>
                        <a:fillRef idx="1">
                          <a:schemeClr val="dk1"/>
                        </a:fillRef>
                        <a:effectRef idx="0">
                          <a:schemeClr val="dk1"/>
                        </a:effectRef>
                        <a:fontRef idx="minor">
                          <a:schemeClr val="lt1"/>
                        </a:fontRef>
                      </wps:style>
                      <wps:txbx>
                        <w:txbxContent>
                          <w:p w14:paraId="53B43717" w14:textId="77777777" w:rsidR="000D4AEB" w:rsidRDefault="000D4AEB" w:rsidP="006D370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A60821" id="Minus 17" o:spid="_x0000_s1049" style="position:absolute;margin-left:338.1pt;margin-top:290.4pt;width:60.5pt;height: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68350,3175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" adj="-11796480,,5400" path="m101845,121412r564660,l666505,196088r-564660,l101845,121412xe" fillcolor="black [3200]" strokecolor="black [1600]" strokeweight="2pt">
                <v:stroke joinstyle="miter"/>
                <v:formulas/>
                <v:path arrowok="t" o:connecttype="custom" o:connectlocs="101845,121412;666505,121412;666505,196088;101845,196088;101845,121412" o:connectangles="0,0,0,0,0" textboxrect="0,0,768350,317500"/>
                <v:textbox>
                  <w:txbxContent>
                    <w:p w14:paraId="53B43717" w14:textId="77777777" w:rsidR="000D4AEB" w:rsidRDefault="000D4AEB" w:rsidP="006D3708">
                      <w:pPr>
                        <w:jc w:val="center"/>
                      </w:pPr>
                    </w:p>
                  </w:txbxContent>
                </v:textbox>
              </v:shape>
            </w:pict>
          </mc:Fallback>
        </mc:AlternateContent>
      </w:r>
      <w:r w:rsidR="001C0979">
        <w:rPr>
          <w:noProof/>
          <w:lang w:val="en-US"/>
        </w:rPr>
        <mc:AlternateContent>
          <mc:Choice Requires="wps">
            <w:drawing>
              <wp:anchor distT="0" distB="0" distL="114300" distR="114300" simplePos="0" relativeHeight="251694080" behindDoc="0" locked="0" layoutInCell="1" allowOverlap="1" wp14:anchorId="7492B493" wp14:editId="1D025BC9">
                <wp:simplePos x="0" y="0"/>
                <wp:positionH relativeFrom="column">
                  <wp:posOffset>3881120</wp:posOffset>
                </wp:positionH>
                <wp:positionV relativeFrom="paragraph">
                  <wp:posOffset>4507230</wp:posOffset>
                </wp:positionV>
                <wp:extent cx="876300" cy="317500"/>
                <wp:effectExtent l="0" t="0" r="0" b="0"/>
                <wp:wrapNone/>
                <wp:docPr id="18" name="Minus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6300" cy="317500"/>
                        </a:xfrm>
                        <a:prstGeom prst="mathMinus">
                          <a:avLst/>
                        </a:prstGeom>
                      </wps:spPr>
                      <wps:style>
                        <a:lnRef idx="2">
                          <a:schemeClr val="dk1">
                            <a:shade val="50000"/>
                          </a:schemeClr>
                        </a:lnRef>
                        <a:fillRef idx="1">
                          <a:schemeClr val="dk1"/>
                        </a:fillRef>
                        <a:effectRef idx="0">
                          <a:schemeClr val="dk1"/>
                        </a:effectRef>
                        <a:fontRef idx="minor">
                          <a:schemeClr val="lt1"/>
                        </a:fontRef>
                      </wps:style>
                      <wps:txbx>
                        <w:txbxContent>
                          <w:p w14:paraId="2AFA4879" w14:textId="77777777" w:rsidR="000D4AEB" w:rsidRDefault="000D4AEB" w:rsidP="006D370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92B493" id="Minus 18" o:spid="_x0000_s1050" style="position:absolute;margin-left:305.6pt;margin-top:354.9pt;width:69pt;height: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76300,3175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" adj="-11796480,,5400" path="m116154,121412r643992,l760146,196088r-643992,l116154,121412xe" fillcolor="black [3200]" strokecolor="black [1600]" strokeweight="2pt">
                <v:stroke joinstyle="miter"/>
                <v:formulas/>
                <v:path arrowok="t" o:connecttype="custom" o:connectlocs="116154,121412;760146,121412;760146,196088;116154,196088;116154,121412" o:connectangles="0,0,0,0,0" textboxrect="0,0,876300,317500"/>
                <v:textbox>
                  <w:txbxContent>
                    <w:p w14:paraId="2AFA4879" w14:textId="77777777" w:rsidR="000D4AEB" w:rsidRDefault="000D4AEB" w:rsidP="006D3708">
                      <w:pPr>
                        <w:jc w:val="center"/>
                      </w:pPr>
                    </w:p>
                  </w:txbxContent>
                </v:textbox>
              </v:shape>
            </w:pict>
          </mc:Fallback>
        </mc:AlternateContent>
      </w:r>
      <w:r w:rsidR="001C0979">
        <w:rPr>
          <w:noProof/>
          <w:lang w:val="en-US"/>
        </w:rPr>
        <mc:AlternateContent>
          <mc:Choice Requires="wps">
            <w:drawing>
              <wp:anchor distT="0" distB="0" distL="114300" distR="114300" simplePos="0" relativeHeight="251689984" behindDoc="0" locked="0" layoutInCell="1" allowOverlap="1" wp14:anchorId="3B265C65" wp14:editId="511AADC3">
                <wp:simplePos x="0" y="0"/>
                <wp:positionH relativeFrom="column">
                  <wp:posOffset>172720</wp:posOffset>
                </wp:positionH>
                <wp:positionV relativeFrom="paragraph">
                  <wp:posOffset>3503930</wp:posOffset>
                </wp:positionV>
                <wp:extent cx="723900" cy="317500"/>
                <wp:effectExtent l="0" t="0" r="0" b="0"/>
                <wp:wrapNone/>
                <wp:docPr id="13" name="Minus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 cy="317500"/>
                        </a:xfrm>
                        <a:prstGeom prst="mathMinus">
                          <a:avLst/>
                        </a:prstGeom>
                      </wps:spPr>
                      <wps:style>
                        <a:lnRef idx="2">
                          <a:schemeClr val="dk1">
                            <a:shade val="50000"/>
                          </a:schemeClr>
                        </a:lnRef>
                        <a:fillRef idx="1">
                          <a:schemeClr val="dk1"/>
                        </a:fillRef>
                        <a:effectRef idx="0">
                          <a:schemeClr val="dk1"/>
                        </a:effectRef>
                        <a:fontRef idx="minor">
                          <a:schemeClr val="lt1"/>
                        </a:fontRef>
                      </wps:style>
                      <wps:txbx>
                        <w:txbxContent>
                          <w:p w14:paraId="4AD22C5F" w14:textId="77777777" w:rsidR="000D4AEB" w:rsidRDefault="000D4AEB" w:rsidP="006D370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265C65" id="Minus 13" o:spid="_x0000_s1051" style="position:absolute;margin-left:13.6pt;margin-top:275.9pt;width:57pt;height: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23900,3175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" adj="-11796480,,5400" path="m95953,121412r531994,l627947,196088r-531994,l95953,121412xe" fillcolor="black [3200]" strokecolor="black [1600]" strokeweight="2pt">
                <v:stroke joinstyle="miter"/>
                <v:formulas/>
                <v:path arrowok="t" o:connecttype="custom" o:connectlocs="95953,121412;627947,121412;627947,196088;95953,196088;95953,121412" o:connectangles="0,0,0,0,0" textboxrect="0,0,723900,317500"/>
                <v:textbox>
                  <w:txbxContent>
                    <w:p w14:paraId="4AD22C5F" w14:textId="77777777" w:rsidR="000D4AEB" w:rsidRDefault="000D4AEB" w:rsidP="006D3708">
                      <w:pPr>
                        <w:jc w:val="center"/>
                      </w:pPr>
                    </w:p>
                  </w:txbxContent>
                </v:textbox>
              </v:shape>
            </w:pict>
          </mc:Fallback>
        </mc:AlternateContent>
      </w:r>
      <w:r w:rsidR="001C0979">
        <w:rPr>
          <w:noProof/>
          <w:lang w:val="en-US"/>
        </w:rPr>
        <mc:AlternateContent>
          <mc:Choice Requires="wps">
            <w:drawing>
              <wp:anchor distT="0" distB="0" distL="114300" distR="114300" simplePos="0" relativeHeight="251688960" behindDoc="0" locked="0" layoutInCell="1" allowOverlap="1" wp14:anchorId="49B3653C" wp14:editId="5D306C66">
                <wp:simplePos x="0" y="0"/>
                <wp:positionH relativeFrom="margin">
                  <wp:posOffset>1811020</wp:posOffset>
                </wp:positionH>
                <wp:positionV relativeFrom="paragraph">
                  <wp:posOffset>1852930</wp:posOffset>
                </wp:positionV>
                <wp:extent cx="3670300" cy="463550"/>
                <wp:effectExtent l="0" t="0" r="0" b="0"/>
                <wp:wrapNone/>
                <wp:docPr id="12" name="Minus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70300" cy="463550"/>
                        </a:xfrm>
                        <a:prstGeom prst="mathMinus">
                          <a:avLst/>
                        </a:prstGeom>
                      </wps:spPr>
                      <wps:style>
                        <a:lnRef idx="2">
                          <a:schemeClr val="dk1">
                            <a:shade val="50000"/>
                          </a:schemeClr>
                        </a:lnRef>
                        <a:fillRef idx="1">
                          <a:schemeClr val="dk1"/>
                        </a:fillRef>
                        <a:effectRef idx="0">
                          <a:schemeClr val="dk1"/>
                        </a:effectRef>
                        <a:fontRef idx="minor">
                          <a:schemeClr val="lt1"/>
                        </a:fontRef>
                      </wps:style>
                      <wps:txbx>
                        <w:txbxContent>
                          <w:p w14:paraId="3465B302" w14:textId="77777777" w:rsidR="000D4AEB" w:rsidRDefault="000D4AEB" w:rsidP="006D370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B3653C" id="Minus 12" o:spid="_x0000_s1053" style="position:absolute;margin-left:142.6pt;margin-top:145.9pt;width:289pt;height:36.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670300,4635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" adj="-11796480,,5400" path="m486498,177262r2697304,l3183802,286288r-2697304,l486498,177262xe" fillcolor="black [3200]" strokecolor="black [1600]" strokeweight="2pt">
                <v:stroke joinstyle="miter"/>
                <v:formulas/>
                <v:path arrowok="t" o:connecttype="custom" o:connectlocs="486498,177262;3183802,177262;3183802,286288;486498,286288;486498,177262" o:connectangles="0,0,0,0,0" textboxrect="0,0,3670300,463550"/>
                <v:textbox>
                  <w:txbxContent>
                    <w:p w14:paraId="3465B302" w14:textId="77777777" w:rsidR="000D4AEB" w:rsidRDefault="000D4AEB" w:rsidP="006D3708">
                      <w:pPr>
                        <w:jc w:val="center"/>
                      </w:pPr>
                    </w:p>
                  </w:txbxContent>
                </v:textbox>
                <w10:wrap anchorx="margin"/>
              </v:shape>
            </w:pict>
          </mc:Fallback>
        </mc:AlternateContent>
      </w:r>
      <w:r w:rsidR="00805651">
        <w:rPr>
          <w:noProof/>
          <w:lang w:val="en-US"/>
        </w:rPr>
        <w:drawing>
          <wp:inline distT="0" distB="0" distL="0" distR="0" wp14:anchorId="023F80C6" wp14:editId="593BD477">
            <wp:extent cx="5385435" cy="7617460"/>
            <wp:effectExtent l="0" t="0" r="5715"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duu.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385435" cy="7617460"/>
                    </a:xfrm>
                    <a:prstGeom prst="rect">
                      <a:avLst/>
                    </a:prstGeom>
                  </pic:spPr>
                </pic:pic>
              </a:graphicData>
            </a:graphic>
          </wp:inline>
        </w:drawing>
      </w:r>
    </w:p>
    <w:p w14:paraId="77D891C8" w14:textId="77777777" w:rsidR="00AF4D44" w:rsidRDefault="00AF4D44" w:rsidP="0035050B">
      <w:pPr>
        <w:rPr>
          <w:lang w:val="en-US"/>
        </w:rPr>
      </w:pPr>
    </w:p>
    <w:p w14:paraId="4A5D8E55" w14:textId="77777777" w:rsidR="00CF2720" w:rsidRPr="000160C9" w:rsidRDefault="00CF2720" w:rsidP="00AF4D44">
      <w:pPr>
        <w:pStyle w:val="Title"/>
        <w:rPr>
          <w:sz w:val="24"/>
          <w:szCs w:val="24"/>
          <w:lang w:val="en-US"/>
        </w:rPr>
      </w:pPr>
      <w:bookmarkStart w:id="90" w:name="_Toc482610020"/>
      <w:r w:rsidRPr="000160C9">
        <w:rPr>
          <w:sz w:val="24"/>
          <w:szCs w:val="24"/>
          <w:lang w:val="en-US"/>
        </w:rPr>
        <w:t>Appendix b – questionnaire sample</w:t>
      </w:r>
      <w:bookmarkEnd w:id="90"/>
    </w:p>
    <w:p w14:paraId="022A2348" w14:textId="77777777" w:rsidR="00CF2720" w:rsidRPr="000160C9" w:rsidRDefault="00CF2720" w:rsidP="006D6EFB">
      <w:pPr>
        <w:spacing w:after="0"/>
        <w:jc w:val="both"/>
        <w:rPr>
          <w:rFonts w:eastAsia="Times New Roman" w:cs="Times New Roman"/>
          <w:szCs w:val="24"/>
          <w:lang w:val="en-US" w:eastAsia="en-GB"/>
        </w:rPr>
      </w:pPr>
    </w:p>
    <w:tbl>
      <w:tblPr>
        <w:tblStyle w:val="TableGrid"/>
        <w:tblW w:w="0" w:type="auto"/>
        <w:tblLook w:val="04A0" w:firstRow="1" w:lastRow="0" w:firstColumn="1" w:lastColumn="0" w:noHBand="0" w:noVBand="1"/>
      </w:tblPr>
      <w:tblGrid>
        <w:gridCol w:w="8471"/>
      </w:tblGrid>
      <w:tr w:rsidR="006D6EFB" w:rsidRPr="000160C9" w14:paraId="5A95631F" w14:textId="77777777" w:rsidTr="006D6EFB">
        <w:tc>
          <w:tcPr>
            <w:tcW w:w="8471" w:type="dxa"/>
          </w:tcPr>
          <w:p w14:paraId="259830D0" w14:textId="77777777" w:rsidR="006D6EFB" w:rsidRPr="000160C9" w:rsidRDefault="006D6EFB" w:rsidP="00801DCB">
            <w:pPr>
              <w:jc w:val="center"/>
              <w:rPr>
                <w:rFonts w:eastAsia="Times New Roman" w:cs="Times New Roman"/>
                <w:sz w:val="28"/>
                <w:szCs w:val="28"/>
                <w:lang w:val="en-US" w:eastAsia="en-GB"/>
              </w:rPr>
            </w:pPr>
            <w:r w:rsidRPr="000160C9">
              <w:rPr>
                <w:rFonts w:ascii="Arial" w:eastAsia="Times New Roman" w:hAnsi="Arial" w:cs="Arial"/>
                <w:b/>
                <w:color w:val="000000"/>
                <w:sz w:val="28"/>
                <w:szCs w:val="28"/>
                <w:lang w:val="en-US" w:eastAsia="en-GB"/>
              </w:rPr>
              <w:t>Survey of Change Management</w:t>
            </w:r>
          </w:p>
        </w:tc>
      </w:tr>
    </w:tbl>
    <w:p w14:paraId="300878A6" w14:textId="77777777" w:rsidR="006D6EFB" w:rsidRPr="000160C9" w:rsidRDefault="006D6EFB" w:rsidP="006D6EFB">
      <w:pPr>
        <w:spacing w:after="0"/>
        <w:jc w:val="both"/>
        <w:rPr>
          <w:rFonts w:eastAsia="Times New Roman" w:cs="Times New Roman"/>
          <w:szCs w:val="24"/>
          <w:lang w:val="en-US" w:eastAsia="en-GB"/>
        </w:rPr>
      </w:pPr>
    </w:p>
    <w:p w14:paraId="500950B8" w14:textId="77777777" w:rsidR="006D6EFB" w:rsidRPr="000160C9" w:rsidRDefault="006D6EFB" w:rsidP="006D6EFB">
      <w:pPr>
        <w:spacing w:after="0"/>
        <w:jc w:val="both"/>
        <w:rPr>
          <w:rFonts w:eastAsia="Times New Roman" w:cs="Times New Roman"/>
          <w:szCs w:val="24"/>
          <w:lang w:val="en-US" w:eastAsia="en-GB"/>
        </w:rPr>
      </w:pPr>
      <w:r w:rsidRPr="000160C9">
        <w:rPr>
          <w:rFonts w:eastAsia="Times New Roman" w:cs="Times New Roman"/>
          <w:szCs w:val="24"/>
          <w:lang w:val="en-US" w:eastAsia="en-GB"/>
        </w:rPr>
        <w:t>The purpose of this study is to examine factors that affect change management in UAE governmental organization</w:t>
      </w:r>
      <w:r w:rsidR="00801DCB">
        <w:rPr>
          <w:rFonts w:eastAsia="Times New Roman" w:cs="Times New Roman"/>
          <w:szCs w:val="24"/>
          <w:lang w:val="en-US" w:eastAsia="en-GB"/>
        </w:rPr>
        <w:t>s</w:t>
      </w:r>
      <w:r w:rsidRPr="000160C9">
        <w:rPr>
          <w:rFonts w:eastAsia="Times New Roman" w:cs="Times New Roman"/>
          <w:szCs w:val="24"/>
          <w:lang w:val="en-US" w:eastAsia="en-GB"/>
        </w:rPr>
        <w:t xml:space="preserve">. The survey is expected to take approximately 6 minutes to complete. The results from this study will be used for </w:t>
      </w:r>
      <w:r w:rsidR="00801DCB">
        <w:rPr>
          <w:rFonts w:eastAsia="Times New Roman" w:cs="Times New Roman"/>
          <w:szCs w:val="24"/>
          <w:lang w:val="en-US" w:eastAsia="en-GB"/>
        </w:rPr>
        <w:t xml:space="preserve">a </w:t>
      </w:r>
      <w:r w:rsidRPr="000160C9">
        <w:rPr>
          <w:rFonts w:eastAsia="Times New Roman" w:cs="Times New Roman"/>
          <w:szCs w:val="24"/>
          <w:lang w:val="en-US" w:eastAsia="en-GB"/>
        </w:rPr>
        <w:t>DBA thesis</w:t>
      </w:r>
      <w:r w:rsidR="00801DCB">
        <w:rPr>
          <w:rFonts w:eastAsia="Times New Roman" w:cs="Times New Roman"/>
          <w:szCs w:val="24"/>
          <w:lang w:val="en-US" w:eastAsia="en-GB"/>
        </w:rPr>
        <w:t xml:space="preserve"> and</w:t>
      </w:r>
      <w:r w:rsidRPr="000160C9">
        <w:rPr>
          <w:rFonts w:eastAsia="Times New Roman" w:cs="Times New Roman"/>
          <w:szCs w:val="24"/>
          <w:lang w:val="en-US" w:eastAsia="en-GB"/>
        </w:rPr>
        <w:t xml:space="preserve"> journal articles. A summary of results using this questionnaire data will be available at Abu Dhabi University. Only the student and the research supervisor will have access to the survey you are asked to complete.</w:t>
      </w:r>
    </w:p>
    <w:p w14:paraId="106A8993" w14:textId="77777777" w:rsidR="006D6EFB" w:rsidRPr="000160C9" w:rsidRDefault="006D6EFB" w:rsidP="006D6EFB">
      <w:pPr>
        <w:spacing w:after="0"/>
        <w:jc w:val="both"/>
        <w:rPr>
          <w:rFonts w:eastAsia="Times New Roman" w:cs="Times New Roman"/>
          <w:szCs w:val="24"/>
          <w:lang w:val="en-US" w:eastAsia="en-GB"/>
        </w:rPr>
      </w:pPr>
      <w:r w:rsidRPr="000160C9">
        <w:rPr>
          <w:rFonts w:eastAsia="Times New Roman" w:cs="Times New Roman"/>
          <w:szCs w:val="24"/>
          <w:lang w:val="en-US" w:eastAsia="en-GB"/>
        </w:rPr>
        <w:t>No participant will be identified in the research and all data will be anonymous and confidential. We appreciate your participation in the survey. If you have any further questions regarding this survey, please contact the student researcher</w:t>
      </w:r>
      <w:r w:rsidR="00801DCB">
        <w:rPr>
          <w:rFonts w:eastAsia="Times New Roman" w:cs="Times New Roman"/>
          <w:szCs w:val="24"/>
          <w:lang w:val="en-US" w:eastAsia="en-GB"/>
        </w:rPr>
        <w:t>;</w:t>
      </w:r>
      <w:r w:rsidRPr="000160C9">
        <w:rPr>
          <w:rFonts w:eastAsia="Times New Roman" w:cs="Times New Roman"/>
          <w:szCs w:val="24"/>
          <w:lang w:val="en-US" w:eastAsia="en-GB"/>
        </w:rPr>
        <w:t xml:space="preserve"> the contact details provided below</w:t>
      </w:r>
      <w:r w:rsidR="00801DCB">
        <w:rPr>
          <w:rFonts w:eastAsia="Times New Roman" w:cs="Times New Roman"/>
          <w:szCs w:val="24"/>
          <w:lang w:val="en-US" w:eastAsia="en-GB"/>
        </w:rPr>
        <w:t>.</w:t>
      </w:r>
    </w:p>
    <w:p w14:paraId="622C8100" w14:textId="77777777" w:rsidR="006D6EFB" w:rsidRPr="000160C9" w:rsidRDefault="006D6EFB" w:rsidP="006D6EFB">
      <w:pPr>
        <w:spacing w:after="0"/>
        <w:jc w:val="both"/>
        <w:rPr>
          <w:rFonts w:eastAsia="Times New Roman" w:cs="Times New Roman"/>
          <w:szCs w:val="24"/>
          <w:lang w:val="en-US" w:eastAsia="en-GB"/>
        </w:rPr>
      </w:pPr>
    </w:p>
    <w:p w14:paraId="605DCA78" w14:textId="77777777" w:rsidR="006D6EFB" w:rsidRPr="000160C9" w:rsidRDefault="006D6EFB" w:rsidP="006D6EFB">
      <w:pPr>
        <w:spacing w:after="0" w:line="240" w:lineRule="auto"/>
        <w:rPr>
          <w:rFonts w:ascii="Arial" w:eastAsia="Times New Roman" w:hAnsi="Arial" w:cs="Arial"/>
          <w:b/>
          <w:sz w:val="20"/>
          <w:szCs w:val="20"/>
          <w:lang w:val="en-US" w:eastAsia="en-GB"/>
        </w:rPr>
      </w:pPr>
      <w:r w:rsidRPr="000160C9">
        <w:rPr>
          <w:rFonts w:ascii="Arial" w:eastAsia="Times New Roman" w:hAnsi="Arial" w:cs="Arial"/>
          <w:b/>
          <w:sz w:val="20"/>
          <w:szCs w:val="20"/>
          <w:lang w:val="en-US" w:eastAsia="en-GB"/>
        </w:rPr>
        <w:t>Researcher</w:t>
      </w:r>
    </w:p>
    <w:p w14:paraId="092D45E6" w14:textId="77777777" w:rsidR="006D6EFB" w:rsidRDefault="006D6EFB" w:rsidP="006D6EFB">
      <w:pPr>
        <w:spacing w:after="0"/>
        <w:jc w:val="both"/>
        <w:rPr>
          <w:rFonts w:eastAsia="Times New Roman" w:cs="Times New Roman"/>
          <w:szCs w:val="24"/>
          <w:lang w:val="en-US" w:eastAsia="en-GB"/>
        </w:rPr>
      </w:pPr>
    </w:p>
    <w:p w14:paraId="28DF360A" w14:textId="77777777" w:rsidR="00D63ECB" w:rsidRDefault="00D63ECB" w:rsidP="006D6EFB">
      <w:pPr>
        <w:spacing w:after="0"/>
        <w:jc w:val="both"/>
        <w:rPr>
          <w:rFonts w:eastAsia="Times New Roman" w:cs="Times New Roman"/>
          <w:szCs w:val="24"/>
          <w:lang w:val="en-US" w:eastAsia="en-GB"/>
        </w:rPr>
      </w:pPr>
    </w:p>
    <w:p w14:paraId="1628DAED" w14:textId="77777777" w:rsidR="00D63ECB" w:rsidRDefault="00D63ECB" w:rsidP="006D6EFB">
      <w:pPr>
        <w:spacing w:after="0"/>
        <w:jc w:val="both"/>
        <w:rPr>
          <w:rFonts w:eastAsia="Times New Roman" w:cs="Times New Roman"/>
          <w:szCs w:val="24"/>
          <w:lang w:val="en-US" w:eastAsia="en-GB"/>
        </w:rPr>
      </w:pPr>
    </w:p>
    <w:p w14:paraId="38637FE7" w14:textId="77777777" w:rsidR="00D63ECB" w:rsidRDefault="00D63ECB" w:rsidP="006D6EFB">
      <w:pPr>
        <w:spacing w:after="0"/>
        <w:jc w:val="both"/>
        <w:rPr>
          <w:rFonts w:eastAsia="Times New Roman" w:cs="Times New Roman"/>
          <w:szCs w:val="24"/>
          <w:lang w:val="en-US" w:eastAsia="en-GB"/>
        </w:rPr>
      </w:pPr>
    </w:p>
    <w:p w14:paraId="5C2E9789" w14:textId="77777777" w:rsidR="00D63ECB" w:rsidRDefault="00D63ECB" w:rsidP="006D6EFB">
      <w:pPr>
        <w:spacing w:after="0"/>
        <w:jc w:val="both"/>
        <w:rPr>
          <w:rFonts w:eastAsia="Times New Roman" w:cs="Times New Roman"/>
          <w:szCs w:val="24"/>
          <w:lang w:val="en-US" w:eastAsia="en-GB"/>
        </w:rPr>
      </w:pPr>
    </w:p>
    <w:p w14:paraId="02783BB7" w14:textId="77777777" w:rsidR="00D63ECB" w:rsidRDefault="00D63ECB" w:rsidP="006D6EFB">
      <w:pPr>
        <w:spacing w:after="0"/>
        <w:jc w:val="both"/>
        <w:rPr>
          <w:rFonts w:eastAsia="Times New Roman" w:cs="Times New Roman"/>
          <w:szCs w:val="24"/>
          <w:lang w:val="en-US" w:eastAsia="en-GB"/>
        </w:rPr>
      </w:pPr>
    </w:p>
    <w:p w14:paraId="59977FE5" w14:textId="77777777" w:rsidR="00D63ECB" w:rsidRDefault="00D63ECB" w:rsidP="006D6EFB">
      <w:pPr>
        <w:spacing w:after="0"/>
        <w:jc w:val="both"/>
        <w:rPr>
          <w:rFonts w:eastAsia="Times New Roman" w:cs="Times New Roman"/>
          <w:szCs w:val="24"/>
          <w:lang w:val="en-US" w:eastAsia="en-GB"/>
        </w:rPr>
      </w:pPr>
    </w:p>
    <w:p w14:paraId="241258AD" w14:textId="77777777" w:rsidR="00D63ECB" w:rsidRDefault="00D63ECB" w:rsidP="006D6EFB">
      <w:pPr>
        <w:spacing w:after="0"/>
        <w:jc w:val="both"/>
        <w:rPr>
          <w:rFonts w:eastAsia="Times New Roman" w:cs="Times New Roman"/>
          <w:szCs w:val="24"/>
          <w:lang w:val="en-US" w:eastAsia="en-GB"/>
        </w:rPr>
      </w:pPr>
    </w:p>
    <w:p w14:paraId="6EE09F37" w14:textId="77777777" w:rsidR="00D63ECB" w:rsidRDefault="00D63ECB" w:rsidP="006D6EFB">
      <w:pPr>
        <w:spacing w:after="0"/>
        <w:jc w:val="both"/>
        <w:rPr>
          <w:rFonts w:eastAsia="Times New Roman" w:cs="Times New Roman"/>
          <w:szCs w:val="24"/>
          <w:lang w:val="en-US" w:eastAsia="en-GB"/>
        </w:rPr>
      </w:pPr>
    </w:p>
    <w:p w14:paraId="3A48EDED" w14:textId="77777777" w:rsidR="00D63ECB" w:rsidRDefault="00D63ECB" w:rsidP="006D6EFB">
      <w:pPr>
        <w:spacing w:after="0"/>
        <w:jc w:val="both"/>
        <w:rPr>
          <w:rFonts w:eastAsia="Times New Roman" w:cs="Times New Roman"/>
          <w:szCs w:val="24"/>
          <w:lang w:val="en-US" w:eastAsia="en-GB"/>
        </w:rPr>
      </w:pPr>
    </w:p>
    <w:p w14:paraId="1ADC7B23" w14:textId="77777777" w:rsidR="00D63ECB" w:rsidRDefault="00D63ECB" w:rsidP="006D6EFB">
      <w:pPr>
        <w:spacing w:after="0"/>
        <w:jc w:val="both"/>
        <w:rPr>
          <w:rFonts w:eastAsia="Times New Roman" w:cs="Times New Roman"/>
          <w:szCs w:val="24"/>
          <w:lang w:val="en-US" w:eastAsia="en-GB"/>
        </w:rPr>
      </w:pPr>
    </w:p>
    <w:p w14:paraId="176C9F9F" w14:textId="77777777" w:rsidR="00D63ECB" w:rsidRDefault="00D63ECB" w:rsidP="006D6EFB">
      <w:pPr>
        <w:spacing w:after="0"/>
        <w:jc w:val="both"/>
        <w:rPr>
          <w:rFonts w:eastAsia="Times New Roman" w:cs="Times New Roman"/>
          <w:szCs w:val="24"/>
          <w:lang w:val="en-US" w:eastAsia="en-GB"/>
        </w:rPr>
      </w:pPr>
    </w:p>
    <w:p w14:paraId="3D344930" w14:textId="77777777" w:rsidR="00D63ECB" w:rsidRDefault="00D63ECB" w:rsidP="006D6EFB">
      <w:pPr>
        <w:spacing w:after="0"/>
        <w:jc w:val="both"/>
        <w:rPr>
          <w:rFonts w:eastAsia="Times New Roman" w:cs="Times New Roman"/>
          <w:szCs w:val="24"/>
          <w:lang w:val="en-US" w:eastAsia="en-GB"/>
        </w:rPr>
      </w:pPr>
    </w:p>
    <w:p w14:paraId="19E899A5" w14:textId="77777777" w:rsidR="00D63ECB" w:rsidRDefault="00D63ECB" w:rsidP="006D6EFB">
      <w:pPr>
        <w:spacing w:after="0"/>
        <w:jc w:val="both"/>
        <w:rPr>
          <w:rFonts w:eastAsia="Times New Roman" w:cs="Times New Roman"/>
          <w:szCs w:val="24"/>
          <w:lang w:val="en-US" w:eastAsia="en-GB"/>
        </w:rPr>
      </w:pPr>
    </w:p>
    <w:p w14:paraId="0B5B154D" w14:textId="77777777" w:rsidR="00D63ECB" w:rsidRDefault="00D63ECB" w:rsidP="006D6EFB">
      <w:pPr>
        <w:spacing w:after="0"/>
        <w:jc w:val="both"/>
        <w:rPr>
          <w:rFonts w:eastAsia="Times New Roman" w:cs="Times New Roman"/>
          <w:szCs w:val="24"/>
          <w:lang w:val="en-US" w:eastAsia="en-GB"/>
        </w:rPr>
      </w:pPr>
    </w:p>
    <w:p w14:paraId="404CF3F4" w14:textId="77777777" w:rsidR="00D63ECB" w:rsidRDefault="00D63ECB" w:rsidP="006D6EFB">
      <w:pPr>
        <w:spacing w:after="0"/>
        <w:jc w:val="both"/>
        <w:rPr>
          <w:rFonts w:eastAsia="Times New Roman" w:cs="Times New Roman"/>
          <w:szCs w:val="24"/>
          <w:lang w:val="en-US" w:eastAsia="en-GB"/>
        </w:rPr>
      </w:pPr>
    </w:p>
    <w:p w14:paraId="6337AE55" w14:textId="77777777" w:rsidR="00D63ECB" w:rsidRDefault="00D63ECB" w:rsidP="006D6EFB">
      <w:pPr>
        <w:spacing w:after="0"/>
        <w:jc w:val="both"/>
        <w:rPr>
          <w:rFonts w:eastAsia="Times New Roman" w:cs="Times New Roman"/>
          <w:szCs w:val="24"/>
          <w:lang w:val="en-US" w:eastAsia="en-GB"/>
        </w:rPr>
      </w:pPr>
    </w:p>
    <w:p w14:paraId="6A27D2C9" w14:textId="77777777" w:rsidR="00D63ECB" w:rsidRDefault="00D63ECB" w:rsidP="006D6EFB">
      <w:pPr>
        <w:spacing w:after="0"/>
        <w:jc w:val="both"/>
        <w:rPr>
          <w:rFonts w:eastAsia="Times New Roman" w:cs="Times New Roman"/>
          <w:szCs w:val="24"/>
          <w:lang w:val="en-US" w:eastAsia="en-GB"/>
        </w:rPr>
      </w:pPr>
    </w:p>
    <w:p w14:paraId="14CE560B" w14:textId="77777777" w:rsidR="00D63ECB" w:rsidRDefault="00D63ECB" w:rsidP="006D6EFB">
      <w:pPr>
        <w:spacing w:after="0"/>
        <w:jc w:val="both"/>
        <w:rPr>
          <w:rFonts w:eastAsia="Times New Roman" w:cs="Times New Roman"/>
          <w:szCs w:val="24"/>
          <w:lang w:val="en-US" w:eastAsia="en-GB"/>
        </w:rPr>
      </w:pPr>
    </w:p>
    <w:p w14:paraId="4AC7A27C" w14:textId="77777777" w:rsidR="00D63ECB" w:rsidRDefault="00D63ECB" w:rsidP="006D6EFB">
      <w:pPr>
        <w:spacing w:after="0"/>
        <w:jc w:val="both"/>
        <w:rPr>
          <w:rFonts w:eastAsia="Times New Roman" w:cs="Times New Roman"/>
          <w:szCs w:val="24"/>
          <w:lang w:val="en-US" w:eastAsia="en-GB"/>
        </w:rPr>
      </w:pPr>
    </w:p>
    <w:p w14:paraId="67B15B9E" w14:textId="77777777" w:rsidR="00D63ECB" w:rsidRDefault="00D63ECB" w:rsidP="006D6EFB">
      <w:pPr>
        <w:spacing w:after="0"/>
        <w:jc w:val="both"/>
        <w:rPr>
          <w:rFonts w:eastAsia="Times New Roman" w:cs="Times New Roman"/>
          <w:szCs w:val="24"/>
          <w:lang w:val="en-US" w:eastAsia="en-GB"/>
        </w:rPr>
      </w:pPr>
    </w:p>
    <w:p w14:paraId="1A149DCF" w14:textId="77777777" w:rsidR="00D63ECB" w:rsidRDefault="00D63ECB" w:rsidP="006D6EFB">
      <w:pPr>
        <w:spacing w:after="0"/>
        <w:jc w:val="both"/>
        <w:rPr>
          <w:rFonts w:eastAsia="Times New Roman" w:cs="Times New Roman"/>
          <w:szCs w:val="24"/>
          <w:lang w:val="en-US" w:eastAsia="en-GB"/>
        </w:rPr>
      </w:pPr>
    </w:p>
    <w:p w14:paraId="23F6C6C6" w14:textId="77777777" w:rsidR="00D63ECB" w:rsidRDefault="00D63ECB" w:rsidP="006D6EFB">
      <w:pPr>
        <w:spacing w:after="0"/>
        <w:jc w:val="both"/>
        <w:rPr>
          <w:rFonts w:eastAsia="Times New Roman" w:cs="Times New Roman"/>
          <w:szCs w:val="24"/>
          <w:lang w:val="en-US" w:eastAsia="en-GB"/>
        </w:rPr>
      </w:pPr>
    </w:p>
    <w:p w14:paraId="4D3452BA" w14:textId="77777777" w:rsidR="00D63ECB" w:rsidRDefault="00D63ECB" w:rsidP="006D6EFB">
      <w:pPr>
        <w:spacing w:after="0"/>
        <w:jc w:val="both"/>
        <w:rPr>
          <w:rFonts w:eastAsia="Times New Roman" w:cs="Times New Roman"/>
          <w:szCs w:val="24"/>
          <w:lang w:val="en-US" w:eastAsia="en-GB"/>
        </w:rPr>
      </w:pPr>
    </w:p>
    <w:p w14:paraId="6B567745" w14:textId="77777777" w:rsidR="00D63ECB" w:rsidRDefault="00D63ECB" w:rsidP="006D6EFB">
      <w:pPr>
        <w:spacing w:after="0"/>
        <w:jc w:val="both"/>
        <w:rPr>
          <w:rFonts w:eastAsia="Times New Roman" w:cs="Times New Roman"/>
          <w:szCs w:val="24"/>
          <w:lang w:val="en-US" w:eastAsia="en-GB"/>
        </w:rPr>
      </w:pPr>
    </w:p>
    <w:p w14:paraId="6F2A79C4" w14:textId="77777777" w:rsidR="00D63ECB" w:rsidRDefault="00D63ECB" w:rsidP="006D6EFB">
      <w:pPr>
        <w:spacing w:after="0"/>
        <w:jc w:val="both"/>
        <w:rPr>
          <w:rFonts w:eastAsia="Times New Roman" w:cs="Times New Roman"/>
          <w:szCs w:val="24"/>
          <w:lang w:val="en-US" w:eastAsia="en-GB"/>
        </w:rPr>
      </w:pPr>
    </w:p>
    <w:p w14:paraId="4B8E3D07" w14:textId="77777777" w:rsidR="00D63ECB" w:rsidRDefault="00D63ECB" w:rsidP="006D6EFB">
      <w:pPr>
        <w:spacing w:after="0"/>
        <w:jc w:val="both"/>
        <w:rPr>
          <w:rFonts w:eastAsia="Times New Roman" w:cs="Times New Roman"/>
          <w:szCs w:val="24"/>
          <w:lang w:val="en-US" w:eastAsia="en-GB"/>
        </w:rPr>
      </w:pPr>
    </w:p>
    <w:tbl>
      <w:tblPr>
        <w:tblStyle w:val="TableGrid3"/>
        <w:tblW w:w="8789" w:type="dxa"/>
        <w:tblInd w:w="139" w:type="dxa"/>
        <w:tblLook w:val="01E0" w:firstRow="1" w:lastRow="1" w:firstColumn="1" w:lastColumn="1" w:noHBand="0" w:noVBand="0"/>
      </w:tblPr>
      <w:tblGrid>
        <w:gridCol w:w="567"/>
        <w:gridCol w:w="5071"/>
        <w:gridCol w:w="3151"/>
      </w:tblGrid>
      <w:tr w:rsidR="00D11843" w:rsidRPr="006D6EFB" w14:paraId="03C2E4AF" w14:textId="77777777" w:rsidTr="00E36F33">
        <w:trPr>
          <w:cantSplit/>
          <w:trHeight w:val="903"/>
        </w:trPr>
        <w:tc>
          <w:tcPr>
            <w:tcW w:w="5638" w:type="dxa"/>
            <w:gridSpan w:val="2"/>
            <w:tcBorders>
              <w:top w:val="single" w:sz="4" w:space="0" w:color="auto"/>
              <w:left w:val="single" w:sz="2" w:space="0" w:color="auto"/>
              <w:bottom w:val="single" w:sz="2" w:space="0" w:color="auto"/>
              <w:right w:val="single" w:sz="2" w:space="0" w:color="auto"/>
            </w:tcBorders>
          </w:tcPr>
          <w:p w14:paraId="2AC813E1" w14:textId="77777777" w:rsidR="00D11843" w:rsidRPr="006D6EFB" w:rsidRDefault="00D11843" w:rsidP="00E36F33">
            <w:pPr>
              <w:widowControl w:val="0"/>
              <w:autoSpaceDE w:val="0"/>
              <w:autoSpaceDN w:val="0"/>
              <w:adjustRightInd w:val="0"/>
              <w:spacing w:before="60"/>
              <w:rPr>
                <w:rFonts w:ascii="Arial" w:hAnsi="Arial"/>
                <w:b/>
                <w:sz w:val="28"/>
              </w:rPr>
            </w:pPr>
            <w:r w:rsidRPr="006D6EFB">
              <w:rPr>
                <w:rFonts w:ascii="Arial" w:hAnsi="Arial"/>
                <w:b/>
                <w:sz w:val="28"/>
              </w:rPr>
              <w:t>Demographic Questions</w:t>
            </w:r>
          </w:p>
          <w:p w14:paraId="58AF6C83" w14:textId="77777777" w:rsidR="00D11843" w:rsidRPr="006D6EFB" w:rsidRDefault="00D11843" w:rsidP="00E36F33">
            <w:pPr>
              <w:widowControl w:val="0"/>
              <w:autoSpaceDE w:val="0"/>
              <w:autoSpaceDN w:val="0"/>
              <w:adjustRightInd w:val="0"/>
              <w:spacing w:before="120"/>
              <w:jc w:val="both"/>
              <w:rPr>
                <w:rFonts w:ascii="Arial" w:hAnsi="Arial" w:cs="Arial"/>
                <w:color w:val="000000"/>
                <w:sz w:val="20"/>
                <w:lang w:eastAsia="en-GB"/>
              </w:rPr>
            </w:pPr>
          </w:p>
        </w:tc>
        <w:tc>
          <w:tcPr>
            <w:tcW w:w="3151" w:type="dxa"/>
            <w:tcBorders>
              <w:top w:val="single" w:sz="2" w:space="0" w:color="auto"/>
              <w:left w:val="single" w:sz="2" w:space="0" w:color="auto"/>
              <w:bottom w:val="single" w:sz="2" w:space="0" w:color="auto"/>
              <w:right w:val="single" w:sz="2" w:space="0" w:color="auto"/>
            </w:tcBorders>
            <w:textDirection w:val="btLr"/>
            <w:vAlign w:val="center"/>
          </w:tcPr>
          <w:p w14:paraId="5CE2CC42" w14:textId="77777777" w:rsidR="00D11843" w:rsidRPr="006D6EFB" w:rsidRDefault="00D11843" w:rsidP="00E36F33">
            <w:pPr>
              <w:widowControl w:val="0"/>
              <w:autoSpaceDE w:val="0"/>
              <w:autoSpaceDN w:val="0"/>
              <w:adjustRightInd w:val="0"/>
              <w:ind w:left="115" w:right="115"/>
              <w:rPr>
                <w:rFonts w:ascii="Arial" w:hAnsi="Arial" w:cs="Arial"/>
                <w:color w:val="000000"/>
                <w:sz w:val="20"/>
                <w:lang w:eastAsia="en-GB"/>
              </w:rPr>
            </w:pPr>
          </w:p>
        </w:tc>
      </w:tr>
      <w:tr w:rsidR="00D11843" w:rsidRPr="006D6EFB" w14:paraId="08A5418E" w14:textId="77777777" w:rsidTr="00E36F33">
        <w:trPr>
          <w:trHeight w:val="573"/>
        </w:trPr>
        <w:tc>
          <w:tcPr>
            <w:tcW w:w="567" w:type="dxa"/>
            <w:tcBorders>
              <w:top w:val="single" w:sz="2" w:space="0" w:color="auto"/>
              <w:left w:val="single" w:sz="2" w:space="0" w:color="auto"/>
              <w:bottom w:val="single" w:sz="2" w:space="0" w:color="auto"/>
              <w:right w:val="single" w:sz="2" w:space="0" w:color="auto"/>
            </w:tcBorders>
            <w:hideMark/>
          </w:tcPr>
          <w:p w14:paraId="66CBC5D8"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lang w:eastAsia="en-GB"/>
              </w:rPr>
              <w:t>1</w:t>
            </w:r>
          </w:p>
        </w:tc>
        <w:tc>
          <w:tcPr>
            <w:tcW w:w="5071" w:type="dxa"/>
            <w:tcBorders>
              <w:top w:val="single" w:sz="2" w:space="0" w:color="auto"/>
              <w:left w:val="single" w:sz="2" w:space="0" w:color="auto"/>
              <w:bottom w:val="single" w:sz="2" w:space="0" w:color="auto"/>
              <w:right w:val="single" w:sz="2" w:space="0" w:color="auto"/>
            </w:tcBorders>
            <w:hideMark/>
          </w:tcPr>
          <w:p w14:paraId="3271D91E" w14:textId="77777777" w:rsidR="00D11843" w:rsidRPr="006D6EFB" w:rsidRDefault="00D11843" w:rsidP="00E36F33">
            <w:pPr>
              <w:widowControl w:val="0"/>
              <w:autoSpaceDE w:val="0"/>
              <w:autoSpaceDN w:val="0"/>
              <w:adjustRightInd w:val="0"/>
              <w:spacing w:before="60"/>
              <w:rPr>
                <w:rFonts w:ascii="Helvetica" w:hAnsi="Helvetica" w:cs="Helvetica"/>
                <w:color w:val="000000"/>
                <w:sz w:val="20"/>
                <w:lang w:eastAsia="en-GB"/>
              </w:rPr>
            </w:pPr>
            <w:r w:rsidRPr="006D6EFB">
              <w:rPr>
                <w:rFonts w:ascii="Helvetica" w:hAnsi="Helvetica" w:cs="Helvetica"/>
                <w:color w:val="000000"/>
                <w:sz w:val="20"/>
                <w:lang w:eastAsia="en-GB"/>
              </w:rPr>
              <w:t>What is your group Age Group?</w:t>
            </w:r>
          </w:p>
          <w:p w14:paraId="54A33215" w14:textId="77777777" w:rsidR="00D11843" w:rsidRPr="006D6EFB" w:rsidRDefault="00D11843" w:rsidP="00E36F33">
            <w:pPr>
              <w:widowControl w:val="0"/>
              <w:numPr>
                <w:ilvl w:val="0"/>
                <w:numId w:val="16"/>
              </w:numPr>
              <w:autoSpaceDE w:val="0"/>
              <w:autoSpaceDN w:val="0"/>
              <w:adjustRightInd w:val="0"/>
              <w:spacing w:before="60"/>
              <w:rPr>
                <w:rFonts w:ascii="Helvetica" w:hAnsi="Helvetica" w:cs="Helvetica"/>
                <w:color w:val="000000"/>
                <w:sz w:val="20"/>
                <w:lang w:eastAsia="en-GB"/>
              </w:rPr>
            </w:pPr>
            <w:r w:rsidRPr="006D6EFB">
              <w:rPr>
                <w:rFonts w:ascii="Helvetica" w:hAnsi="Helvetica" w:cs="Helvetica"/>
                <w:color w:val="000000"/>
                <w:sz w:val="20"/>
                <w:lang w:eastAsia="en-GB"/>
              </w:rPr>
              <w:t>30 or less</w:t>
            </w:r>
          </w:p>
          <w:p w14:paraId="13C535D6" w14:textId="77777777" w:rsidR="00D11843" w:rsidRPr="006D6EFB" w:rsidRDefault="00D11843" w:rsidP="00E36F33">
            <w:pPr>
              <w:widowControl w:val="0"/>
              <w:numPr>
                <w:ilvl w:val="0"/>
                <w:numId w:val="16"/>
              </w:numPr>
              <w:autoSpaceDE w:val="0"/>
              <w:autoSpaceDN w:val="0"/>
              <w:adjustRightInd w:val="0"/>
              <w:spacing w:before="60"/>
              <w:rPr>
                <w:rFonts w:ascii="Helvetica" w:hAnsi="Helvetica" w:cs="Helvetica"/>
                <w:color w:val="000000"/>
                <w:sz w:val="20"/>
                <w:lang w:eastAsia="en-GB"/>
              </w:rPr>
            </w:pPr>
            <w:r w:rsidRPr="006D6EFB">
              <w:rPr>
                <w:rFonts w:ascii="Helvetica" w:hAnsi="Helvetica" w:cs="Helvetica"/>
                <w:color w:val="000000"/>
                <w:sz w:val="20"/>
                <w:lang w:eastAsia="en-GB"/>
              </w:rPr>
              <w:t>31-40</w:t>
            </w:r>
          </w:p>
          <w:p w14:paraId="0FAEFCEE" w14:textId="77777777" w:rsidR="00D11843" w:rsidRPr="006D6EFB" w:rsidRDefault="00D11843" w:rsidP="00E36F33">
            <w:pPr>
              <w:widowControl w:val="0"/>
              <w:numPr>
                <w:ilvl w:val="0"/>
                <w:numId w:val="16"/>
              </w:numPr>
              <w:autoSpaceDE w:val="0"/>
              <w:autoSpaceDN w:val="0"/>
              <w:adjustRightInd w:val="0"/>
              <w:spacing w:before="60"/>
              <w:rPr>
                <w:rFonts w:ascii="Helvetica" w:hAnsi="Helvetica" w:cs="Helvetica"/>
                <w:color w:val="000000"/>
                <w:sz w:val="20"/>
                <w:lang w:eastAsia="en-GB"/>
              </w:rPr>
            </w:pPr>
            <w:r w:rsidRPr="006D6EFB">
              <w:rPr>
                <w:rFonts w:ascii="Helvetica" w:hAnsi="Helvetica" w:cs="Helvetica"/>
                <w:color w:val="000000"/>
                <w:sz w:val="20"/>
                <w:lang w:eastAsia="en-GB"/>
              </w:rPr>
              <w:t>41-50</w:t>
            </w:r>
          </w:p>
          <w:p w14:paraId="4729F40D" w14:textId="77777777" w:rsidR="00D11843" w:rsidRPr="006D6EFB" w:rsidRDefault="00D11843" w:rsidP="00E36F33">
            <w:pPr>
              <w:widowControl w:val="0"/>
              <w:numPr>
                <w:ilvl w:val="0"/>
                <w:numId w:val="16"/>
              </w:numPr>
              <w:autoSpaceDE w:val="0"/>
              <w:autoSpaceDN w:val="0"/>
              <w:adjustRightInd w:val="0"/>
              <w:spacing w:before="60"/>
              <w:rPr>
                <w:rFonts w:ascii="Helvetica" w:hAnsi="Helvetica" w:cs="Helvetica"/>
                <w:color w:val="000000"/>
                <w:sz w:val="20"/>
                <w:lang w:eastAsia="en-GB"/>
              </w:rPr>
            </w:pPr>
            <w:r w:rsidRPr="006D6EFB">
              <w:rPr>
                <w:rFonts w:ascii="Helvetica" w:hAnsi="Helvetica" w:cs="Helvetica"/>
                <w:color w:val="000000"/>
                <w:sz w:val="20"/>
                <w:lang w:eastAsia="en-GB"/>
              </w:rPr>
              <w:t>50 &amp; Above</w:t>
            </w:r>
          </w:p>
        </w:tc>
        <w:tc>
          <w:tcPr>
            <w:tcW w:w="3151" w:type="dxa"/>
            <w:tcBorders>
              <w:top w:val="single" w:sz="4" w:space="0" w:color="auto"/>
              <w:left w:val="single" w:sz="2" w:space="0" w:color="auto"/>
              <w:bottom w:val="single" w:sz="4" w:space="0" w:color="auto"/>
              <w:right w:val="single" w:sz="2" w:space="0" w:color="auto"/>
            </w:tcBorders>
          </w:tcPr>
          <w:p w14:paraId="2F847C67"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r>
      <w:tr w:rsidR="00D11843" w:rsidRPr="006D6EFB" w14:paraId="4A369312" w14:textId="77777777" w:rsidTr="00E36F33">
        <w:trPr>
          <w:trHeight w:val="573"/>
        </w:trPr>
        <w:tc>
          <w:tcPr>
            <w:tcW w:w="567" w:type="dxa"/>
            <w:tcBorders>
              <w:top w:val="single" w:sz="2" w:space="0" w:color="auto"/>
              <w:left w:val="single" w:sz="2" w:space="0" w:color="auto"/>
              <w:bottom w:val="single" w:sz="2" w:space="0" w:color="auto"/>
              <w:right w:val="single" w:sz="2" w:space="0" w:color="auto"/>
            </w:tcBorders>
            <w:hideMark/>
          </w:tcPr>
          <w:p w14:paraId="46D098A9"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lang w:eastAsia="en-GB"/>
              </w:rPr>
              <w:t>2.</w:t>
            </w:r>
          </w:p>
        </w:tc>
        <w:tc>
          <w:tcPr>
            <w:tcW w:w="5071" w:type="dxa"/>
            <w:tcBorders>
              <w:top w:val="single" w:sz="2" w:space="0" w:color="auto"/>
              <w:left w:val="single" w:sz="2" w:space="0" w:color="auto"/>
              <w:bottom w:val="single" w:sz="2" w:space="0" w:color="auto"/>
              <w:right w:val="single" w:sz="2" w:space="0" w:color="auto"/>
            </w:tcBorders>
            <w:hideMark/>
          </w:tcPr>
          <w:p w14:paraId="4B7D6E73" w14:textId="77777777" w:rsidR="00D11843" w:rsidRPr="006D6EFB" w:rsidRDefault="00D11843" w:rsidP="00E36F33">
            <w:pPr>
              <w:widowControl w:val="0"/>
              <w:autoSpaceDE w:val="0"/>
              <w:autoSpaceDN w:val="0"/>
              <w:adjustRightInd w:val="0"/>
              <w:spacing w:before="60"/>
              <w:rPr>
                <w:rFonts w:ascii="Helvetica" w:hAnsi="Helvetica" w:cs="Helvetica"/>
                <w:color w:val="000000"/>
                <w:sz w:val="20"/>
                <w:lang w:eastAsia="en-GB"/>
              </w:rPr>
            </w:pPr>
            <w:r w:rsidRPr="006D6EFB">
              <w:rPr>
                <w:rFonts w:ascii="Helvetica" w:hAnsi="Helvetica" w:cs="Helvetica"/>
                <w:color w:val="000000"/>
                <w:sz w:val="20"/>
                <w:lang w:eastAsia="en-GB"/>
              </w:rPr>
              <w:t xml:space="preserve"> What is your Gender? </w:t>
            </w:r>
          </w:p>
          <w:p w14:paraId="26031090" w14:textId="77777777" w:rsidR="00D11843" w:rsidRPr="006D6EFB" w:rsidRDefault="00D11843" w:rsidP="00E36F33">
            <w:pPr>
              <w:widowControl w:val="0"/>
              <w:autoSpaceDE w:val="0"/>
              <w:autoSpaceDN w:val="0"/>
              <w:adjustRightInd w:val="0"/>
              <w:spacing w:before="60"/>
              <w:ind w:left="720"/>
              <w:rPr>
                <w:rFonts w:ascii="Helvetica" w:hAnsi="Helvetica" w:cs="Helvetica"/>
                <w:color w:val="000000"/>
                <w:sz w:val="20"/>
                <w:lang w:eastAsia="en-GB"/>
              </w:rPr>
            </w:pPr>
            <w:r w:rsidRPr="006D6EFB">
              <w:rPr>
                <w:rFonts w:ascii="Helvetica" w:hAnsi="Helvetica" w:cs="Helvetica"/>
                <w:color w:val="000000"/>
                <w:sz w:val="20"/>
                <w:lang w:eastAsia="en-GB"/>
              </w:rPr>
              <w:t>1. Female</w:t>
            </w:r>
          </w:p>
          <w:p w14:paraId="5E9F3589" w14:textId="77777777" w:rsidR="00D11843" w:rsidRPr="006D6EFB" w:rsidRDefault="00D11843" w:rsidP="00E36F33">
            <w:pPr>
              <w:widowControl w:val="0"/>
              <w:autoSpaceDE w:val="0"/>
              <w:autoSpaceDN w:val="0"/>
              <w:adjustRightInd w:val="0"/>
              <w:spacing w:before="60"/>
              <w:ind w:left="720"/>
              <w:rPr>
                <w:rFonts w:ascii="Helvetica" w:hAnsi="Helvetica" w:cs="Helvetica"/>
                <w:color w:val="000000"/>
                <w:sz w:val="20"/>
                <w:lang w:eastAsia="en-GB"/>
              </w:rPr>
            </w:pPr>
            <w:r w:rsidRPr="006D6EFB">
              <w:rPr>
                <w:rFonts w:ascii="Helvetica" w:hAnsi="Helvetica" w:cs="Helvetica"/>
                <w:color w:val="000000"/>
                <w:sz w:val="20"/>
                <w:lang w:eastAsia="en-GB"/>
              </w:rPr>
              <w:t xml:space="preserve"> 2. Male</w:t>
            </w:r>
          </w:p>
        </w:tc>
        <w:tc>
          <w:tcPr>
            <w:tcW w:w="3151" w:type="dxa"/>
            <w:tcBorders>
              <w:top w:val="single" w:sz="4" w:space="0" w:color="auto"/>
              <w:left w:val="single" w:sz="2" w:space="0" w:color="auto"/>
              <w:bottom w:val="single" w:sz="4" w:space="0" w:color="auto"/>
              <w:right w:val="single" w:sz="2" w:space="0" w:color="auto"/>
            </w:tcBorders>
          </w:tcPr>
          <w:p w14:paraId="1CD59EB7"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r>
      <w:tr w:rsidR="00D11843" w:rsidRPr="006D6EFB" w14:paraId="06AAA980" w14:textId="77777777" w:rsidTr="00E36F33">
        <w:trPr>
          <w:trHeight w:val="2122"/>
        </w:trPr>
        <w:tc>
          <w:tcPr>
            <w:tcW w:w="567" w:type="dxa"/>
            <w:tcBorders>
              <w:top w:val="single" w:sz="2" w:space="0" w:color="auto"/>
              <w:left w:val="single" w:sz="2" w:space="0" w:color="auto"/>
              <w:bottom w:val="single" w:sz="2" w:space="0" w:color="auto"/>
              <w:right w:val="single" w:sz="2" w:space="0" w:color="auto"/>
            </w:tcBorders>
            <w:hideMark/>
          </w:tcPr>
          <w:p w14:paraId="2AB4E30C"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lang w:eastAsia="en-GB"/>
              </w:rPr>
              <w:t>3.</w:t>
            </w:r>
          </w:p>
        </w:tc>
        <w:tc>
          <w:tcPr>
            <w:tcW w:w="5071" w:type="dxa"/>
            <w:tcBorders>
              <w:top w:val="single" w:sz="2" w:space="0" w:color="auto"/>
              <w:left w:val="single" w:sz="2" w:space="0" w:color="auto"/>
              <w:bottom w:val="single" w:sz="2" w:space="0" w:color="auto"/>
              <w:right w:val="single" w:sz="2" w:space="0" w:color="auto"/>
            </w:tcBorders>
            <w:hideMark/>
          </w:tcPr>
          <w:p w14:paraId="7876FE1A" w14:textId="77777777" w:rsidR="00D11843" w:rsidRPr="006D6EFB" w:rsidRDefault="00D11843" w:rsidP="00E36F33">
            <w:pPr>
              <w:widowControl w:val="0"/>
              <w:autoSpaceDE w:val="0"/>
              <w:autoSpaceDN w:val="0"/>
              <w:adjustRightInd w:val="0"/>
              <w:spacing w:before="120" w:after="120"/>
              <w:rPr>
                <w:rFonts w:ascii="Helvetica" w:hAnsi="Helvetica" w:cs="Helvetica"/>
                <w:color w:val="000000"/>
                <w:sz w:val="20"/>
                <w:lang w:eastAsia="en-GB"/>
              </w:rPr>
            </w:pPr>
            <w:r w:rsidRPr="006D6EFB">
              <w:rPr>
                <w:rFonts w:ascii="Helvetica" w:hAnsi="Helvetica" w:cs="Helvetica"/>
                <w:color w:val="000000"/>
                <w:sz w:val="20"/>
                <w:lang w:eastAsia="en-GB"/>
              </w:rPr>
              <w:t>What is your Education level?</w:t>
            </w:r>
          </w:p>
          <w:p w14:paraId="07FF14E0" w14:textId="77777777" w:rsidR="00D11843" w:rsidRPr="006D6EFB" w:rsidRDefault="00D11843" w:rsidP="00E36F33">
            <w:pPr>
              <w:widowControl w:val="0"/>
              <w:autoSpaceDE w:val="0"/>
              <w:autoSpaceDN w:val="0"/>
              <w:adjustRightInd w:val="0"/>
              <w:spacing w:before="120" w:after="120"/>
              <w:ind w:left="720"/>
              <w:rPr>
                <w:rFonts w:ascii="Helvetica" w:hAnsi="Helvetica" w:cs="Helvetica"/>
                <w:color w:val="000000"/>
                <w:sz w:val="20"/>
                <w:lang w:eastAsia="en-GB"/>
              </w:rPr>
            </w:pPr>
            <w:r w:rsidRPr="006D6EFB">
              <w:rPr>
                <w:rFonts w:ascii="Helvetica" w:hAnsi="Helvetica" w:cs="Helvetica"/>
                <w:color w:val="000000"/>
                <w:sz w:val="20"/>
                <w:lang w:eastAsia="en-GB"/>
              </w:rPr>
              <w:t xml:space="preserve">1. High School Graduate or less </w:t>
            </w:r>
          </w:p>
          <w:p w14:paraId="5FD0785D" w14:textId="77777777" w:rsidR="00D11843" w:rsidRPr="006D6EFB" w:rsidRDefault="00D11843" w:rsidP="00E36F33">
            <w:pPr>
              <w:widowControl w:val="0"/>
              <w:autoSpaceDE w:val="0"/>
              <w:autoSpaceDN w:val="0"/>
              <w:adjustRightInd w:val="0"/>
              <w:spacing w:before="120" w:after="120"/>
              <w:ind w:left="720"/>
              <w:rPr>
                <w:rFonts w:ascii="Helvetica" w:hAnsi="Helvetica" w:cs="Helvetica"/>
                <w:color w:val="000000"/>
                <w:sz w:val="20"/>
                <w:lang w:eastAsia="en-GB"/>
              </w:rPr>
            </w:pPr>
            <w:r w:rsidRPr="006D6EFB">
              <w:rPr>
                <w:rFonts w:ascii="Helvetica" w:hAnsi="Helvetica" w:cs="Helvetica"/>
                <w:color w:val="000000"/>
                <w:sz w:val="20"/>
                <w:lang w:eastAsia="en-GB"/>
              </w:rPr>
              <w:t xml:space="preserve">2. Diploma </w:t>
            </w:r>
          </w:p>
          <w:p w14:paraId="5BA68151" w14:textId="77777777" w:rsidR="00D11843" w:rsidRPr="006D6EFB" w:rsidRDefault="00D11843" w:rsidP="00E36F33">
            <w:pPr>
              <w:widowControl w:val="0"/>
              <w:autoSpaceDE w:val="0"/>
              <w:autoSpaceDN w:val="0"/>
              <w:adjustRightInd w:val="0"/>
              <w:spacing w:before="120" w:after="120"/>
              <w:ind w:left="720"/>
              <w:rPr>
                <w:rFonts w:ascii="Helvetica" w:hAnsi="Helvetica" w:cs="Helvetica"/>
                <w:color w:val="000000"/>
                <w:sz w:val="20"/>
                <w:lang w:eastAsia="en-GB"/>
              </w:rPr>
            </w:pPr>
            <w:r w:rsidRPr="006D6EFB">
              <w:rPr>
                <w:rFonts w:ascii="Helvetica" w:hAnsi="Helvetica" w:cs="Helvetica"/>
                <w:color w:val="000000"/>
                <w:sz w:val="20"/>
                <w:lang w:eastAsia="en-GB"/>
              </w:rPr>
              <w:t xml:space="preserve">3. Bachelor Degree </w:t>
            </w:r>
          </w:p>
          <w:p w14:paraId="1DBBF218" w14:textId="77777777" w:rsidR="00D11843" w:rsidRPr="006D6EFB" w:rsidRDefault="00D11843" w:rsidP="00E36F33">
            <w:pPr>
              <w:widowControl w:val="0"/>
              <w:autoSpaceDE w:val="0"/>
              <w:autoSpaceDN w:val="0"/>
              <w:adjustRightInd w:val="0"/>
              <w:spacing w:before="60"/>
              <w:ind w:left="720"/>
              <w:rPr>
                <w:rFonts w:ascii="Helvetica" w:hAnsi="Helvetica" w:cs="Helvetica"/>
                <w:color w:val="000000"/>
                <w:sz w:val="20"/>
                <w:lang w:eastAsia="en-GB"/>
              </w:rPr>
            </w:pPr>
            <w:r w:rsidRPr="006D6EFB">
              <w:rPr>
                <w:rFonts w:ascii="Helvetica" w:hAnsi="Helvetica" w:cs="Helvetica"/>
                <w:color w:val="000000"/>
                <w:sz w:val="20"/>
                <w:lang w:eastAsia="en-GB"/>
              </w:rPr>
              <w:t>4. Master Degree &amp; above</w:t>
            </w:r>
          </w:p>
        </w:tc>
        <w:tc>
          <w:tcPr>
            <w:tcW w:w="3151" w:type="dxa"/>
            <w:tcBorders>
              <w:top w:val="single" w:sz="4" w:space="0" w:color="auto"/>
              <w:left w:val="single" w:sz="2" w:space="0" w:color="auto"/>
              <w:bottom w:val="single" w:sz="4" w:space="0" w:color="auto"/>
              <w:right w:val="single" w:sz="2" w:space="0" w:color="auto"/>
            </w:tcBorders>
          </w:tcPr>
          <w:p w14:paraId="4E434B40"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r>
      <w:tr w:rsidR="00D11843" w:rsidRPr="006D6EFB" w14:paraId="2894F45B" w14:textId="77777777" w:rsidTr="00E36F33">
        <w:trPr>
          <w:trHeight w:val="573"/>
        </w:trPr>
        <w:tc>
          <w:tcPr>
            <w:tcW w:w="567" w:type="dxa"/>
            <w:tcBorders>
              <w:top w:val="single" w:sz="2" w:space="0" w:color="auto"/>
              <w:left w:val="single" w:sz="2" w:space="0" w:color="auto"/>
              <w:bottom w:val="single" w:sz="2" w:space="0" w:color="auto"/>
              <w:right w:val="single" w:sz="2" w:space="0" w:color="auto"/>
            </w:tcBorders>
            <w:hideMark/>
          </w:tcPr>
          <w:p w14:paraId="5C353F68"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lang w:eastAsia="en-GB"/>
              </w:rPr>
              <w:t>4.</w:t>
            </w:r>
          </w:p>
        </w:tc>
        <w:tc>
          <w:tcPr>
            <w:tcW w:w="5071" w:type="dxa"/>
            <w:tcBorders>
              <w:top w:val="single" w:sz="2" w:space="0" w:color="auto"/>
              <w:left w:val="single" w:sz="2" w:space="0" w:color="auto"/>
              <w:bottom w:val="single" w:sz="2" w:space="0" w:color="auto"/>
              <w:right w:val="single" w:sz="2" w:space="0" w:color="auto"/>
            </w:tcBorders>
            <w:hideMark/>
          </w:tcPr>
          <w:p w14:paraId="01CE638F" w14:textId="77777777" w:rsidR="00D11843" w:rsidRPr="006D6EFB" w:rsidRDefault="00D11843" w:rsidP="00E36F33">
            <w:pPr>
              <w:widowControl w:val="0"/>
              <w:autoSpaceDE w:val="0"/>
              <w:autoSpaceDN w:val="0"/>
              <w:adjustRightInd w:val="0"/>
              <w:spacing w:before="60"/>
              <w:rPr>
                <w:rFonts w:ascii="Helvetica" w:hAnsi="Helvetica" w:cs="Helvetica"/>
                <w:color w:val="000000"/>
                <w:sz w:val="20"/>
                <w:lang w:eastAsia="en-GB"/>
              </w:rPr>
            </w:pPr>
            <w:r w:rsidRPr="006D6EFB">
              <w:rPr>
                <w:rFonts w:ascii="Helvetica" w:hAnsi="Helvetica" w:cs="Helvetica"/>
                <w:color w:val="000000"/>
                <w:sz w:val="20"/>
                <w:lang w:eastAsia="en-GB"/>
              </w:rPr>
              <w:t xml:space="preserve"> What is your current position?  </w:t>
            </w:r>
          </w:p>
          <w:p w14:paraId="65CE1234" w14:textId="77777777" w:rsidR="00D11843" w:rsidRPr="006D6EFB" w:rsidRDefault="00D11843" w:rsidP="00E36F33">
            <w:pPr>
              <w:widowControl w:val="0"/>
              <w:autoSpaceDE w:val="0"/>
              <w:autoSpaceDN w:val="0"/>
              <w:adjustRightInd w:val="0"/>
              <w:spacing w:before="60"/>
              <w:ind w:left="720"/>
              <w:rPr>
                <w:rFonts w:ascii="Helvetica" w:hAnsi="Helvetica" w:cs="Helvetica"/>
                <w:color w:val="000000"/>
                <w:sz w:val="20"/>
                <w:lang w:eastAsia="en-GB"/>
              </w:rPr>
            </w:pPr>
            <w:r w:rsidRPr="006D6EFB">
              <w:rPr>
                <w:rFonts w:ascii="Helvetica" w:hAnsi="Helvetica" w:cs="Helvetica"/>
                <w:color w:val="000000"/>
                <w:sz w:val="20"/>
                <w:lang w:eastAsia="en-GB"/>
              </w:rPr>
              <w:t xml:space="preserve">1. General Manager  </w:t>
            </w:r>
          </w:p>
          <w:p w14:paraId="2D9D4A02" w14:textId="77777777" w:rsidR="00D11843" w:rsidRPr="006D6EFB" w:rsidRDefault="00D11843" w:rsidP="00E36F33">
            <w:pPr>
              <w:widowControl w:val="0"/>
              <w:autoSpaceDE w:val="0"/>
              <w:autoSpaceDN w:val="0"/>
              <w:adjustRightInd w:val="0"/>
              <w:spacing w:before="60"/>
              <w:ind w:left="720"/>
              <w:rPr>
                <w:rFonts w:ascii="Helvetica" w:hAnsi="Helvetica" w:cs="Helvetica"/>
                <w:color w:val="000000"/>
                <w:sz w:val="20"/>
                <w:lang w:eastAsia="en-GB"/>
              </w:rPr>
            </w:pPr>
            <w:r w:rsidRPr="006D6EFB">
              <w:rPr>
                <w:rFonts w:ascii="Helvetica" w:hAnsi="Helvetica" w:cs="Helvetica"/>
                <w:color w:val="000000"/>
                <w:sz w:val="20"/>
                <w:lang w:eastAsia="en-GB"/>
              </w:rPr>
              <w:t xml:space="preserve">2. Deputy General Manager </w:t>
            </w:r>
          </w:p>
          <w:p w14:paraId="062CF58A" w14:textId="77777777" w:rsidR="00D11843" w:rsidRPr="006D6EFB" w:rsidRDefault="00D11843" w:rsidP="00E36F33">
            <w:pPr>
              <w:widowControl w:val="0"/>
              <w:autoSpaceDE w:val="0"/>
              <w:autoSpaceDN w:val="0"/>
              <w:adjustRightInd w:val="0"/>
              <w:spacing w:before="60"/>
              <w:ind w:left="720"/>
              <w:rPr>
                <w:rFonts w:ascii="Helvetica" w:hAnsi="Helvetica" w:cs="Helvetica"/>
                <w:color w:val="000000"/>
                <w:sz w:val="20"/>
                <w:lang w:eastAsia="en-GB"/>
              </w:rPr>
            </w:pPr>
            <w:r w:rsidRPr="006D6EFB">
              <w:rPr>
                <w:rFonts w:ascii="Helvetica" w:hAnsi="Helvetica" w:cs="Helvetica"/>
                <w:color w:val="000000"/>
                <w:sz w:val="20"/>
                <w:lang w:eastAsia="en-GB"/>
              </w:rPr>
              <w:t xml:space="preserve">3. Manager Department </w:t>
            </w:r>
          </w:p>
          <w:p w14:paraId="05D45533" w14:textId="77777777" w:rsidR="00D11843" w:rsidRPr="006D6EFB" w:rsidRDefault="00D11843" w:rsidP="00E36F33">
            <w:pPr>
              <w:widowControl w:val="0"/>
              <w:autoSpaceDE w:val="0"/>
              <w:autoSpaceDN w:val="0"/>
              <w:adjustRightInd w:val="0"/>
              <w:spacing w:before="60"/>
              <w:ind w:left="720"/>
              <w:rPr>
                <w:rFonts w:ascii="Helvetica" w:hAnsi="Helvetica" w:cs="Helvetica"/>
                <w:color w:val="000000"/>
                <w:sz w:val="20"/>
                <w:lang w:eastAsia="en-GB"/>
              </w:rPr>
            </w:pPr>
            <w:r w:rsidRPr="006D6EFB">
              <w:rPr>
                <w:rFonts w:ascii="Helvetica" w:hAnsi="Helvetica" w:cs="Helvetica"/>
                <w:color w:val="000000"/>
                <w:sz w:val="20"/>
                <w:lang w:eastAsia="en-GB"/>
              </w:rPr>
              <w:t xml:space="preserve">4. Head of Section </w:t>
            </w:r>
          </w:p>
          <w:p w14:paraId="3DD5437E" w14:textId="77777777" w:rsidR="00D11843" w:rsidRPr="006D6EFB" w:rsidRDefault="00D11843" w:rsidP="00E36F33">
            <w:pPr>
              <w:widowControl w:val="0"/>
              <w:autoSpaceDE w:val="0"/>
              <w:autoSpaceDN w:val="0"/>
              <w:adjustRightInd w:val="0"/>
              <w:spacing w:before="60"/>
              <w:ind w:left="720"/>
              <w:rPr>
                <w:rFonts w:ascii="Helvetica" w:hAnsi="Helvetica" w:cs="Helvetica"/>
                <w:color w:val="000000"/>
                <w:sz w:val="20"/>
                <w:lang w:eastAsia="en-GB"/>
              </w:rPr>
            </w:pPr>
            <w:r w:rsidRPr="006D6EFB">
              <w:rPr>
                <w:rFonts w:ascii="Helvetica" w:hAnsi="Helvetica" w:cs="Helvetica"/>
                <w:color w:val="000000"/>
                <w:sz w:val="20"/>
                <w:lang w:eastAsia="en-GB"/>
              </w:rPr>
              <w:t xml:space="preserve">5. Other </w:t>
            </w:r>
          </w:p>
        </w:tc>
        <w:tc>
          <w:tcPr>
            <w:tcW w:w="3151" w:type="dxa"/>
            <w:tcBorders>
              <w:top w:val="single" w:sz="4" w:space="0" w:color="auto"/>
              <w:left w:val="single" w:sz="2" w:space="0" w:color="auto"/>
              <w:bottom w:val="single" w:sz="4" w:space="0" w:color="auto"/>
              <w:right w:val="single" w:sz="2" w:space="0" w:color="auto"/>
            </w:tcBorders>
          </w:tcPr>
          <w:p w14:paraId="398B1AEE"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r>
      <w:tr w:rsidR="00D11843" w:rsidRPr="006D6EFB" w14:paraId="3BEC2BF0" w14:textId="77777777" w:rsidTr="00E36F33">
        <w:trPr>
          <w:trHeight w:val="348"/>
        </w:trPr>
        <w:tc>
          <w:tcPr>
            <w:tcW w:w="567" w:type="dxa"/>
            <w:tcBorders>
              <w:top w:val="single" w:sz="2" w:space="0" w:color="auto"/>
              <w:left w:val="single" w:sz="2" w:space="0" w:color="auto"/>
              <w:bottom w:val="single" w:sz="2" w:space="0" w:color="auto"/>
              <w:right w:val="single" w:sz="2" w:space="0" w:color="auto"/>
            </w:tcBorders>
            <w:hideMark/>
          </w:tcPr>
          <w:p w14:paraId="756EFD01"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lang w:eastAsia="en-GB"/>
              </w:rPr>
              <w:t>5.</w:t>
            </w:r>
          </w:p>
        </w:tc>
        <w:tc>
          <w:tcPr>
            <w:tcW w:w="5071" w:type="dxa"/>
            <w:tcBorders>
              <w:top w:val="single" w:sz="2" w:space="0" w:color="auto"/>
              <w:left w:val="single" w:sz="2" w:space="0" w:color="auto"/>
              <w:bottom w:val="single" w:sz="2" w:space="0" w:color="auto"/>
              <w:right w:val="single" w:sz="2" w:space="0" w:color="auto"/>
            </w:tcBorders>
          </w:tcPr>
          <w:p w14:paraId="3DED072D" w14:textId="77777777" w:rsidR="00D11843" w:rsidRPr="006D6EFB" w:rsidRDefault="00D11843" w:rsidP="00E36F33">
            <w:pPr>
              <w:widowControl w:val="0"/>
              <w:autoSpaceDE w:val="0"/>
              <w:autoSpaceDN w:val="0"/>
              <w:adjustRightInd w:val="0"/>
              <w:spacing w:before="60"/>
              <w:rPr>
                <w:rFonts w:ascii="Helvetica" w:hAnsi="Helvetica" w:cs="Helvetica"/>
                <w:color w:val="000000"/>
                <w:sz w:val="20"/>
                <w:lang w:eastAsia="en-GB"/>
              </w:rPr>
            </w:pPr>
            <w:r w:rsidRPr="006D6EFB">
              <w:rPr>
                <w:rFonts w:ascii="Helvetica" w:hAnsi="Helvetica" w:cs="Helvetica"/>
                <w:color w:val="000000"/>
                <w:sz w:val="20"/>
                <w:lang w:eastAsia="en-GB"/>
              </w:rPr>
              <w:t>The Current position of my Work is:</w:t>
            </w:r>
          </w:p>
          <w:p w14:paraId="49390DE8" w14:textId="77777777" w:rsidR="00D11843" w:rsidRPr="006D6EFB" w:rsidRDefault="00D11843" w:rsidP="00E36F33">
            <w:pPr>
              <w:widowControl w:val="0"/>
              <w:numPr>
                <w:ilvl w:val="0"/>
                <w:numId w:val="17"/>
              </w:numPr>
              <w:autoSpaceDE w:val="0"/>
              <w:autoSpaceDN w:val="0"/>
              <w:adjustRightInd w:val="0"/>
              <w:spacing w:before="60"/>
              <w:rPr>
                <w:rFonts w:ascii="Helvetica" w:hAnsi="Helvetica" w:cs="Helvetica"/>
                <w:color w:val="000000"/>
                <w:sz w:val="20"/>
                <w:lang w:eastAsia="en-GB"/>
              </w:rPr>
            </w:pPr>
            <w:r w:rsidRPr="006D6EFB">
              <w:rPr>
                <w:rFonts w:ascii="Helvetica" w:hAnsi="Helvetica" w:cs="Helvetica"/>
                <w:color w:val="000000"/>
                <w:sz w:val="20"/>
                <w:lang w:eastAsia="en-GB"/>
              </w:rPr>
              <w:t xml:space="preserve">0-1 years </w:t>
            </w:r>
          </w:p>
          <w:p w14:paraId="2CD75ED7" w14:textId="77777777" w:rsidR="00D11843" w:rsidRPr="006D6EFB" w:rsidRDefault="00D11843" w:rsidP="00E36F33">
            <w:pPr>
              <w:widowControl w:val="0"/>
              <w:numPr>
                <w:ilvl w:val="0"/>
                <w:numId w:val="17"/>
              </w:numPr>
              <w:autoSpaceDE w:val="0"/>
              <w:autoSpaceDN w:val="0"/>
              <w:adjustRightInd w:val="0"/>
              <w:spacing w:before="60"/>
              <w:rPr>
                <w:rFonts w:ascii="Helvetica" w:hAnsi="Helvetica" w:cs="Helvetica"/>
                <w:color w:val="000000"/>
                <w:sz w:val="20"/>
                <w:lang w:eastAsia="en-GB"/>
              </w:rPr>
            </w:pPr>
            <w:r w:rsidRPr="006D6EFB">
              <w:rPr>
                <w:rFonts w:ascii="Helvetica" w:hAnsi="Helvetica" w:cs="Helvetica"/>
                <w:color w:val="000000"/>
                <w:sz w:val="20"/>
                <w:lang w:eastAsia="en-GB"/>
              </w:rPr>
              <w:t>2-3 years</w:t>
            </w:r>
          </w:p>
          <w:p w14:paraId="5D5E249D" w14:textId="77777777" w:rsidR="00D11843" w:rsidRPr="006D6EFB" w:rsidRDefault="00D11843" w:rsidP="00E36F33">
            <w:pPr>
              <w:widowControl w:val="0"/>
              <w:numPr>
                <w:ilvl w:val="0"/>
                <w:numId w:val="17"/>
              </w:numPr>
              <w:autoSpaceDE w:val="0"/>
              <w:autoSpaceDN w:val="0"/>
              <w:adjustRightInd w:val="0"/>
              <w:spacing w:before="60"/>
              <w:rPr>
                <w:rFonts w:ascii="Helvetica" w:hAnsi="Helvetica" w:cs="Helvetica"/>
                <w:color w:val="000000"/>
                <w:sz w:val="20"/>
                <w:lang w:eastAsia="en-GB"/>
              </w:rPr>
            </w:pPr>
            <w:r w:rsidRPr="006D6EFB">
              <w:rPr>
                <w:rFonts w:ascii="Helvetica" w:hAnsi="Helvetica" w:cs="Helvetica"/>
                <w:color w:val="000000"/>
                <w:sz w:val="20"/>
                <w:lang w:eastAsia="en-GB"/>
              </w:rPr>
              <w:t>4-6 years</w:t>
            </w:r>
          </w:p>
          <w:p w14:paraId="7FAF71F3" w14:textId="77777777" w:rsidR="00D11843" w:rsidRPr="006D6EFB" w:rsidRDefault="00D11843" w:rsidP="00E36F33">
            <w:pPr>
              <w:widowControl w:val="0"/>
              <w:numPr>
                <w:ilvl w:val="0"/>
                <w:numId w:val="17"/>
              </w:numPr>
              <w:autoSpaceDE w:val="0"/>
              <w:autoSpaceDN w:val="0"/>
              <w:adjustRightInd w:val="0"/>
              <w:spacing w:before="60"/>
              <w:rPr>
                <w:rFonts w:ascii="Helvetica" w:hAnsi="Helvetica" w:cs="Helvetica"/>
                <w:color w:val="000000"/>
                <w:sz w:val="20"/>
                <w:lang w:eastAsia="en-GB"/>
              </w:rPr>
            </w:pPr>
            <w:r w:rsidRPr="006D6EFB">
              <w:rPr>
                <w:rFonts w:ascii="Helvetica" w:hAnsi="Helvetica" w:cs="Helvetica"/>
                <w:color w:val="000000"/>
                <w:sz w:val="20"/>
                <w:lang w:eastAsia="en-GB"/>
              </w:rPr>
              <w:t xml:space="preserve">7 years &amp; above </w:t>
            </w:r>
          </w:p>
          <w:p w14:paraId="08B36C18" w14:textId="77777777" w:rsidR="00D11843" w:rsidRPr="006D6EFB" w:rsidRDefault="00D11843" w:rsidP="00E36F33">
            <w:pPr>
              <w:widowControl w:val="0"/>
              <w:autoSpaceDE w:val="0"/>
              <w:autoSpaceDN w:val="0"/>
              <w:adjustRightInd w:val="0"/>
              <w:spacing w:before="60"/>
              <w:ind w:left="720"/>
              <w:rPr>
                <w:rFonts w:ascii="Helvetica" w:hAnsi="Helvetica" w:cs="Helvetica"/>
                <w:color w:val="000000"/>
                <w:sz w:val="20"/>
                <w:lang w:eastAsia="en-GB"/>
              </w:rPr>
            </w:pPr>
          </w:p>
        </w:tc>
        <w:tc>
          <w:tcPr>
            <w:tcW w:w="3151" w:type="dxa"/>
            <w:tcBorders>
              <w:top w:val="single" w:sz="4" w:space="0" w:color="auto"/>
              <w:left w:val="single" w:sz="2" w:space="0" w:color="auto"/>
              <w:bottom w:val="single" w:sz="4" w:space="0" w:color="auto"/>
              <w:right w:val="single" w:sz="4" w:space="0" w:color="auto"/>
            </w:tcBorders>
          </w:tcPr>
          <w:p w14:paraId="66468F16"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r>
      <w:tr w:rsidR="00D11843" w:rsidRPr="006D6EFB" w14:paraId="5AAA20A4" w14:textId="77777777" w:rsidTr="00E36F33">
        <w:trPr>
          <w:trHeight w:val="573"/>
        </w:trPr>
        <w:tc>
          <w:tcPr>
            <w:tcW w:w="567" w:type="dxa"/>
            <w:tcBorders>
              <w:top w:val="single" w:sz="2" w:space="0" w:color="auto"/>
              <w:left w:val="single" w:sz="2" w:space="0" w:color="auto"/>
              <w:bottom w:val="single" w:sz="2" w:space="0" w:color="auto"/>
              <w:right w:val="single" w:sz="2" w:space="0" w:color="auto"/>
            </w:tcBorders>
            <w:hideMark/>
          </w:tcPr>
          <w:p w14:paraId="6E5E7412"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lang w:eastAsia="en-GB"/>
              </w:rPr>
              <w:t>6.</w:t>
            </w:r>
          </w:p>
        </w:tc>
        <w:tc>
          <w:tcPr>
            <w:tcW w:w="5071" w:type="dxa"/>
            <w:tcBorders>
              <w:top w:val="single" w:sz="2" w:space="0" w:color="auto"/>
              <w:left w:val="single" w:sz="2" w:space="0" w:color="auto"/>
              <w:bottom w:val="single" w:sz="2" w:space="0" w:color="auto"/>
              <w:right w:val="single" w:sz="2" w:space="0" w:color="auto"/>
            </w:tcBorders>
            <w:hideMark/>
          </w:tcPr>
          <w:p w14:paraId="3897C73B" w14:textId="77777777" w:rsidR="00D11843" w:rsidRPr="006D6EFB" w:rsidRDefault="00D11843" w:rsidP="00E36F33">
            <w:pPr>
              <w:widowControl w:val="0"/>
              <w:autoSpaceDE w:val="0"/>
              <w:autoSpaceDN w:val="0"/>
              <w:adjustRightInd w:val="0"/>
              <w:spacing w:before="60"/>
              <w:rPr>
                <w:rFonts w:ascii="Helvetica" w:hAnsi="Helvetica" w:cs="Helvetica"/>
                <w:color w:val="000000"/>
                <w:sz w:val="20"/>
                <w:lang w:eastAsia="en-GB"/>
              </w:rPr>
            </w:pPr>
            <w:r w:rsidRPr="006D6EFB">
              <w:rPr>
                <w:rFonts w:ascii="Helvetica" w:hAnsi="Helvetica" w:cs="Helvetica"/>
                <w:color w:val="000000"/>
                <w:sz w:val="20"/>
                <w:lang w:eastAsia="en-GB"/>
              </w:rPr>
              <w:t>My Department or Unit is</w:t>
            </w:r>
          </w:p>
          <w:p w14:paraId="31C30378" w14:textId="77777777" w:rsidR="00D11843" w:rsidRPr="006D6EFB" w:rsidRDefault="00D11843" w:rsidP="00E36F33">
            <w:pPr>
              <w:widowControl w:val="0"/>
              <w:numPr>
                <w:ilvl w:val="0"/>
                <w:numId w:val="18"/>
              </w:numPr>
              <w:autoSpaceDE w:val="0"/>
              <w:autoSpaceDN w:val="0"/>
              <w:adjustRightInd w:val="0"/>
              <w:spacing w:before="60"/>
              <w:rPr>
                <w:rFonts w:ascii="Helvetica" w:hAnsi="Helvetica" w:cs="Helvetica"/>
                <w:color w:val="000000"/>
                <w:sz w:val="20"/>
                <w:lang w:eastAsia="en-GB"/>
              </w:rPr>
            </w:pPr>
            <w:r w:rsidRPr="006D6EFB">
              <w:rPr>
                <w:rFonts w:ascii="Helvetica" w:hAnsi="Helvetica" w:cs="Helvetica"/>
                <w:color w:val="000000"/>
                <w:sz w:val="20"/>
                <w:lang w:eastAsia="en-GB"/>
              </w:rPr>
              <w:t xml:space="preserve">Information Technology Systems </w:t>
            </w:r>
          </w:p>
          <w:p w14:paraId="2168CEB0" w14:textId="77777777" w:rsidR="00D11843" w:rsidRPr="006D6EFB" w:rsidRDefault="00D11843" w:rsidP="00E36F33">
            <w:pPr>
              <w:widowControl w:val="0"/>
              <w:numPr>
                <w:ilvl w:val="0"/>
                <w:numId w:val="18"/>
              </w:numPr>
              <w:autoSpaceDE w:val="0"/>
              <w:autoSpaceDN w:val="0"/>
              <w:adjustRightInd w:val="0"/>
              <w:spacing w:before="60"/>
              <w:rPr>
                <w:rFonts w:ascii="Helvetica" w:hAnsi="Helvetica" w:cs="Helvetica"/>
                <w:color w:val="000000"/>
                <w:sz w:val="20"/>
                <w:lang w:eastAsia="en-GB"/>
              </w:rPr>
            </w:pPr>
            <w:r w:rsidRPr="006D6EFB">
              <w:rPr>
                <w:rFonts w:ascii="Helvetica" w:hAnsi="Helvetica" w:cs="Helvetica"/>
                <w:color w:val="000000"/>
                <w:sz w:val="20"/>
                <w:lang w:eastAsia="en-GB"/>
              </w:rPr>
              <w:t xml:space="preserve">Finance Department </w:t>
            </w:r>
          </w:p>
          <w:p w14:paraId="4CCE0357" w14:textId="77777777" w:rsidR="00D11843" w:rsidRPr="006D6EFB" w:rsidRDefault="00D11843" w:rsidP="00E36F33">
            <w:pPr>
              <w:widowControl w:val="0"/>
              <w:numPr>
                <w:ilvl w:val="0"/>
                <w:numId w:val="18"/>
              </w:numPr>
              <w:autoSpaceDE w:val="0"/>
              <w:autoSpaceDN w:val="0"/>
              <w:adjustRightInd w:val="0"/>
              <w:spacing w:before="60"/>
              <w:rPr>
                <w:rFonts w:ascii="Helvetica" w:hAnsi="Helvetica" w:cs="Helvetica"/>
                <w:color w:val="000000"/>
                <w:sz w:val="20"/>
                <w:lang w:eastAsia="en-GB"/>
              </w:rPr>
            </w:pPr>
            <w:r w:rsidRPr="006D6EFB">
              <w:rPr>
                <w:rFonts w:ascii="Helvetica" w:hAnsi="Helvetica" w:cs="Helvetica"/>
                <w:color w:val="000000"/>
                <w:sz w:val="20"/>
                <w:lang w:eastAsia="en-GB"/>
              </w:rPr>
              <w:t xml:space="preserve">Human Resource Department </w:t>
            </w:r>
          </w:p>
          <w:p w14:paraId="1662EC70" w14:textId="77777777" w:rsidR="00D11843" w:rsidRPr="006D6EFB" w:rsidRDefault="00D11843" w:rsidP="00E36F33">
            <w:pPr>
              <w:widowControl w:val="0"/>
              <w:numPr>
                <w:ilvl w:val="0"/>
                <w:numId w:val="18"/>
              </w:numPr>
              <w:autoSpaceDE w:val="0"/>
              <w:autoSpaceDN w:val="0"/>
              <w:adjustRightInd w:val="0"/>
              <w:spacing w:before="60"/>
              <w:rPr>
                <w:rFonts w:ascii="Helvetica" w:hAnsi="Helvetica" w:cs="Helvetica"/>
                <w:color w:val="000000"/>
                <w:sz w:val="20"/>
                <w:lang w:eastAsia="en-GB"/>
              </w:rPr>
            </w:pPr>
            <w:r w:rsidRPr="006D6EFB">
              <w:rPr>
                <w:rFonts w:ascii="Helvetica" w:hAnsi="Helvetica" w:cs="Helvetica"/>
                <w:color w:val="000000"/>
                <w:sz w:val="20"/>
                <w:lang w:eastAsia="en-GB"/>
              </w:rPr>
              <w:t xml:space="preserve">Administrator Service Department </w:t>
            </w:r>
          </w:p>
          <w:p w14:paraId="6C153144" w14:textId="77777777" w:rsidR="00D11843" w:rsidRPr="006D6EFB" w:rsidRDefault="00D11843" w:rsidP="00E36F33">
            <w:pPr>
              <w:widowControl w:val="0"/>
              <w:numPr>
                <w:ilvl w:val="0"/>
                <w:numId w:val="18"/>
              </w:numPr>
              <w:autoSpaceDE w:val="0"/>
              <w:autoSpaceDN w:val="0"/>
              <w:adjustRightInd w:val="0"/>
              <w:spacing w:before="60"/>
              <w:rPr>
                <w:rFonts w:ascii="Helvetica" w:hAnsi="Helvetica" w:cs="Helvetica"/>
                <w:color w:val="000000"/>
                <w:sz w:val="20"/>
                <w:lang w:eastAsia="en-GB"/>
              </w:rPr>
            </w:pPr>
            <w:r w:rsidRPr="006D6EFB">
              <w:rPr>
                <w:rFonts w:ascii="Helvetica" w:hAnsi="Helvetica" w:cs="Helvetica"/>
                <w:color w:val="000000"/>
                <w:sz w:val="20"/>
                <w:lang w:eastAsia="en-GB"/>
              </w:rPr>
              <w:t xml:space="preserve">Promotion &amp; Investments Department </w:t>
            </w:r>
          </w:p>
          <w:p w14:paraId="041000D5" w14:textId="77777777" w:rsidR="00D11843" w:rsidRPr="006D6EFB" w:rsidRDefault="00D11843" w:rsidP="00E36F33">
            <w:pPr>
              <w:widowControl w:val="0"/>
              <w:numPr>
                <w:ilvl w:val="0"/>
                <w:numId w:val="18"/>
              </w:numPr>
              <w:autoSpaceDE w:val="0"/>
              <w:autoSpaceDN w:val="0"/>
              <w:adjustRightInd w:val="0"/>
              <w:spacing w:before="60"/>
              <w:rPr>
                <w:rFonts w:ascii="Helvetica" w:hAnsi="Helvetica" w:cs="Helvetica"/>
                <w:color w:val="000000"/>
                <w:sz w:val="20"/>
                <w:lang w:eastAsia="en-GB"/>
              </w:rPr>
            </w:pPr>
            <w:r w:rsidRPr="006D6EFB">
              <w:rPr>
                <w:rFonts w:ascii="Helvetica" w:hAnsi="Helvetica" w:cs="Helvetica"/>
                <w:color w:val="000000"/>
                <w:sz w:val="20"/>
                <w:lang w:eastAsia="en-GB"/>
              </w:rPr>
              <w:t xml:space="preserve">Commercial Services Department </w:t>
            </w:r>
          </w:p>
          <w:p w14:paraId="74FC9A0E" w14:textId="77777777" w:rsidR="00D11843" w:rsidRPr="006D6EFB" w:rsidRDefault="00D11843" w:rsidP="00E36F33">
            <w:pPr>
              <w:widowControl w:val="0"/>
              <w:numPr>
                <w:ilvl w:val="0"/>
                <w:numId w:val="18"/>
              </w:numPr>
              <w:autoSpaceDE w:val="0"/>
              <w:autoSpaceDN w:val="0"/>
              <w:adjustRightInd w:val="0"/>
              <w:spacing w:before="60"/>
              <w:rPr>
                <w:rFonts w:ascii="Helvetica" w:hAnsi="Helvetica" w:cs="Helvetica"/>
                <w:color w:val="000000"/>
                <w:sz w:val="20"/>
                <w:lang w:eastAsia="en-GB"/>
              </w:rPr>
            </w:pPr>
            <w:r w:rsidRPr="006D6EFB">
              <w:rPr>
                <w:rFonts w:ascii="Helvetica" w:hAnsi="Helvetica" w:cs="Helvetica"/>
                <w:color w:val="000000"/>
                <w:sz w:val="20"/>
                <w:lang w:eastAsia="en-GB"/>
              </w:rPr>
              <w:t xml:space="preserve">Excellence &amp; Strategic Department </w:t>
            </w:r>
          </w:p>
          <w:p w14:paraId="19AF1183" w14:textId="77777777" w:rsidR="00D11843" w:rsidRPr="006D6EFB" w:rsidRDefault="00D11843" w:rsidP="00E36F33">
            <w:pPr>
              <w:widowControl w:val="0"/>
              <w:numPr>
                <w:ilvl w:val="0"/>
                <w:numId w:val="18"/>
              </w:numPr>
              <w:autoSpaceDE w:val="0"/>
              <w:autoSpaceDN w:val="0"/>
              <w:adjustRightInd w:val="0"/>
              <w:spacing w:before="60"/>
              <w:rPr>
                <w:rFonts w:ascii="Helvetica" w:hAnsi="Helvetica" w:cs="Helvetica"/>
                <w:color w:val="000000"/>
                <w:sz w:val="20"/>
                <w:lang w:eastAsia="en-GB"/>
              </w:rPr>
            </w:pPr>
            <w:r w:rsidRPr="006D6EFB">
              <w:rPr>
                <w:rFonts w:ascii="Helvetica" w:hAnsi="Helvetica" w:cs="Helvetica"/>
                <w:color w:val="000000"/>
                <w:sz w:val="20"/>
                <w:lang w:eastAsia="en-GB"/>
              </w:rPr>
              <w:t>Other</w:t>
            </w:r>
          </w:p>
        </w:tc>
        <w:tc>
          <w:tcPr>
            <w:tcW w:w="3151" w:type="dxa"/>
            <w:tcBorders>
              <w:top w:val="single" w:sz="4" w:space="0" w:color="auto"/>
              <w:left w:val="single" w:sz="2" w:space="0" w:color="auto"/>
              <w:bottom w:val="single" w:sz="4" w:space="0" w:color="auto"/>
              <w:right w:val="single" w:sz="2" w:space="0" w:color="auto"/>
            </w:tcBorders>
          </w:tcPr>
          <w:p w14:paraId="6C3F7CF8"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r>
    </w:tbl>
    <w:p w14:paraId="4BB318CE" w14:textId="77777777" w:rsidR="00D11843" w:rsidRPr="006D6EFB" w:rsidRDefault="00D11843" w:rsidP="00D11843">
      <w:pPr>
        <w:widowControl w:val="0"/>
        <w:autoSpaceDE w:val="0"/>
        <w:autoSpaceDN w:val="0"/>
        <w:adjustRightInd w:val="0"/>
        <w:spacing w:before="60" w:after="0" w:line="240" w:lineRule="auto"/>
        <w:rPr>
          <w:rFonts w:ascii="Helvetica" w:eastAsia="Times New Roman" w:hAnsi="Helvetica" w:cs="Helvetica"/>
          <w:color w:val="000000"/>
          <w:szCs w:val="24"/>
          <w:lang w:eastAsia="en-GB"/>
        </w:rPr>
      </w:pPr>
    </w:p>
    <w:p w14:paraId="30CB7FE3" w14:textId="77777777" w:rsidR="00D11843" w:rsidRDefault="00D11843" w:rsidP="00D11843">
      <w:pPr>
        <w:widowControl w:val="0"/>
        <w:autoSpaceDE w:val="0"/>
        <w:autoSpaceDN w:val="0"/>
        <w:adjustRightInd w:val="0"/>
        <w:spacing w:after="0" w:line="240" w:lineRule="auto"/>
        <w:rPr>
          <w:rFonts w:ascii="Arial" w:eastAsia="Times New Roman" w:hAnsi="Arial" w:cs="Arial"/>
          <w:color w:val="000000"/>
          <w:sz w:val="26"/>
          <w:szCs w:val="26"/>
          <w:lang w:eastAsia="en-GB"/>
        </w:rPr>
      </w:pPr>
    </w:p>
    <w:p w14:paraId="09F5F445" w14:textId="77777777" w:rsidR="00D11843" w:rsidRDefault="00D11843" w:rsidP="00D11843">
      <w:pPr>
        <w:widowControl w:val="0"/>
        <w:autoSpaceDE w:val="0"/>
        <w:autoSpaceDN w:val="0"/>
        <w:adjustRightInd w:val="0"/>
        <w:spacing w:after="0" w:line="240" w:lineRule="auto"/>
        <w:rPr>
          <w:rFonts w:ascii="Arial" w:eastAsia="Times New Roman" w:hAnsi="Arial" w:cs="Arial"/>
          <w:color w:val="000000"/>
          <w:sz w:val="26"/>
          <w:szCs w:val="26"/>
          <w:lang w:eastAsia="en-GB"/>
        </w:rPr>
      </w:pPr>
    </w:p>
    <w:p w14:paraId="3BA8B583" w14:textId="77777777" w:rsidR="00D11843" w:rsidRDefault="00D11843" w:rsidP="00D11843">
      <w:pPr>
        <w:widowControl w:val="0"/>
        <w:autoSpaceDE w:val="0"/>
        <w:autoSpaceDN w:val="0"/>
        <w:adjustRightInd w:val="0"/>
        <w:spacing w:after="0" w:line="240" w:lineRule="auto"/>
        <w:rPr>
          <w:rFonts w:ascii="Arial" w:eastAsia="Times New Roman" w:hAnsi="Arial" w:cs="Arial"/>
          <w:color w:val="000000"/>
          <w:sz w:val="26"/>
          <w:szCs w:val="26"/>
          <w:lang w:eastAsia="en-GB"/>
        </w:rPr>
      </w:pPr>
    </w:p>
    <w:p w14:paraId="52483024" w14:textId="77777777" w:rsidR="00D11843" w:rsidRDefault="00D11843" w:rsidP="00D11843">
      <w:pPr>
        <w:widowControl w:val="0"/>
        <w:autoSpaceDE w:val="0"/>
        <w:autoSpaceDN w:val="0"/>
        <w:adjustRightInd w:val="0"/>
        <w:spacing w:after="0" w:line="240" w:lineRule="auto"/>
        <w:rPr>
          <w:rFonts w:ascii="Arial" w:eastAsia="Times New Roman" w:hAnsi="Arial" w:cs="Arial"/>
          <w:color w:val="000000"/>
          <w:sz w:val="26"/>
          <w:szCs w:val="26"/>
          <w:lang w:eastAsia="en-GB"/>
        </w:rPr>
      </w:pPr>
    </w:p>
    <w:p w14:paraId="366BAED8" w14:textId="77777777" w:rsidR="00D11843" w:rsidRDefault="00D11843" w:rsidP="00D11843">
      <w:pPr>
        <w:widowControl w:val="0"/>
        <w:autoSpaceDE w:val="0"/>
        <w:autoSpaceDN w:val="0"/>
        <w:adjustRightInd w:val="0"/>
        <w:spacing w:after="0" w:line="240" w:lineRule="auto"/>
        <w:rPr>
          <w:rFonts w:ascii="Arial" w:eastAsia="Times New Roman" w:hAnsi="Arial" w:cs="Arial"/>
          <w:color w:val="000000"/>
          <w:sz w:val="26"/>
          <w:szCs w:val="26"/>
          <w:lang w:eastAsia="en-GB"/>
        </w:rPr>
      </w:pPr>
    </w:p>
    <w:p w14:paraId="5C1F5F2C" w14:textId="77777777" w:rsidR="00D11843" w:rsidRPr="006D6EFB" w:rsidRDefault="00D11843" w:rsidP="00D11843">
      <w:pPr>
        <w:widowControl w:val="0"/>
        <w:autoSpaceDE w:val="0"/>
        <w:autoSpaceDN w:val="0"/>
        <w:adjustRightInd w:val="0"/>
        <w:spacing w:after="0" w:line="240" w:lineRule="auto"/>
        <w:rPr>
          <w:rFonts w:ascii="Arial" w:eastAsia="Times New Roman" w:hAnsi="Arial" w:cs="Arial"/>
          <w:color w:val="000000"/>
          <w:sz w:val="26"/>
          <w:szCs w:val="26"/>
          <w:rtl/>
          <w:lang w:eastAsia="en-GB"/>
        </w:rPr>
      </w:pPr>
    </w:p>
    <w:p w14:paraId="3A92F87F" w14:textId="77777777" w:rsidR="00D11843" w:rsidRPr="006D6EFB" w:rsidRDefault="00D11843" w:rsidP="00D11843">
      <w:pPr>
        <w:widowControl w:val="0"/>
        <w:autoSpaceDE w:val="0"/>
        <w:autoSpaceDN w:val="0"/>
        <w:adjustRightInd w:val="0"/>
        <w:spacing w:after="0" w:line="240" w:lineRule="auto"/>
        <w:rPr>
          <w:rFonts w:ascii="Arial" w:eastAsia="Times New Roman" w:hAnsi="Arial" w:cs="Arial"/>
          <w:color w:val="000000"/>
          <w:szCs w:val="24"/>
          <w:rtl/>
          <w:lang w:eastAsia="en-GB"/>
        </w:rPr>
      </w:pPr>
      <w:r w:rsidRPr="006D6EFB">
        <w:rPr>
          <w:rFonts w:ascii="Arial" w:eastAsia="Times New Roman" w:hAnsi="Arial" w:cs="Arial"/>
          <w:color w:val="000000"/>
          <w:szCs w:val="24"/>
          <w:lang w:eastAsia="en-GB"/>
        </w:rPr>
        <w:t xml:space="preserve">Please complete the following questionnaire with specific regard to the </w:t>
      </w:r>
    </w:p>
    <w:p w14:paraId="3353EDFD" w14:textId="77777777" w:rsidR="00D11843" w:rsidRPr="006D6EFB" w:rsidRDefault="00D11843" w:rsidP="00D11843">
      <w:pPr>
        <w:widowControl w:val="0"/>
        <w:autoSpaceDE w:val="0"/>
        <w:autoSpaceDN w:val="0"/>
        <w:adjustRightInd w:val="0"/>
        <w:spacing w:after="0" w:line="240" w:lineRule="auto"/>
        <w:rPr>
          <w:rFonts w:ascii="Arial" w:eastAsia="Times New Roman" w:hAnsi="Arial" w:cs="Times New Roman"/>
          <w:b/>
          <w:szCs w:val="24"/>
        </w:rPr>
      </w:pPr>
      <w:r w:rsidRPr="006D6EFB">
        <w:rPr>
          <w:rFonts w:ascii="Arial" w:eastAsia="Times New Roman" w:hAnsi="Arial" w:cs="Arial"/>
          <w:color w:val="000000"/>
          <w:szCs w:val="24"/>
          <w:lang w:eastAsia="en-GB"/>
        </w:rPr>
        <w:t>above enquiry, by placing a (√) in the appropriate box</w:t>
      </w:r>
    </w:p>
    <w:p w14:paraId="35DDD22F" w14:textId="77777777" w:rsidR="00D11843" w:rsidRPr="006D6EFB" w:rsidRDefault="00D11843" w:rsidP="00D11843">
      <w:pPr>
        <w:widowControl w:val="0"/>
        <w:autoSpaceDE w:val="0"/>
        <w:autoSpaceDN w:val="0"/>
        <w:adjustRightInd w:val="0"/>
        <w:spacing w:after="0" w:line="240" w:lineRule="auto"/>
        <w:rPr>
          <w:rFonts w:ascii="Arial" w:eastAsia="Times New Roman" w:hAnsi="Arial" w:cs="Arial"/>
          <w:color w:val="000000"/>
          <w:szCs w:val="24"/>
          <w:lang w:eastAsia="en-GB"/>
        </w:rPr>
      </w:pPr>
      <w:r w:rsidRPr="006D6EFB">
        <w:rPr>
          <w:rFonts w:ascii="Arial" w:eastAsia="Times New Roman" w:hAnsi="Arial" w:cs="Times New Roman"/>
          <w:b/>
          <w:szCs w:val="24"/>
        </w:rPr>
        <w:t xml:space="preserve">Part1: Culture Assessment </w:t>
      </w:r>
    </w:p>
    <w:p w14:paraId="19D535A9" w14:textId="77777777" w:rsidR="00D11843" w:rsidRPr="006D6EFB" w:rsidRDefault="00D11843" w:rsidP="00D11843">
      <w:pPr>
        <w:widowControl w:val="0"/>
        <w:autoSpaceDE w:val="0"/>
        <w:autoSpaceDN w:val="0"/>
        <w:adjustRightInd w:val="0"/>
        <w:spacing w:after="0" w:line="240" w:lineRule="auto"/>
        <w:rPr>
          <w:rFonts w:ascii="Arial" w:eastAsia="Times New Roman" w:hAnsi="Arial" w:cs="Arial"/>
          <w:color w:val="000000"/>
          <w:sz w:val="26"/>
          <w:szCs w:val="26"/>
          <w:lang w:eastAsia="en-GB"/>
        </w:rPr>
      </w:pPr>
    </w:p>
    <w:tbl>
      <w:tblPr>
        <w:tblStyle w:val="TableGrid3"/>
        <w:tblW w:w="9540" w:type="dxa"/>
        <w:tblInd w:w="-72" w:type="dxa"/>
        <w:tblLayout w:type="fixed"/>
        <w:tblLook w:val="01E0" w:firstRow="1" w:lastRow="1" w:firstColumn="1" w:lastColumn="1" w:noHBand="0" w:noVBand="0"/>
      </w:tblPr>
      <w:tblGrid>
        <w:gridCol w:w="540"/>
        <w:gridCol w:w="6300"/>
        <w:gridCol w:w="630"/>
        <w:gridCol w:w="476"/>
        <w:gridCol w:w="476"/>
        <w:gridCol w:w="476"/>
        <w:gridCol w:w="642"/>
      </w:tblGrid>
      <w:tr w:rsidR="00D11843" w:rsidRPr="006D6EFB" w14:paraId="146A07AF" w14:textId="77777777" w:rsidTr="00E36F33">
        <w:trPr>
          <w:cantSplit/>
          <w:trHeight w:val="1577"/>
        </w:trPr>
        <w:tc>
          <w:tcPr>
            <w:tcW w:w="6840" w:type="dxa"/>
            <w:gridSpan w:val="2"/>
            <w:tcBorders>
              <w:top w:val="single" w:sz="4" w:space="0" w:color="auto"/>
              <w:left w:val="single" w:sz="2" w:space="0" w:color="auto"/>
              <w:bottom w:val="single" w:sz="2" w:space="0" w:color="auto"/>
              <w:right w:val="single" w:sz="2" w:space="0" w:color="auto"/>
            </w:tcBorders>
          </w:tcPr>
          <w:p w14:paraId="23784D0B" w14:textId="77777777" w:rsidR="00D11843" w:rsidRPr="006D6EFB" w:rsidRDefault="00D11843" w:rsidP="00E36F33">
            <w:pPr>
              <w:widowControl w:val="0"/>
              <w:autoSpaceDE w:val="0"/>
              <w:autoSpaceDN w:val="0"/>
              <w:adjustRightInd w:val="0"/>
              <w:spacing w:before="120"/>
              <w:ind w:left="-198"/>
              <w:jc w:val="both"/>
              <w:rPr>
                <w:rFonts w:ascii="Arial" w:hAnsi="Arial" w:cs="Arial"/>
                <w:b/>
                <w:bCs/>
                <w:color w:val="FF0000"/>
                <w:sz w:val="20"/>
                <w:u w:val="single"/>
                <w:lang w:eastAsia="en-GB"/>
              </w:rPr>
            </w:pPr>
          </w:p>
        </w:tc>
        <w:tc>
          <w:tcPr>
            <w:tcW w:w="630" w:type="dxa"/>
            <w:tcBorders>
              <w:top w:val="single" w:sz="4" w:space="0" w:color="auto"/>
              <w:left w:val="single" w:sz="2" w:space="0" w:color="auto"/>
              <w:bottom w:val="single" w:sz="2" w:space="0" w:color="auto"/>
              <w:right w:val="single" w:sz="2" w:space="0" w:color="auto"/>
            </w:tcBorders>
            <w:textDirection w:val="btLr"/>
            <w:hideMark/>
          </w:tcPr>
          <w:p w14:paraId="59305EC2" w14:textId="77777777" w:rsidR="00D11843" w:rsidRPr="006D6EFB" w:rsidRDefault="00D11843" w:rsidP="00E36F33">
            <w:pPr>
              <w:widowControl w:val="0"/>
              <w:numPr>
                <w:ilvl w:val="0"/>
                <w:numId w:val="19"/>
              </w:numPr>
              <w:autoSpaceDE w:val="0"/>
              <w:autoSpaceDN w:val="0"/>
              <w:adjustRightInd w:val="0"/>
              <w:ind w:right="115"/>
              <w:jc w:val="both"/>
              <w:rPr>
                <w:rFonts w:ascii="Helvetica" w:hAnsi="Helvetica" w:cs="Helvetica"/>
                <w:color w:val="000000"/>
                <w:sz w:val="22"/>
                <w:lang w:eastAsia="en-GB"/>
              </w:rPr>
            </w:pPr>
            <w:r w:rsidRPr="006D6EFB">
              <w:rPr>
                <w:rFonts w:ascii="Helvetica" w:hAnsi="Helvetica" w:cs="Helvetica"/>
                <w:color w:val="000000"/>
                <w:sz w:val="20"/>
                <w:lang w:eastAsia="en-GB"/>
              </w:rPr>
              <w:t>Strongly Disagree</w:t>
            </w:r>
          </w:p>
        </w:tc>
        <w:tc>
          <w:tcPr>
            <w:tcW w:w="476" w:type="dxa"/>
            <w:tcBorders>
              <w:top w:val="single" w:sz="2" w:space="0" w:color="auto"/>
              <w:left w:val="single" w:sz="2" w:space="0" w:color="auto"/>
              <w:bottom w:val="single" w:sz="2" w:space="0" w:color="auto"/>
              <w:right w:val="single" w:sz="2" w:space="0" w:color="auto"/>
            </w:tcBorders>
            <w:textDirection w:val="btLr"/>
            <w:vAlign w:val="center"/>
            <w:hideMark/>
          </w:tcPr>
          <w:p w14:paraId="2FB0286C" w14:textId="77777777" w:rsidR="00D11843" w:rsidRPr="006D6EFB" w:rsidRDefault="00D11843" w:rsidP="00E36F33">
            <w:pPr>
              <w:widowControl w:val="0"/>
              <w:numPr>
                <w:ilvl w:val="0"/>
                <w:numId w:val="19"/>
              </w:numPr>
              <w:autoSpaceDE w:val="0"/>
              <w:autoSpaceDN w:val="0"/>
              <w:adjustRightInd w:val="0"/>
              <w:ind w:right="115"/>
              <w:jc w:val="both"/>
              <w:rPr>
                <w:rFonts w:ascii="Arial" w:hAnsi="Arial" w:cs="Arial"/>
                <w:color w:val="000000"/>
                <w:sz w:val="22"/>
                <w:lang w:eastAsia="en-GB"/>
              </w:rPr>
            </w:pPr>
            <w:r w:rsidRPr="006D6EFB">
              <w:rPr>
                <w:rFonts w:ascii="Helvetica" w:hAnsi="Helvetica" w:cs="Helvetica"/>
                <w:color w:val="000000"/>
                <w:sz w:val="22"/>
                <w:lang w:eastAsia="en-GB"/>
              </w:rPr>
              <w:t>Disagree</w:t>
            </w:r>
          </w:p>
        </w:tc>
        <w:tc>
          <w:tcPr>
            <w:tcW w:w="476" w:type="dxa"/>
            <w:tcBorders>
              <w:top w:val="single" w:sz="2" w:space="0" w:color="auto"/>
              <w:left w:val="single" w:sz="2" w:space="0" w:color="auto"/>
              <w:bottom w:val="single" w:sz="2" w:space="0" w:color="auto"/>
              <w:right w:val="single" w:sz="2" w:space="0" w:color="auto"/>
            </w:tcBorders>
            <w:textDirection w:val="btLr"/>
            <w:vAlign w:val="center"/>
            <w:hideMark/>
          </w:tcPr>
          <w:p w14:paraId="140B78F3" w14:textId="77777777" w:rsidR="00D11843" w:rsidRPr="006D6EFB" w:rsidRDefault="00D11843" w:rsidP="00E36F33">
            <w:pPr>
              <w:widowControl w:val="0"/>
              <w:numPr>
                <w:ilvl w:val="0"/>
                <w:numId w:val="19"/>
              </w:numPr>
              <w:autoSpaceDE w:val="0"/>
              <w:autoSpaceDN w:val="0"/>
              <w:adjustRightInd w:val="0"/>
              <w:ind w:right="115"/>
              <w:jc w:val="both"/>
              <w:rPr>
                <w:rFonts w:ascii="Arial" w:hAnsi="Arial" w:cs="Arial"/>
                <w:color w:val="000000"/>
                <w:sz w:val="22"/>
                <w:lang w:eastAsia="en-GB"/>
              </w:rPr>
            </w:pPr>
            <w:r w:rsidRPr="006D6EFB">
              <w:rPr>
                <w:rFonts w:ascii="Helvetica" w:hAnsi="Helvetica" w:cs="Helvetica"/>
                <w:color w:val="000000"/>
                <w:sz w:val="22"/>
                <w:lang w:eastAsia="en-GB"/>
              </w:rPr>
              <w:t>Neutral</w:t>
            </w:r>
          </w:p>
        </w:tc>
        <w:tc>
          <w:tcPr>
            <w:tcW w:w="476" w:type="dxa"/>
            <w:tcBorders>
              <w:top w:val="single" w:sz="2" w:space="0" w:color="auto"/>
              <w:left w:val="single" w:sz="2" w:space="0" w:color="auto"/>
              <w:bottom w:val="single" w:sz="2" w:space="0" w:color="auto"/>
              <w:right w:val="single" w:sz="2" w:space="0" w:color="auto"/>
            </w:tcBorders>
            <w:textDirection w:val="btLr"/>
            <w:vAlign w:val="center"/>
            <w:hideMark/>
          </w:tcPr>
          <w:p w14:paraId="172BC138" w14:textId="77777777" w:rsidR="00D11843" w:rsidRPr="006D6EFB" w:rsidRDefault="00D11843" w:rsidP="00E36F33">
            <w:pPr>
              <w:widowControl w:val="0"/>
              <w:numPr>
                <w:ilvl w:val="0"/>
                <w:numId w:val="19"/>
              </w:numPr>
              <w:autoSpaceDE w:val="0"/>
              <w:autoSpaceDN w:val="0"/>
              <w:adjustRightInd w:val="0"/>
              <w:ind w:right="115"/>
              <w:jc w:val="both"/>
              <w:rPr>
                <w:rFonts w:ascii="Arial" w:hAnsi="Arial" w:cs="Arial"/>
                <w:color w:val="000000"/>
                <w:sz w:val="22"/>
                <w:lang w:eastAsia="en-GB"/>
              </w:rPr>
            </w:pPr>
            <w:r w:rsidRPr="006D6EFB">
              <w:rPr>
                <w:rFonts w:ascii="Helvetica" w:hAnsi="Helvetica" w:cs="Helvetica"/>
                <w:color w:val="000000"/>
                <w:sz w:val="22"/>
                <w:lang w:eastAsia="en-GB"/>
              </w:rPr>
              <w:t>Agree</w:t>
            </w:r>
          </w:p>
        </w:tc>
        <w:tc>
          <w:tcPr>
            <w:tcW w:w="642" w:type="dxa"/>
            <w:tcBorders>
              <w:top w:val="single" w:sz="2" w:space="0" w:color="auto"/>
              <w:left w:val="single" w:sz="2" w:space="0" w:color="auto"/>
              <w:bottom w:val="single" w:sz="2" w:space="0" w:color="auto"/>
              <w:right w:val="single" w:sz="2" w:space="0" w:color="auto"/>
            </w:tcBorders>
            <w:textDirection w:val="btLr"/>
            <w:hideMark/>
          </w:tcPr>
          <w:p w14:paraId="04A04B01" w14:textId="77777777" w:rsidR="00D11843" w:rsidRPr="006D6EFB" w:rsidRDefault="00D11843" w:rsidP="00E36F33">
            <w:pPr>
              <w:widowControl w:val="0"/>
              <w:numPr>
                <w:ilvl w:val="0"/>
                <w:numId w:val="19"/>
              </w:numPr>
              <w:autoSpaceDE w:val="0"/>
              <w:autoSpaceDN w:val="0"/>
              <w:adjustRightInd w:val="0"/>
              <w:ind w:right="115"/>
              <w:jc w:val="both"/>
              <w:rPr>
                <w:rFonts w:ascii="Helvetica" w:hAnsi="Helvetica" w:cs="Helvetica"/>
                <w:color w:val="000000"/>
                <w:sz w:val="20"/>
                <w:lang w:eastAsia="en-GB"/>
              </w:rPr>
            </w:pPr>
            <w:r w:rsidRPr="006D6EFB">
              <w:rPr>
                <w:rFonts w:ascii="Helvetica" w:hAnsi="Helvetica" w:cs="Helvetica"/>
                <w:color w:val="000000"/>
                <w:sz w:val="20"/>
                <w:lang w:eastAsia="en-GB"/>
              </w:rPr>
              <w:t>Strongly Agree</w:t>
            </w:r>
          </w:p>
        </w:tc>
      </w:tr>
      <w:tr w:rsidR="00D11843" w:rsidRPr="006D6EFB" w14:paraId="2A5F3BF0" w14:textId="77777777" w:rsidTr="00E36F33">
        <w:trPr>
          <w:trHeight w:val="576"/>
        </w:trPr>
        <w:tc>
          <w:tcPr>
            <w:tcW w:w="540" w:type="dxa"/>
            <w:tcBorders>
              <w:top w:val="single" w:sz="2" w:space="0" w:color="auto"/>
              <w:left w:val="single" w:sz="2" w:space="0" w:color="auto"/>
              <w:bottom w:val="single" w:sz="2" w:space="0" w:color="auto"/>
              <w:right w:val="single" w:sz="2" w:space="0" w:color="auto"/>
            </w:tcBorders>
            <w:hideMark/>
          </w:tcPr>
          <w:p w14:paraId="42B57F65"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lang w:eastAsia="en-GB"/>
              </w:rPr>
              <w:t>7</w:t>
            </w:r>
          </w:p>
        </w:tc>
        <w:tc>
          <w:tcPr>
            <w:tcW w:w="6300" w:type="dxa"/>
            <w:tcBorders>
              <w:top w:val="single" w:sz="2" w:space="0" w:color="auto"/>
              <w:left w:val="single" w:sz="2" w:space="0" w:color="auto"/>
              <w:bottom w:val="single" w:sz="2" w:space="0" w:color="auto"/>
              <w:right w:val="single" w:sz="2" w:space="0" w:color="auto"/>
            </w:tcBorders>
            <w:hideMark/>
          </w:tcPr>
          <w:p w14:paraId="47E50FB8"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lang w:eastAsia="en-GB"/>
              </w:rPr>
              <w:t xml:space="preserve">The company provides a very friendly place to share things with others like a family. </w:t>
            </w:r>
          </w:p>
        </w:tc>
        <w:tc>
          <w:tcPr>
            <w:tcW w:w="630" w:type="dxa"/>
            <w:tcBorders>
              <w:top w:val="single" w:sz="2" w:space="0" w:color="auto"/>
              <w:left w:val="single" w:sz="2" w:space="0" w:color="auto"/>
              <w:bottom w:val="single" w:sz="4" w:space="0" w:color="auto"/>
              <w:right w:val="single" w:sz="2" w:space="0" w:color="auto"/>
            </w:tcBorders>
          </w:tcPr>
          <w:p w14:paraId="3998F15E"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76" w:type="dxa"/>
            <w:tcBorders>
              <w:top w:val="single" w:sz="2" w:space="0" w:color="auto"/>
              <w:left w:val="single" w:sz="2" w:space="0" w:color="auto"/>
              <w:bottom w:val="single" w:sz="4" w:space="0" w:color="auto"/>
              <w:right w:val="single" w:sz="2" w:space="0" w:color="auto"/>
            </w:tcBorders>
          </w:tcPr>
          <w:p w14:paraId="3B706FBA"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76" w:type="dxa"/>
            <w:tcBorders>
              <w:top w:val="single" w:sz="2" w:space="0" w:color="auto"/>
              <w:left w:val="single" w:sz="2" w:space="0" w:color="auto"/>
              <w:bottom w:val="single" w:sz="4" w:space="0" w:color="auto"/>
              <w:right w:val="single" w:sz="2" w:space="0" w:color="auto"/>
            </w:tcBorders>
          </w:tcPr>
          <w:p w14:paraId="637AFE79"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76" w:type="dxa"/>
            <w:tcBorders>
              <w:top w:val="single" w:sz="2" w:space="0" w:color="auto"/>
              <w:left w:val="single" w:sz="2" w:space="0" w:color="auto"/>
              <w:bottom w:val="single" w:sz="4" w:space="0" w:color="auto"/>
              <w:right w:val="single" w:sz="2" w:space="0" w:color="auto"/>
            </w:tcBorders>
          </w:tcPr>
          <w:p w14:paraId="008141E0"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642" w:type="dxa"/>
            <w:tcBorders>
              <w:top w:val="single" w:sz="2" w:space="0" w:color="auto"/>
              <w:left w:val="single" w:sz="2" w:space="0" w:color="auto"/>
              <w:bottom w:val="single" w:sz="4" w:space="0" w:color="auto"/>
              <w:right w:val="single" w:sz="2" w:space="0" w:color="auto"/>
            </w:tcBorders>
          </w:tcPr>
          <w:p w14:paraId="79C8E0A6"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r>
      <w:tr w:rsidR="00D11843" w:rsidRPr="006D6EFB" w14:paraId="6523B490" w14:textId="77777777" w:rsidTr="00E36F33">
        <w:trPr>
          <w:trHeight w:val="576"/>
        </w:trPr>
        <w:tc>
          <w:tcPr>
            <w:tcW w:w="540" w:type="dxa"/>
            <w:tcBorders>
              <w:top w:val="single" w:sz="2" w:space="0" w:color="auto"/>
              <w:left w:val="single" w:sz="2" w:space="0" w:color="auto"/>
              <w:bottom w:val="single" w:sz="2" w:space="0" w:color="auto"/>
              <w:right w:val="single" w:sz="2" w:space="0" w:color="auto"/>
            </w:tcBorders>
            <w:hideMark/>
          </w:tcPr>
          <w:p w14:paraId="228B4054"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lang w:eastAsia="en-GB"/>
              </w:rPr>
              <w:t>8</w:t>
            </w:r>
          </w:p>
        </w:tc>
        <w:tc>
          <w:tcPr>
            <w:tcW w:w="6300" w:type="dxa"/>
            <w:tcBorders>
              <w:top w:val="single" w:sz="2" w:space="0" w:color="auto"/>
              <w:left w:val="single" w:sz="2" w:space="0" w:color="auto"/>
              <w:bottom w:val="single" w:sz="2" w:space="0" w:color="auto"/>
              <w:right w:val="single" w:sz="2" w:space="0" w:color="auto"/>
            </w:tcBorders>
            <w:hideMark/>
          </w:tcPr>
          <w:p w14:paraId="532F9DB2"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lang w:eastAsia="en-GB"/>
              </w:rPr>
              <w:t xml:space="preserve">The working environment is open and harmonious in my organization, as the workers highly support and believe in one another. </w:t>
            </w:r>
          </w:p>
        </w:tc>
        <w:tc>
          <w:tcPr>
            <w:tcW w:w="630" w:type="dxa"/>
            <w:tcBorders>
              <w:top w:val="single" w:sz="4" w:space="0" w:color="auto"/>
              <w:left w:val="single" w:sz="2" w:space="0" w:color="auto"/>
              <w:bottom w:val="single" w:sz="4" w:space="0" w:color="auto"/>
              <w:right w:val="single" w:sz="2" w:space="0" w:color="auto"/>
            </w:tcBorders>
          </w:tcPr>
          <w:p w14:paraId="64C1A4EE"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76" w:type="dxa"/>
            <w:tcBorders>
              <w:top w:val="single" w:sz="4" w:space="0" w:color="auto"/>
              <w:left w:val="single" w:sz="2" w:space="0" w:color="auto"/>
              <w:bottom w:val="single" w:sz="4" w:space="0" w:color="auto"/>
              <w:right w:val="single" w:sz="2" w:space="0" w:color="auto"/>
            </w:tcBorders>
          </w:tcPr>
          <w:p w14:paraId="73E1348C"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76" w:type="dxa"/>
            <w:tcBorders>
              <w:top w:val="single" w:sz="4" w:space="0" w:color="auto"/>
              <w:left w:val="single" w:sz="2" w:space="0" w:color="auto"/>
              <w:bottom w:val="single" w:sz="4" w:space="0" w:color="auto"/>
              <w:right w:val="single" w:sz="2" w:space="0" w:color="auto"/>
            </w:tcBorders>
          </w:tcPr>
          <w:p w14:paraId="21A9C2E4"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76" w:type="dxa"/>
            <w:tcBorders>
              <w:top w:val="single" w:sz="4" w:space="0" w:color="auto"/>
              <w:left w:val="single" w:sz="2" w:space="0" w:color="auto"/>
              <w:bottom w:val="single" w:sz="4" w:space="0" w:color="auto"/>
              <w:right w:val="single" w:sz="2" w:space="0" w:color="auto"/>
            </w:tcBorders>
          </w:tcPr>
          <w:p w14:paraId="08A66B31"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642" w:type="dxa"/>
            <w:tcBorders>
              <w:top w:val="single" w:sz="4" w:space="0" w:color="auto"/>
              <w:left w:val="single" w:sz="2" w:space="0" w:color="auto"/>
              <w:bottom w:val="single" w:sz="4" w:space="0" w:color="auto"/>
              <w:right w:val="single" w:sz="2" w:space="0" w:color="auto"/>
            </w:tcBorders>
          </w:tcPr>
          <w:p w14:paraId="736AD96A"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r>
      <w:tr w:rsidR="00D11843" w:rsidRPr="006D6EFB" w14:paraId="609AD74C" w14:textId="77777777" w:rsidTr="00E36F33">
        <w:trPr>
          <w:trHeight w:val="576"/>
        </w:trPr>
        <w:tc>
          <w:tcPr>
            <w:tcW w:w="540" w:type="dxa"/>
            <w:tcBorders>
              <w:top w:val="single" w:sz="2" w:space="0" w:color="auto"/>
              <w:left w:val="single" w:sz="2" w:space="0" w:color="auto"/>
              <w:bottom w:val="single" w:sz="2" w:space="0" w:color="auto"/>
              <w:right w:val="single" w:sz="2" w:space="0" w:color="auto"/>
            </w:tcBorders>
            <w:hideMark/>
          </w:tcPr>
          <w:p w14:paraId="25D2D84C"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lang w:eastAsia="en-GB"/>
              </w:rPr>
              <w:t>9</w:t>
            </w:r>
          </w:p>
        </w:tc>
        <w:tc>
          <w:tcPr>
            <w:tcW w:w="6300" w:type="dxa"/>
            <w:tcBorders>
              <w:top w:val="single" w:sz="2" w:space="0" w:color="auto"/>
              <w:left w:val="single" w:sz="2" w:space="0" w:color="auto"/>
              <w:bottom w:val="single" w:sz="2" w:space="0" w:color="auto"/>
              <w:right w:val="single" w:sz="2" w:space="0" w:color="auto"/>
            </w:tcBorders>
            <w:hideMark/>
          </w:tcPr>
          <w:p w14:paraId="24C0A93D" w14:textId="77777777" w:rsidR="00D11843" w:rsidRPr="006D6EFB" w:rsidRDefault="00D11843" w:rsidP="00E36F33">
            <w:pPr>
              <w:widowControl w:val="0"/>
              <w:autoSpaceDE w:val="0"/>
              <w:autoSpaceDN w:val="0"/>
              <w:adjustRightInd w:val="0"/>
              <w:spacing w:before="120" w:after="120"/>
              <w:jc w:val="both"/>
              <w:rPr>
                <w:rFonts w:ascii="Arial" w:hAnsi="Arial" w:cs="Arial"/>
                <w:sz w:val="20"/>
                <w:lang w:eastAsia="en-GB"/>
              </w:rPr>
            </w:pPr>
            <w:r w:rsidRPr="006D6EFB">
              <w:rPr>
                <w:rFonts w:ascii="Arial" w:hAnsi="Arial" w:cs="Arial"/>
                <w:sz w:val="20"/>
                <w:lang w:eastAsia="en-GB"/>
              </w:rPr>
              <w:t xml:space="preserve">The working attitude held by loyalty and tradition </w:t>
            </w:r>
          </w:p>
        </w:tc>
        <w:tc>
          <w:tcPr>
            <w:tcW w:w="630" w:type="dxa"/>
            <w:tcBorders>
              <w:top w:val="single" w:sz="4" w:space="0" w:color="auto"/>
              <w:left w:val="single" w:sz="2" w:space="0" w:color="auto"/>
              <w:bottom w:val="single" w:sz="4" w:space="0" w:color="auto"/>
              <w:right w:val="single" w:sz="2" w:space="0" w:color="auto"/>
            </w:tcBorders>
          </w:tcPr>
          <w:p w14:paraId="0E294388"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76" w:type="dxa"/>
            <w:tcBorders>
              <w:top w:val="single" w:sz="4" w:space="0" w:color="auto"/>
              <w:left w:val="single" w:sz="2" w:space="0" w:color="auto"/>
              <w:bottom w:val="single" w:sz="4" w:space="0" w:color="auto"/>
              <w:right w:val="single" w:sz="2" w:space="0" w:color="auto"/>
            </w:tcBorders>
          </w:tcPr>
          <w:p w14:paraId="60107EFD"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76" w:type="dxa"/>
            <w:tcBorders>
              <w:top w:val="single" w:sz="4" w:space="0" w:color="auto"/>
              <w:left w:val="single" w:sz="2" w:space="0" w:color="auto"/>
              <w:bottom w:val="single" w:sz="4" w:space="0" w:color="auto"/>
              <w:right w:val="single" w:sz="2" w:space="0" w:color="auto"/>
            </w:tcBorders>
          </w:tcPr>
          <w:p w14:paraId="73E48DCB"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76" w:type="dxa"/>
            <w:tcBorders>
              <w:top w:val="single" w:sz="4" w:space="0" w:color="auto"/>
              <w:left w:val="single" w:sz="2" w:space="0" w:color="auto"/>
              <w:bottom w:val="single" w:sz="4" w:space="0" w:color="auto"/>
              <w:right w:val="single" w:sz="2" w:space="0" w:color="auto"/>
            </w:tcBorders>
          </w:tcPr>
          <w:p w14:paraId="22209571"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642" w:type="dxa"/>
            <w:tcBorders>
              <w:top w:val="single" w:sz="4" w:space="0" w:color="auto"/>
              <w:left w:val="single" w:sz="2" w:space="0" w:color="auto"/>
              <w:bottom w:val="single" w:sz="4" w:space="0" w:color="auto"/>
              <w:right w:val="single" w:sz="2" w:space="0" w:color="auto"/>
            </w:tcBorders>
          </w:tcPr>
          <w:p w14:paraId="5711CAB8"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r>
      <w:tr w:rsidR="00D11843" w:rsidRPr="006D6EFB" w14:paraId="4B5CA33C" w14:textId="77777777" w:rsidTr="00E36F33">
        <w:trPr>
          <w:trHeight w:val="576"/>
        </w:trPr>
        <w:tc>
          <w:tcPr>
            <w:tcW w:w="540" w:type="dxa"/>
            <w:tcBorders>
              <w:top w:val="single" w:sz="2" w:space="0" w:color="auto"/>
              <w:left w:val="single" w:sz="2" w:space="0" w:color="auto"/>
              <w:bottom w:val="single" w:sz="2" w:space="0" w:color="auto"/>
              <w:right w:val="single" w:sz="2" w:space="0" w:color="auto"/>
            </w:tcBorders>
            <w:hideMark/>
          </w:tcPr>
          <w:p w14:paraId="2F427260"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lang w:eastAsia="en-GB"/>
              </w:rPr>
              <w:t>10</w:t>
            </w:r>
          </w:p>
        </w:tc>
        <w:tc>
          <w:tcPr>
            <w:tcW w:w="6300" w:type="dxa"/>
            <w:tcBorders>
              <w:top w:val="single" w:sz="2" w:space="0" w:color="auto"/>
              <w:left w:val="single" w:sz="2" w:space="0" w:color="auto"/>
              <w:bottom w:val="single" w:sz="2" w:space="0" w:color="auto"/>
              <w:right w:val="single" w:sz="2" w:space="0" w:color="auto"/>
            </w:tcBorders>
            <w:hideMark/>
          </w:tcPr>
          <w:p w14:paraId="232A98B4" w14:textId="77777777" w:rsidR="00D11843" w:rsidRPr="006D6EFB" w:rsidRDefault="00D11843" w:rsidP="00E36F33">
            <w:pPr>
              <w:widowControl w:val="0"/>
              <w:autoSpaceDE w:val="0"/>
              <w:autoSpaceDN w:val="0"/>
              <w:adjustRightInd w:val="0"/>
              <w:spacing w:before="120" w:after="120"/>
              <w:jc w:val="both"/>
              <w:rPr>
                <w:rFonts w:ascii="Arial" w:hAnsi="Arial" w:cs="Arial"/>
                <w:sz w:val="20"/>
                <w:lang w:eastAsia="en-GB"/>
              </w:rPr>
            </w:pPr>
            <w:r w:rsidRPr="006D6EFB">
              <w:rPr>
                <w:rFonts w:ascii="Arial" w:hAnsi="Arial" w:cs="Arial"/>
                <w:sz w:val="20"/>
                <w:lang w:eastAsia="en-GB"/>
              </w:rPr>
              <w:t>My organization places a premium on teamwork, participation, and consensus</w:t>
            </w:r>
          </w:p>
        </w:tc>
        <w:tc>
          <w:tcPr>
            <w:tcW w:w="630" w:type="dxa"/>
            <w:tcBorders>
              <w:top w:val="single" w:sz="4" w:space="0" w:color="auto"/>
              <w:left w:val="single" w:sz="2" w:space="0" w:color="auto"/>
              <w:bottom w:val="single" w:sz="4" w:space="0" w:color="auto"/>
              <w:right w:val="single" w:sz="2" w:space="0" w:color="auto"/>
            </w:tcBorders>
          </w:tcPr>
          <w:p w14:paraId="34310456"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76" w:type="dxa"/>
            <w:tcBorders>
              <w:top w:val="single" w:sz="4" w:space="0" w:color="auto"/>
              <w:left w:val="single" w:sz="2" w:space="0" w:color="auto"/>
              <w:bottom w:val="single" w:sz="4" w:space="0" w:color="auto"/>
              <w:right w:val="single" w:sz="2" w:space="0" w:color="auto"/>
            </w:tcBorders>
          </w:tcPr>
          <w:p w14:paraId="57803401"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76" w:type="dxa"/>
            <w:tcBorders>
              <w:top w:val="single" w:sz="4" w:space="0" w:color="auto"/>
              <w:left w:val="single" w:sz="2" w:space="0" w:color="auto"/>
              <w:bottom w:val="single" w:sz="4" w:space="0" w:color="auto"/>
              <w:right w:val="single" w:sz="2" w:space="0" w:color="auto"/>
            </w:tcBorders>
          </w:tcPr>
          <w:p w14:paraId="6C57DF41"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76" w:type="dxa"/>
            <w:tcBorders>
              <w:top w:val="single" w:sz="4" w:space="0" w:color="auto"/>
              <w:left w:val="single" w:sz="2" w:space="0" w:color="auto"/>
              <w:bottom w:val="single" w:sz="4" w:space="0" w:color="auto"/>
              <w:right w:val="single" w:sz="2" w:space="0" w:color="auto"/>
            </w:tcBorders>
          </w:tcPr>
          <w:p w14:paraId="021CB91A"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642" w:type="dxa"/>
            <w:tcBorders>
              <w:top w:val="single" w:sz="4" w:space="0" w:color="auto"/>
              <w:left w:val="single" w:sz="2" w:space="0" w:color="auto"/>
              <w:bottom w:val="single" w:sz="4" w:space="0" w:color="auto"/>
              <w:right w:val="single" w:sz="2" w:space="0" w:color="auto"/>
            </w:tcBorders>
          </w:tcPr>
          <w:p w14:paraId="22F5D0EC"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r>
      <w:tr w:rsidR="00D11843" w:rsidRPr="006D6EFB" w14:paraId="26B05352" w14:textId="77777777" w:rsidTr="00E36F33">
        <w:trPr>
          <w:trHeight w:val="576"/>
        </w:trPr>
        <w:tc>
          <w:tcPr>
            <w:tcW w:w="540" w:type="dxa"/>
            <w:tcBorders>
              <w:top w:val="single" w:sz="2" w:space="0" w:color="auto"/>
              <w:left w:val="single" w:sz="2" w:space="0" w:color="auto"/>
              <w:bottom w:val="single" w:sz="2" w:space="0" w:color="auto"/>
              <w:right w:val="single" w:sz="2" w:space="0" w:color="auto"/>
            </w:tcBorders>
            <w:hideMark/>
          </w:tcPr>
          <w:p w14:paraId="3BEF19CD"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lang w:eastAsia="en-GB"/>
              </w:rPr>
              <w:t>11</w:t>
            </w:r>
          </w:p>
        </w:tc>
        <w:tc>
          <w:tcPr>
            <w:tcW w:w="6300" w:type="dxa"/>
            <w:tcBorders>
              <w:top w:val="single" w:sz="2" w:space="0" w:color="auto"/>
              <w:left w:val="single" w:sz="2" w:space="0" w:color="auto"/>
              <w:bottom w:val="single" w:sz="2" w:space="0" w:color="auto"/>
              <w:right w:val="single" w:sz="2" w:space="0" w:color="auto"/>
            </w:tcBorders>
            <w:hideMark/>
          </w:tcPr>
          <w:p w14:paraId="5EBDA19E"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lang w:eastAsia="en-GB"/>
              </w:rPr>
              <w:t xml:space="preserve">My organization is extremely formalized and structured, and manages its workers’ tasks based on certain procedures. </w:t>
            </w:r>
          </w:p>
        </w:tc>
        <w:tc>
          <w:tcPr>
            <w:tcW w:w="630" w:type="dxa"/>
            <w:tcBorders>
              <w:top w:val="single" w:sz="4" w:space="0" w:color="auto"/>
              <w:left w:val="single" w:sz="2" w:space="0" w:color="auto"/>
              <w:bottom w:val="single" w:sz="4" w:space="0" w:color="auto"/>
              <w:right w:val="single" w:sz="2" w:space="0" w:color="auto"/>
            </w:tcBorders>
          </w:tcPr>
          <w:p w14:paraId="2BEE0391"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76" w:type="dxa"/>
            <w:tcBorders>
              <w:top w:val="single" w:sz="4" w:space="0" w:color="auto"/>
              <w:left w:val="single" w:sz="2" w:space="0" w:color="auto"/>
              <w:bottom w:val="single" w:sz="4" w:space="0" w:color="auto"/>
              <w:right w:val="single" w:sz="2" w:space="0" w:color="auto"/>
            </w:tcBorders>
          </w:tcPr>
          <w:p w14:paraId="650B8AFE"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76" w:type="dxa"/>
            <w:tcBorders>
              <w:top w:val="single" w:sz="4" w:space="0" w:color="auto"/>
              <w:left w:val="single" w:sz="2" w:space="0" w:color="auto"/>
              <w:bottom w:val="single" w:sz="4" w:space="0" w:color="auto"/>
              <w:right w:val="single" w:sz="2" w:space="0" w:color="auto"/>
            </w:tcBorders>
          </w:tcPr>
          <w:p w14:paraId="06E030C2"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76" w:type="dxa"/>
            <w:tcBorders>
              <w:top w:val="single" w:sz="4" w:space="0" w:color="auto"/>
              <w:left w:val="single" w:sz="2" w:space="0" w:color="auto"/>
              <w:bottom w:val="single" w:sz="4" w:space="0" w:color="auto"/>
              <w:right w:val="single" w:sz="2" w:space="0" w:color="auto"/>
            </w:tcBorders>
          </w:tcPr>
          <w:p w14:paraId="61BB26F7"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642" w:type="dxa"/>
            <w:tcBorders>
              <w:top w:val="single" w:sz="4" w:space="0" w:color="auto"/>
              <w:left w:val="single" w:sz="2" w:space="0" w:color="auto"/>
              <w:bottom w:val="single" w:sz="4" w:space="0" w:color="auto"/>
              <w:right w:val="single" w:sz="2" w:space="0" w:color="auto"/>
            </w:tcBorders>
          </w:tcPr>
          <w:p w14:paraId="63D2BD2D"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r>
      <w:tr w:rsidR="00D11843" w:rsidRPr="006D6EFB" w14:paraId="7B657EAF" w14:textId="77777777" w:rsidTr="00E36F33">
        <w:trPr>
          <w:trHeight w:val="576"/>
        </w:trPr>
        <w:tc>
          <w:tcPr>
            <w:tcW w:w="540" w:type="dxa"/>
            <w:tcBorders>
              <w:top w:val="single" w:sz="2" w:space="0" w:color="auto"/>
              <w:left w:val="single" w:sz="2" w:space="0" w:color="auto"/>
              <w:bottom w:val="single" w:sz="2" w:space="0" w:color="auto"/>
              <w:right w:val="single" w:sz="2" w:space="0" w:color="auto"/>
            </w:tcBorders>
            <w:hideMark/>
          </w:tcPr>
          <w:p w14:paraId="557940D0"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lang w:eastAsia="en-GB"/>
              </w:rPr>
              <w:t>12</w:t>
            </w:r>
          </w:p>
        </w:tc>
        <w:tc>
          <w:tcPr>
            <w:tcW w:w="6300" w:type="dxa"/>
            <w:tcBorders>
              <w:top w:val="single" w:sz="2" w:space="0" w:color="auto"/>
              <w:left w:val="single" w:sz="2" w:space="0" w:color="auto"/>
              <w:bottom w:val="single" w:sz="2" w:space="0" w:color="auto"/>
              <w:right w:val="single" w:sz="2" w:space="0" w:color="auto"/>
            </w:tcBorders>
            <w:hideMark/>
          </w:tcPr>
          <w:p w14:paraId="27B8451B"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lang w:eastAsia="en-GB"/>
              </w:rPr>
              <w:t>The organization’s long-term emphasis is on growth and acquiring new resources.</w:t>
            </w:r>
          </w:p>
        </w:tc>
        <w:tc>
          <w:tcPr>
            <w:tcW w:w="630" w:type="dxa"/>
            <w:tcBorders>
              <w:top w:val="single" w:sz="4" w:space="0" w:color="auto"/>
              <w:left w:val="single" w:sz="2" w:space="0" w:color="auto"/>
              <w:bottom w:val="single" w:sz="4" w:space="0" w:color="auto"/>
              <w:right w:val="single" w:sz="2" w:space="0" w:color="auto"/>
            </w:tcBorders>
          </w:tcPr>
          <w:p w14:paraId="633FD29B"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76" w:type="dxa"/>
            <w:tcBorders>
              <w:top w:val="single" w:sz="4" w:space="0" w:color="auto"/>
              <w:left w:val="single" w:sz="2" w:space="0" w:color="auto"/>
              <w:bottom w:val="single" w:sz="4" w:space="0" w:color="auto"/>
              <w:right w:val="single" w:sz="2" w:space="0" w:color="auto"/>
            </w:tcBorders>
          </w:tcPr>
          <w:p w14:paraId="227F6E2F"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76" w:type="dxa"/>
            <w:tcBorders>
              <w:top w:val="single" w:sz="4" w:space="0" w:color="auto"/>
              <w:left w:val="single" w:sz="2" w:space="0" w:color="auto"/>
              <w:bottom w:val="single" w:sz="4" w:space="0" w:color="auto"/>
              <w:right w:val="single" w:sz="2" w:space="0" w:color="auto"/>
            </w:tcBorders>
          </w:tcPr>
          <w:p w14:paraId="0DB2CDCE"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76" w:type="dxa"/>
            <w:tcBorders>
              <w:top w:val="single" w:sz="4" w:space="0" w:color="auto"/>
              <w:left w:val="single" w:sz="2" w:space="0" w:color="auto"/>
              <w:bottom w:val="single" w:sz="4" w:space="0" w:color="auto"/>
              <w:right w:val="single" w:sz="2" w:space="0" w:color="auto"/>
            </w:tcBorders>
          </w:tcPr>
          <w:p w14:paraId="1F8E0B50"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642" w:type="dxa"/>
            <w:tcBorders>
              <w:top w:val="single" w:sz="4" w:space="0" w:color="auto"/>
              <w:left w:val="single" w:sz="2" w:space="0" w:color="auto"/>
              <w:bottom w:val="single" w:sz="4" w:space="0" w:color="auto"/>
              <w:right w:val="single" w:sz="2" w:space="0" w:color="auto"/>
            </w:tcBorders>
          </w:tcPr>
          <w:p w14:paraId="2754CDBC"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r>
      <w:tr w:rsidR="00D11843" w:rsidRPr="006D6EFB" w14:paraId="5289218E" w14:textId="77777777" w:rsidTr="00E36F33">
        <w:trPr>
          <w:trHeight w:val="576"/>
        </w:trPr>
        <w:tc>
          <w:tcPr>
            <w:tcW w:w="540" w:type="dxa"/>
            <w:tcBorders>
              <w:top w:val="single" w:sz="2" w:space="0" w:color="auto"/>
              <w:left w:val="single" w:sz="2" w:space="0" w:color="auto"/>
              <w:bottom w:val="single" w:sz="2" w:space="0" w:color="auto"/>
              <w:right w:val="single" w:sz="2" w:space="0" w:color="auto"/>
            </w:tcBorders>
            <w:hideMark/>
          </w:tcPr>
          <w:p w14:paraId="7FB9F429"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lang w:eastAsia="en-GB"/>
              </w:rPr>
              <w:t>13</w:t>
            </w:r>
          </w:p>
        </w:tc>
        <w:tc>
          <w:tcPr>
            <w:tcW w:w="6300" w:type="dxa"/>
            <w:tcBorders>
              <w:top w:val="single" w:sz="2" w:space="0" w:color="auto"/>
              <w:left w:val="single" w:sz="2" w:space="0" w:color="auto"/>
              <w:bottom w:val="single" w:sz="2" w:space="0" w:color="auto"/>
              <w:right w:val="single" w:sz="2" w:space="0" w:color="auto"/>
            </w:tcBorders>
            <w:hideMark/>
          </w:tcPr>
          <w:p w14:paraId="1BD8BB03"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lang w:eastAsia="en-GB"/>
              </w:rPr>
              <w:t>The glue that holds the organization together is commitment to experimentation and innovation</w:t>
            </w:r>
          </w:p>
        </w:tc>
        <w:tc>
          <w:tcPr>
            <w:tcW w:w="630" w:type="dxa"/>
            <w:tcBorders>
              <w:top w:val="single" w:sz="4" w:space="0" w:color="auto"/>
              <w:left w:val="single" w:sz="2" w:space="0" w:color="auto"/>
              <w:bottom w:val="single" w:sz="4" w:space="0" w:color="auto"/>
              <w:right w:val="single" w:sz="2" w:space="0" w:color="auto"/>
            </w:tcBorders>
          </w:tcPr>
          <w:p w14:paraId="648B2E24"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76" w:type="dxa"/>
            <w:tcBorders>
              <w:top w:val="single" w:sz="4" w:space="0" w:color="auto"/>
              <w:left w:val="single" w:sz="2" w:space="0" w:color="auto"/>
              <w:bottom w:val="single" w:sz="4" w:space="0" w:color="auto"/>
              <w:right w:val="single" w:sz="2" w:space="0" w:color="auto"/>
            </w:tcBorders>
          </w:tcPr>
          <w:p w14:paraId="4A7602EE"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76" w:type="dxa"/>
            <w:tcBorders>
              <w:top w:val="single" w:sz="4" w:space="0" w:color="auto"/>
              <w:left w:val="single" w:sz="2" w:space="0" w:color="auto"/>
              <w:bottom w:val="single" w:sz="4" w:space="0" w:color="auto"/>
              <w:right w:val="single" w:sz="2" w:space="0" w:color="auto"/>
            </w:tcBorders>
          </w:tcPr>
          <w:p w14:paraId="2C5B34DC"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76" w:type="dxa"/>
            <w:tcBorders>
              <w:top w:val="single" w:sz="4" w:space="0" w:color="auto"/>
              <w:left w:val="single" w:sz="2" w:space="0" w:color="auto"/>
              <w:bottom w:val="single" w:sz="4" w:space="0" w:color="auto"/>
              <w:right w:val="single" w:sz="2" w:space="0" w:color="auto"/>
            </w:tcBorders>
          </w:tcPr>
          <w:p w14:paraId="4207B1F1"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642" w:type="dxa"/>
            <w:tcBorders>
              <w:top w:val="single" w:sz="4" w:space="0" w:color="auto"/>
              <w:left w:val="single" w:sz="2" w:space="0" w:color="auto"/>
              <w:bottom w:val="single" w:sz="4" w:space="0" w:color="auto"/>
              <w:right w:val="single" w:sz="2" w:space="0" w:color="auto"/>
            </w:tcBorders>
          </w:tcPr>
          <w:p w14:paraId="3C42321C"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r>
      <w:tr w:rsidR="00D11843" w:rsidRPr="006D6EFB" w14:paraId="44E23581" w14:textId="77777777" w:rsidTr="00E36F33">
        <w:trPr>
          <w:trHeight w:val="576"/>
        </w:trPr>
        <w:tc>
          <w:tcPr>
            <w:tcW w:w="540" w:type="dxa"/>
            <w:tcBorders>
              <w:top w:val="single" w:sz="2" w:space="0" w:color="auto"/>
              <w:left w:val="single" w:sz="2" w:space="0" w:color="auto"/>
              <w:bottom w:val="single" w:sz="2" w:space="0" w:color="auto"/>
              <w:right w:val="single" w:sz="2" w:space="0" w:color="auto"/>
            </w:tcBorders>
            <w:hideMark/>
          </w:tcPr>
          <w:p w14:paraId="71D92611"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lang w:eastAsia="en-GB"/>
              </w:rPr>
              <w:t>14</w:t>
            </w:r>
          </w:p>
        </w:tc>
        <w:tc>
          <w:tcPr>
            <w:tcW w:w="6300" w:type="dxa"/>
            <w:tcBorders>
              <w:top w:val="single" w:sz="2" w:space="0" w:color="auto"/>
              <w:left w:val="single" w:sz="2" w:space="0" w:color="auto"/>
              <w:bottom w:val="single" w:sz="2" w:space="0" w:color="auto"/>
              <w:right w:val="single" w:sz="2" w:space="0" w:color="auto"/>
            </w:tcBorders>
            <w:hideMark/>
          </w:tcPr>
          <w:p w14:paraId="32964014"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lang w:eastAsia="en-GB"/>
              </w:rPr>
              <w:t>My organization encourages individual initiative and freedom.</w:t>
            </w:r>
          </w:p>
        </w:tc>
        <w:tc>
          <w:tcPr>
            <w:tcW w:w="630" w:type="dxa"/>
            <w:tcBorders>
              <w:top w:val="single" w:sz="4" w:space="0" w:color="auto"/>
              <w:left w:val="single" w:sz="2" w:space="0" w:color="auto"/>
              <w:bottom w:val="single" w:sz="4" w:space="0" w:color="auto"/>
              <w:right w:val="single" w:sz="2" w:space="0" w:color="auto"/>
            </w:tcBorders>
          </w:tcPr>
          <w:p w14:paraId="49251A4E"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76" w:type="dxa"/>
            <w:tcBorders>
              <w:top w:val="single" w:sz="4" w:space="0" w:color="auto"/>
              <w:left w:val="single" w:sz="2" w:space="0" w:color="auto"/>
              <w:bottom w:val="single" w:sz="4" w:space="0" w:color="auto"/>
              <w:right w:val="single" w:sz="2" w:space="0" w:color="auto"/>
            </w:tcBorders>
          </w:tcPr>
          <w:p w14:paraId="2F6EF06A"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76" w:type="dxa"/>
            <w:tcBorders>
              <w:top w:val="single" w:sz="4" w:space="0" w:color="auto"/>
              <w:left w:val="single" w:sz="2" w:space="0" w:color="auto"/>
              <w:bottom w:val="single" w:sz="4" w:space="0" w:color="auto"/>
              <w:right w:val="single" w:sz="2" w:space="0" w:color="auto"/>
            </w:tcBorders>
          </w:tcPr>
          <w:p w14:paraId="4E09D053"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76" w:type="dxa"/>
            <w:tcBorders>
              <w:top w:val="single" w:sz="4" w:space="0" w:color="auto"/>
              <w:left w:val="single" w:sz="2" w:space="0" w:color="auto"/>
              <w:bottom w:val="single" w:sz="4" w:space="0" w:color="auto"/>
              <w:right w:val="single" w:sz="2" w:space="0" w:color="auto"/>
            </w:tcBorders>
          </w:tcPr>
          <w:p w14:paraId="6989D45F"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642" w:type="dxa"/>
            <w:tcBorders>
              <w:top w:val="single" w:sz="4" w:space="0" w:color="auto"/>
              <w:left w:val="single" w:sz="2" w:space="0" w:color="auto"/>
              <w:bottom w:val="single" w:sz="4" w:space="0" w:color="auto"/>
              <w:right w:val="single" w:sz="2" w:space="0" w:color="auto"/>
            </w:tcBorders>
          </w:tcPr>
          <w:p w14:paraId="67A520A5"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r>
      <w:tr w:rsidR="00D11843" w:rsidRPr="006D6EFB" w14:paraId="04DEBA8F" w14:textId="77777777" w:rsidTr="00E36F33">
        <w:trPr>
          <w:trHeight w:val="576"/>
        </w:trPr>
        <w:tc>
          <w:tcPr>
            <w:tcW w:w="540" w:type="dxa"/>
            <w:tcBorders>
              <w:top w:val="single" w:sz="2" w:space="0" w:color="auto"/>
              <w:left w:val="single" w:sz="2" w:space="0" w:color="auto"/>
              <w:bottom w:val="single" w:sz="2" w:space="0" w:color="auto"/>
              <w:right w:val="single" w:sz="2" w:space="0" w:color="auto"/>
            </w:tcBorders>
            <w:hideMark/>
          </w:tcPr>
          <w:p w14:paraId="352B6E5B"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lang w:eastAsia="en-GB"/>
              </w:rPr>
              <w:t>15</w:t>
            </w:r>
          </w:p>
        </w:tc>
        <w:tc>
          <w:tcPr>
            <w:tcW w:w="6300" w:type="dxa"/>
            <w:tcBorders>
              <w:top w:val="single" w:sz="2" w:space="0" w:color="auto"/>
              <w:left w:val="single" w:sz="2" w:space="0" w:color="auto"/>
              <w:bottom w:val="single" w:sz="2" w:space="0" w:color="auto"/>
              <w:right w:val="single" w:sz="2" w:space="0" w:color="auto"/>
            </w:tcBorders>
            <w:hideMark/>
          </w:tcPr>
          <w:p w14:paraId="5E356064"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lang w:eastAsia="en-GB"/>
              </w:rPr>
              <w:t>The organization values each employees creativity and respects each employees uniqueness.</w:t>
            </w:r>
          </w:p>
        </w:tc>
        <w:tc>
          <w:tcPr>
            <w:tcW w:w="630" w:type="dxa"/>
            <w:tcBorders>
              <w:top w:val="single" w:sz="4" w:space="0" w:color="auto"/>
              <w:left w:val="single" w:sz="2" w:space="0" w:color="auto"/>
              <w:bottom w:val="single" w:sz="4" w:space="0" w:color="auto"/>
              <w:right w:val="single" w:sz="2" w:space="0" w:color="auto"/>
            </w:tcBorders>
          </w:tcPr>
          <w:p w14:paraId="40BFB32C"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76" w:type="dxa"/>
            <w:tcBorders>
              <w:top w:val="single" w:sz="4" w:space="0" w:color="auto"/>
              <w:left w:val="single" w:sz="2" w:space="0" w:color="auto"/>
              <w:bottom w:val="single" w:sz="4" w:space="0" w:color="auto"/>
              <w:right w:val="single" w:sz="2" w:space="0" w:color="auto"/>
            </w:tcBorders>
          </w:tcPr>
          <w:p w14:paraId="15496678"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76" w:type="dxa"/>
            <w:tcBorders>
              <w:top w:val="single" w:sz="4" w:space="0" w:color="auto"/>
              <w:left w:val="single" w:sz="2" w:space="0" w:color="auto"/>
              <w:bottom w:val="single" w:sz="4" w:space="0" w:color="auto"/>
              <w:right w:val="single" w:sz="2" w:space="0" w:color="auto"/>
            </w:tcBorders>
          </w:tcPr>
          <w:p w14:paraId="3BECC802"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76" w:type="dxa"/>
            <w:tcBorders>
              <w:top w:val="single" w:sz="4" w:space="0" w:color="auto"/>
              <w:left w:val="single" w:sz="2" w:space="0" w:color="auto"/>
              <w:bottom w:val="single" w:sz="4" w:space="0" w:color="auto"/>
              <w:right w:val="single" w:sz="2" w:space="0" w:color="auto"/>
            </w:tcBorders>
          </w:tcPr>
          <w:p w14:paraId="05C1DA55"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642" w:type="dxa"/>
            <w:tcBorders>
              <w:top w:val="single" w:sz="4" w:space="0" w:color="auto"/>
              <w:left w:val="single" w:sz="2" w:space="0" w:color="auto"/>
              <w:bottom w:val="single" w:sz="4" w:space="0" w:color="auto"/>
              <w:right w:val="single" w:sz="2" w:space="0" w:color="auto"/>
            </w:tcBorders>
          </w:tcPr>
          <w:p w14:paraId="78E1AE0A"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r>
      <w:tr w:rsidR="00D11843" w:rsidRPr="006D6EFB" w14:paraId="47F3ED90" w14:textId="77777777" w:rsidTr="00E36F33">
        <w:trPr>
          <w:trHeight w:val="576"/>
        </w:trPr>
        <w:tc>
          <w:tcPr>
            <w:tcW w:w="540" w:type="dxa"/>
            <w:tcBorders>
              <w:top w:val="single" w:sz="2" w:space="0" w:color="auto"/>
              <w:left w:val="single" w:sz="2" w:space="0" w:color="auto"/>
              <w:bottom w:val="single" w:sz="2" w:space="0" w:color="auto"/>
              <w:right w:val="single" w:sz="2" w:space="0" w:color="auto"/>
            </w:tcBorders>
            <w:hideMark/>
          </w:tcPr>
          <w:p w14:paraId="6FA7BC6A"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lang w:eastAsia="en-GB"/>
              </w:rPr>
              <w:t>16</w:t>
            </w:r>
          </w:p>
        </w:tc>
        <w:tc>
          <w:tcPr>
            <w:tcW w:w="6300" w:type="dxa"/>
            <w:tcBorders>
              <w:top w:val="single" w:sz="2" w:space="0" w:color="auto"/>
              <w:left w:val="single" w:sz="2" w:space="0" w:color="auto"/>
              <w:bottom w:val="single" w:sz="2" w:space="0" w:color="auto"/>
              <w:right w:val="single" w:sz="2" w:space="0" w:color="auto"/>
            </w:tcBorders>
            <w:hideMark/>
          </w:tcPr>
          <w:p w14:paraId="10F41EC1"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lang w:eastAsia="en-GB"/>
              </w:rPr>
              <w:t>The organization possesses a high level of support and trust, tolerates risks and mistakes</w:t>
            </w:r>
          </w:p>
        </w:tc>
        <w:tc>
          <w:tcPr>
            <w:tcW w:w="630" w:type="dxa"/>
            <w:tcBorders>
              <w:top w:val="single" w:sz="4" w:space="0" w:color="auto"/>
              <w:left w:val="single" w:sz="2" w:space="0" w:color="auto"/>
              <w:bottom w:val="single" w:sz="4" w:space="0" w:color="auto"/>
              <w:right w:val="single" w:sz="2" w:space="0" w:color="auto"/>
            </w:tcBorders>
          </w:tcPr>
          <w:p w14:paraId="004C897D"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76" w:type="dxa"/>
            <w:tcBorders>
              <w:top w:val="single" w:sz="4" w:space="0" w:color="auto"/>
              <w:left w:val="single" w:sz="2" w:space="0" w:color="auto"/>
              <w:bottom w:val="single" w:sz="4" w:space="0" w:color="auto"/>
              <w:right w:val="single" w:sz="2" w:space="0" w:color="auto"/>
            </w:tcBorders>
          </w:tcPr>
          <w:p w14:paraId="13433CCE"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76" w:type="dxa"/>
            <w:tcBorders>
              <w:top w:val="single" w:sz="4" w:space="0" w:color="auto"/>
              <w:left w:val="single" w:sz="2" w:space="0" w:color="auto"/>
              <w:bottom w:val="single" w:sz="4" w:space="0" w:color="auto"/>
              <w:right w:val="single" w:sz="2" w:space="0" w:color="auto"/>
            </w:tcBorders>
          </w:tcPr>
          <w:p w14:paraId="15806DC0"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76" w:type="dxa"/>
            <w:tcBorders>
              <w:top w:val="single" w:sz="4" w:space="0" w:color="auto"/>
              <w:left w:val="single" w:sz="2" w:space="0" w:color="auto"/>
              <w:bottom w:val="single" w:sz="4" w:space="0" w:color="auto"/>
              <w:right w:val="single" w:sz="2" w:space="0" w:color="auto"/>
            </w:tcBorders>
          </w:tcPr>
          <w:p w14:paraId="7AFF2875"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642" w:type="dxa"/>
            <w:tcBorders>
              <w:top w:val="single" w:sz="4" w:space="0" w:color="auto"/>
              <w:left w:val="single" w:sz="2" w:space="0" w:color="auto"/>
              <w:bottom w:val="single" w:sz="4" w:space="0" w:color="auto"/>
              <w:right w:val="single" w:sz="2" w:space="0" w:color="auto"/>
            </w:tcBorders>
          </w:tcPr>
          <w:p w14:paraId="29C00E5E"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r>
      <w:tr w:rsidR="00D11843" w:rsidRPr="006D6EFB" w14:paraId="178BC8ED" w14:textId="77777777" w:rsidTr="00E36F33">
        <w:trPr>
          <w:trHeight w:val="576"/>
        </w:trPr>
        <w:tc>
          <w:tcPr>
            <w:tcW w:w="540" w:type="dxa"/>
            <w:tcBorders>
              <w:top w:val="single" w:sz="2" w:space="0" w:color="auto"/>
              <w:left w:val="single" w:sz="2" w:space="0" w:color="auto"/>
              <w:bottom w:val="single" w:sz="2" w:space="0" w:color="auto"/>
              <w:right w:val="single" w:sz="2" w:space="0" w:color="auto"/>
            </w:tcBorders>
            <w:hideMark/>
          </w:tcPr>
          <w:p w14:paraId="73ED76BD"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lang w:eastAsia="en-GB"/>
              </w:rPr>
              <w:t>17</w:t>
            </w:r>
          </w:p>
        </w:tc>
        <w:tc>
          <w:tcPr>
            <w:tcW w:w="6300" w:type="dxa"/>
            <w:tcBorders>
              <w:top w:val="single" w:sz="2" w:space="0" w:color="auto"/>
              <w:left w:val="single" w:sz="2" w:space="0" w:color="auto"/>
              <w:bottom w:val="single" w:sz="2" w:space="0" w:color="auto"/>
              <w:right w:val="single" w:sz="2" w:space="0" w:color="auto"/>
            </w:tcBorders>
            <w:hideMark/>
          </w:tcPr>
          <w:p w14:paraId="77F13129"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lang w:eastAsia="en-GB"/>
              </w:rPr>
              <w:t>Formal rules and policies hold the organization together</w:t>
            </w:r>
          </w:p>
        </w:tc>
        <w:tc>
          <w:tcPr>
            <w:tcW w:w="630" w:type="dxa"/>
            <w:tcBorders>
              <w:top w:val="single" w:sz="4" w:space="0" w:color="auto"/>
              <w:left w:val="single" w:sz="2" w:space="0" w:color="auto"/>
              <w:bottom w:val="single" w:sz="4" w:space="0" w:color="auto"/>
              <w:right w:val="single" w:sz="2" w:space="0" w:color="auto"/>
            </w:tcBorders>
          </w:tcPr>
          <w:p w14:paraId="7AF7DF83"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76" w:type="dxa"/>
            <w:tcBorders>
              <w:top w:val="single" w:sz="4" w:space="0" w:color="auto"/>
              <w:left w:val="single" w:sz="2" w:space="0" w:color="auto"/>
              <w:bottom w:val="single" w:sz="4" w:space="0" w:color="auto"/>
              <w:right w:val="single" w:sz="2" w:space="0" w:color="auto"/>
            </w:tcBorders>
          </w:tcPr>
          <w:p w14:paraId="12469AE8"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76" w:type="dxa"/>
            <w:tcBorders>
              <w:top w:val="single" w:sz="4" w:space="0" w:color="auto"/>
              <w:left w:val="single" w:sz="2" w:space="0" w:color="auto"/>
              <w:bottom w:val="single" w:sz="4" w:space="0" w:color="auto"/>
              <w:right w:val="single" w:sz="2" w:space="0" w:color="auto"/>
            </w:tcBorders>
          </w:tcPr>
          <w:p w14:paraId="39B16291"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76" w:type="dxa"/>
            <w:tcBorders>
              <w:top w:val="single" w:sz="4" w:space="0" w:color="auto"/>
              <w:left w:val="single" w:sz="2" w:space="0" w:color="auto"/>
              <w:bottom w:val="single" w:sz="4" w:space="0" w:color="auto"/>
              <w:right w:val="single" w:sz="2" w:space="0" w:color="auto"/>
            </w:tcBorders>
          </w:tcPr>
          <w:p w14:paraId="651F1590"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642" w:type="dxa"/>
            <w:tcBorders>
              <w:top w:val="single" w:sz="4" w:space="0" w:color="auto"/>
              <w:left w:val="single" w:sz="2" w:space="0" w:color="auto"/>
              <w:bottom w:val="single" w:sz="4" w:space="0" w:color="auto"/>
              <w:right w:val="single" w:sz="2" w:space="0" w:color="auto"/>
            </w:tcBorders>
          </w:tcPr>
          <w:p w14:paraId="748B1AB0"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r>
      <w:tr w:rsidR="00D11843" w:rsidRPr="006D6EFB" w14:paraId="6C29E3EE" w14:textId="77777777" w:rsidTr="00E36F33">
        <w:trPr>
          <w:trHeight w:val="576"/>
        </w:trPr>
        <w:tc>
          <w:tcPr>
            <w:tcW w:w="540" w:type="dxa"/>
            <w:tcBorders>
              <w:top w:val="single" w:sz="2" w:space="0" w:color="auto"/>
              <w:left w:val="single" w:sz="2" w:space="0" w:color="auto"/>
              <w:bottom w:val="single" w:sz="2" w:space="0" w:color="auto"/>
              <w:right w:val="single" w:sz="2" w:space="0" w:color="auto"/>
            </w:tcBorders>
            <w:hideMark/>
          </w:tcPr>
          <w:p w14:paraId="68A7F0A8"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lang w:eastAsia="en-GB"/>
              </w:rPr>
              <w:t>18</w:t>
            </w:r>
          </w:p>
        </w:tc>
        <w:tc>
          <w:tcPr>
            <w:tcW w:w="6300" w:type="dxa"/>
            <w:tcBorders>
              <w:top w:val="single" w:sz="2" w:space="0" w:color="auto"/>
              <w:left w:val="single" w:sz="2" w:space="0" w:color="auto"/>
              <w:bottom w:val="single" w:sz="2" w:space="0" w:color="auto"/>
              <w:right w:val="single" w:sz="2" w:space="0" w:color="auto"/>
            </w:tcBorders>
            <w:hideMark/>
          </w:tcPr>
          <w:p w14:paraId="0DC83E97" w14:textId="77777777" w:rsidR="00D11843" w:rsidRPr="006D6EFB" w:rsidRDefault="00D11843" w:rsidP="00E36F33">
            <w:pPr>
              <w:widowControl w:val="0"/>
              <w:autoSpaceDE w:val="0"/>
              <w:autoSpaceDN w:val="0"/>
              <w:adjustRightInd w:val="0"/>
              <w:spacing w:before="120" w:after="120"/>
              <w:jc w:val="both"/>
              <w:rPr>
                <w:rFonts w:ascii="Goudy" w:hAnsi="Goudy" w:cs="Goudy"/>
                <w:color w:val="000000"/>
                <w:sz w:val="18"/>
                <w:szCs w:val="18"/>
              </w:rPr>
            </w:pPr>
            <w:r w:rsidRPr="006D6EFB">
              <w:rPr>
                <w:rFonts w:ascii="Arial" w:hAnsi="Arial" w:cs="Arial"/>
                <w:color w:val="000000"/>
                <w:sz w:val="20"/>
                <w:lang w:eastAsia="en-GB"/>
              </w:rPr>
              <w:t>Procedures govern what we do here.</w:t>
            </w:r>
          </w:p>
        </w:tc>
        <w:tc>
          <w:tcPr>
            <w:tcW w:w="630" w:type="dxa"/>
            <w:tcBorders>
              <w:top w:val="single" w:sz="4" w:space="0" w:color="auto"/>
              <w:left w:val="single" w:sz="2" w:space="0" w:color="auto"/>
              <w:bottom w:val="single" w:sz="4" w:space="0" w:color="auto"/>
              <w:right w:val="single" w:sz="2" w:space="0" w:color="auto"/>
            </w:tcBorders>
          </w:tcPr>
          <w:p w14:paraId="5615ED5D"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76" w:type="dxa"/>
            <w:tcBorders>
              <w:top w:val="single" w:sz="4" w:space="0" w:color="auto"/>
              <w:left w:val="single" w:sz="2" w:space="0" w:color="auto"/>
              <w:bottom w:val="single" w:sz="4" w:space="0" w:color="auto"/>
              <w:right w:val="single" w:sz="2" w:space="0" w:color="auto"/>
            </w:tcBorders>
          </w:tcPr>
          <w:p w14:paraId="223FDFB4"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76" w:type="dxa"/>
            <w:tcBorders>
              <w:top w:val="single" w:sz="4" w:space="0" w:color="auto"/>
              <w:left w:val="single" w:sz="2" w:space="0" w:color="auto"/>
              <w:bottom w:val="single" w:sz="4" w:space="0" w:color="auto"/>
              <w:right w:val="single" w:sz="2" w:space="0" w:color="auto"/>
            </w:tcBorders>
          </w:tcPr>
          <w:p w14:paraId="0775CAD8"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76" w:type="dxa"/>
            <w:tcBorders>
              <w:top w:val="single" w:sz="4" w:space="0" w:color="auto"/>
              <w:left w:val="single" w:sz="2" w:space="0" w:color="auto"/>
              <w:bottom w:val="single" w:sz="4" w:space="0" w:color="auto"/>
              <w:right w:val="single" w:sz="2" w:space="0" w:color="auto"/>
            </w:tcBorders>
          </w:tcPr>
          <w:p w14:paraId="4CF37AC3"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642" w:type="dxa"/>
            <w:tcBorders>
              <w:top w:val="single" w:sz="4" w:space="0" w:color="auto"/>
              <w:left w:val="single" w:sz="2" w:space="0" w:color="auto"/>
              <w:bottom w:val="single" w:sz="4" w:space="0" w:color="auto"/>
              <w:right w:val="single" w:sz="2" w:space="0" w:color="auto"/>
            </w:tcBorders>
          </w:tcPr>
          <w:p w14:paraId="33B970D1"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r>
    </w:tbl>
    <w:p w14:paraId="1E1A11C8" w14:textId="77777777" w:rsidR="00D11843" w:rsidRDefault="00D11843" w:rsidP="00D11843">
      <w:pPr>
        <w:widowControl w:val="0"/>
        <w:autoSpaceDE w:val="0"/>
        <w:autoSpaceDN w:val="0"/>
        <w:adjustRightInd w:val="0"/>
        <w:spacing w:after="0" w:line="240" w:lineRule="auto"/>
        <w:rPr>
          <w:rFonts w:ascii="Arial" w:eastAsia="Times New Roman" w:hAnsi="Arial" w:cs="Arial"/>
          <w:color w:val="000000"/>
          <w:sz w:val="26"/>
          <w:szCs w:val="26"/>
          <w:lang w:eastAsia="en-GB"/>
        </w:rPr>
      </w:pPr>
    </w:p>
    <w:p w14:paraId="6928E3EB" w14:textId="77777777" w:rsidR="00D11843" w:rsidRDefault="00D11843" w:rsidP="00D11843">
      <w:pPr>
        <w:widowControl w:val="0"/>
        <w:autoSpaceDE w:val="0"/>
        <w:autoSpaceDN w:val="0"/>
        <w:adjustRightInd w:val="0"/>
        <w:spacing w:after="0" w:line="240" w:lineRule="auto"/>
        <w:rPr>
          <w:rFonts w:ascii="Arial" w:eastAsia="Times New Roman" w:hAnsi="Arial" w:cs="Arial"/>
          <w:color w:val="000000"/>
          <w:sz w:val="26"/>
          <w:szCs w:val="26"/>
          <w:lang w:eastAsia="en-GB"/>
        </w:rPr>
      </w:pPr>
    </w:p>
    <w:p w14:paraId="60BCAC66" w14:textId="77777777" w:rsidR="00D11843" w:rsidRDefault="00D11843" w:rsidP="00D11843">
      <w:pPr>
        <w:widowControl w:val="0"/>
        <w:autoSpaceDE w:val="0"/>
        <w:autoSpaceDN w:val="0"/>
        <w:adjustRightInd w:val="0"/>
        <w:spacing w:after="0" w:line="240" w:lineRule="auto"/>
        <w:rPr>
          <w:rFonts w:ascii="Arial" w:eastAsia="Times New Roman" w:hAnsi="Arial" w:cs="Arial"/>
          <w:color w:val="000000"/>
          <w:sz w:val="26"/>
          <w:szCs w:val="26"/>
          <w:lang w:eastAsia="en-GB"/>
        </w:rPr>
      </w:pPr>
    </w:p>
    <w:p w14:paraId="412EB2D3" w14:textId="77777777" w:rsidR="00D11843" w:rsidRDefault="00D11843" w:rsidP="00D11843">
      <w:pPr>
        <w:widowControl w:val="0"/>
        <w:autoSpaceDE w:val="0"/>
        <w:autoSpaceDN w:val="0"/>
        <w:adjustRightInd w:val="0"/>
        <w:spacing w:after="0" w:line="240" w:lineRule="auto"/>
        <w:rPr>
          <w:rFonts w:ascii="Arial" w:eastAsia="Times New Roman" w:hAnsi="Arial" w:cs="Arial"/>
          <w:color w:val="000000"/>
          <w:sz w:val="26"/>
          <w:szCs w:val="26"/>
          <w:lang w:eastAsia="en-GB"/>
        </w:rPr>
      </w:pPr>
    </w:p>
    <w:p w14:paraId="378F2677" w14:textId="77777777" w:rsidR="00D11843" w:rsidRDefault="00D11843" w:rsidP="00D11843">
      <w:pPr>
        <w:widowControl w:val="0"/>
        <w:autoSpaceDE w:val="0"/>
        <w:autoSpaceDN w:val="0"/>
        <w:adjustRightInd w:val="0"/>
        <w:spacing w:after="0" w:line="240" w:lineRule="auto"/>
        <w:rPr>
          <w:rFonts w:ascii="Arial" w:eastAsia="Times New Roman" w:hAnsi="Arial" w:cs="Arial"/>
          <w:color w:val="000000"/>
          <w:sz w:val="26"/>
          <w:szCs w:val="26"/>
          <w:lang w:eastAsia="en-GB"/>
        </w:rPr>
      </w:pPr>
    </w:p>
    <w:p w14:paraId="09C36698" w14:textId="77777777" w:rsidR="00D11843" w:rsidRDefault="00D11843" w:rsidP="00D11843">
      <w:pPr>
        <w:widowControl w:val="0"/>
        <w:autoSpaceDE w:val="0"/>
        <w:autoSpaceDN w:val="0"/>
        <w:adjustRightInd w:val="0"/>
        <w:spacing w:after="0" w:line="240" w:lineRule="auto"/>
        <w:rPr>
          <w:rFonts w:ascii="Arial" w:eastAsia="Times New Roman" w:hAnsi="Arial" w:cs="Arial"/>
          <w:color w:val="000000"/>
          <w:sz w:val="26"/>
          <w:szCs w:val="26"/>
          <w:lang w:eastAsia="en-GB"/>
        </w:rPr>
      </w:pPr>
    </w:p>
    <w:p w14:paraId="28439403" w14:textId="77777777" w:rsidR="00D11843" w:rsidRDefault="00D11843" w:rsidP="00D11843">
      <w:pPr>
        <w:widowControl w:val="0"/>
        <w:autoSpaceDE w:val="0"/>
        <w:autoSpaceDN w:val="0"/>
        <w:adjustRightInd w:val="0"/>
        <w:spacing w:after="0" w:line="240" w:lineRule="auto"/>
        <w:rPr>
          <w:rFonts w:ascii="Arial" w:eastAsia="Times New Roman" w:hAnsi="Arial" w:cs="Arial"/>
          <w:color w:val="000000"/>
          <w:sz w:val="26"/>
          <w:szCs w:val="26"/>
          <w:lang w:eastAsia="en-GB"/>
        </w:rPr>
      </w:pPr>
    </w:p>
    <w:p w14:paraId="4391F2CF" w14:textId="77777777" w:rsidR="00D11843" w:rsidRDefault="00D11843" w:rsidP="00D11843">
      <w:pPr>
        <w:widowControl w:val="0"/>
        <w:autoSpaceDE w:val="0"/>
        <w:autoSpaceDN w:val="0"/>
        <w:adjustRightInd w:val="0"/>
        <w:spacing w:after="0" w:line="240" w:lineRule="auto"/>
        <w:rPr>
          <w:rFonts w:ascii="Arial" w:eastAsia="Times New Roman" w:hAnsi="Arial" w:cs="Arial"/>
          <w:color w:val="000000"/>
          <w:sz w:val="26"/>
          <w:szCs w:val="26"/>
          <w:lang w:eastAsia="en-GB"/>
        </w:rPr>
      </w:pPr>
    </w:p>
    <w:p w14:paraId="511CC01F" w14:textId="77777777" w:rsidR="00D11843" w:rsidRDefault="00D11843" w:rsidP="00D11843">
      <w:pPr>
        <w:widowControl w:val="0"/>
        <w:autoSpaceDE w:val="0"/>
        <w:autoSpaceDN w:val="0"/>
        <w:adjustRightInd w:val="0"/>
        <w:spacing w:after="0" w:line="240" w:lineRule="auto"/>
        <w:rPr>
          <w:rFonts w:ascii="Arial" w:eastAsia="Times New Roman" w:hAnsi="Arial" w:cs="Arial"/>
          <w:color w:val="000000"/>
          <w:sz w:val="26"/>
          <w:szCs w:val="26"/>
          <w:lang w:eastAsia="en-GB"/>
        </w:rPr>
      </w:pPr>
    </w:p>
    <w:p w14:paraId="570345B1" w14:textId="77777777" w:rsidR="00D11843" w:rsidRPr="006D6EFB" w:rsidRDefault="00D11843" w:rsidP="00D11843">
      <w:pPr>
        <w:widowControl w:val="0"/>
        <w:autoSpaceDE w:val="0"/>
        <w:autoSpaceDN w:val="0"/>
        <w:adjustRightInd w:val="0"/>
        <w:spacing w:after="0" w:line="240" w:lineRule="auto"/>
        <w:rPr>
          <w:rFonts w:ascii="Arial" w:eastAsia="Times New Roman" w:hAnsi="Arial" w:cs="Arial"/>
          <w:color w:val="000000"/>
          <w:sz w:val="26"/>
          <w:szCs w:val="26"/>
          <w:lang w:eastAsia="en-GB"/>
        </w:rPr>
      </w:pPr>
    </w:p>
    <w:p w14:paraId="33958EBD" w14:textId="77777777" w:rsidR="00D11843" w:rsidRPr="006D6EFB" w:rsidRDefault="00D11843" w:rsidP="00D11843">
      <w:pPr>
        <w:widowControl w:val="0"/>
        <w:autoSpaceDE w:val="0"/>
        <w:autoSpaceDN w:val="0"/>
        <w:adjustRightInd w:val="0"/>
        <w:spacing w:after="0" w:line="240" w:lineRule="auto"/>
        <w:rPr>
          <w:rFonts w:ascii="Arial" w:eastAsia="Times New Roman" w:hAnsi="Arial" w:cs="Arial"/>
          <w:color w:val="000000"/>
          <w:szCs w:val="24"/>
          <w:lang w:eastAsia="en-GB"/>
        </w:rPr>
      </w:pPr>
      <w:r w:rsidRPr="006D6EFB">
        <w:rPr>
          <w:rFonts w:ascii="Arial" w:eastAsia="Times New Roman" w:hAnsi="Arial" w:cs="Arial"/>
          <w:color w:val="000000"/>
          <w:szCs w:val="24"/>
          <w:lang w:eastAsia="en-GB"/>
        </w:rPr>
        <w:t xml:space="preserve">Please complete the following questionnaire with specific regard to the </w:t>
      </w:r>
    </w:p>
    <w:p w14:paraId="0B91B0AB" w14:textId="77777777" w:rsidR="00D11843" w:rsidRPr="006D6EFB" w:rsidRDefault="00D11843" w:rsidP="00D11843">
      <w:pPr>
        <w:widowControl w:val="0"/>
        <w:autoSpaceDE w:val="0"/>
        <w:autoSpaceDN w:val="0"/>
        <w:adjustRightInd w:val="0"/>
        <w:spacing w:after="0" w:line="240" w:lineRule="auto"/>
        <w:rPr>
          <w:rFonts w:ascii="Arial" w:eastAsia="Times New Roman" w:hAnsi="Arial" w:cs="Times New Roman"/>
          <w:b/>
          <w:szCs w:val="24"/>
        </w:rPr>
      </w:pPr>
      <w:r w:rsidRPr="006D6EFB">
        <w:rPr>
          <w:rFonts w:ascii="Arial" w:eastAsia="Times New Roman" w:hAnsi="Arial" w:cs="Arial"/>
          <w:color w:val="000000"/>
          <w:szCs w:val="24"/>
          <w:lang w:eastAsia="en-GB"/>
        </w:rPr>
        <w:t>above enquiry, by placing a (√) in the appropriate box</w:t>
      </w:r>
    </w:p>
    <w:p w14:paraId="6F3358F3" w14:textId="77777777" w:rsidR="00D11843" w:rsidRPr="006D6EFB" w:rsidRDefault="00D11843" w:rsidP="00D11843">
      <w:pPr>
        <w:widowControl w:val="0"/>
        <w:autoSpaceDE w:val="0"/>
        <w:autoSpaceDN w:val="0"/>
        <w:adjustRightInd w:val="0"/>
        <w:spacing w:after="0" w:line="240" w:lineRule="auto"/>
        <w:rPr>
          <w:rFonts w:ascii="Arial" w:eastAsia="Times New Roman" w:hAnsi="Arial" w:cs="Times New Roman"/>
          <w:b/>
          <w:szCs w:val="24"/>
        </w:rPr>
      </w:pPr>
      <w:r w:rsidRPr="006D6EFB">
        <w:rPr>
          <w:rFonts w:ascii="Arial" w:eastAsia="Times New Roman" w:hAnsi="Arial" w:cs="Times New Roman"/>
          <w:b/>
          <w:szCs w:val="24"/>
        </w:rPr>
        <w:t>Part2: Leadership Assessment</w:t>
      </w:r>
    </w:p>
    <w:tbl>
      <w:tblPr>
        <w:tblStyle w:val="TableGrid3"/>
        <w:tblW w:w="9990" w:type="dxa"/>
        <w:tblInd w:w="-432" w:type="dxa"/>
        <w:tblLayout w:type="fixed"/>
        <w:tblLook w:val="01E0" w:firstRow="1" w:lastRow="1" w:firstColumn="1" w:lastColumn="1" w:noHBand="0" w:noVBand="0"/>
      </w:tblPr>
      <w:tblGrid>
        <w:gridCol w:w="540"/>
        <w:gridCol w:w="6210"/>
        <w:gridCol w:w="630"/>
        <w:gridCol w:w="630"/>
        <w:gridCol w:w="630"/>
        <w:gridCol w:w="630"/>
        <w:gridCol w:w="720"/>
      </w:tblGrid>
      <w:tr w:rsidR="00D11843" w:rsidRPr="006D6EFB" w14:paraId="4002F42F" w14:textId="77777777" w:rsidTr="00E36F33">
        <w:trPr>
          <w:cantSplit/>
          <w:trHeight w:val="1577"/>
        </w:trPr>
        <w:tc>
          <w:tcPr>
            <w:tcW w:w="6750" w:type="dxa"/>
            <w:gridSpan w:val="2"/>
            <w:tcBorders>
              <w:top w:val="single" w:sz="4" w:space="0" w:color="auto"/>
              <w:left w:val="single" w:sz="2" w:space="0" w:color="auto"/>
              <w:bottom w:val="single" w:sz="2" w:space="0" w:color="auto"/>
              <w:right w:val="single" w:sz="2" w:space="0" w:color="auto"/>
            </w:tcBorders>
          </w:tcPr>
          <w:p w14:paraId="1FE85166" w14:textId="77777777" w:rsidR="00D11843" w:rsidRPr="006D6EFB" w:rsidRDefault="00D11843" w:rsidP="00E36F33">
            <w:pPr>
              <w:widowControl w:val="0"/>
              <w:autoSpaceDE w:val="0"/>
              <w:autoSpaceDN w:val="0"/>
              <w:adjustRightInd w:val="0"/>
              <w:spacing w:before="120" w:after="120"/>
              <w:rPr>
                <w:rFonts w:ascii="Helvetica" w:hAnsi="Helvetica" w:cs="Helvetica"/>
                <w:color w:val="000000"/>
                <w:sz w:val="20"/>
                <w:lang w:eastAsia="en-GB"/>
              </w:rPr>
            </w:pPr>
          </w:p>
          <w:p w14:paraId="2E8777EB" w14:textId="77777777" w:rsidR="00D11843" w:rsidRPr="006D6EFB" w:rsidRDefault="00D11843" w:rsidP="00E36F33">
            <w:pPr>
              <w:widowControl w:val="0"/>
              <w:autoSpaceDE w:val="0"/>
              <w:autoSpaceDN w:val="0"/>
              <w:adjustRightInd w:val="0"/>
              <w:spacing w:before="120" w:after="120"/>
              <w:rPr>
                <w:rFonts w:ascii="Arial" w:hAnsi="Arial" w:cs="Arial"/>
                <w:color w:val="000000"/>
                <w:sz w:val="20"/>
                <w:lang w:eastAsia="en-GB"/>
              </w:rPr>
            </w:pPr>
            <w:r w:rsidRPr="006D6EFB">
              <w:rPr>
                <w:rFonts w:ascii="Helvetica" w:hAnsi="Helvetica" w:cs="Helvetica"/>
                <w:color w:val="000000"/>
                <w:szCs w:val="24"/>
                <w:lang w:eastAsia="en-GB"/>
              </w:rPr>
              <w:t>Related to the specific change being studied, my leader . . .</w:t>
            </w:r>
          </w:p>
        </w:tc>
        <w:tc>
          <w:tcPr>
            <w:tcW w:w="630" w:type="dxa"/>
            <w:tcBorders>
              <w:top w:val="single" w:sz="4" w:space="0" w:color="auto"/>
              <w:left w:val="single" w:sz="2" w:space="0" w:color="auto"/>
              <w:bottom w:val="single" w:sz="2" w:space="0" w:color="auto"/>
              <w:right w:val="single" w:sz="2" w:space="0" w:color="auto"/>
            </w:tcBorders>
            <w:textDirection w:val="btLr"/>
            <w:hideMark/>
          </w:tcPr>
          <w:p w14:paraId="1E103F40" w14:textId="77777777" w:rsidR="00D11843" w:rsidRPr="006D6EFB" w:rsidRDefault="00D11843" w:rsidP="00E36F33">
            <w:pPr>
              <w:widowControl w:val="0"/>
              <w:numPr>
                <w:ilvl w:val="0"/>
                <w:numId w:val="20"/>
              </w:numPr>
              <w:autoSpaceDE w:val="0"/>
              <w:autoSpaceDN w:val="0"/>
              <w:adjustRightInd w:val="0"/>
              <w:ind w:right="115"/>
              <w:jc w:val="both"/>
              <w:rPr>
                <w:rFonts w:ascii="Helvetica" w:hAnsi="Helvetica" w:cs="Helvetica"/>
                <w:color w:val="000000"/>
                <w:sz w:val="20"/>
                <w:lang w:eastAsia="en-GB"/>
              </w:rPr>
            </w:pPr>
            <w:r w:rsidRPr="006D6EFB">
              <w:rPr>
                <w:rFonts w:ascii="Helvetica" w:hAnsi="Helvetica" w:cs="Helvetica"/>
                <w:color w:val="000000"/>
                <w:sz w:val="20"/>
                <w:lang w:eastAsia="en-GB"/>
              </w:rPr>
              <w:t>Strongly Disagree</w:t>
            </w:r>
          </w:p>
        </w:tc>
        <w:tc>
          <w:tcPr>
            <w:tcW w:w="630" w:type="dxa"/>
            <w:tcBorders>
              <w:top w:val="single" w:sz="2" w:space="0" w:color="auto"/>
              <w:left w:val="single" w:sz="2" w:space="0" w:color="auto"/>
              <w:bottom w:val="single" w:sz="2" w:space="0" w:color="auto"/>
              <w:right w:val="single" w:sz="2" w:space="0" w:color="auto"/>
            </w:tcBorders>
            <w:textDirection w:val="btLr"/>
            <w:vAlign w:val="center"/>
            <w:hideMark/>
          </w:tcPr>
          <w:p w14:paraId="70573BA9" w14:textId="77777777" w:rsidR="00D11843" w:rsidRPr="006D6EFB" w:rsidRDefault="00D11843" w:rsidP="00E36F33">
            <w:pPr>
              <w:widowControl w:val="0"/>
              <w:numPr>
                <w:ilvl w:val="0"/>
                <w:numId w:val="20"/>
              </w:numPr>
              <w:autoSpaceDE w:val="0"/>
              <w:autoSpaceDN w:val="0"/>
              <w:adjustRightInd w:val="0"/>
              <w:ind w:right="115"/>
              <w:jc w:val="both"/>
              <w:rPr>
                <w:rFonts w:ascii="Helvetica" w:hAnsi="Helvetica" w:cs="Helvetica"/>
                <w:color w:val="000000"/>
                <w:sz w:val="20"/>
                <w:lang w:eastAsia="en-GB"/>
              </w:rPr>
            </w:pPr>
            <w:r w:rsidRPr="006D6EFB">
              <w:rPr>
                <w:rFonts w:ascii="Helvetica" w:hAnsi="Helvetica" w:cs="Helvetica"/>
                <w:color w:val="000000"/>
                <w:sz w:val="20"/>
                <w:lang w:eastAsia="en-GB"/>
              </w:rPr>
              <w:t>Disagree</w:t>
            </w:r>
          </w:p>
        </w:tc>
        <w:tc>
          <w:tcPr>
            <w:tcW w:w="630" w:type="dxa"/>
            <w:tcBorders>
              <w:top w:val="single" w:sz="2" w:space="0" w:color="auto"/>
              <w:left w:val="single" w:sz="2" w:space="0" w:color="auto"/>
              <w:bottom w:val="single" w:sz="2" w:space="0" w:color="auto"/>
              <w:right w:val="single" w:sz="2" w:space="0" w:color="auto"/>
            </w:tcBorders>
            <w:textDirection w:val="btLr"/>
            <w:vAlign w:val="center"/>
            <w:hideMark/>
          </w:tcPr>
          <w:p w14:paraId="5D98B230" w14:textId="77777777" w:rsidR="00D11843" w:rsidRPr="006D6EFB" w:rsidRDefault="00D11843" w:rsidP="00E36F33">
            <w:pPr>
              <w:widowControl w:val="0"/>
              <w:numPr>
                <w:ilvl w:val="0"/>
                <w:numId w:val="20"/>
              </w:numPr>
              <w:autoSpaceDE w:val="0"/>
              <w:autoSpaceDN w:val="0"/>
              <w:adjustRightInd w:val="0"/>
              <w:ind w:right="115"/>
              <w:jc w:val="both"/>
              <w:rPr>
                <w:rFonts w:ascii="Helvetica" w:hAnsi="Helvetica" w:cs="Helvetica"/>
                <w:color w:val="000000"/>
                <w:sz w:val="20"/>
                <w:lang w:eastAsia="en-GB"/>
              </w:rPr>
            </w:pPr>
            <w:r w:rsidRPr="006D6EFB">
              <w:rPr>
                <w:rFonts w:ascii="Helvetica" w:hAnsi="Helvetica" w:cs="Helvetica"/>
                <w:color w:val="000000"/>
                <w:sz w:val="20"/>
                <w:lang w:eastAsia="en-GB"/>
              </w:rPr>
              <w:t>Neutral</w:t>
            </w:r>
          </w:p>
        </w:tc>
        <w:tc>
          <w:tcPr>
            <w:tcW w:w="630" w:type="dxa"/>
            <w:tcBorders>
              <w:top w:val="single" w:sz="2" w:space="0" w:color="auto"/>
              <w:left w:val="single" w:sz="2" w:space="0" w:color="auto"/>
              <w:bottom w:val="single" w:sz="2" w:space="0" w:color="auto"/>
              <w:right w:val="single" w:sz="2" w:space="0" w:color="auto"/>
            </w:tcBorders>
            <w:textDirection w:val="btLr"/>
            <w:vAlign w:val="center"/>
            <w:hideMark/>
          </w:tcPr>
          <w:p w14:paraId="45F8B594" w14:textId="77777777" w:rsidR="00D11843" w:rsidRPr="006D6EFB" w:rsidRDefault="00D11843" w:rsidP="00E36F33">
            <w:pPr>
              <w:widowControl w:val="0"/>
              <w:numPr>
                <w:ilvl w:val="0"/>
                <w:numId w:val="20"/>
              </w:numPr>
              <w:autoSpaceDE w:val="0"/>
              <w:autoSpaceDN w:val="0"/>
              <w:adjustRightInd w:val="0"/>
              <w:ind w:right="115"/>
              <w:jc w:val="both"/>
              <w:rPr>
                <w:rFonts w:ascii="Helvetica" w:hAnsi="Helvetica" w:cs="Helvetica"/>
                <w:color w:val="000000"/>
                <w:sz w:val="20"/>
                <w:lang w:eastAsia="en-GB"/>
              </w:rPr>
            </w:pPr>
            <w:r w:rsidRPr="006D6EFB">
              <w:rPr>
                <w:rFonts w:ascii="Helvetica" w:hAnsi="Helvetica" w:cs="Helvetica"/>
                <w:color w:val="000000"/>
                <w:sz w:val="20"/>
                <w:lang w:eastAsia="en-GB"/>
              </w:rPr>
              <w:t>Agree</w:t>
            </w:r>
          </w:p>
        </w:tc>
        <w:tc>
          <w:tcPr>
            <w:tcW w:w="720" w:type="dxa"/>
            <w:tcBorders>
              <w:top w:val="single" w:sz="2" w:space="0" w:color="auto"/>
              <w:left w:val="single" w:sz="2" w:space="0" w:color="auto"/>
              <w:bottom w:val="single" w:sz="2" w:space="0" w:color="auto"/>
              <w:right w:val="single" w:sz="2" w:space="0" w:color="auto"/>
            </w:tcBorders>
            <w:textDirection w:val="btLr"/>
            <w:hideMark/>
          </w:tcPr>
          <w:p w14:paraId="715AB5F2" w14:textId="77777777" w:rsidR="00D11843" w:rsidRPr="006D6EFB" w:rsidRDefault="00D11843" w:rsidP="00E36F33">
            <w:pPr>
              <w:widowControl w:val="0"/>
              <w:numPr>
                <w:ilvl w:val="0"/>
                <w:numId w:val="20"/>
              </w:numPr>
              <w:autoSpaceDE w:val="0"/>
              <w:autoSpaceDN w:val="0"/>
              <w:adjustRightInd w:val="0"/>
              <w:ind w:right="115"/>
              <w:jc w:val="both"/>
              <w:rPr>
                <w:rFonts w:ascii="Helvetica" w:hAnsi="Helvetica" w:cs="Helvetica"/>
                <w:color w:val="000000"/>
                <w:sz w:val="20"/>
                <w:lang w:eastAsia="en-GB"/>
              </w:rPr>
            </w:pPr>
            <w:r w:rsidRPr="006D6EFB">
              <w:rPr>
                <w:rFonts w:ascii="Helvetica" w:hAnsi="Helvetica" w:cs="Helvetica"/>
                <w:color w:val="000000"/>
                <w:sz w:val="20"/>
                <w:lang w:eastAsia="en-GB"/>
              </w:rPr>
              <w:t>Strongly Agree</w:t>
            </w:r>
          </w:p>
        </w:tc>
      </w:tr>
      <w:tr w:rsidR="00D11843" w:rsidRPr="006D6EFB" w14:paraId="67BE06AD" w14:textId="77777777" w:rsidTr="00E36F33">
        <w:trPr>
          <w:trHeight w:val="576"/>
        </w:trPr>
        <w:tc>
          <w:tcPr>
            <w:tcW w:w="540" w:type="dxa"/>
            <w:tcBorders>
              <w:top w:val="single" w:sz="2" w:space="0" w:color="auto"/>
              <w:left w:val="single" w:sz="2" w:space="0" w:color="auto"/>
              <w:bottom w:val="single" w:sz="2" w:space="0" w:color="auto"/>
              <w:right w:val="single" w:sz="2" w:space="0" w:color="auto"/>
            </w:tcBorders>
            <w:hideMark/>
          </w:tcPr>
          <w:p w14:paraId="4C5E7EDF"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lang w:eastAsia="en-GB"/>
              </w:rPr>
              <w:t>19.</w:t>
            </w:r>
          </w:p>
        </w:tc>
        <w:tc>
          <w:tcPr>
            <w:tcW w:w="6210" w:type="dxa"/>
            <w:tcBorders>
              <w:top w:val="single" w:sz="2" w:space="0" w:color="auto"/>
              <w:left w:val="single" w:sz="2" w:space="0" w:color="auto"/>
              <w:bottom w:val="single" w:sz="2" w:space="0" w:color="auto"/>
              <w:right w:val="single" w:sz="2" w:space="0" w:color="auto"/>
            </w:tcBorders>
            <w:hideMark/>
          </w:tcPr>
          <w:p w14:paraId="60361C02" w14:textId="77777777" w:rsidR="00D11843" w:rsidRPr="006D6EFB" w:rsidRDefault="00D11843" w:rsidP="00E36F33">
            <w:pPr>
              <w:widowControl w:val="0"/>
              <w:autoSpaceDE w:val="0"/>
              <w:autoSpaceDN w:val="0"/>
              <w:adjustRightInd w:val="0"/>
              <w:spacing w:before="120" w:after="120"/>
              <w:rPr>
                <w:rFonts w:ascii="Helvetica" w:hAnsi="Helvetica" w:cs="Helvetica"/>
                <w:color w:val="000000"/>
                <w:sz w:val="20"/>
                <w:lang w:eastAsia="en-GB"/>
              </w:rPr>
            </w:pPr>
            <w:r w:rsidRPr="006D6EFB">
              <w:rPr>
                <w:rFonts w:ascii="Helvetica" w:hAnsi="Helvetica" w:cs="Helvetica"/>
                <w:color w:val="000000"/>
                <w:sz w:val="20"/>
                <w:lang w:eastAsia="en-GB"/>
              </w:rPr>
              <w:t>Developed a clear vision for what was going to be achieved</w:t>
            </w:r>
          </w:p>
          <w:p w14:paraId="16DD6141" w14:textId="77777777" w:rsidR="00D11843" w:rsidRPr="006D6EFB" w:rsidRDefault="00D11843" w:rsidP="00E36F33">
            <w:pPr>
              <w:widowControl w:val="0"/>
              <w:autoSpaceDE w:val="0"/>
              <w:autoSpaceDN w:val="0"/>
              <w:adjustRightInd w:val="0"/>
              <w:spacing w:before="120" w:after="120"/>
              <w:rPr>
                <w:rFonts w:ascii="Helvetica" w:hAnsi="Helvetica" w:cs="Helvetica"/>
                <w:color w:val="000000"/>
                <w:sz w:val="20"/>
                <w:lang w:eastAsia="en-GB"/>
              </w:rPr>
            </w:pPr>
            <w:r w:rsidRPr="006D6EFB">
              <w:rPr>
                <w:rFonts w:ascii="Helvetica" w:hAnsi="Helvetica" w:cs="Helvetica"/>
                <w:color w:val="000000"/>
                <w:sz w:val="20"/>
                <w:lang w:eastAsia="en-GB"/>
              </w:rPr>
              <w:t>by our work unit.</w:t>
            </w:r>
          </w:p>
        </w:tc>
        <w:tc>
          <w:tcPr>
            <w:tcW w:w="630" w:type="dxa"/>
            <w:tcBorders>
              <w:top w:val="single" w:sz="2" w:space="0" w:color="auto"/>
              <w:left w:val="single" w:sz="2" w:space="0" w:color="auto"/>
              <w:bottom w:val="single" w:sz="4" w:space="0" w:color="auto"/>
              <w:right w:val="single" w:sz="2" w:space="0" w:color="auto"/>
            </w:tcBorders>
          </w:tcPr>
          <w:p w14:paraId="45E8BD00"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630" w:type="dxa"/>
            <w:tcBorders>
              <w:top w:val="single" w:sz="2" w:space="0" w:color="auto"/>
              <w:left w:val="single" w:sz="2" w:space="0" w:color="auto"/>
              <w:bottom w:val="single" w:sz="4" w:space="0" w:color="auto"/>
              <w:right w:val="single" w:sz="2" w:space="0" w:color="auto"/>
            </w:tcBorders>
          </w:tcPr>
          <w:p w14:paraId="0CA7804B"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630" w:type="dxa"/>
            <w:tcBorders>
              <w:top w:val="single" w:sz="2" w:space="0" w:color="auto"/>
              <w:left w:val="single" w:sz="2" w:space="0" w:color="auto"/>
              <w:bottom w:val="single" w:sz="4" w:space="0" w:color="auto"/>
              <w:right w:val="single" w:sz="2" w:space="0" w:color="auto"/>
            </w:tcBorders>
          </w:tcPr>
          <w:p w14:paraId="10F1882D"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630" w:type="dxa"/>
            <w:tcBorders>
              <w:top w:val="single" w:sz="2" w:space="0" w:color="auto"/>
              <w:left w:val="single" w:sz="2" w:space="0" w:color="auto"/>
              <w:bottom w:val="single" w:sz="4" w:space="0" w:color="auto"/>
              <w:right w:val="single" w:sz="2" w:space="0" w:color="auto"/>
            </w:tcBorders>
          </w:tcPr>
          <w:p w14:paraId="1D01F267"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720" w:type="dxa"/>
            <w:tcBorders>
              <w:top w:val="single" w:sz="2" w:space="0" w:color="auto"/>
              <w:left w:val="single" w:sz="2" w:space="0" w:color="auto"/>
              <w:bottom w:val="single" w:sz="4" w:space="0" w:color="auto"/>
              <w:right w:val="single" w:sz="2" w:space="0" w:color="auto"/>
            </w:tcBorders>
          </w:tcPr>
          <w:p w14:paraId="6EBD1AE7"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r>
      <w:tr w:rsidR="00D11843" w:rsidRPr="006D6EFB" w14:paraId="704496D7" w14:textId="77777777" w:rsidTr="00E36F33">
        <w:trPr>
          <w:trHeight w:val="576"/>
        </w:trPr>
        <w:tc>
          <w:tcPr>
            <w:tcW w:w="540" w:type="dxa"/>
            <w:tcBorders>
              <w:top w:val="single" w:sz="2" w:space="0" w:color="auto"/>
              <w:left w:val="single" w:sz="2" w:space="0" w:color="auto"/>
              <w:bottom w:val="single" w:sz="2" w:space="0" w:color="auto"/>
              <w:right w:val="single" w:sz="2" w:space="0" w:color="auto"/>
            </w:tcBorders>
            <w:hideMark/>
          </w:tcPr>
          <w:p w14:paraId="0013174F"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lang w:eastAsia="en-GB"/>
              </w:rPr>
              <w:t>20.</w:t>
            </w:r>
          </w:p>
        </w:tc>
        <w:tc>
          <w:tcPr>
            <w:tcW w:w="6210" w:type="dxa"/>
            <w:tcBorders>
              <w:top w:val="single" w:sz="2" w:space="0" w:color="auto"/>
              <w:left w:val="single" w:sz="2" w:space="0" w:color="auto"/>
              <w:bottom w:val="single" w:sz="2" w:space="0" w:color="auto"/>
              <w:right w:val="single" w:sz="2" w:space="0" w:color="auto"/>
            </w:tcBorders>
            <w:hideMark/>
          </w:tcPr>
          <w:p w14:paraId="7771D9DC" w14:textId="77777777" w:rsidR="00D11843" w:rsidRPr="006D6EFB" w:rsidRDefault="00D11843" w:rsidP="00E36F33">
            <w:pPr>
              <w:widowControl w:val="0"/>
              <w:autoSpaceDE w:val="0"/>
              <w:autoSpaceDN w:val="0"/>
              <w:adjustRightInd w:val="0"/>
              <w:spacing w:before="120" w:after="120"/>
              <w:rPr>
                <w:rFonts w:ascii="Helvetica" w:hAnsi="Helvetica" w:cs="Helvetica"/>
                <w:color w:val="000000"/>
                <w:sz w:val="20"/>
                <w:lang w:eastAsia="en-GB"/>
              </w:rPr>
            </w:pPr>
            <w:r w:rsidRPr="006D6EFB">
              <w:rPr>
                <w:rFonts w:ascii="Helvetica" w:hAnsi="Helvetica" w:cs="Helvetica"/>
                <w:color w:val="000000"/>
                <w:sz w:val="20"/>
                <w:lang w:eastAsia="en-GB"/>
              </w:rPr>
              <w:t>Made it clear up front to those in our unit why the change was necessary.</w:t>
            </w:r>
          </w:p>
        </w:tc>
        <w:tc>
          <w:tcPr>
            <w:tcW w:w="630" w:type="dxa"/>
            <w:tcBorders>
              <w:top w:val="single" w:sz="4" w:space="0" w:color="auto"/>
              <w:left w:val="single" w:sz="2" w:space="0" w:color="auto"/>
              <w:bottom w:val="single" w:sz="4" w:space="0" w:color="auto"/>
              <w:right w:val="single" w:sz="2" w:space="0" w:color="auto"/>
            </w:tcBorders>
          </w:tcPr>
          <w:p w14:paraId="65BFB48C"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630" w:type="dxa"/>
            <w:tcBorders>
              <w:top w:val="single" w:sz="4" w:space="0" w:color="auto"/>
              <w:left w:val="single" w:sz="2" w:space="0" w:color="auto"/>
              <w:bottom w:val="single" w:sz="4" w:space="0" w:color="auto"/>
              <w:right w:val="single" w:sz="2" w:space="0" w:color="auto"/>
            </w:tcBorders>
          </w:tcPr>
          <w:p w14:paraId="067E4E6E"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630" w:type="dxa"/>
            <w:tcBorders>
              <w:top w:val="single" w:sz="4" w:space="0" w:color="auto"/>
              <w:left w:val="single" w:sz="2" w:space="0" w:color="auto"/>
              <w:bottom w:val="single" w:sz="4" w:space="0" w:color="auto"/>
              <w:right w:val="single" w:sz="2" w:space="0" w:color="auto"/>
            </w:tcBorders>
          </w:tcPr>
          <w:p w14:paraId="36939732"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630" w:type="dxa"/>
            <w:tcBorders>
              <w:top w:val="single" w:sz="4" w:space="0" w:color="auto"/>
              <w:left w:val="single" w:sz="2" w:space="0" w:color="auto"/>
              <w:bottom w:val="single" w:sz="4" w:space="0" w:color="auto"/>
              <w:right w:val="single" w:sz="2" w:space="0" w:color="auto"/>
            </w:tcBorders>
          </w:tcPr>
          <w:p w14:paraId="571C2CB5"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720" w:type="dxa"/>
            <w:tcBorders>
              <w:top w:val="single" w:sz="4" w:space="0" w:color="auto"/>
              <w:left w:val="single" w:sz="2" w:space="0" w:color="auto"/>
              <w:bottom w:val="single" w:sz="4" w:space="0" w:color="auto"/>
              <w:right w:val="single" w:sz="2" w:space="0" w:color="auto"/>
            </w:tcBorders>
          </w:tcPr>
          <w:p w14:paraId="6EEC09E5"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r>
      <w:tr w:rsidR="00D11843" w:rsidRPr="006D6EFB" w14:paraId="210E3598" w14:textId="77777777" w:rsidTr="00E36F33">
        <w:trPr>
          <w:trHeight w:val="576"/>
        </w:trPr>
        <w:tc>
          <w:tcPr>
            <w:tcW w:w="540" w:type="dxa"/>
            <w:tcBorders>
              <w:top w:val="single" w:sz="2" w:space="0" w:color="auto"/>
              <w:left w:val="single" w:sz="2" w:space="0" w:color="auto"/>
              <w:bottom w:val="single" w:sz="2" w:space="0" w:color="auto"/>
              <w:right w:val="single" w:sz="2" w:space="0" w:color="auto"/>
            </w:tcBorders>
            <w:hideMark/>
          </w:tcPr>
          <w:p w14:paraId="125BB1AA"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lang w:eastAsia="en-GB"/>
              </w:rPr>
              <w:t>21</w:t>
            </w:r>
          </w:p>
        </w:tc>
        <w:tc>
          <w:tcPr>
            <w:tcW w:w="6210" w:type="dxa"/>
            <w:tcBorders>
              <w:top w:val="single" w:sz="2" w:space="0" w:color="auto"/>
              <w:left w:val="single" w:sz="2" w:space="0" w:color="auto"/>
              <w:bottom w:val="single" w:sz="2" w:space="0" w:color="auto"/>
              <w:right w:val="single" w:sz="2" w:space="0" w:color="auto"/>
            </w:tcBorders>
            <w:hideMark/>
          </w:tcPr>
          <w:p w14:paraId="62BB8E76" w14:textId="77777777" w:rsidR="00D11843" w:rsidRPr="006D6EFB" w:rsidRDefault="00D11843" w:rsidP="00E36F33">
            <w:pPr>
              <w:widowControl w:val="0"/>
              <w:autoSpaceDE w:val="0"/>
              <w:autoSpaceDN w:val="0"/>
              <w:adjustRightInd w:val="0"/>
              <w:spacing w:before="120" w:after="120"/>
              <w:rPr>
                <w:rFonts w:ascii="Helvetica" w:hAnsi="Helvetica" w:cs="Helvetica"/>
                <w:color w:val="000000"/>
                <w:sz w:val="20"/>
                <w:lang w:eastAsia="en-GB"/>
              </w:rPr>
            </w:pPr>
            <w:r w:rsidRPr="006D6EFB">
              <w:rPr>
                <w:rFonts w:ascii="Helvetica" w:hAnsi="Helvetica" w:cs="Helvetica"/>
                <w:color w:val="000000"/>
                <w:sz w:val="20"/>
                <w:lang w:eastAsia="en-GB"/>
              </w:rPr>
              <w:t>Made a case for the urgency of this change prior to implementation.</w:t>
            </w:r>
          </w:p>
        </w:tc>
        <w:tc>
          <w:tcPr>
            <w:tcW w:w="630" w:type="dxa"/>
            <w:tcBorders>
              <w:top w:val="single" w:sz="4" w:space="0" w:color="auto"/>
              <w:left w:val="single" w:sz="2" w:space="0" w:color="auto"/>
              <w:bottom w:val="single" w:sz="4" w:space="0" w:color="auto"/>
              <w:right w:val="single" w:sz="2" w:space="0" w:color="auto"/>
            </w:tcBorders>
          </w:tcPr>
          <w:p w14:paraId="50553E8D"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630" w:type="dxa"/>
            <w:tcBorders>
              <w:top w:val="single" w:sz="4" w:space="0" w:color="auto"/>
              <w:left w:val="single" w:sz="2" w:space="0" w:color="auto"/>
              <w:bottom w:val="single" w:sz="4" w:space="0" w:color="auto"/>
              <w:right w:val="single" w:sz="2" w:space="0" w:color="auto"/>
            </w:tcBorders>
          </w:tcPr>
          <w:p w14:paraId="714D8076"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630" w:type="dxa"/>
            <w:tcBorders>
              <w:top w:val="single" w:sz="4" w:space="0" w:color="auto"/>
              <w:left w:val="single" w:sz="2" w:space="0" w:color="auto"/>
              <w:bottom w:val="single" w:sz="4" w:space="0" w:color="auto"/>
              <w:right w:val="single" w:sz="2" w:space="0" w:color="auto"/>
            </w:tcBorders>
          </w:tcPr>
          <w:p w14:paraId="45461585"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630" w:type="dxa"/>
            <w:tcBorders>
              <w:top w:val="single" w:sz="4" w:space="0" w:color="auto"/>
              <w:left w:val="single" w:sz="2" w:space="0" w:color="auto"/>
              <w:bottom w:val="single" w:sz="4" w:space="0" w:color="auto"/>
              <w:right w:val="single" w:sz="2" w:space="0" w:color="auto"/>
            </w:tcBorders>
          </w:tcPr>
          <w:p w14:paraId="2CB46376"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720" w:type="dxa"/>
            <w:tcBorders>
              <w:top w:val="single" w:sz="4" w:space="0" w:color="auto"/>
              <w:left w:val="single" w:sz="2" w:space="0" w:color="auto"/>
              <w:bottom w:val="single" w:sz="4" w:space="0" w:color="auto"/>
              <w:right w:val="single" w:sz="2" w:space="0" w:color="auto"/>
            </w:tcBorders>
          </w:tcPr>
          <w:p w14:paraId="1F587F09"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r>
      <w:tr w:rsidR="00D11843" w:rsidRPr="006D6EFB" w14:paraId="56F4F7ED" w14:textId="77777777" w:rsidTr="00E36F33">
        <w:trPr>
          <w:trHeight w:val="576"/>
        </w:trPr>
        <w:tc>
          <w:tcPr>
            <w:tcW w:w="540" w:type="dxa"/>
            <w:tcBorders>
              <w:top w:val="single" w:sz="2" w:space="0" w:color="auto"/>
              <w:left w:val="single" w:sz="2" w:space="0" w:color="auto"/>
              <w:bottom w:val="single" w:sz="2" w:space="0" w:color="auto"/>
              <w:right w:val="single" w:sz="2" w:space="0" w:color="auto"/>
            </w:tcBorders>
            <w:hideMark/>
          </w:tcPr>
          <w:p w14:paraId="392AB9F9"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lang w:eastAsia="en-GB"/>
              </w:rPr>
              <w:t>22</w:t>
            </w:r>
          </w:p>
        </w:tc>
        <w:tc>
          <w:tcPr>
            <w:tcW w:w="6210" w:type="dxa"/>
            <w:tcBorders>
              <w:top w:val="single" w:sz="2" w:space="0" w:color="auto"/>
              <w:left w:val="single" w:sz="2" w:space="0" w:color="auto"/>
              <w:bottom w:val="single" w:sz="2" w:space="0" w:color="auto"/>
              <w:right w:val="single" w:sz="2" w:space="0" w:color="auto"/>
            </w:tcBorders>
            <w:hideMark/>
          </w:tcPr>
          <w:p w14:paraId="372D5050" w14:textId="77777777" w:rsidR="00D11843" w:rsidRPr="006D6EFB" w:rsidRDefault="00D11843" w:rsidP="00E36F33">
            <w:pPr>
              <w:widowControl w:val="0"/>
              <w:autoSpaceDE w:val="0"/>
              <w:autoSpaceDN w:val="0"/>
              <w:adjustRightInd w:val="0"/>
              <w:spacing w:before="120" w:after="120"/>
              <w:rPr>
                <w:rFonts w:ascii="Helvetica" w:hAnsi="Helvetica" w:cs="Helvetica"/>
                <w:color w:val="000000"/>
                <w:sz w:val="20"/>
                <w:lang w:eastAsia="en-GB"/>
              </w:rPr>
            </w:pPr>
            <w:r w:rsidRPr="006D6EFB">
              <w:rPr>
                <w:rFonts w:ascii="Helvetica" w:hAnsi="Helvetica" w:cs="Helvetica"/>
                <w:color w:val="000000"/>
                <w:sz w:val="20"/>
                <w:lang w:eastAsia="en-GB"/>
              </w:rPr>
              <w:t>Built a broad coalition up front to support the change.</w:t>
            </w:r>
          </w:p>
        </w:tc>
        <w:tc>
          <w:tcPr>
            <w:tcW w:w="630" w:type="dxa"/>
            <w:tcBorders>
              <w:top w:val="single" w:sz="4" w:space="0" w:color="auto"/>
              <w:left w:val="single" w:sz="2" w:space="0" w:color="auto"/>
              <w:bottom w:val="single" w:sz="4" w:space="0" w:color="auto"/>
              <w:right w:val="single" w:sz="2" w:space="0" w:color="auto"/>
            </w:tcBorders>
          </w:tcPr>
          <w:p w14:paraId="606ED225"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630" w:type="dxa"/>
            <w:tcBorders>
              <w:top w:val="single" w:sz="4" w:space="0" w:color="auto"/>
              <w:left w:val="single" w:sz="2" w:space="0" w:color="auto"/>
              <w:bottom w:val="single" w:sz="4" w:space="0" w:color="auto"/>
              <w:right w:val="single" w:sz="2" w:space="0" w:color="auto"/>
            </w:tcBorders>
          </w:tcPr>
          <w:p w14:paraId="1680C16A"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630" w:type="dxa"/>
            <w:tcBorders>
              <w:top w:val="single" w:sz="4" w:space="0" w:color="auto"/>
              <w:left w:val="single" w:sz="2" w:space="0" w:color="auto"/>
              <w:bottom w:val="single" w:sz="4" w:space="0" w:color="auto"/>
              <w:right w:val="single" w:sz="2" w:space="0" w:color="auto"/>
            </w:tcBorders>
          </w:tcPr>
          <w:p w14:paraId="6488CF88"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630" w:type="dxa"/>
            <w:tcBorders>
              <w:top w:val="single" w:sz="4" w:space="0" w:color="auto"/>
              <w:left w:val="single" w:sz="2" w:space="0" w:color="auto"/>
              <w:bottom w:val="single" w:sz="4" w:space="0" w:color="auto"/>
              <w:right w:val="single" w:sz="2" w:space="0" w:color="auto"/>
            </w:tcBorders>
          </w:tcPr>
          <w:p w14:paraId="6F8E6DF1"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720" w:type="dxa"/>
            <w:tcBorders>
              <w:top w:val="single" w:sz="4" w:space="0" w:color="auto"/>
              <w:left w:val="single" w:sz="2" w:space="0" w:color="auto"/>
              <w:bottom w:val="single" w:sz="4" w:space="0" w:color="auto"/>
              <w:right w:val="single" w:sz="2" w:space="0" w:color="auto"/>
            </w:tcBorders>
          </w:tcPr>
          <w:p w14:paraId="461CB913"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r>
      <w:tr w:rsidR="00D11843" w:rsidRPr="006D6EFB" w14:paraId="6308B73F" w14:textId="77777777" w:rsidTr="00E36F33">
        <w:trPr>
          <w:trHeight w:val="576"/>
        </w:trPr>
        <w:tc>
          <w:tcPr>
            <w:tcW w:w="540" w:type="dxa"/>
            <w:tcBorders>
              <w:top w:val="single" w:sz="2" w:space="0" w:color="auto"/>
              <w:left w:val="single" w:sz="2" w:space="0" w:color="auto"/>
              <w:bottom w:val="single" w:sz="2" w:space="0" w:color="auto"/>
              <w:right w:val="single" w:sz="2" w:space="0" w:color="auto"/>
            </w:tcBorders>
            <w:hideMark/>
          </w:tcPr>
          <w:p w14:paraId="0ED819C4"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lang w:eastAsia="en-GB"/>
              </w:rPr>
              <w:t>23</w:t>
            </w:r>
          </w:p>
        </w:tc>
        <w:tc>
          <w:tcPr>
            <w:tcW w:w="6210" w:type="dxa"/>
            <w:tcBorders>
              <w:top w:val="single" w:sz="2" w:space="0" w:color="auto"/>
              <w:left w:val="single" w:sz="2" w:space="0" w:color="auto"/>
              <w:bottom w:val="single" w:sz="2" w:space="0" w:color="auto"/>
              <w:right w:val="single" w:sz="2" w:space="0" w:color="auto"/>
            </w:tcBorders>
            <w:hideMark/>
          </w:tcPr>
          <w:p w14:paraId="13611F71" w14:textId="77777777" w:rsidR="00D11843" w:rsidRPr="006D6EFB" w:rsidRDefault="00D11843" w:rsidP="00E36F33">
            <w:pPr>
              <w:widowControl w:val="0"/>
              <w:autoSpaceDE w:val="0"/>
              <w:autoSpaceDN w:val="0"/>
              <w:adjustRightInd w:val="0"/>
              <w:spacing w:before="120" w:after="120"/>
              <w:rPr>
                <w:rFonts w:ascii="Helvetica" w:hAnsi="Helvetica" w:cs="Helvetica"/>
                <w:color w:val="000000"/>
                <w:sz w:val="20"/>
                <w:lang w:eastAsia="en-GB"/>
              </w:rPr>
            </w:pPr>
            <w:r w:rsidRPr="006D6EFB">
              <w:rPr>
                <w:rFonts w:ascii="Helvetica" w:hAnsi="Helvetica" w:cs="Helvetica"/>
                <w:color w:val="000000"/>
                <w:sz w:val="20"/>
                <w:lang w:eastAsia="en-GB"/>
              </w:rPr>
              <w:t>Empowered people to implement the change.</w:t>
            </w:r>
          </w:p>
        </w:tc>
        <w:tc>
          <w:tcPr>
            <w:tcW w:w="630" w:type="dxa"/>
            <w:tcBorders>
              <w:top w:val="single" w:sz="4" w:space="0" w:color="auto"/>
              <w:left w:val="single" w:sz="2" w:space="0" w:color="auto"/>
              <w:bottom w:val="single" w:sz="4" w:space="0" w:color="auto"/>
              <w:right w:val="single" w:sz="2" w:space="0" w:color="auto"/>
            </w:tcBorders>
          </w:tcPr>
          <w:p w14:paraId="0FFFDE1D"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630" w:type="dxa"/>
            <w:tcBorders>
              <w:top w:val="single" w:sz="4" w:space="0" w:color="auto"/>
              <w:left w:val="single" w:sz="2" w:space="0" w:color="auto"/>
              <w:bottom w:val="single" w:sz="4" w:space="0" w:color="auto"/>
              <w:right w:val="single" w:sz="2" w:space="0" w:color="auto"/>
            </w:tcBorders>
          </w:tcPr>
          <w:p w14:paraId="65F8AA84"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630" w:type="dxa"/>
            <w:tcBorders>
              <w:top w:val="single" w:sz="4" w:space="0" w:color="auto"/>
              <w:left w:val="single" w:sz="2" w:space="0" w:color="auto"/>
              <w:bottom w:val="single" w:sz="4" w:space="0" w:color="auto"/>
              <w:right w:val="single" w:sz="2" w:space="0" w:color="auto"/>
            </w:tcBorders>
          </w:tcPr>
          <w:p w14:paraId="0FB27BB3"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630" w:type="dxa"/>
            <w:tcBorders>
              <w:top w:val="single" w:sz="4" w:space="0" w:color="auto"/>
              <w:left w:val="single" w:sz="2" w:space="0" w:color="auto"/>
              <w:bottom w:val="single" w:sz="4" w:space="0" w:color="auto"/>
              <w:right w:val="single" w:sz="2" w:space="0" w:color="auto"/>
            </w:tcBorders>
          </w:tcPr>
          <w:p w14:paraId="4D402B2A"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720" w:type="dxa"/>
            <w:tcBorders>
              <w:top w:val="single" w:sz="4" w:space="0" w:color="auto"/>
              <w:left w:val="single" w:sz="2" w:space="0" w:color="auto"/>
              <w:bottom w:val="single" w:sz="4" w:space="0" w:color="auto"/>
              <w:right w:val="single" w:sz="2" w:space="0" w:color="auto"/>
            </w:tcBorders>
          </w:tcPr>
          <w:p w14:paraId="31C4B962"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r>
      <w:tr w:rsidR="00D11843" w:rsidRPr="006D6EFB" w14:paraId="62EB261A" w14:textId="77777777" w:rsidTr="00E36F33">
        <w:trPr>
          <w:trHeight w:val="576"/>
        </w:trPr>
        <w:tc>
          <w:tcPr>
            <w:tcW w:w="540" w:type="dxa"/>
            <w:tcBorders>
              <w:top w:val="single" w:sz="2" w:space="0" w:color="auto"/>
              <w:left w:val="single" w:sz="2" w:space="0" w:color="auto"/>
              <w:bottom w:val="single" w:sz="2" w:space="0" w:color="auto"/>
              <w:right w:val="single" w:sz="2" w:space="0" w:color="auto"/>
            </w:tcBorders>
            <w:hideMark/>
          </w:tcPr>
          <w:p w14:paraId="606AD323"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lang w:eastAsia="en-GB"/>
              </w:rPr>
              <w:t>24</w:t>
            </w:r>
          </w:p>
        </w:tc>
        <w:tc>
          <w:tcPr>
            <w:tcW w:w="6210" w:type="dxa"/>
            <w:tcBorders>
              <w:top w:val="single" w:sz="2" w:space="0" w:color="auto"/>
              <w:left w:val="single" w:sz="2" w:space="0" w:color="auto"/>
              <w:bottom w:val="single" w:sz="2" w:space="0" w:color="auto"/>
              <w:right w:val="single" w:sz="2" w:space="0" w:color="auto"/>
            </w:tcBorders>
            <w:hideMark/>
          </w:tcPr>
          <w:p w14:paraId="7D32CB17" w14:textId="77777777" w:rsidR="00D11843" w:rsidRPr="006D6EFB" w:rsidRDefault="00D11843" w:rsidP="00E36F33">
            <w:pPr>
              <w:widowControl w:val="0"/>
              <w:autoSpaceDE w:val="0"/>
              <w:autoSpaceDN w:val="0"/>
              <w:adjustRightInd w:val="0"/>
              <w:spacing w:before="120" w:after="120"/>
              <w:rPr>
                <w:rFonts w:ascii="Helvetica" w:hAnsi="Helvetica" w:cs="Helvetica"/>
                <w:color w:val="000000"/>
                <w:sz w:val="20"/>
                <w:lang w:eastAsia="en-GB"/>
              </w:rPr>
            </w:pPr>
            <w:r w:rsidRPr="006D6EFB">
              <w:rPr>
                <w:rFonts w:ascii="Helvetica" w:hAnsi="Helvetica" w:cs="Helvetica"/>
                <w:color w:val="000000"/>
                <w:sz w:val="20"/>
                <w:lang w:eastAsia="en-GB"/>
              </w:rPr>
              <w:t>Carefully monitored and communicated progress of the</w:t>
            </w:r>
          </w:p>
          <w:p w14:paraId="20A62858" w14:textId="77777777" w:rsidR="00D11843" w:rsidRPr="006D6EFB" w:rsidRDefault="00D11843" w:rsidP="00E36F33">
            <w:pPr>
              <w:widowControl w:val="0"/>
              <w:autoSpaceDE w:val="0"/>
              <w:autoSpaceDN w:val="0"/>
              <w:adjustRightInd w:val="0"/>
              <w:spacing w:before="120" w:after="120"/>
              <w:rPr>
                <w:rFonts w:ascii="Helvetica" w:hAnsi="Helvetica" w:cs="Helvetica"/>
                <w:color w:val="000000"/>
                <w:sz w:val="20"/>
                <w:lang w:eastAsia="en-GB"/>
              </w:rPr>
            </w:pPr>
            <w:r w:rsidRPr="006D6EFB">
              <w:rPr>
                <w:rFonts w:ascii="Helvetica" w:hAnsi="Helvetica" w:cs="Helvetica"/>
                <w:color w:val="000000"/>
                <w:sz w:val="20"/>
                <w:lang w:eastAsia="en-GB"/>
              </w:rPr>
              <w:t>change implementation.</w:t>
            </w:r>
          </w:p>
        </w:tc>
        <w:tc>
          <w:tcPr>
            <w:tcW w:w="630" w:type="dxa"/>
            <w:tcBorders>
              <w:top w:val="single" w:sz="4" w:space="0" w:color="auto"/>
              <w:left w:val="single" w:sz="2" w:space="0" w:color="auto"/>
              <w:bottom w:val="single" w:sz="4" w:space="0" w:color="auto"/>
              <w:right w:val="single" w:sz="2" w:space="0" w:color="auto"/>
            </w:tcBorders>
          </w:tcPr>
          <w:p w14:paraId="21667C88"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630" w:type="dxa"/>
            <w:tcBorders>
              <w:top w:val="single" w:sz="4" w:space="0" w:color="auto"/>
              <w:left w:val="single" w:sz="2" w:space="0" w:color="auto"/>
              <w:bottom w:val="single" w:sz="4" w:space="0" w:color="auto"/>
              <w:right w:val="single" w:sz="2" w:space="0" w:color="auto"/>
            </w:tcBorders>
          </w:tcPr>
          <w:p w14:paraId="73C42899"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630" w:type="dxa"/>
            <w:tcBorders>
              <w:top w:val="single" w:sz="4" w:space="0" w:color="auto"/>
              <w:left w:val="single" w:sz="2" w:space="0" w:color="auto"/>
              <w:bottom w:val="single" w:sz="4" w:space="0" w:color="auto"/>
              <w:right w:val="single" w:sz="2" w:space="0" w:color="auto"/>
            </w:tcBorders>
          </w:tcPr>
          <w:p w14:paraId="47566274"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630" w:type="dxa"/>
            <w:tcBorders>
              <w:top w:val="single" w:sz="4" w:space="0" w:color="auto"/>
              <w:left w:val="single" w:sz="2" w:space="0" w:color="auto"/>
              <w:bottom w:val="single" w:sz="4" w:space="0" w:color="auto"/>
              <w:right w:val="single" w:sz="2" w:space="0" w:color="auto"/>
            </w:tcBorders>
          </w:tcPr>
          <w:p w14:paraId="580BD322"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720" w:type="dxa"/>
            <w:tcBorders>
              <w:top w:val="single" w:sz="4" w:space="0" w:color="auto"/>
              <w:left w:val="single" w:sz="2" w:space="0" w:color="auto"/>
              <w:bottom w:val="single" w:sz="4" w:space="0" w:color="auto"/>
              <w:right w:val="single" w:sz="2" w:space="0" w:color="auto"/>
            </w:tcBorders>
          </w:tcPr>
          <w:p w14:paraId="58AF94C5"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r>
      <w:tr w:rsidR="00D11843" w:rsidRPr="006D6EFB" w14:paraId="596CBFAC" w14:textId="77777777" w:rsidTr="00E36F33">
        <w:trPr>
          <w:trHeight w:val="576"/>
        </w:trPr>
        <w:tc>
          <w:tcPr>
            <w:tcW w:w="540" w:type="dxa"/>
            <w:tcBorders>
              <w:top w:val="single" w:sz="2" w:space="0" w:color="auto"/>
              <w:left w:val="single" w:sz="2" w:space="0" w:color="auto"/>
              <w:bottom w:val="single" w:sz="2" w:space="0" w:color="auto"/>
              <w:right w:val="single" w:sz="2" w:space="0" w:color="auto"/>
            </w:tcBorders>
            <w:hideMark/>
          </w:tcPr>
          <w:p w14:paraId="722199CB"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lang w:eastAsia="en-GB"/>
              </w:rPr>
              <w:t>25</w:t>
            </w:r>
          </w:p>
        </w:tc>
        <w:tc>
          <w:tcPr>
            <w:tcW w:w="6210" w:type="dxa"/>
            <w:tcBorders>
              <w:top w:val="single" w:sz="2" w:space="0" w:color="auto"/>
              <w:left w:val="single" w:sz="2" w:space="0" w:color="auto"/>
              <w:bottom w:val="single" w:sz="2" w:space="0" w:color="auto"/>
              <w:right w:val="single" w:sz="2" w:space="0" w:color="auto"/>
            </w:tcBorders>
            <w:hideMark/>
          </w:tcPr>
          <w:p w14:paraId="0E160599" w14:textId="77777777" w:rsidR="00D11843" w:rsidRPr="006D6EFB" w:rsidRDefault="00D11843" w:rsidP="00E36F33">
            <w:pPr>
              <w:widowControl w:val="0"/>
              <w:autoSpaceDE w:val="0"/>
              <w:autoSpaceDN w:val="0"/>
              <w:adjustRightInd w:val="0"/>
              <w:spacing w:before="120" w:after="120"/>
              <w:rPr>
                <w:rFonts w:ascii="Helvetica" w:hAnsi="Helvetica" w:cs="Helvetica"/>
                <w:color w:val="000000"/>
                <w:sz w:val="20"/>
                <w:lang w:eastAsia="en-GB"/>
              </w:rPr>
            </w:pPr>
            <w:r w:rsidRPr="006D6EFB">
              <w:rPr>
                <w:rFonts w:ascii="Helvetica" w:hAnsi="Helvetica" w:cs="Helvetica"/>
                <w:color w:val="000000"/>
                <w:sz w:val="20"/>
                <w:lang w:eastAsia="en-GB"/>
              </w:rPr>
              <w:t>Gave individual attention to those who had trouble with the</w:t>
            </w:r>
          </w:p>
          <w:p w14:paraId="7DE17401" w14:textId="77777777" w:rsidR="00D11843" w:rsidRPr="006D6EFB" w:rsidRDefault="00D11843" w:rsidP="00E36F33">
            <w:pPr>
              <w:widowControl w:val="0"/>
              <w:autoSpaceDE w:val="0"/>
              <w:autoSpaceDN w:val="0"/>
              <w:adjustRightInd w:val="0"/>
              <w:spacing w:before="120" w:after="120"/>
              <w:rPr>
                <w:rFonts w:ascii="Helvetica" w:hAnsi="Helvetica" w:cs="Helvetica"/>
                <w:color w:val="000000"/>
                <w:sz w:val="20"/>
                <w:lang w:eastAsia="en-GB"/>
              </w:rPr>
            </w:pPr>
            <w:r w:rsidRPr="006D6EFB">
              <w:rPr>
                <w:rFonts w:ascii="Helvetica" w:hAnsi="Helvetica" w:cs="Helvetica"/>
                <w:color w:val="000000"/>
                <w:sz w:val="20"/>
                <w:lang w:eastAsia="en-GB"/>
              </w:rPr>
              <w:t>change implementation.</w:t>
            </w:r>
          </w:p>
        </w:tc>
        <w:tc>
          <w:tcPr>
            <w:tcW w:w="630" w:type="dxa"/>
            <w:tcBorders>
              <w:top w:val="single" w:sz="4" w:space="0" w:color="auto"/>
              <w:left w:val="single" w:sz="2" w:space="0" w:color="auto"/>
              <w:bottom w:val="single" w:sz="4" w:space="0" w:color="auto"/>
              <w:right w:val="single" w:sz="2" w:space="0" w:color="auto"/>
            </w:tcBorders>
          </w:tcPr>
          <w:p w14:paraId="4D2C37C2"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630" w:type="dxa"/>
            <w:tcBorders>
              <w:top w:val="single" w:sz="4" w:space="0" w:color="auto"/>
              <w:left w:val="single" w:sz="2" w:space="0" w:color="auto"/>
              <w:bottom w:val="single" w:sz="4" w:space="0" w:color="auto"/>
              <w:right w:val="single" w:sz="2" w:space="0" w:color="auto"/>
            </w:tcBorders>
          </w:tcPr>
          <w:p w14:paraId="3463EECF"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630" w:type="dxa"/>
            <w:tcBorders>
              <w:top w:val="single" w:sz="4" w:space="0" w:color="auto"/>
              <w:left w:val="single" w:sz="2" w:space="0" w:color="auto"/>
              <w:bottom w:val="single" w:sz="4" w:space="0" w:color="auto"/>
              <w:right w:val="single" w:sz="2" w:space="0" w:color="auto"/>
            </w:tcBorders>
          </w:tcPr>
          <w:p w14:paraId="78CD5329"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630" w:type="dxa"/>
            <w:tcBorders>
              <w:top w:val="single" w:sz="4" w:space="0" w:color="auto"/>
              <w:left w:val="single" w:sz="2" w:space="0" w:color="auto"/>
              <w:bottom w:val="single" w:sz="4" w:space="0" w:color="auto"/>
              <w:right w:val="single" w:sz="2" w:space="0" w:color="auto"/>
            </w:tcBorders>
          </w:tcPr>
          <w:p w14:paraId="77FC5589"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720" w:type="dxa"/>
            <w:tcBorders>
              <w:top w:val="single" w:sz="4" w:space="0" w:color="auto"/>
              <w:left w:val="single" w:sz="2" w:space="0" w:color="auto"/>
              <w:bottom w:val="single" w:sz="4" w:space="0" w:color="auto"/>
              <w:right w:val="single" w:sz="2" w:space="0" w:color="auto"/>
            </w:tcBorders>
          </w:tcPr>
          <w:p w14:paraId="266A5C89"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r>
    </w:tbl>
    <w:p w14:paraId="3C020366" w14:textId="77777777" w:rsidR="00D63ECB" w:rsidRDefault="00D63ECB" w:rsidP="00D11843">
      <w:pPr>
        <w:widowControl w:val="0"/>
        <w:autoSpaceDE w:val="0"/>
        <w:autoSpaceDN w:val="0"/>
        <w:adjustRightInd w:val="0"/>
        <w:spacing w:after="0" w:line="240" w:lineRule="auto"/>
        <w:rPr>
          <w:rFonts w:ascii="Arial" w:eastAsia="Times New Roman" w:hAnsi="Arial" w:cs="Arial"/>
          <w:color w:val="000000"/>
          <w:szCs w:val="24"/>
          <w:lang w:eastAsia="en-GB"/>
        </w:rPr>
      </w:pPr>
    </w:p>
    <w:p w14:paraId="344938B2" w14:textId="77777777" w:rsidR="00D11843" w:rsidRPr="006D6EFB" w:rsidRDefault="00D11843" w:rsidP="00D11843">
      <w:pPr>
        <w:widowControl w:val="0"/>
        <w:autoSpaceDE w:val="0"/>
        <w:autoSpaceDN w:val="0"/>
        <w:adjustRightInd w:val="0"/>
        <w:spacing w:after="0" w:line="240" w:lineRule="auto"/>
        <w:rPr>
          <w:rFonts w:ascii="Arial" w:eastAsia="Times New Roman" w:hAnsi="Arial" w:cs="Arial"/>
          <w:color w:val="000000"/>
          <w:szCs w:val="24"/>
          <w:lang w:eastAsia="en-GB"/>
        </w:rPr>
      </w:pPr>
      <w:r w:rsidRPr="006D6EFB">
        <w:rPr>
          <w:rFonts w:ascii="Arial" w:eastAsia="Times New Roman" w:hAnsi="Arial" w:cs="Arial"/>
          <w:color w:val="000000"/>
          <w:szCs w:val="24"/>
          <w:lang w:eastAsia="en-GB"/>
        </w:rPr>
        <w:t xml:space="preserve">Please complete the following questionnaire with specific regard to the </w:t>
      </w:r>
    </w:p>
    <w:p w14:paraId="7810D9EE" w14:textId="77777777" w:rsidR="00D11843" w:rsidRPr="006D6EFB" w:rsidRDefault="00D11843" w:rsidP="00D11843">
      <w:pPr>
        <w:widowControl w:val="0"/>
        <w:autoSpaceDE w:val="0"/>
        <w:autoSpaceDN w:val="0"/>
        <w:adjustRightInd w:val="0"/>
        <w:spacing w:after="0" w:line="240" w:lineRule="auto"/>
        <w:rPr>
          <w:rFonts w:ascii="Arial" w:eastAsia="Times New Roman" w:hAnsi="Arial" w:cs="Times New Roman"/>
          <w:b/>
          <w:szCs w:val="24"/>
        </w:rPr>
      </w:pPr>
      <w:r w:rsidRPr="006D6EFB">
        <w:rPr>
          <w:rFonts w:ascii="Arial" w:eastAsia="Times New Roman" w:hAnsi="Arial" w:cs="Arial"/>
          <w:color w:val="000000"/>
          <w:szCs w:val="24"/>
          <w:lang w:eastAsia="en-GB"/>
        </w:rPr>
        <w:t>above enquiry, by placing a (√) in the appropriate box</w:t>
      </w:r>
    </w:p>
    <w:p w14:paraId="3985746D" w14:textId="77777777" w:rsidR="00D11843" w:rsidRPr="006D6EFB" w:rsidRDefault="00D11843" w:rsidP="00D11843">
      <w:pPr>
        <w:widowControl w:val="0"/>
        <w:autoSpaceDE w:val="0"/>
        <w:autoSpaceDN w:val="0"/>
        <w:adjustRightInd w:val="0"/>
        <w:spacing w:after="0" w:line="240" w:lineRule="auto"/>
        <w:rPr>
          <w:rFonts w:ascii="Arial" w:eastAsia="Times New Roman" w:hAnsi="Arial" w:cs="Times New Roman"/>
          <w:b/>
          <w:szCs w:val="24"/>
        </w:rPr>
      </w:pPr>
      <w:r w:rsidRPr="006D6EFB">
        <w:rPr>
          <w:rFonts w:ascii="Arial" w:eastAsia="Times New Roman" w:hAnsi="Arial" w:cs="Times New Roman"/>
          <w:b/>
          <w:szCs w:val="24"/>
        </w:rPr>
        <w:t xml:space="preserve">Part3: HR Practices </w:t>
      </w:r>
    </w:p>
    <w:tbl>
      <w:tblPr>
        <w:tblStyle w:val="TableGrid3"/>
        <w:tblW w:w="9720" w:type="dxa"/>
        <w:tblInd w:w="-432" w:type="dxa"/>
        <w:tblLayout w:type="fixed"/>
        <w:tblLook w:val="01E0" w:firstRow="1" w:lastRow="1" w:firstColumn="1" w:lastColumn="1" w:noHBand="0" w:noVBand="0"/>
      </w:tblPr>
      <w:tblGrid>
        <w:gridCol w:w="540"/>
        <w:gridCol w:w="6300"/>
        <w:gridCol w:w="630"/>
        <w:gridCol w:w="630"/>
        <w:gridCol w:w="450"/>
        <w:gridCol w:w="450"/>
        <w:gridCol w:w="720"/>
      </w:tblGrid>
      <w:tr w:rsidR="00D11843" w:rsidRPr="006D6EFB" w14:paraId="2FBB5DD3" w14:textId="77777777" w:rsidTr="00E36F33">
        <w:trPr>
          <w:cantSplit/>
          <w:trHeight w:val="1577"/>
        </w:trPr>
        <w:tc>
          <w:tcPr>
            <w:tcW w:w="6840" w:type="dxa"/>
            <w:gridSpan w:val="2"/>
            <w:tcBorders>
              <w:top w:val="single" w:sz="4" w:space="0" w:color="auto"/>
              <w:left w:val="single" w:sz="2" w:space="0" w:color="auto"/>
              <w:bottom w:val="single" w:sz="2" w:space="0" w:color="auto"/>
              <w:right w:val="single" w:sz="2" w:space="0" w:color="auto"/>
            </w:tcBorders>
          </w:tcPr>
          <w:p w14:paraId="4FD041E7" w14:textId="77777777" w:rsidR="00D11843" w:rsidRPr="006D6EFB" w:rsidRDefault="00D11843" w:rsidP="00E36F33">
            <w:pPr>
              <w:rPr>
                <w:b/>
                <w:bCs/>
                <w:color w:val="FF0000"/>
                <w:szCs w:val="24"/>
                <w:u w:val="single"/>
                <w:lang w:eastAsia="en-GB"/>
              </w:rPr>
            </w:pPr>
          </w:p>
        </w:tc>
        <w:tc>
          <w:tcPr>
            <w:tcW w:w="630" w:type="dxa"/>
            <w:tcBorders>
              <w:top w:val="single" w:sz="4" w:space="0" w:color="auto"/>
              <w:left w:val="single" w:sz="2" w:space="0" w:color="auto"/>
              <w:bottom w:val="single" w:sz="2" w:space="0" w:color="auto"/>
              <w:right w:val="single" w:sz="2" w:space="0" w:color="auto"/>
            </w:tcBorders>
            <w:textDirection w:val="btLr"/>
            <w:hideMark/>
          </w:tcPr>
          <w:p w14:paraId="037D1FA0" w14:textId="77777777" w:rsidR="00D11843" w:rsidRPr="006D6EFB" w:rsidRDefault="00D11843" w:rsidP="00E36F33">
            <w:pPr>
              <w:widowControl w:val="0"/>
              <w:numPr>
                <w:ilvl w:val="0"/>
                <w:numId w:val="21"/>
              </w:numPr>
              <w:autoSpaceDE w:val="0"/>
              <w:autoSpaceDN w:val="0"/>
              <w:adjustRightInd w:val="0"/>
              <w:ind w:right="115"/>
              <w:jc w:val="both"/>
              <w:rPr>
                <w:rFonts w:ascii="Helvetica" w:hAnsi="Helvetica" w:cs="Helvetica"/>
                <w:color w:val="000000"/>
                <w:sz w:val="22"/>
                <w:lang w:eastAsia="en-GB"/>
              </w:rPr>
            </w:pPr>
            <w:r w:rsidRPr="006D6EFB">
              <w:rPr>
                <w:rFonts w:ascii="Helvetica" w:hAnsi="Helvetica" w:cs="Helvetica"/>
                <w:color w:val="000000"/>
                <w:sz w:val="20"/>
                <w:lang w:eastAsia="en-GB"/>
              </w:rPr>
              <w:t>Strongly Disagree</w:t>
            </w:r>
          </w:p>
        </w:tc>
        <w:tc>
          <w:tcPr>
            <w:tcW w:w="630" w:type="dxa"/>
            <w:tcBorders>
              <w:top w:val="single" w:sz="2" w:space="0" w:color="auto"/>
              <w:left w:val="single" w:sz="2" w:space="0" w:color="auto"/>
              <w:bottom w:val="single" w:sz="2" w:space="0" w:color="auto"/>
              <w:right w:val="single" w:sz="2" w:space="0" w:color="auto"/>
            </w:tcBorders>
            <w:textDirection w:val="btLr"/>
            <w:vAlign w:val="center"/>
            <w:hideMark/>
          </w:tcPr>
          <w:p w14:paraId="7232F565" w14:textId="77777777" w:rsidR="00D11843" w:rsidRPr="006D6EFB" w:rsidRDefault="00D11843" w:rsidP="00E36F33">
            <w:pPr>
              <w:widowControl w:val="0"/>
              <w:numPr>
                <w:ilvl w:val="0"/>
                <w:numId w:val="21"/>
              </w:numPr>
              <w:autoSpaceDE w:val="0"/>
              <w:autoSpaceDN w:val="0"/>
              <w:adjustRightInd w:val="0"/>
              <w:ind w:right="115"/>
              <w:jc w:val="both"/>
              <w:rPr>
                <w:rFonts w:ascii="Arial" w:hAnsi="Arial" w:cs="Arial"/>
                <w:color w:val="000000"/>
                <w:sz w:val="22"/>
                <w:lang w:eastAsia="en-GB"/>
              </w:rPr>
            </w:pPr>
            <w:r w:rsidRPr="006D6EFB">
              <w:rPr>
                <w:rFonts w:ascii="Helvetica" w:hAnsi="Helvetica" w:cs="Helvetica"/>
                <w:color w:val="000000"/>
                <w:sz w:val="20"/>
                <w:lang w:eastAsia="en-GB"/>
              </w:rPr>
              <w:t>Disagree</w:t>
            </w:r>
          </w:p>
        </w:tc>
        <w:tc>
          <w:tcPr>
            <w:tcW w:w="450" w:type="dxa"/>
            <w:tcBorders>
              <w:top w:val="single" w:sz="2" w:space="0" w:color="auto"/>
              <w:left w:val="single" w:sz="2" w:space="0" w:color="auto"/>
              <w:bottom w:val="single" w:sz="2" w:space="0" w:color="auto"/>
              <w:right w:val="single" w:sz="2" w:space="0" w:color="auto"/>
            </w:tcBorders>
            <w:textDirection w:val="btLr"/>
            <w:vAlign w:val="center"/>
            <w:hideMark/>
          </w:tcPr>
          <w:p w14:paraId="27FD0D58" w14:textId="77777777" w:rsidR="00D11843" w:rsidRPr="006D6EFB" w:rsidRDefault="00D11843" w:rsidP="00E36F33">
            <w:pPr>
              <w:widowControl w:val="0"/>
              <w:numPr>
                <w:ilvl w:val="0"/>
                <w:numId w:val="21"/>
              </w:numPr>
              <w:autoSpaceDE w:val="0"/>
              <w:autoSpaceDN w:val="0"/>
              <w:adjustRightInd w:val="0"/>
              <w:ind w:right="115"/>
              <w:jc w:val="both"/>
              <w:rPr>
                <w:rFonts w:ascii="Arial" w:hAnsi="Arial" w:cs="Arial"/>
                <w:color w:val="000000"/>
                <w:sz w:val="22"/>
                <w:lang w:eastAsia="en-GB"/>
              </w:rPr>
            </w:pPr>
            <w:r w:rsidRPr="006D6EFB">
              <w:rPr>
                <w:rFonts w:ascii="Helvetica" w:hAnsi="Helvetica" w:cs="Helvetica"/>
                <w:color w:val="000000"/>
                <w:sz w:val="20"/>
                <w:lang w:eastAsia="en-GB"/>
              </w:rPr>
              <w:t>Neutral</w:t>
            </w:r>
          </w:p>
        </w:tc>
        <w:tc>
          <w:tcPr>
            <w:tcW w:w="450" w:type="dxa"/>
            <w:tcBorders>
              <w:top w:val="single" w:sz="2" w:space="0" w:color="auto"/>
              <w:left w:val="single" w:sz="2" w:space="0" w:color="auto"/>
              <w:bottom w:val="single" w:sz="2" w:space="0" w:color="auto"/>
              <w:right w:val="single" w:sz="2" w:space="0" w:color="auto"/>
            </w:tcBorders>
            <w:textDirection w:val="btLr"/>
            <w:vAlign w:val="center"/>
            <w:hideMark/>
          </w:tcPr>
          <w:p w14:paraId="31F5A0F1" w14:textId="77777777" w:rsidR="00D11843" w:rsidRPr="006D6EFB" w:rsidRDefault="00D11843" w:rsidP="00E36F33">
            <w:pPr>
              <w:widowControl w:val="0"/>
              <w:numPr>
                <w:ilvl w:val="0"/>
                <w:numId w:val="21"/>
              </w:numPr>
              <w:autoSpaceDE w:val="0"/>
              <w:autoSpaceDN w:val="0"/>
              <w:adjustRightInd w:val="0"/>
              <w:ind w:right="115"/>
              <w:jc w:val="both"/>
              <w:rPr>
                <w:rFonts w:ascii="Arial" w:hAnsi="Arial" w:cs="Arial"/>
                <w:color w:val="000000"/>
                <w:sz w:val="22"/>
                <w:lang w:eastAsia="en-GB"/>
              </w:rPr>
            </w:pPr>
            <w:r w:rsidRPr="006D6EFB">
              <w:rPr>
                <w:rFonts w:ascii="Helvetica" w:hAnsi="Helvetica" w:cs="Helvetica"/>
                <w:color w:val="000000"/>
                <w:sz w:val="20"/>
                <w:lang w:eastAsia="en-GB"/>
              </w:rPr>
              <w:t>Agree</w:t>
            </w:r>
          </w:p>
        </w:tc>
        <w:tc>
          <w:tcPr>
            <w:tcW w:w="720" w:type="dxa"/>
            <w:tcBorders>
              <w:top w:val="single" w:sz="2" w:space="0" w:color="auto"/>
              <w:left w:val="single" w:sz="2" w:space="0" w:color="auto"/>
              <w:bottom w:val="single" w:sz="2" w:space="0" w:color="auto"/>
              <w:right w:val="single" w:sz="2" w:space="0" w:color="auto"/>
            </w:tcBorders>
            <w:textDirection w:val="btLr"/>
            <w:hideMark/>
          </w:tcPr>
          <w:p w14:paraId="372C0B54" w14:textId="77777777" w:rsidR="00D11843" w:rsidRPr="006D6EFB" w:rsidRDefault="00D11843" w:rsidP="00E36F33">
            <w:pPr>
              <w:widowControl w:val="0"/>
              <w:numPr>
                <w:ilvl w:val="0"/>
                <w:numId w:val="21"/>
              </w:numPr>
              <w:autoSpaceDE w:val="0"/>
              <w:autoSpaceDN w:val="0"/>
              <w:adjustRightInd w:val="0"/>
              <w:ind w:right="115"/>
              <w:jc w:val="both"/>
              <w:rPr>
                <w:rFonts w:ascii="Helvetica" w:hAnsi="Helvetica" w:cs="Helvetica"/>
                <w:color w:val="000000"/>
                <w:sz w:val="22"/>
                <w:lang w:eastAsia="en-GB"/>
              </w:rPr>
            </w:pPr>
            <w:r w:rsidRPr="006D6EFB">
              <w:rPr>
                <w:rFonts w:ascii="Helvetica" w:hAnsi="Helvetica" w:cs="Helvetica"/>
                <w:color w:val="000000"/>
                <w:sz w:val="20"/>
                <w:lang w:eastAsia="en-GB"/>
              </w:rPr>
              <w:t>Strongly Agree</w:t>
            </w:r>
          </w:p>
        </w:tc>
      </w:tr>
      <w:tr w:rsidR="00D11843" w:rsidRPr="006D6EFB" w14:paraId="0F99881E" w14:textId="77777777" w:rsidTr="00E36F33">
        <w:trPr>
          <w:trHeight w:val="576"/>
        </w:trPr>
        <w:tc>
          <w:tcPr>
            <w:tcW w:w="540" w:type="dxa"/>
            <w:tcBorders>
              <w:top w:val="single" w:sz="2" w:space="0" w:color="auto"/>
              <w:left w:val="single" w:sz="2" w:space="0" w:color="auto"/>
              <w:bottom w:val="single" w:sz="2" w:space="0" w:color="auto"/>
              <w:right w:val="single" w:sz="2" w:space="0" w:color="auto"/>
            </w:tcBorders>
            <w:hideMark/>
          </w:tcPr>
          <w:p w14:paraId="420B25FE"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lang w:eastAsia="en-GB"/>
              </w:rPr>
              <w:t>26</w:t>
            </w:r>
          </w:p>
        </w:tc>
        <w:tc>
          <w:tcPr>
            <w:tcW w:w="6300" w:type="dxa"/>
            <w:tcBorders>
              <w:top w:val="single" w:sz="2" w:space="0" w:color="auto"/>
              <w:left w:val="single" w:sz="2" w:space="0" w:color="auto"/>
              <w:bottom w:val="single" w:sz="2" w:space="0" w:color="auto"/>
              <w:right w:val="single" w:sz="2" w:space="0" w:color="auto"/>
            </w:tcBorders>
            <w:hideMark/>
          </w:tcPr>
          <w:p w14:paraId="40BD5FE8"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lang w:eastAsia="en-GB"/>
              </w:rPr>
              <w:t>In the selection of new employees, my company often uses employment tests (e.g. knowledge test, personality tests, language tests, etc.)</w:t>
            </w:r>
          </w:p>
        </w:tc>
        <w:tc>
          <w:tcPr>
            <w:tcW w:w="630" w:type="dxa"/>
            <w:tcBorders>
              <w:top w:val="single" w:sz="2" w:space="0" w:color="auto"/>
              <w:left w:val="single" w:sz="2" w:space="0" w:color="auto"/>
              <w:bottom w:val="single" w:sz="4" w:space="0" w:color="auto"/>
              <w:right w:val="single" w:sz="2" w:space="0" w:color="auto"/>
            </w:tcBorders>
          </w:tcPr>
          <w:p w14:paraId="3C1530EE"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630" w:type="dxa"/>
            <w:tcBorders>
              <w:top w:val="single" w:sz="2" w:space="0" w:color="auto"/>
              <w:left w:val="single" w:sz="2" w:space="0" w:color="auto"/>
              <w:bottom w:val="single" w:sz="4" w:space="0" w:color="auto"/>
              <w:right w:val="single" w:sz="2" w:space="0" w:color="auto"/>
            </w:tcBorders>
          </w:tcPr>
          <w:p w14:paraId="1402F8A6"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50" w:type="dxa"/>
            <w:tcBorders>
              <w:top w:val="single" w:sz="2" w:space="0" w:color="auto"/>
              <w:left w:val="single" w:sz="2" w:space="0" w:color="auto"/>
              <w:bottom w:val="single" w:sz="4" w:space="0" w:color="auto"/>
              <w:right w:val="single" w:sz="2" w:space="0" w:color="auto"/>
            </w:tcBorders>
          </w:tcPr>
          <w:p w14:paraId="5109B825"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50" w:type="dxa"/>
            <w:tcBorders>
              <w:top w:val="single" w:sz="2" w:space="0" w:color="auto"/>
              <w:left w:val="single" w:sz="2" w:space="0" w:color="auto"/>
              <w:bottom w:val="single" w:sz="4" w:space="0" w:color="auto"/>
              <w:right w:val="single" w:sz="2" w:space="0" w:color="auto"/>
            </w:tcBorders>
          </w:tcPr>
          <w:p w14:paraId="7CEA33FC"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720" w:type="dxa"/>
            <w:tcBorders>
              <w:top w:val="single" w:sz="2" w:space="0" w:color="auto"/>
              <w:left w:val="single" w:sz="2" w:space="0" w:color="auto"/>
              <w:bottom w:val="single" w:sz="4" w:space="0" w:color="auto"/>
              <w:right w:val="single" w:sz="2" w:space="0" w:color="auto"/>
            </w:tcBorders>
          </w:tcPr>
          <w:p w14:paraId="3FD954DD"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r>
      <w:tr w:rsidR="00D11843" w:rsidRPr="006D6EFB" w14:paraId="02C8C469" w14:textId="77777777" w:rsidTr="00E36F33">
        <w:trPr>
          <w:trHeight w:val="576"/>
        </w:trPr>
        <w:tc>
          <w:tcPr>
            <w:tcW w:w="540" w:type="dxa"/>
            <w:tcBorders>
              <w:top w:val="single" w:sz="2" w:space="0" w:color="auto"/>
              <w:left w:val="single" w:sz="2" w:space="0" w:color="auto"/>
              <w:bottom w:val="single" w:sz="2" w:space="0" w:color="auto"/>
              <w:right w:val="single" w:sz="2" w:space="0" w:color="auto"/>
            </w:tcBorders>
            <w:hideMark/>
          </w:tcPr>
          <w:p w14:paraId="1007949C"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lang w:eastAsia="en-GB"/>
              </w:rPr>
              <w:t>2</w:t>
            </w:r>
            <w:r w:rsidRPr="006D6EFB">
              <w:rPr>
                <w:rFonts w:ascii="Arial" w:hAnsi="Arial" w:cs="Arial"/>
                <w:color w:val="000000"/>
                <w:sz w:val="20"/>
                <w:rtl/>
                <w:lang w:eastAsia="en-GB"/>
              </w:rPr>
              <w:t>7</w:t>
            </w:r>
          </w:p>
        </w:tc>
        <w:tc>
          <w:tcPr>
            <w:tcW w:w="6300" w:type="dxa"/>
            <w:tcBorders>
              <w:top w:val="single" w:sz="2" w:space="0" w:color="auto"/>
              <w:left w:val="single" w:sz="2" w:space="0" w:color="auto"/>
              <w:bottom w:val="single" w:sz="2" w:space="0" w:color="auto"/>
              <w:right w:val="single" w:sz="2" w:space="0" w:color="auto"/>
            </w:tcBorders>
            <w:hideMark/>
          </w:tcPr>
          <w:p w14:paraId="0DDCD082"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lang w:eastAsia="en-GB"/>
              </w:rPr>
              <w:t>In the hiring process, potential employees are often provided with a realistic picture of the job</w:t>
            </w:r>
            <w:r w:rsidRPr="006D6EFB">
              <w:rPr>
                <w:rFonts w:ascii="Arial" w:hAnsi="Arial" w:cs="Arial"/>
                <w:color w:val="000000"/>
                <w:sz w:val="20"/>
                <w:rtl/>
                <w:lang w:eastAsia="en-GB"/>
              </w:rPr>
              <w:t xml:space="preserve"> </w:t>
            </w:r>
            <w:r w:rsidRPr="006D6EFB">
              <w:rPr>
                <w:rFonts w:ascii="Arial" w:hAnsi="Arial" w:cs="Arial"/>
                <w:color w:val="000000"/>
                <w:sz w:val="20"/>
                <w:lang w:eastAsia="en-GB"/>
              </w:rPr>
              <w:t>including the negative aspects.</w:t>
            </w:r>
          </w:p>
        </w:tc>
        <w:tc>
          <w:tcPr>
            <w:tcW w:w="630" w:type="dxa"/>
            <w:tcBorders>
              <w:top w:val="single" w:sz="2" w:space="0" w:color="auto"/>
              <w:left w:val="single" w:sz="2" w:space="0" w:color="auto"/>
              <w:bottom w:val="single" w:sz="4" w:space="0" w:color="auto"/>
              <w:right w:val="single" w:sz="2" w:space="0" w:color="auto"/>
            </w:tcBorders>
          </w:tcPr>
          <w:p w14:paraId="6B37C8AA"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630" w:type="dxa"/>
            <w:tcBorders>
              <w:top w:val="single" w:sz="2" w:space="0" w:color="auto"/>
              <w:left w:val="single" w:sz="2" w:space="0" w:color="auto"/>
              <w:bottom w:val="single" w:sz="4" w:space="0" w:color="auto"/>
              <w:right w:val="single" w:sz="2" w:space="0" w:color="auto"/>
            </w:tcBorders>
          </w:tcPr>
          <w:p w14:paraId="561A1FDC"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50" w:type="dxa"/>
            <w:tcBorders>
              <w:top w:val="single" w:sz="2" w:space="0" w:color="auto"/>
              <w:left w:val="single" w:sz="2" w:space="0" w:color="auto"/>
              <w:bottom w:val="single" w:sz="4" w:space="0" w:color="auto"/>
              <w:right w:val="single" w:sz="2" w:space="0" w:color="auto"/>
            </w:tcBorders>
          </w:tcPr>
          <w:p w14:paraId="43452FBC"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50" w:type="dxa"/>
            <w:tcBorders>
              <w:top w:val="single" w:sz="2" w:space="0" w:color="auto"/>
              <w:left w:val="single" w:sz="2" w:space="0" w:color="auto"/>
              <w:bottom w:val="single" w:sz="4" w:space="0" w:color="auto"/>
              <w:right w:val="single" w:sz="2" w:space="0" w:color="auto"/>
            </w:tcBorders>
          </w:tcPr>
          <w:p w14:paraId="50451FF4"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720" w:type="dxa"/>
            <w:tcBorders>
              <w:top w:val="single" w:sz="2" w:space="0" w:color="auto"/>
              <w:left w:val="single" w:sz="2" w:space="0" w:color="auto"/>
              <w:bottom w:val="single" w:sz="4" w:space="0" w:color="auto"/>
              <w:right w:val="single" w:sz="2" w:space="0" w:color="auto"/>
            </w:tcBorders>
          </w:tcPr>
          <w:p w14:paraId="06E7B99F"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r>
      <w:tr w:rsidR="00D11843" w:rsidRPr="006D6EFB" w14:paraId="5BE7F5EF" w14:textId="77777777" w:rsidTr="00E36F33">
        <w:trPr>
          <w:trHeight w:val="576"/>
        </w:trPr>
        <w:tc>
          <w:tcPr>
            <w:tcW w:w="540" w:type="dxa"/>
            <w:tcBorders>
              <w:top w:val="single" w:sz="2" w:space="0" w:color="auto"/>
              <w:left w:val="single" w:sz="2" w:space="0" w:color="auto"/>
              <w:bottom w:val="single" w:sz="2" w:space="0" w:color="auto"/>
              <w:right w:val="single" w:sz="2" w:space="0" w:color="auto"/>
            </w:tcBorders>
            <w:hideMark/>
          </w:tcPr>
          <w:p w14:paraId="6B2393BC"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lang w:eastAsia="en-GB"/>
              </w:rPr>
              <w:t>2</w:t>
            </w:r>
            <w:r w:rsidRPr="006D6EFB">
              <w:rPr>
                <w:rFonts w:ascii="Arial" w:hAnsi="Arial" w:cs="Arial"/>
                <w:color w:val="000000"/>
                <w:sz w:val="20"/>
                <w:rtl/>
                <w:lang w:eastAsia="en-GB"/>
              </w:rPr>
              <w:t>8</w:t>
            </w:r>
          </w:p>
        </w:tc>
        <w:tc>
          <w:tcPr>
            <w:tcW w:w="6300" w:type="dxa"/>
            <w:tcBorders>
              <w:top w:val="single" w:sz="2" w:space="0" w:color="auto"/>
              <w:left w:val="single" w:sz="2" w:space="0" w:color="auto"/>
              <w:bottom w:val="single" w:sz="2" w:space="0" w:color="auto"/>
              <w:right w:val="single" w:sz="2" w:space="0" w:color="auto"/>
            </w:tcBorders>
            <w:hideMark/>
          </w:tcPr>
          <w:p w14:paraId="4EE777DA"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lang w:eastAsia="en-GB"/>
              </w:rPr>
              <w:t>My company conducts structured and standardized interviews (as opposed to unstructured interviews) for selection of jobs.</w:t>
            </w:r>
          </w:p>
        </w:tc>
        <w:tc>
          <w:tcPr>
            <w:tcW w:w="630" w:type="dxa"/>
            <w:tcBorders>
              <w:top w:val="single" w:sz="2" w:space="0" w:color="auto"/>
              <w:left w:val="single" w:sz="2" w:space="0" w:color="auto"/>
              <w:bottom w:val="single" w:sz="4" w:space="0" w:color="auto"/>
              <w:right w:val="single" w:sz="2" w:space="0" w:color="auto"/>
            </w:tcBorders>
          </w:tcPr>
          <w:p w14:paraId="20EDCDF9"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630" w:type="dxa"/>
            <w:tcBorders>
              <w:top w:val="single" w:sz="2" w:space="0" w:color="auto"/>
              <w:left w:val="single" w:sz="2" w:space="0" w:color="auto"/>
              <w:bottom w:val="single" w:sz="4" w:space="0" w:color="auto"/>
              <w:right w:val="single" w:sz="2" w:space="0" w:color="auto"/>
            </w:tcBorders>
          </w:tcPr>
          <w:p w14:paraId="5E0392E3"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50" w:type="dxa"/>
            <w:tcBorders>
              <w:top w:val="single" w:sz="2" w:space="0" w:color="auto"/>
              <w:left w:val="single" w:sz="2" w:space="0" w:color="auto"/>
              <w:bottom w:val="single" w:sz="4" w:space="0" w:color="auto"/>
              <w:right w:val="single" w:sz="2" w:space="0" w:color="auto"/>
            </w:tcBorders>
          </w:tcPr>
          <w:p w14:paraId="4A26E89A"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50" w:type="dxa"/>
            <w:tcBorders>
              <w:top w:val="single" w:sz="2" w:space="0" w:color="auto"/>
              <w:left w:val="single" w:sz="2" w:space="0" w:color="auto"/>
              <w:bottom w:val="single" w:sz="4" w:space="0" w:color="auto"/>
              <w:right w:val="single" w:sz="2" w:space="0" w:color="auto"/>
            </w:tcBorders>
          </w:tcPr>
          <w:p w14:paraId="51B6497D"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720" w:type="dxa"/>
            <w:tcBorders>
              <w:top w:val="single" w:sz="2" w:space="0" w:color="auto"/>
              <w:left w:val="single" w:sz="2" w:space="0" w:color="auto"/>
              <w:bottom w:val="single" w:sz="4" w:space="0" w:color="auto"/>
              <w:right w:val="single" w:sz="2" w:space="0" w:color="auto"/>
            </w:tcBorders>
          </w:tcPr>
          <w:p w14:paraId="592E2FAD"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r>
      <w:tr w:rsidR="00D11843" w:rsidRPr="006D6EFB" w14:paraId="4A521BB5" w14:textId="77777777" w:rsidTr="00E36F33">
        <w:trPr>
          <w:trHeight w:val="576"/>
        </w:trPr>
        <w:tc>
          <w:tcPr>
            <w:tcW w:w="540" w:type="dxa"/>
            <w:tcBorders>
              <w:top w:val="single" w:sz="2" w:space="0" w:color="auto"/>
              <w:left w:val="single" w:sz="2" w:space="0" w:color="auto"/>
              <w:bottom w:val="single" w:sz="2" w:space="0" w:color="auto"/>
              <w:right w:val="single" w:sz="2" w:space="0" w:color="auto"/>
            </w:tcBorders>
            <w:hideMark/>
          </w:tcPr>
          <w:p w14:paraId="6CD2B5DA"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rtl/>
                <w:lang w:eastAsia="en-GB"/>
              </w:rPr>
              <w:t>29</w:t>
            </w:r>
          </w:p>
        </w:tc>
        <w:tc>
          <w:tcPr>
            <w:tcW w:w="6300" w:type="dxa"/>
            <w:tcBorders>
              <w:top w:val="single" w:sz="2" w:space="0" w:color="auto"/>
              <w:left w:val="single" w:sz="2" w:space="0" w:color="auto"/>
              <w:bottom w:val="single" w:sz="2" w:space="0" w:color="auto"/>
              <w:right w:val="single" w:sz="2" w:space="0" w:color="auto"/>
            </w:tcBorders>
            <w:hideMark/>
          </w:tcPr>
          <w:p w14:paraId="6A9758D7"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lang w:eastAsia="en-GB"/>
              </w:rPr>
              <w:t>There are formal training courses to teach new employees the skills they need to perform their jobs.</w:t>
            </w:r>
          </w:p>
        </w:tc>
        <w:tc>
          <w:tcPr>
            <w:tcW w:w="630" w:type="dxa"/>
            <w:tcBorders>
              <w:top w:val="single" w:sz="4" w:space="0" w:color="auto"/>
              <w:left w:val="single" w:sz="2" w:space="0" w:color="auto"/>
              <w:bottom w:val="single" w:sz="4" w:space="0" w:color="auto"/>
              <w:right w:val="single" w:sz="2" w:space="0" w:color="auto"/>
            </w:tcBorders>
          </w:tcPr>
          <w:p w14:paraId="4B3818A1"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630" w:type="dxa"/>
            <w:tcBorders>
              <w:top w:val="single" w:sz="4" w:space="0" w:color="auto"/>
              <w:left w:val="single" w:sz="2" w:space="0" w:color="auto"/>
              <w:bottom w:val="single" w:sz="4" w:space="0" w:color="auto"/>
              <w:right w:val="single" w:sz="2" w:space="0" w:color="auto"/>
            </w:tcBorders>
          </w:tcPr>
          <w:p w14:paraId="4215C13D"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50" w:type="dxa"/>
            <w:tcBorders>
              <w:top w:val="single" w:sz="4" w:space="0" w:color="auto"/>
              <w:left w:val="single" w:sz="2" w:space="0" w:color="auto"/>
              <w:bottom w:val="single" w:sz="4" w:space="0" w:color="auto"/>
              <w:right w:val="single" w:sz="2" w:space="0" w:color="auto"/>
            </w:tcBorders>
          </w:tcPr>
          <w:p w14:paraId="57A31873"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50" w:type="dxa"/>
            <w:tcBorders>
              <w:top w:val="single" w:sz="4" w:space="0" w:color="auto"/>
              <w:left w:val="single" w:sz="2" w:space="0" w:color="auto"/>
              <w:bottom w:val="single" w:sz="4" w:space="0" w:color="auto"/>
              <w:right w:val="single" w:sz="2" w:space="0" w:color="auto"/>
            </w:tcBorders>
          </w:tcPr>
          <w:p w14:paraId="26EDE512"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720" w:type="dxa"/>
            <w:tcBorders>
              <w:top w:val="single" w:sz="4" w:space="0" w:color="auto"/>
              <w:left w:val="single" w:sz="2" w:space="0" w:color="auto"/>
              <w:bottom w:val="single" w:sz="4" w:space="0" w:color="auto"/>
              <w:right w:val="single" w:sz="2" w:space="0" w:color="auto"/>
            </w:tcBorders>
          </w:tcPr>
          <w:p w14:paraId="0F79AF98"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r>
      <w:tr w:rsidR="00D11843" w:rsidRPr="006D6EFB" w14:paraId="0A8A0E0C" w14:textId="77777777" w:rsidTr="00E36F33">
        <w:trPr>
          <w:trHeight w:val="576"/>
        </w:trPr>
        <w:tc>
          <w:tcPr>
            <w:tcW w:w="540" w:type="dxa"/>
            <w:tcBorders>
              <w:top w:val="single" w:sz="2" w:space="0" w:color="auto"/>
              <w:left w:val="single" w:sz="2" w:space="0" w:color="auto"/>
              <w:bottom w:val="single" w:sz="2" w:space="0" w:color="auto"/>
              <w:right w:val="single" w:sz="2" w:space="0" w:color="auto"/>
            </w:tcBorders>
            <w:hideMark/>
          </w:tcPr>
          <w:p w14:paraId="4AFDBF27"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rtl/>
                <w:lang w:eastAsia="en-GB"/>
              </w:rPr>
              <w:t>30</w:t>
            </w:r>
          </w:p>
        </w:tc>
        <w:tc>
          <w:tcPr>
            <w:tcW w:w="6300" w:type="dxa"/>
            <w:tcBorders>
              <w:top w:val="single" w:sz="2" w:space="0" w:color="auto"/>
              <w:left w:val="single" w:sz="2" w:space="0" w:color="auto"/>
              <w:bottom w:val="single" w:sz="2" w:space="0" w:color="auto"/>
              <w:right w:val="single" w:sz="2" w:space="0" w:color="auto"/>
            </w:tcBorders>
            <w:hideMark/>
          </w:tcPr>
          <w:p w14:paraId="039B1131"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lang w:eastAsia="en-GB"/>
              </w:rPr>
              <w:t>My company conducts systematic analysis to determine the needs for training programs.</w:t>
            </w:r>
          </w:p>
        </w:tc>
        <w:tc>
          <w:tcPr>
            <w:tcW w:w="630" w:type="dxa"/>
            <w:tcBorders>
              <w:top w:val="single" w:sz="4" w:space="0" w:color="auto"/>
              <w:left w:val="single" w:sz="2" w:space="0" w:color="auto"/>
              <w:bottom w:val="single" w:sz="4" w:space="0" w:color="auto"/>
              <w:right w:val="single" w:sz="2" w:space="0" w:color="auto"/>
            </w:tcBorders>
          </w:tcPr>
          <w:p w14:paraId="6EEF25FE"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630" w:type="dxa"/>
            <w:tcBorders>
              <w:top w:val="single" w:sz="4" w:space="0" w:color="auto"/>
              <w:left w:val="single" w:sz="2" w:space="0" w:color="auto"/>
              <w:bottom w:val="single" w:sz="4" w:space="0" w:color="auto"/>
              <w:right w:val="single" w:sz="2" w:space="0" w:color="auto"/>
            </w:tcBorders>
          </w:tcPr>
          <w:p w14:paraId="67916D05"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50" w:type="dxa"/>
            <w:tcBorders>
              <w:top w:val="single" w:sz="4" w:space="0" w:color="auto"/>
              <w:left w:val="single" w:sz="2" w:space="0" w:color="auto"/>
              <w:bottom w:val="single" w:sz="4" w:space="0" w:color="auto"/>
              <w:right w:val="single" w:sz="2" w:space="0" w:color="auto"/>
            </w:tcBorders>
          </w:tcPr>
          <w:p w14:paraId="51103A72"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50" w:type="dxa"/>
            <w:tcBorders>
              <w:top w:val="single" w:sz="4" w:space="0" w:color="auto"/>
              <w:left w:val="single" w:sz="2" w:space="0" w:color="auto"/>
              <w:bottom w:val="single" w:sz="4" w:space="0" w:color="auto"/>
              <w:right w:val="single" w:sz="2" w:space="0" w:color="auto"/>
            </w:tcBorders>
          </w:tcPr>
          <w:p w14:paraId="769F1B40"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720" w:type="dxa"/>
            <w:tcBorders>
              <w:top w:val="single" w:sz="4" w:space="0" w:color="auto"/>
              <w:left w:val="single" w:sz="2" w:space="0" w:color="auto"/>
              <w:bottom w:val="single" w:sz="4" w:space="0" w:color="auto"/>
              <w:right w:val="single" w:sz="2" w:space="0" w:color="auto"/>
            </w:tcBorders>
          </w:tcPr>
          <w:p w14:paraId="50E55F69"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r>
      <w:tr w:rsidR="00D11843" w:rsidRPr="006D6EFB" w14:paraId="3198EFBD" w14:textId="77777777" w:rsidTr="00E36F33">
        <w:trPr>
          <w:trHeight w:val="576"/>
        </w:trPr>
        <w:tc>
          <w:tcPr>
            <w:tcW w:w="540" w:type="dxa"/>
            <w:tcBorders>
              <w:top w:val="single" w:sz="2" w:space="0" w:color="auto"/>
              <w:left w:val="single" w:sz="2" w:space="0" w:color="auto"/>
              <w:bottom w:val="single" w:sz="2" w:space="0" w:color="auto"/>
              <w:right w:val="single" w:sz="2" w:space="0" w:color="auto"/>
            </w:tcBorders>
            <w:hideMark/>
          </w:tcPr>
          <w:p w14:paraId="6D49A019"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lang w:eastAsia="en-GB"/>
              </w:rPr>
              <w:t>3</w:t>
            </w:r>
            <w:r w:rsidRPr="006D6EFB">
              <w:rPr>
                <w:rFonts w:ascii="Arial" w:hAnsi="Arial" w:cs="Arial"/>
                <w:color w:val="000000"/>
                <w:sz w:val="20"/>
                <w:rtl/>
                <w:lang w:eastAsia="en-GB"/>
              </w:rPr>
              <w:t>1</w:t>
            </w:r>
          </w:p>
        </w:tc>
        <w:tc>
          <w:tcPr>
            <w:tcW w:w="6300" w:type="dxa"/>
            <w:tcBorders>
              <w:top w:val="single" w:sz="2" w:space="0" w:color="auto"/>
              <w:left w:val="single" w:sz="2" w:space="0" w:color="auto"/>
              <w:bottom w:val="single" w:sz="2" w:space="0" w:color="auto"/>
              <w:right w:val="single" w:sz="2" w:space="0" w:color="auto"/>
            </w:tcBorders>
            <w:hideMark/>
          </w:tcPr>
          <w:p w14:paraId="3C8FD2B2"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lang w:eastAsia="en-GB"/>
              </w:rPr>
              <w:t>My company assess the effectiveness of the training programs by the degree of service behaviour have been improved.</w:t>
            </w:r>
          </w:p>
        </w:tc>
        <w:tc>
          <w:tcPr>
            <w:tcW w:w="630" w:type="dxa"/>
            <w:tcBorders>
              <w:top w:val="single" w:sz="4" w:space="0" w:color="auto"/>
              <w:left w:val="single" w:sz="2" w:space="0" w:color="auto"/>
              <w:bottom w:val="single" w:sz="4" w:space="0" w:color="auto"/>
              <w:right w:val="single" w:sz="2" w:space="0" w:color="auto"/>
            </w:tcBorders>
          </w:tcPr>
          <w:p w14:paraId="7492DAFD"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630" w:type="dxa"/>
            <w:tcBorders>
              <w:top w:val="single" w:sz="4" w:space="0" w:color="auto"/>
              <w:left w:val="single" w:sz="2" w:space="0" w:color="auto"/>
              <w:bottom w:val="single" w:sz="4" w:space="0" w:color="auto"/>
              <w:right w:val="single" w:sz="2" w:space="0" w:color="auto"/>
            </w:tcBorders>
          </w:tcPr>
          <w:p w14:paraId="40E8246E"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50" w:type="dxa"/>
            <w:tcBorders>
              <w:top w:val="single" w:sz="4" w:space="0" w:color="auto"/>
              <w:left w:val="single" w:sz="2" w:space="0" w:color="auto"/>
              <w:bottom w:val="single" w:sz="4" w:space="0" w:color="auto"/>
              <w:right w:val="single" w:sz="2" w:space="0" w:color="auto"/>
            </w:tcBorders>
          </w:tcPr>
          <w:p w14:paraId="24CA6801"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50" w:type="dxa"/>
            <w:tcBorders>
              <w:top w:val="single" w:sz="4" w:space="0" w:color="auto"/>
              <w:left w:val="single" w:sz="2" w:space="0" w:color="auto"/>
              <w:bottom w:val="single" w:sz="4" w:space="0" w:color="auto"/>
              <w:right w:val="single" w:sz="2" w:space="0" w:color="auto"/>
            </w:tcBorders>
          </w:tcPr>
          <w:p w14:paraId="0404B241"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720" w:type="dxa"/>
            <w:tcBorders>
              <w:top w:val="single" w:sz="4" w:space="0" w:color="auto"/>
              <w:left w:val="single" w:sz="2" w:space="0" w:color="auto"/>
              <w:bottom w:val="single" w:sz="4" w:space="0" w:color="auto"/>
              <w:right w:val="single" w:sz="2" w:space="0" w:color="auto"/>
            </w:tcBorders>
          </w:tcPr>
          <w:p w14:paraId="43370A74"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r>
      <w:tr w:rsidR="00D11843" w:rsidRPr="006D6EFB" w14:paraId="6A66708C" w14:textId="77777777" w:rsidTr="00E36F33">
        <w:trPr>
          <w:trHeight w:val="576"/>
        </w:trPr>
        <w:tc>
          <w:tcPr>
            <w:tcW w:w="540" w:type="dxa"/>
            <w:tcBorders>
              <w:top w:val="single" w:sz="2" w:space="0" w:color="auto"/>
              <w:left w:val="single" w:sz="2" w:space="0" w:color="auto"/>
              <w:bottom w:val="single" w:sz="2" w:space="0" w:color="auto"/>
              <w:right w:val="single" w:sz="2" w:space="0" w:color="auto"/>
            </w:tcBorders>
            <w:hideMark/>
          </w:tcPr>
          <w:p w14:paraId="5331F934"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lang w:eastAsia="en-GB"/>
              </w:rPr>
              <w:t>3</w:t>
            </w:r>
            <w:r w:rsidRPr="006D6EFB">
              <w:rPr>
                <w:rFonts w:ascii="Arial" w:hAnsi="Arial" w:cs="Arial"/>
                <w:color w:val="000000"/>
                <w:sz w:val="20"/>
                <w:rtl/>
                <w:lang w:eastAsia="en-GB"/>
              </w:rPr>
              <w:t>2</w:t>
            </w:r>
          </w:p>
        </w:tc>
        <w:tc>
          <w:tcPr>
            <w:tcW w:w="6300" w:type="dxa"/>
            <w:tcBorders>
              <w:top w:val="single" w:sz="2" w:space="0" w:color="auto"/>
              <w:left w:val="single" w:sz="2" w:space="0" w:color="auto"/>
              <w:bottom w:val="single" w:sz="2" w:space="0" w:color="auto"/>
              <w:right w:val="single" w:sz="2" w:space="0" w:color="auto"/>
            </w:tcBorders>
            <w:hideMark/>
          </w:tcPr>
          <w:p w14:paraId="3F322E09"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lang w:eastAsia="en-GB"/>
              </w:rPr>
              <w:t>My company evaluates the training programs to determine whether the training objectives are met.</w:t>
            </w:r>
          </w:p>
        </w:tc>
        <w:tc>
          <w:tcPr>
            <w:tcW w:w="630" w:type="dxa"/>
            <w:tcBorders>
              <w:top w:val="single" w:sz="4" w:space="0" w:color="auto"/>
              <w:left w:val="single" w:sz="2" w:space="0" w:color="auto"/>
              <w:bottom w:val="single" w:sz="4" w:space="0" w:color="auto"/>
              <w:right w:val="single" w:sz="2" w:space="0" w:color="auto"/>
            </w:tcBorders>
          </w:tcPr>
          <w:p w14:paraId="031CE990"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630" w:type="dxa"/>
            <w:tcBorders>
              <w:top w:val="single" w:sz="4" w:space="0" w:color="auto"/>
              <w:left w:val="single" w:sz="2" w:space="0" w:color="auto"/>
              <w:bottom w:val="single" w:sz="4" w:space="0" w:color="auto"/>
              <w:right w:val="single" w:sz="2" w:space="0" w:color="auto"/>
            </w:tcBorders>
          </w:tcPr>
          <w:p w14:paraId="0738E812"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50" w:type="dxa"/>
            <w:tcBorders>
              <w:top w:val="single" w:sz="4" w:space="0" w:color="auto"/>
              <w:left w:val="single" w:sz="2" w:space="0" w:color="auto"/>
              <w:bottom w:val="single" w:sz="4" w:space="0" w:color="auto"/>
              <w:right w:val="single" w:sz="2" w:space="0" w:color="auto"/>
            </w:tcBorders>
          </w:tcPr>
          <w:p w14:paraId="2D2BBB35"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50" w:type="dxa"/>
            <w:tcBorders>
              <w:top w:val="single" w:sz="4" w:space="0" w:color="auto"/>
              <w:left w:val="single" w:sz="2" w:space="0" w:color="auto"/>
              <w:bottom w:val="single" w:sz="4" w:space="0" w:color="auto"/>
              <w:right w:val="single" w:sz="2" w:space="0" w:color="auto"/>
            </w:tcBorders>
          </w:tcPr>
          <w:p w14:paraId="01B9A15D"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720" w:type="dxa"/>
            <w:tcBorders>
              <w:top w:val="single" w:sz="4" w:space="0" w:color="auto"/>
              <w:left w:val="single" w:sz="2" w:space="0" w:color="auto"/>
              <w:bottom w:val="single" w:sz="4" w:space="0" w:color="auto"/>
              <w:right w:val="single" w:sz="2" w:space="0" w:color="auto"/>
            </w:tcBorders>
          </w:tcPr>
          <w:p w14:paraId="49700B18"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r>
      <w:tr w:rsidR="00D11843" w:rsidRPr="006D6EFB" w14:paraId="57A4ABE8" w14:textId="77777777" w:rsidTr="00E36F33">
        <w:trPr>
          <w:trHeight w:val="576"/>
        </w:trPr>
        <w:tc>
          <w:tcPr>
            <w:tcW w:w="540" w:type="dxa"/>
            <w:tcBorders>
              <w:top w:val="single" w:sz="2" w:space="0" w:color="auto"/>
              <w:left w:val="single" w:sz="2" w:space="0" w:color="auto"/>
              <w:bottom w:val="single" w:sz="2" w:space="0" w:color="auto"/>
              <w:right w:val="single" w:sz="2" w:space="0" w:color="auto"/>
            </w:tcBorders>
            <w:hideMark/>
          </w:tcPr>
          <w:p w14:paraId="76F89554"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lang w:eastAsia="en-GB"/>
              </w:rPr>
              <w:t>3</w:t>
            </w:r>
            <w:r w:rsidRPr="006D6EFB">
              <w:rPr>
                <w:rFonts w:ascii="Arial" w:hAnsi="Arial" w:cs="Arial"/>
                <w:color w:val="000000"/>
                <w:sz w:val="20"/>
                <w:rtl/>
                <w:lang w:eastAsia="en-GB"/>
              </w:rPr>
              <w:t>3</w:t>
            </w:r>
          </w:p>
        </w:tc>
        <w:tc>
          <w:tcPr>
            <w:tcW w:w="6300" w:type="dxa"/>
            <w:tcBorders>
              <w:top w:val="single" w:sz="2" w:space="0" w:color="auto"/>
              <w:left w:val="single" w:sz="2" w:space="0" w:color="auto"/>
              <w:bottom w:val="single" w:sz="2" w:space="0" w:color="auto"/>
              <w:right w:val="single" w:sz="2" w:space="0" w:color="auto"/>
            </w:tcBorders>
            <w:hideMark/>
          </w:tcPr>
          <w:p w14:paraId="3985BBFD"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lang w:eastAsia="en-GB"/>
              </w:rPr>
              <w:t xml:space="preserve">Job performance of an individual is very important in determining the earning of employees in my company.  </w:t>
            </w:r>
          </w:p>
        </w:tc>
        <w:tc>
          <w:tcPr>
            <w:tcW w:w="630" w:type="dxa"/>
            <w:tcBorders>
              <w:top w:val="single" w:sz="4" w:space="0" w:color="auto"/>
              <w:left w:val="single" w:sz="2" w:space="0" w:color="auto"/>
              <w:bottom w:val="single" w:sz="4" w:space="0" w:color="auto"/>
              <w:right w:val="single" w:sz="2" w:space="0" w:color="auto"/>
            </w:tcBorders>
          </w:tcPr>
          <w:p w14:paraId="5A89B825"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630" w:type="dxa"/>
            <w:tcBorders>
              <w:top w:val="single" w:sz="4" w:space="0" w:color="auto"/>
              <w:left w:val="single" w:sz="2" w:space="0" w:color="auto"/>
              <w:bottom w:val="single" w:sz="4" w:space="0" w:color="auto"/>
              <w:right w:val="single" w:sz="2" w:space="0" w:color="auto"/>
            </w:tcBorders>
          </w:tcPr>
          <w:p w14:paraId="706A381C"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50" w:type="dxa"/>
            <w:tcBorders>
              <w:top w:val="single" w:sz="4" w:space="0" w:color="auto"/>
              <w:left w:val="single" w:sz="2" w:space="0" w:color="auto"/>
              <w:bottom w:val="single" w:sz="4" w:space="0" w:color="auto"/>
              <w:right w:val="single" w:sz="2" w:space="0" w:color="auto"/>
            </w:tcBorders>
          </w:tcPr>
          <w:p w14:paraId="35F76DC1"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50" w:type="dxa"/>
            <w:tcBorders>
              <w:top w:val="single" w:sz="4" w:space="0" w:color="auto"/>
              <w:left w:val="single" w:sz="2" w:space="0" w:color="auto"/>
              <w:bottom w:val="single" w:sz="4" w:space="0" w:color="auto"/>
              <w:right w:val="single" w:sz="2" w:space="0" w:color="auto"/>
            </w:tcBorders>
          </w:tcPr>
          <w:p w14:paraId="703A4806"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720" w:type="dxa"/>
            <w:tcBorders>
              <w:top w:val="single" w:sz="4" w:space="0" w:color="auto"/>
              <w:left w:val="single" w:sz="2" w:space="0" w:color="auto"/>
              <w:bottom w:val="single" w:sz="4" w:space="0" w:color="auto"/>
              <w:right w:val="single" w:sz="2" w:space="0" w:color="auto"/>
            </w:tcBorders>
          </w:tcPr>
          <w:p w14:paraId="06E9EFE4"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r>
      <w:tr w:rsidR="00D11843" w:rsidRPr="006D6EFB" w14:paraId="3E357509" w14:textId="77777777" w:rsidTr="00E36F33">
        <w:trPr>
          <w:trHeight w:val="576"/>
        </w:trPr>
        <w:tc>
          <w:tcPr>
            <w:tcW w:w="540" w:type="dxa"/>
            <w:tcBorders>
              <w:top w:val="single" w:sz="2" w:space="0" w:color="auto"/>
              <w:left w:val="single" w:sz="2" w:space="0" w:color="auto"/>
              <w:bottom w:val="single" w:sz="2" w:space="0" w:color="auto"/>
              <w:right w:val="single" w:sz="2" w:space="0" w:color="auto"/>
            </w:tcBorders>
            <w:hideMark/>
          </w:tcPr>
          <w:p w14:paraId="6363D851"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lang w:eastAsia="en-GB"/>
              </w:rPr>
              <w:t>3</w:t>
            </w:r>
            <w:r w:rsidRPr="006D6EFB">
              <w:rPr>
                <w:rFonts w:ascii="Arial" w:hAnsi="Arial" w:cs="Arial"/>
                <w:color w:val="000000"/>
                <w:sz w:val="20"/>
                <w:rtl/>
                <w:lang w:eastAsia="en-GB"/>
              </w:rPr>
              <w:t>4</w:t>
            </w:r>
          </w:p>
        </w:tc>
        <w:tc>
          <w:tcPr>
            <w:tcW w:w="6300" w:type="dxa"/>
            <w:tcBorders>
              <w:top w:val="single" w:sz="2" w:space="0" w:color="auto"/>
              <w:left w:val="single" w:sz="2" w:space="0" w:color="auto"/>
              <w:bottom w:val="single" w:sz="2" w:space="0" w:color="auto"/>
              <w:right w:val="single" w:sz="2" w:space="0" w:color="auto"/>
            </w:tcBorders>
            <w:hideMark/>
          </w:tcPr>
          <w:p w14:paraId="086E90FE" w14:textId="77777777" w:rsidR="00D11843" w:rsidRPr="006D6EFB" w:rsidRDefault="00D11843" w:rsidP="00E36F33">
            <w:pPr>
              <w:widowControl w:val="0"/>
              <w:autoSpaceDE w:val="0"/>
              <w:autoSpaceDN w:val="0"/>
              <w:adjustRightInd w:val="0"/>
              <w:spacing w:before="120" w:after="120"/>
              <w:jc w:val="both"/>
              <w:rPr>
                <w:rFonts w:ascii="Arial" w:hAnsi="Arial" w:cs="Arial"/>
                <w:sz w:val="20"/>
                <w:lang w:eastAsia="en-GB"/>
              </w:rPr>
            </w:pPr>
            <w:r w:rsidRPr="006D6EFB">
              <w:rPr>
                <w:rFonts w:ascii="Arial" w:hAnsi="Arial" w:cs="Arial"/>
                <w:sz w:val="20"/>
                <w:lang w:eastAsia="en-GB"/>
              </w:rPr>
              <w:t>My company has elaborate/comprehensive flexible benefits scheme.</w:t>
            </w:r>
          </w:p>
        </w:tc>
        <w:tc>
          <w:tcPr>
            <w:tcW w:w="630" w:type="dxa"/>
            <w:tcBorders>
              <w:top w:val="single" w:sz="4" w:space="0" w:color="auto"/>
              <w:left w:val="single" w:sz="2" w:space="0" w:color="auto"/>
              <w:bottom w:val="single" w:sz="4" w:space="0" w:color="auto"/>
              <w:right w:val="single" w:sz="2" w:space="0" w:color="auto"/>
            </w:tcBorders>
          </w:tcPr>
          <w:p w14:paraId="14BD1387"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630" w:type="dxa"/>
            <w:tcBorders>
              <w:top w:val="single" w:sz="4" w:space="0" w:color="auto"/>
              <w:left w:val="single" w:sz="2" w:space="0" w:color="auto"/>
              <w:bottom w:val="single" w:sz="4" w:space="0" w:color="auto"/>
              <w:right w:val="single" w:sz="2" w:space="0" w:color="auto"/>
            </w:tcBorders>
          </w:tcPr>
          <w:p w14:paraId="34A2DED0"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50" w:type="dxa"/>
            <w:tcBorders>
              <w:top w:val="single" w:sz="4" w:space="0" w:color="auto"/>
              <w:left w:val="single" w:sz="2" w:space="0" w:color="auto"/>
              <w:bottom w:val="single" w:sz="4" w:space="0" w:color="auto"/>
              <w:right w:val="single" w:sz="2" w:space="0" w:color="auto"/>
            </w:tcBorders>
          </w:tcPr>
          <w:p w14:paraId="674A90F3"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50" w:type="dxa"/>
            <w:tcBorders>
              <w:top w:val="single" w:sz="4" w:space="0" w:color="auto"/>
              <w:left w:val="single" w:sz="2" w:space="0" w:color="auto"/>
              <w:bottom w:val="single" w:sz="4" w:space="0" w:color="auto"/>
              <w:right w:val="single" w:sz="2" w:space="0" w:color="auto"/>
            </w:tcBorders>
          </w:tcPr>
          <w:p w14:paraId="32A7ADBE"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720" w:type="dxa"/>
            <w:tcBorders>
              <w:top w:val="single" w:sz="4" w:space="0" w:color="auto"/>
              <w:left w:val="single" w:sz="2" w:space="0" w:color="auto"/>
              <w:bottom w:val="single" w:sz="4" w:space="0" w:color="auto"/>
              <w:right w:val="single" w:sz="2" w:space="0" w:color="auto"/>
            </w:tcBorders>
          </w:tcPr>
          <w:p w14:paraId="65C12857"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r>
      <w:tr w:rsidR="00D11843" w:rsidRPr="006D6EFB" w14:paraId="77606D3D" w14:textId="77777777" w:rsidTr="00E36F33">
        <w:trPr>
          <w:trHeight w:val="576"/>
        </w:trPr>
        <w:tc>
          <w:tcPr>
            <w:tcW w:w="540" w:type="dxa"/>
            <w:tcBorders>
              <w:top w:val="single" w:sz="2" w:space="0" w:color="auto"/>
              <w:left w:val="single" w:sz="2" w:space="0" w:color="auto"/>
              <w:bottom w:val="single" w:sz="2" w:space="0" w:color="auto"/>
              <w:right w:val="single" w:sz="2" w:space="0" w:color="auto"/>
            </w:tcBorders>
            <w:hideMark/>
          </w:tcPr>
          <w:p w14:paraId="23D7B589"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lang w:eastAsia="en-GB"/>
              </w:rPr>
              <w:t>3</w:t>
            </w:r>
            <w:r w:rsidRPr="006D6EFB">
              <w:rPr>
                <w:rFonts w:ascii="Arial" w:hAnsi="Arial" w:cs="Arial"/>
                <w:color w:val="000000"/>
                <w:sz w:val="20"/>
                <w:rtl/>
                <w:lang w:eastAsia="en-GB"/>
              </w:rPr>
              <w:t>5</w:t>
            </w:r>
          </w:p>
        </w:tc>
        <w:tc>
          <w:tcPr>
            <w:tcW w:w="6300" w:type="dxa"/>
            <w:tcBorders>
              <w:top w:val="single" w:sz="2" w:space="0" w:color="auto"/>
              <w:left w:val="single" w:sz="2" w:space="0" w:color="auto"/>
              <w:bottom w:val="single" w:sz="2" w:space="0" w:color="auto"/>
              <w:right w:val="single" w:sz="2" w:space="0" w:color="auto"/>
            </w:tcBorders>
            <w:hideMark/>
          </w:tcPr>
          <w:p w14:paraId="255C0563" w14:textId="77777777" w:rsidR="00D11843" w:rsidRPr="006D6EFB" w:rsidRDefault="00D11843" w:rsidP="00E36F33">
            <w:pPr>
              <w:widowControl w:val="0"/>
              <w:autoSpaceDE w:val="0"/>
              <w:autoSpaceDN w:val="0"/>
              <w:adjustRightInd w:val="0"/>
              <w:spacing w:before="120" w:after="120"/>
              <w:jc w:val="both"/>
              <w:rPr>
                <w:rFonts w:ascii="Arial" w:hAnsi="Arial" w:cs="Arial"/>
                <w:sz w:val="20"/>
                <w:lang w:eastAsia="en-GB"/>
              </w:rPr>
            </w:pPr>
            <w:r w:rsidRPr="006D6EFB">
              <w:rPr>
                <w:rFonts w:ascii="Arial" w:hAnsi="Arial" w:cs="Arial"/>
                <w:sz w:val="20"/>
                <w:lang w:eastAsia="en-GB"/>
              </w:rPr>
              <w:t xml:space="preserve">My company constantly reviews and updates the range </w:t>
            </w:r>
            <w:r w:rsidRPr="006D6EFB">
              <w:rPr>
                <w:rFonts w:ascii="AdvTimes" w:hAnsi="AdvTimes" w:cs="AdvTimes"/>
                <w:sz w:val="20"/>
              </w:rPr>
              <w:t xml:space="preserve">of benefits </w:t>
            </w:r>
            <w:r w:rsidRPr="006D6EFB">
              <w:rPr>
                <w:rFonts w:ascii="Arial" w:hAnsi="Arial" w:cs="Arial"/>
                <w:sz w:val="20"/>
                <w:lang w:eastAsia="en-GB"/>
              </w:rPr>
              <w:t>to meet the needs of employees</w:t>
            </w:r>
          </w:p>
        </w:tc>
        <w:tc>
          <w:tcPr>
            <w:tcW w:w="630" w:type="dxa"/>
            <w:tcBorders>
              <w:top w:val="single" w:sz="4" w:space="0" w:color="auto"/>
              <w:left w:val="single" w:sz="2" w:space="0" w:color="auto"/>
              <w:bottom w:val="single" w:sz="4" w:space="0" w:color="auto"/>
              <w:right w:val="single" w:sz="2" w:space="0" w:color="auto"/>
            </w:tcBorders>
          </w:tcPr>
          <w:p w14:paraId="56477EC8"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630" w:type="dxa"/>
            <w:tcBorders>
              <w:top w:val="single" w:sz="4" w:space="0" w:color="auto"/>
              <w:left w:val="single" w:sz="2" w:space="0" w:color="auto"/>
              <w:bottom w:val="single" w:sz="4" w:space="0" w:color="auto"/>
              <w:right w:val="single" w:sz="2" w:space="0" w:color="auto"/>
            </w:tcBorders>
          </w:tcPr>
          <w:p w14:paraId="0FD79401"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50" w:type="dxa"/>
            <w:tcBorders>
              <w:top w:val="single" w:sz="4" w:space="0" w:color="auto"/>
              <w:left w:val="single" w:sz="2" w:space="0" w:color="auto"/>
              <w:bottom w:val="single" w:sz="4" w:space="0" w:color="auto"/>
              <w:right w:val="single" w:sz="2" w:space="0" w:color="auto"/>
            </w:tcBorders>
          </w:tcPr>
          <w:p w14:paraId="5C559991"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50" w:type="dxa"/>
            <w:tcBorders>
              <w:top w:val="single" w:sz="4" w:space="0" w:color="auto"/>
              <w:left w:val="single" w:sz="2" w:space="0" w:color="auto"/>
              <w:bottom w:val="single" w:sz="4" w:space="0" w:color="auto"/>
              <w:right w:val="single" w:sz="2" w:space="0" w:color="auto"/>
            </w:tcBorders>
          </w:tcPr>
          <w:p w14:paraId="5AF13A26"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720" w:type="dxa"/>
            <w:tcBorders>
              <w:top w:val="single" w:sz="4" w:space="0" w:color="auto"/>
              <w:left w:val="single" w:sz="2" w:space="0" w:color="auto"/>
              <w:bottom w:val="single" w:sz="4" w:space="0" w:color="auto"/>
              <w:right w:val="single" w:sz="2" w:space="0" w:color="auto"/>
            </w:tcBorders>
          </w:tcPr>
          <w:p w14:paraId="7350A1E9"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r>
      <w:tr w:rsidR="00D11843" w:rsidRPr="006D6EFB" w14:paraId="44CFBCF0" w14:textId="77777777" w:rsidTr="00E36F33">
        <w:trPr>
          <w:trHeight w:val="576"/>
        </w:trPr>
        <w:tc>
          <w:tcPr>
            <w:tcW w:w="540" w:type="dxa"/>
            <w:tcBorders>
              <w:top w:val="single" w:sz="2" w:space="0" w:color="auto"/>
              <w:left w:val="single" w:sz="2" w:space="0" w:color="auto"/>
              <w:bottom w:val="single" w:sz="2" w:space="0" w:color="auto"/>
              <w:right w:val="single" w:sz="2" w:space="0" w:color="auto"/>
            </w:tcBorders>
            <w:hideMark/>
          </w:tcPr>
          <w:p w14:paraId="494BB844"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rtl/>
                <w:lang w:eastAsia="en-GB"/>
              </w:rPr>
              <w:t>36</w:t>
            </w:r>
          </w:p>
        </w:tc>
        <w:tc>
          <w:tcPr>
            <w:tcW w:w="6300" w:type="dxa"/>
            <w:tcBorders>
              <w:top w:val="single" w:sz="2" w:space="0" w:color="auto"/>
              <w:left w:val="single" w:sz="2" w:space="0" w:color="auto"/>
              <w:bottom w:val="single" w:sz="2" w:space="0" w:color="auto"/>
              <w:right w:val="single" w:sz="2" w:space="0" w:color="auto"/>
            </w:tcBorders>
            <w:hideMark/>
          </w:tcPr>
          <w:p w14:paraId="78E8F353"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lang w:eastAsia="en-GB"/>
              </w:rPr>
              <w:t xml:space="preserve">Employees are allowed to make decisions in their job </w:t>
            </w:r>
          </w:p>
        </w:tc>
        <w:tc>
          <w:tcPr>
            <w:tcW w:w="630" w:type="dxa"/>
            <w:tcBorders>
              <w:top w:val="single" w:sz="4" w:space="0" w:color="auto"/>
              <w:left w:val="single" w:sz="2" w:space="0" w:color="auto"/>
              <w:bottom w:val="single" w:sz="4" w:space="0" w:color="auto"/>
              <w:right w:val="single" w:sz="2" w:space="0" w:color="auto"/>
            </w:tcBorders>
          </w:tcPr>
          <w:p w14:paraId="1BCBA334"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630" w:type="dxa"/>
            <w:tcBorders>
              <w:top w:val="single" w:sz="4" w:space="0" w:color="auto"/>
              <w:left w:val="single" w:sz="2" w:space="0" w:color="auto"/>
              <w:bottom w:val="single" w:sz="4" w:space="0" w:color="auto"/>
              <w:right w:val="single" w:sz="2" w:space="0" w:color="auto"/>
            </w:tcBorders>
          </w:tcPr>
          <w:p w14:paraId="6E40B2AB"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50" w:type="dxa"/>
            <w:tcBorders>
              <w:top w:val="single" w:sz="4" w:space="0" w:color="auto"/>
              <w:left w:val="single" w:sz="2" w:space="0" w:color="auto"/>
              <w:bottom w:val="single" w:sz="4" w:space="0" w:color="auto"/>
              <w:right w:val="single" w:sz="2" w:space="0" w:color="auto"/>
            </w:tcBorders>
          </w:tcPr>
          <w:p w14:paraId="43132D7A"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50" w:type="dxa"/>
            <w:tcBorders>
              <w:top w:val="single" w:sz="4" w:space="0" w:color="auto"/>
              <w:left w:val="single" w:sz="2" w:space="0" w:color="auto"/>
              <w:bottom w:val="single" w:sz="4" w:space="0" w:color="auto"/>
              <w:right w:val="single" w:sz="2" w:space="0" w:color="auto"/>
            </w:tcBorders>
          </w:tcPr>
          <w:p w14:paraId="51C475C4"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720" w:type="dxa"/>
            <w:tcBorders>
              <w:top w:val="single" w:sz="4" w:space="0" w:color="auto"/>
              <w:left w:val="single" w:sz="2" w:space="0" w:color="auto"/>
              <w:bottom w:val="single" w:sz="4" w:space="0" w:color="auto"/>
              <w:right w:val="single" w:sz="2" w:space="0" w:color="auto"/>
            </w:tcBorders>
          </w:tcPr>
          <w:p w14:paraId="78E6AEE0"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r>
      <w:tr w:rsidR="00D11843" w:rsidRPr="006D6EFB" w14:paraId="1B185E23" w14:textId="77777777" w:rsidTr="00E36F33">
        <w:trPr>
          <w:trHeight w:val="576"/>
        </w:trPr>
        <w:tc>
          <w:tcPr>
            <w:tcW w:w="540" w:type="dxa"/>
            <w:tcBorders>
              <w:top w:val="single" w:sz="2" w:space="0" w:color="auto"/>
              <w:left w:val="single" w:sz="2" w:space="0" w:color="auto"/>
              <w:bottom w:val="single" w:sz="2" w:space="0" w:color="auto"/>
              <w:right w:val="single" w:sz="2" w:space="0" w:color="auto"/>
            </w:tcBorders>
            <w:hideMark/>
          </w:tcPr>
          <w:p w14:paraId="70901CE0"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rtl/>
                <w:lang w:eastAsia="en-GB"/>
              </w:rPr>
              <w:t>37</w:t>
            </w:r>
          </w:p>
        </w:tc>
        <w:tc>
          <w:tcPr>
            <w:tcW w:w="6300" w:type="dxa"/>
            <w:tcBorders>
              <w:top w:val="single" w:sz="2" w:space="0" w:color="auto"/>
              <w:left w:val="single" w:sz="2" w:space="0" w:color="auto"/>
              <w:bottom w:val="single" w:sz="2" w:space="0" w:color="auto"/>
              <w:right w:val="single" w:sz="2" w:space="0" w:color="auto"/>
            </w:tcBorders>
            <w:hideMark/>
          </w:tcPr>
          <w:p w14:paraId="63B0A779"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lang w:eastAsia="en-GB"/>
              </w:rPr>
              <w:t xml:space="preserve">Employees are often asked by their supervisor to participate in decisions </w:t>
            </w:r>
          </w:p>
        </w:tc>
        <w:tc>
          <w:tcPr>
            <w:tcW w:w="630" w:type="dxa"/>
            <w:tcBorders>
              <w:top w:val="single" w:sz="4" w:space="0" w:color="auto"/>
              <w:left w:val="single" w:sz="2" w:space="0" w:color="auto"/>
              <w:bottom w:val="single" w:sz="4" w:space="0" w:color="auto"/>
              <w:right w:val="single" w:sz="2" w:space="0" w:color="auto"/>
            </w:tcBorders>
          </w:tcPr>
          <w:p w14:paraId="0B15AE98"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630" w:type="dxa"/>
            <w:tcBorders>
              <w:top w:val="single" w:sz="4" w:space="0" w:color="auto"/>
              <w:left w:val="single" w:sz="2" w:space="0" w:color="auto"/>
              <w:bottom w:val="single" w:sz="4" w:space="0" w:color="auto"/>
              <w:right w:val="single" w:sz="2" w:space="0" w:color="auto"/>
            </w:tcBorders>
          </w:tcPr>
          <w:p w14:paraId="59D7A454"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50" w:type="dxa"/>
            <w:tcBorders>
              <w:top w:val="single" w:sz="4" w:space="0" w:color="auto"/>
              <w:left w:val="single" w:sz="2" w:space="0" w:color="auto"/>
              <w:bottom w:val="single" w:sz="4" w:space="0" w:color="auto"/>
              <w:right w:val="single" w:sz="2" w:space="0" w:color="auto"/>
            </w:tcBorders>
          </w:tcPr>
          <w:p w14:paraId="40C823AD"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50" w:type="dxa"/>
            <w:tcBorders>
              <w:top w:val="single" w:sz="4" w:space="0" w:color="auto"/>
              <w:left w:val="single" w:sz="2" w:space="0" w:color="auto"/>
              <w:bottom w:val="single" w:sz="4" w:space="0" w:color="auto"/>
              <w:right w:val="single" w:sz="2" w:space="0" w:color="auto"/>
            </w:tcBorders>
          </w:tcPr>
          <w:p w14:paraId="590D72AC"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720" w:type="dxa"/>
            <w:tcBorders>
              <w:top w:val="single" w:sz="4" w:space="0" w:color="auto"/>
              <w:left w:val="single" w:sz="2" w:space="0" w:color="auto"/>
              <w:bottom w:val="single" w:sz="4" w:space="0" w:color="auto"/>
              <w:right w:val="single" w:sz="2" w:space="0" w:color="auto"/>
            </w:tcBorders>
          </w:tcPr>
          <w:p w14:paraId="73F50D9E"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r>
      <w:tr w:rsidR="00D11843" w:rsidRPr="006D6EFB" w14:paraId="2702720A" w14:textId="77777777" w:rsidTr="00E36F33">
        <w:trPr>
          <w:trHeight w:val="576"/>
        </w:trPr>
        <w:tc>
          <w:tcPr>
            <w:tcW w:w="540" w:type="dxa"/>
            <w:tcBorders>
              <w:top w:val="single" w:sz="2" w:space="0" w:color="auto"/>
              <w:left w:val="single" w:sz="2" w:space="0" w:color="auto"/>
              <w:bottom w:val="single" w:sz="2" w:space="0" w:color="auto"/>
              <w:right w:val="single" w:sz="2" w:space="0" w:color="auto"/>
            </w:tcBorders>
            <w:hideMark/>
          </w:tcPr>
          <w:p w14:paraId="10E02262"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rtl/>
                <w:lang w:eastAsia="en-GB"/>
              </w:rPr>
              <w:t>38</w:t>
            </w:r>
          </w:p>
        </w:tc>
        <w:tc>
          <w:tcPr>
            <w:tcW w:w="6300" w:type="dxa"/>
            <w:tcBorders>
              <w:top w:val="single" w:sz="2" w:space="0" w:color="auto"/>
              <w:left w:val="single" w:sz="2" w:space="0" w:color="auto"/>
              <w:bottom w:val="single" w:sz="2" w:space="0" w:color="auto"/>
              <w:right w:val="single" w:sz="2" w:space="0" w:color="auto"/>
            </w:tcBorders>
            <w:hideMark/>
          </w:tcPr>
          <w:p w14:paraId="0193CFE3"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lang w:eastAsia="en-GB"/>
              </w:rPr>
              <w:t xml:space="preserve">Superiors keep open communications with employees in their job. </w:t>
            </w:r>
          </w:p>
        </w:tc>
        <w:tc>
          <w:tcPr>
            <w:tcW w:w="630" w:type="dxa"/>
            <w:tcBorders>
              <w:top w:val="single" w:sz="4" w:space="0" w:color="auto"/>
              <w:left w:val="single" w:sz="2" w:space="0" w:color="auto"/>
              <w:bottom w:val="single" w:sz="4" w:space="0" w:color="auto"/>
              <w:right w:val="single" w:sz="2" w:space="0" w:color="auto"/>
            </w:tcBorders>
          </w:tcPr>
          <w:p w14:paraId="1E9AF97B"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630" w:type="dxa"/>
            <w:tcBorders>
              <w:top w:val="single" w:sz="4" w:space="0" w:color="auto"/>
              <w:left w:val="single" w:sz="2" w:space="0" w:color="auto"/>
              <w:bottom w:val="single" w:sz="4" w:space="0" w:color="auto"/>
              <w:right w:val="single" w:sz="2" w:space="0" w:color="auto"/>
            </w:tcBorders>
          </w:tcPr>
          <w:p w14:paraId="3A619823"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50" w:type="dxa"/>
            <w:tcBorders>
              <w:top w:val="single" w:sz="4" w:space="0" w:color="auto"/>
              <w:left w:val="single" w:sz="2" w:space="0" w:color="auto"/>
              <w:bottom w:val="single" w:sz="4" w:space="0" w:color="auto"/>
              <w:right w:val="single" w:sz="2" w:space="0" w:color="auto"/>
            </w:tcBorders>
          </w:tcPr>
          <w:p w14:paraId="4D163B63"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50" w:type="dxa"/>
            <w:tcBorders>
              <w:top w:val="single" w:sz="4" w:space="0" w:color="auto"/>
              <w:left w:val="single" w:sz="2" w:space="0" w:color="auto"/>
              <w:bottom w:val="single" w:sz="4" w:space="0" w:color="auto"/>
              <w:right w:val="single" w:sz="2" w:space="0" w:color="auto"/>
            </w:tcBorders>
          </w:tcPr>
          <w:p w14:paraId="68F11DD4"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720" w:type="dxa"/>
            <w:tcBorders>
              <w:top w:val="single" w:sz="4" w:space="0" w:color="auto"/>
              <w:left w:val="single" w:sz="2" w:space="0" w:color="auto"/>
              <w:bottom w:val="single" w:sz="4" w:space="0" w:color="auto"/>
              <w:right w:val="single" w:sz="2" w:space="0" w:color="auto"/>
            </w:tcBorders>
          </w:tcPr>
          <w:p w14:paraId="05123831"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r>
      <w:tr w:rsidR="00D11843" w:rsidRPr="006D6EFB" w14:paraId="5680B1FD" w14:textId="77777777" w:rsidTr="00E36F33">
        <w:trPr>
          <w:trHeight w:val="576"/>
        </w:trPr>
        <w:tc>
          <w:tcPr>
            <w:tcW w:w="540" w:type="dxa"/>
            <w:tcBorders>
              <w:top w:val="single" w:sz="2" w:space="0" w:color="auto"/>
              <w:left w:val="single" w:sz="2" w:space="0" w:color="auto"/>
              <w:bottom w:val="single" w:sz="2" w:space="0" w:color="auto"/>
              <w:right w:val="single" w:sz="2" w:space="0" w:color="auto"/>
            </w:tcBorders>
            <w:hideMark/>
          </w:tcPr>
          <w:p w14:paraId="23DDB2FD"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rtl/>
                <w:lang w:eastAsia="en-GB"/>
              </w:rPr>
              <w:t>39</w:t>
            </w:r>
          </w:p>
        </w:tc>
        <w:tc>
          <w:tcPr>
            <w:tcW w:w="6300" w:type="dxa"/>
            <w:tcBorders>
              <w:top w:val="single" w:sz="2" w:space="0" w:color="auto"/>
              <w:left w:val="single" w:sz="2" w:space="0" w:color="auto"/>
              <w:bottom w:val="single" w:sz="2" w:space="0" w:color="auto"/>
              <w:right w:val="single" w:sz="2" w:space="0" w:color="auto"/>
            </w:tcBorders>
            <w:hideMark/>
          </w:tcPr>
          <w:p w14:paraId="0B286716"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lang w:eastAsia="en-GB"/>
              </w:rPr>
              <w:t xml:space="preserve">The superior will normally discuss the performance of his/her subordinates with them </w:t>
            </w:r>
          </w:p>
        </w:tc>
        <w:tc>
          <w:tcPr>
            <w:tcW w:w="630" w:type="dxa"/>
            <w:tcBorders>
              <w:top w:val="single" w:sz="4" w:space="0" w:color="auto"/>
              <w:left w:val="single" w:sz="2" w:space="0" w:color="auto"/>
              <w:bottom w:val="single" w:sz="4" w:space="0" w:color="auto"/>
              <w:right w:val="single" w:sz="2" w:space="0" w:color="auto"/>
            </w:tcBorders>
          </w:tcPr>
          <w:p w14:paraId="28075BEF"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630" w:type="dxa"/>
            <w:tcBorders>
              <w:top w:val="single" w:sz="4" w:space="0" w:color="auto"/>
              <w:left w:val="single" w:sz="2" w:space="0" w:color="auto"/>
              <w:bottom w:val="single" w:sz="4" w:space="0" w:color="auto"/>
              <w:right w:val="single" w:sz="2" w:space="0" w:color="auto"/>
            </w:tcBorders>
          </w:tcPr>
          <w:p w14:paraId="3D5EA85B"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50" w:type="dxa"/>
            <w:tcBorders>
              <w:top w:val="single" w:sz="4" w:space="0" w:color="auto"/>
              <w:left w:val="single" w:sz="2" w:space="0" w:color="auto"/>
              <w:bottom w:val="single" w:sz="4" w:space="0" w:color="auto"/>
              <w:right w:val="single" w:sz="2" w:space="0" w:color="auto"/>
            </w:tcBorders>
          </w:tcPr>
          <w:p w14:paraId="736D7E4D"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50" w:type="dxa"/>
            <w:tcBorders>
              <w:top w:val="single" w:sz="4" w:space="0" w:color="auto"/>
              <w:left w:val="single" w:sz="2" w:space="0" w:color="auto"/>
              <w:bottom w:val="single" w:sz="4" w:space="0" w:color="auto"/>
              <w:right w:val="single" w:sz="2" w:space="0" w:color="auto"/>
            </w:tcBorders>
          </w:tcPr>
          <w:p w14:paraId="4A93489B"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720" w:type="dxa"/>
            <w:tcBorders>
              <w:top w:val="single" w:sz="4" w:space="0" w:color="auto"/>
              <w:left w:val="single" w:sz="2" w:space="0" w:color="auto"/>
              <w:bottom w:val="single" w:sz="4" w:space="0" w:color="auto"/>
              <w:right w:val="single" w:sz="2" w:space="0" w:color="auto"/>
            </w:tcBorders>
          </w:tcPr>
          <w:p w14:paraId="0F554D3C"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r>
      <w:tr w:rsidR="00D11843" w:rsidRPr="006D6EFB" w14:paraId="64F0001A" w14:textId="77777777" w:rsidTr="00E36F33">
        <w:trPr>
          <w:trHeight w:val="576"/>
        </w:trPr>
        <w:tc>
          <w:tcPr>
            <w:tcW w:w="540" w:type="dxa"/>
            <w:tcBorders>
              <w:top w:val="single" w:sz="2" w:space="0" w:color="auto"/>
              <w:left w:val="single" w:sz="2" w:space="0" w:color="auto"/>
              <w:bottom w:val="single" w:sz="2" w:space="0" w:color="auto"/>
              <w:right w:val="single" w:sz="2" w:space="0" w:color="auto"/>
            </w:tcBorders>
            <w:hideMark/>
          </w:tcPr>
          <w:p w14:paraId="223923C8"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lang w:eastAsia="en-GB"/>
              </w:rPr>
              <w:t>4</w:t>
            </w:r>
            <w:r w:rsidRPr="006D6EFB">
              <w:rPr>
                <w:rFonts w:ascii="Arial" w:hAnsi="Arial" w:cs="Arial"/>
                <w:color w:val="000000"/>
                <w:sz w:val="20"/>
                <w:rtl/>
                <w:lang w:eastAsia="en-GB"/>
              </w:rPr>
              <w:t>0</w:t>
            </w:r>
          </w:p>
        </w:tc>
        <w:tc>
          <w:tcPr>
            <w:tcW w:w="6300" w:type="dxa"/>
            <w:tcBorders>
              <w:top w:val="single" w:sz="2" w:space="0" w:color="auto"/>
              <w:left w:val="single" w:sz="2" w:space="0" w:color="auto"/>
              <w:bottom w:val="single" w:sz="2" w:space="0" w:color="auto"/>
              <w:right w:val="single" w:sz="2" w:space="0" w:color="auto"/>
            </w:tcBorders>
            <w:hideMark/>
          </w:tcPr>
          <w:p w14:paraId="051E8694"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lang w:eastAsia="en-GB"/>
              </w:rPr>
              <w:t>Performance appraisal includes the supervisor sitting objectives and goals of subordinates for the period of head in consultation with them</w:t>
            </w:r>
          </w:p>
        </w:tc>
        <w:tc>
          <w:tcPr>
            <w:tcW w:w="630" w:type="dxa"/>
            <w:tcBorders>
              <w:top w:val="single" w:sz="4" w:space="0" w:color="auto"/>
              <w:left w:val="single" w:sz="2" w:space="0" w:color="auto"/>
              <w:bottom w:val="single" w:sz="4" w:space="0" w:color="auto"/>
              <w:right w:val="single" w:sz="2" w:space="0" w:color="auto"/>
            </w:tcBorders>
          </w:tcPr>
          <w:p w14:paraId="7F1D83D9"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630" w:type="dxa"/>
            <w:tcBorders>
              <w:top w:val="single" w:sz="4" w:space="0" w:color="auto"/>
              <w:left w:val="single" w:sz="2" w:space="0" w:color="auto"/>
              <w:bottom w:val="single" w:sz="4" w:space="0" w:color="auto"/>
              <w:right w:val="single" w:sz="2" w:space="0" w:color="auto"/>
            </w:tcBorders>
          </w:tcPr>
          <w:p w14:paraId="2A5822DB"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50" w:type="dxa"/>
            <w:tcBorders>
              <w:top w:val="single" w:sz="4" w:space="0" w:color="auto"/>
              <w:left w:val="single" w:sz="2" w:space="0" w:color="auto"/>
              <w:bottom w:val="single" w:sz="4" w:space="0" w:color="auto"/>
              <w:right w:val="single" w:sz="2" w:space="0" w:color="auto"/>
            </w:tcBorders>
          </w:tcPr>
          <w:p w14:paraId="123DEB53"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50" w:type="dxa"/>
            <w:tcBorders>
              <w:top w:val="single" w:sz="4" w:space="0" w:color="auto"/>
              <w:left w:val="single" w:sz="2" w:space="0" w:color="auto"/>
              <w:bottom w:val="single" w:sz="4" w:space="0" w:color="auto"/>
              <w:right w:val="single" w:sz="2" w:space="0" w:color="auto"/>
            </w:tcBorders>
          </w:tcPr>
          <w:p w14:paraId="6C7998BB"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720" w:type="dxa"/>
            <w:tcBorders>
              <w:top w:val="single" w:sz="4" w:space="0" w:color="auto"/>
              <w:left w:val="single" w:sz="2" w:space="0" w:color="auto"/>
              <w:bottom w:val="single" w:sz="4" w:space="0" w:color="auto"/>
              <w:right w:val="single" w:sz="2" w:space="0" w:color="auto"/>
            </w:tcBorders>
          </w:tcPr>
          <w:p w14:paraId="0FE52603"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r>
      <w:tr w:rsidR="00D11843" w:rsidRPr="006D6EFB" w14:paraId="200BA0C8" w14:textId="77777777" w:rsidTr="00E36F33">
        <w:trPr>
          <w:trHeight w:val="576"/>
        </w:trPr>
        <w:tc>
          <w:tcPr>
            <w:tcW w:w="540" w:type="dxa"/>
            <w:tcBorders>
              <w:top w:val="single" w:sz="2" w:space="0" w:color="auto"/>
              <w:left w:val="single" w:sz="2" w:space="0" w:color="auto"/>
              <w:bottom w:val="single" w:sz="2" w:space="0" w:color="auto"/>
              <w:right w:val="single" w:sz="2" w:space="0" w:color="auto"/>
            </w:tcBorders>
            <w:hideMark/>
          </w:tcPr>
          <w:p w14:paraId="6640DC6E"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lang w:eastAsia="en-GB"/>
              </w:rPr>
              <w:t>4</w:t>
            </w:r>
            <w:r w:rsidRPr="006D6EFB">
              <w:rPr>
                <w:rFonts w:ascii="Arial" w:hAnsi="Arial" w:cs="Arial"/>
                <w:color w:val="000000"/>
                <w:sz w:val="20"/>
                <w:rtl/>
                <w:lang w:eastAsia="en-GB"/>
              </w:rPr>
              <w:t>1</w:t>
            </w:r>
          </w:p>
        </w:tc>
        <w:tc>
          <w:tcPr>
            <w:tcW w:w="6300" w:type="dxa"/>
            <w:tcBorders>
              <w:top w:val="single" w:sz="2" w:space="0" w:color="auto"/>
              <w:left w:val="single" w:sz="2" w:space="0" w:color="auto"/>
              <w:bottom w:val="single" w:sz="2" w:space="0" w:color="auto"/>
              <w:right w:val="single" w:sz="2" w:space="0" w:color="auto"/>
            </w:tcBorders>
            <w:hideMark/>
          </w:tcPr>
          <w:p w14:paraId="615552E2"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lang w:eastAsia="en-GB"/>
              </w:rPr>
              <w:t xml:space="preserve">Human Resource Department is an integral part of my company’s strategic planning process  </w:t>
            </w:r>
          </w:p>
        </w:tc>
        <w:tc>
          <w:tcPr>
            <w:tcW w:w="630" w:type="dxa"/>
            <w:tcBorders>
              <w:top w:val="single" w:sz="4" w:space="0" w:color="auto"/>
              <w:left w:val="single" w:sz="2" w:space="0" w:color="auto"/>
              <w:bottom w:val="single" w:sz="4" w:space="0" w:color="auto"/>
              <w:right w:val="single" w:sz="2" w:space="0" w:color="auto"/>
            </w:tcBorders>
          </w:tcPr>
          <w:p w14:paraId="215989A9"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630" w:type="dxa"/>
            <w:tcBorders>
              <w:top w:val="single" w:sz="4" w:space="0" w:color="auto"/>
              <w:left w:val="single" w:sz="2" w:space="0" w:color="auto"/>
              <w:bottom w:val="single" w:sz="4" w:space="0" w:color="auto"/>
              <w:right w:val="single" w:sz="2" w:space="0" w:color="auto"/>
            </w:tcBorders>
          </w:tcPr>
          <w:p w14:paraId="0302DEE8"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50" w:type="dxa"/>
            <w:tcBorders>
              <w:top w:val="single" w:sz="4" w:space="0" w:color="auto"/>
              <w:left w:val="single" w:sz="2" w:space="0" w:color="auto"/>
              <w:bottom w:val="single" w:sz="4" w:space="0" w:color="auto"/>
              <w:right w:val="single" w:sz="2" w:space="0" w:color="auto"/>
            </w:tcBorders>
          </w:tcPr>
          <w:p w14:paraId="202E1AD6"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50" w:type="dxa"/>
            <w:tcBorders>
              <w:top w:val="single" w:sz="4" w:space="0" w:color="auto"/>
              <w:left w:val="single" w:sz="2" w:space="0" w:color="auto"/>
              <w:bottom w:val="single" w:sz="4" w:space="0" w:color="auto"/>
              <w:right w:val="single" w:sz="2" w:space="0" w:color="auto"/>
            </w:tcBorders>
          </w:tcPr>
          <w:p w14:paraId="23C85232"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720" w:type="dxa"/>
            <w:tcBorders>
              <w:top w:val="single" w:sz="4" w:space="0" w:color="auto"/>
              <w:left w:val="single" w:sz="2" w:space="0" w:color="auto"/>
              <w:bottom w:val="single" w:sz="4" w:space="0" w:color="auto"/>
              <w:right w:val="single" w:sz="2" w:space="0" w:color="auto"/>
            </w:tcBorders>
          </w:tcPr>
          <w:p w14:paraId="57061976"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r>
      <w:tr w:rsidR="00D11843" w:rsidRPr="006D6EFB" w14:paraId="1FA4D627" w14:textId="77777777" w:rsidTr="00E36F33">
        <w:trPr>
          <w:trHeight w:val="576"/>
        </w:trPr>
        <w:tc>
          <w:tcPr>
            <w:tcW w:w="540" w:type="dxa"/>
            <w:tcBorders>
              <w:top w:val="single" w:sz="2" w:space="0" w:color="auto"/>
              <w:left w:val="single" w:sz="2" w:space="0" w:color="auto"/>
              <w:bottom w:val="single" w:sz="2" w:space="0" w:color="auto"/>
              <w:right w:val="single" w:sz="2" w:space="0" w:color="auto"/>
            </w:tcBorders>
            <w:hideMark/>
          </w:tcPr>
          <w:p w14:paraId="7923D51F"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lang w:eastAsia="en-GB"/>
              </w:rPr>
              <w:t>4</w:t>
            </w:r>
            <w:r w:rsidRPr="006D6EFB">
              <w:rPr>
                <w:rFonts w:ascii="Arial" w:hAnsi="Arial" w:cs="Arial"/>
                <w:color w:val="000000"/>
                <w:sz w:val="20"/>
                <w:rtl/>
                <w:lang w:eastAsia="en-GB"/>
              </w:rPr>
              <w:t>2</w:t>
            </w:r>
          </w:p>
        </w:tc>
        <w:tc>
          <w:tcPr>
            <w:tcW w:w="6300" w:type="dxa"/>
            <w:tcBorders>
              <w:top w:val="single" w:sz="2" w:space="0" w:color="auto"/>
              <w:left w:val="single" w:sz="2" w:space="0" w:color="auto"/>
              <w:bottom w:val="single" w:sz="2" w:space="0" w:color="auto"/>
              <w:right w:val="single" w:sz="2" w:space="0" w:color="auto"/>
            </w:tcBorders>
            <w:hideMark/>
          </w:tcPr>
          <w:p w14:paraId="6EB3F680"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lang w:eastAsia="en-GB"/>
              </w:rPr>
              <w:t xml:space="preserve">The formulation and implementation of human resource activities are in line with overall corporate strategy </w:t>
            </w:r>
          </w:p>
        </w:tc>
        <w:tc>
          <w:tcPr>
            <w:tcW w:w="630" w:type="dxa"/>
            <w:tcBorders>
              <w:top w:val="single" w:sz="4" w:space="0" w:color="auto"/>
              <w:left w:val="single" w:sz="2" w:space="0" w:color="auto"/>
              <w:bottom w:val="single" w:sz="4" w:space="0" w:color="auto"/>
              <w:right w:val="single" w:sz="2" w:space="0" w:color="auto"/>
            </w:tcBorders>
          </w:tcPr>
          <w:p w14:paraId="0904909A"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630" w:type="dxa"/>
            <w:tcBorders>
              <w:top w:val="single" w:sz="4" w:space="0" w:color="auto"/>
              <w:left w:val="single" w:sz="2" w:space="0" w:color="auto"/>
              <w:bottom w:val="single" w:sz="4" w:space="0" w:color="auto"/>
              <w:right w:val="single" w:sz="2" w:space="0" w:color="auto"/>
            </w:tcBorders>
          </w:tcPr>
          <w:p w14:paraId="0F2C206A"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50" w:type="dxa"/>
            <w:tcBorders>
              <w:top w:val="single" w:sz="4" w:space="0" w:color="auto"/>
              <w:left w:val="single" w:sz="2" w:space="0" w:color="auto"/>
              <w:bottom w:val="single" w:sz="4" w:space="0" w:color="auto"/>
              <w:right w:val="single" w:sz="2" w:space="0" w:color="auto"/>
            </w:tcBorders>
          </w:tcPr>
          <w:p w14:paraId="2AE44C64"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50" w:type="dxa"/>
            <w:tcBorders>
              <w:top w:val="single" w:sz="4" w:space="0" w:color="auto"/>
              <w:left w:val="single" w:sz="2" w:space="0" w:color="auto"/>
              <w:bottom w:val="single" w:sz="4" w:space="0" w:color="auto"/>
              <w:right w:val="single" w:sz="2" w:space="0" w:color="auto"/>
            </w:tcBorders>
          </w:tcPr>
          <w:p w14:paraId="13534F8E"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720" w:type="dxa"/>
            <w:tcBorders>
              <w:top w:val="single" w:sz="4" w:space="0" w:color="auto"/>
              <w:left w:val="single" w:sz="2" w:space="0" w:color="auto"/>
              <w:bottom w:val="single" w:sz="4" w:space="0" w:color="auto"/>
              <w:right w:val="single" w:sz="2" w:space="0" w:color="auto"/>
            </w:tcBorders>
          </w:tcPr>
          <w:p w14:paraId="7E1FA90A"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r>
      <w:tr w:rsidR="00D11843" w:rsidRPr="006D6EFB" w14:paraId="1228FB90" w14:textId="77777777" w:rsidTr="00E36F33">
        <w:trPr>
          <w:trHeight w:val="576"/>
        </w:trPr>
        <w:tc>
          <w:tcPr>
            <w:tcW w:w="540" w:type="dxa"/>
            <w:tcBorders>
              <w:top w:val="single" w:sz="2" w:space="0" w:color="auto"/>
              <w:left w:val="single" w:sz="2" w:space="0" w:color="auto"/>
              <w:bottom w:val="single" w:sz="2" w:space="0" w:color="auto"/>
              <w:right w:val="single" w:sz="2" w:space="0" w:color="auto"/>
            </w:tcBorders>
            <w:hideMark/>
          </w:tcPr>
          <w:p w14:paraId="11B850D7"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lang w:eastAsia="en-GB"/>
              </w:rPr>
              <w:t>4</w:t>
            </w:r>
            <w:r w:rsidRPr="006D6EFB">
              <w:rPr>
                <w:rFonts w:ascii="Arial" w:hAnsi="Arial" w:cs="Arial"/>
                <w:color w:val="000000"/>
                <w:sz w:val="20"/>
                <w:rtl/>
                <w:lang w:eastAsia="en-GB"/>
              </w:rPr>
              <w:t>3</w:t>
            </w:r>
          </w:p>
        </w:tc>
        <w:tc>
          <w:tcPr>
            <w:tcW w:w="6300" w:type="dxa"/>
            <w:tcBorders>
              <w:top w:val="single" w:sz="2" w:space="0" w:color="auto"/>
              <w:left w:val="single" w:sz="2" w:space="0" w:color="auto"/>
              <w:bottom w:val="single" w:sz="2" w:space="0" w:color="auto"/>
              <w:right w:val="single" w:sz="2" w:space="0" w:color="auto"/>
            </w:tcBorders>
            <w:hideMark/>
          </w:tcPr>
          <w:p w14:paraId="67020432"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Helvetica" w:hAnsi="Helvetica" w:cs="Helvetica"/>
                <w:color w:val="000000"/>
                <w:sz w:val="18"/>
                <w:szCs w:val="18"/>
              </w:rPr>
              <w:t>the Human Resource Department in my company has an explicit statement of its mission and goals</w:t>
            </w:r>
          </w:p>
        </w:tc>
        <w:tc>
          <w:tcPr>
            <w:tcW w:w="630" w:type="dxa"/>
            <w:tcBorders>
              <w:top w:val="single" w:sz="4" w:space="0" w:color="auto"/>
              <w:left w:val="single" w:sz="2" w:space="0" w:color="auto"/>
              <w:bottom w:val="single" w:sz="4" w:space="0" w:color="auto"/>
              <w:right w:val="single" w:sz="2" w:space="0" w:color="auto"/>
            </w:tcBorders>
          </w:tcPr>
          <w:p w14:paraId="5367E5ED"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630" w:type="dxa"/>
            <w:tcBorders>
              <w:top w:val="single" w:sz="4" w:space="0" w:color="auto"/>
              <w:left w:val="single" w:sz="2" w:space="0" w:color="auto"/>
              <w:bottom w:val="single" w:sz="4" w:space="0" w:color="auto"/>
              <w:right w:val="single" w:sz="2" w:space="0" w:color="auto"/>
            </w:tcBorders>
          </w:tcPr>
          <w:p w14:paraId="53ECA74A"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50" w:type="dxa"/>
            <w:tcBorders>
              <w:top w:val="single" w:sz="4" w:space="0" w:color="auto"/>
              <w:left w:val="single" w:sz="2" w:space="0" w:color="auto"/>
              <w:bottom w:val="single" w:sz="4" w:space="0" w:color="auto"/>
              <w:right w:val="single" w:sz="2" w:space="0" w:color="auto"/>
            </w:tcBorders>
          </w:tcPr>
          <w:p w14:paraId="38DA94D4"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50" w:type="dxa"/>
            <w:tcBorders>
              <w:top w:val="single" w:sz="4" w:space="0" w:color="auto"/>
              <w:left w:val="single" w:sz="2" w:space="0" w:color="auto"/>
              <w:bottom w:val="single" w:sz="4" w:space="0" w:color="auto"/>
              <w:right w:val="single" w:sz="2" w:space="0" w:color="auto"/>
            </w:tcBorders>
          </w:tcPr>
          <w:p w14:paraId="348C65C7"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720" w:type="dxa"/>
            <w:tcBorders>
              <w:top w:val="single" w:sz="4" w:space="0" w:color="auto"/>
              <w:left w:val="single" w:sz="2" w:space="0" w:color="auto"/>
              <w:bottom w:val="single" w:sz="4" w:space="0" w:color="auto"/>
              <w:right w:val="single" w:sz="2" w:space="0" w:color="auto"/>
            </w:tcBorders>
          </w:tcPr>
          <w:p w14:paraId="09295831"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r>
      <w:tr w:rsidR="00D11843" w:rsidRPr="006D6EFB" w14:paraId="523190A9" w14:textId="77777777" w:rsidTr="00E36F33">
        <w:trPr>
          <w:trHeight w:val="576"/>
        </w:trPr>
        <w:tc>
          <w:tcPr>
            <w:tcW w:w="540" w:type="dxa"/>
            <w:tcBorders>
              <w:top w:val="single" w:sz="2" w:space="0" w:color="auto"/>
              <w:left w:val="single" w:sz="2" w:space="0" w:color="auto"/>
              <w:bottom w:val="single" w:sz="2" w:space="0" w:color="auto"/>
              <w:right w:val="single" w:sz="2" w:space="0" w:color="auto"/>
            </w:tcBorders>
            <w:hideMark/>
          </w:tcPr>
          <w:p w14:paraId="494779C9"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lang w:eastAsia="en-GB"/>
              </w:rPr>
              <w:t>4</w:t>
            </w:r>
            <w:r w:rsidRPr="006D6EFB">
              <w:rPr>
                <w:rFonts w:ascii="Arial" w:hAnsi="Arial" w:cs="Arial"/>
                <w:color w:val="000000"/>
                <w:sz w:val="20"/>
                <w:rtl/>
                <w:lang w:eastAsia="en-GB"/>
              </w:rPr>
              <w:t>4</w:t>
            </w:r>
          </w:p>
        </w:tc>
        <w:tc>
          <w:tcPr>
            <w:tcW w:w="6300" w:type="dxa"/>
            <w:tcBorders>
              <w:top w:val="single" w:sz="2" w:space="0" w:color="auto"/>
              <w:left w:val="single" w:sz="2" w:space="0" w:color="auto"/>
              <w:bottom w:val="single" w:sz="2" w:space="0" w:color="auto"/>
              <w:right w:val="single" w:sz="2" w:space="0" w:color="auto"/>
            </w:tcBorders>
            <w:hideMark/>
          </w:tcPr>
          <w:p w14:paraId="5617EFE1" w14:textId="77777777" w:rsidR="00D11843" w:rsidRPr="006D6EFB" w:rsidRDefault="00D11843" w:rsidP="00E36F33">
            <w:pPr>
              <w:widowControl w:val="0"/>
              <w:autoSpaceDE w:val="0"/>
              <w:autoSpaceDN w:val="0"/>
              <w:adjustRightInd w:val="0"/>
              <w:spacing w:before="120" w:after="120"/>
              <w:jc w:val="both"/>
              <w:rPr>
                <w:rFonts w:ascii="Helvetica" w:hAnsi="Helvetica" w:cs="Helvetica"/>
                <w:color w:val="000000"/>
                <w:sz w:val="18"/>
                <w:szCs w:val="18"/>
              </w:rPr>
            </w:pPr>
            <w:r w:rsidRPr="006D6EFB">
              <w:rPr>
                <w:rFonts w:ascii="Helvetica" w:hAnsi="Helvetica" w:cs="Helvetica"/>
                <w:color w:val="000000"/>
                <w:sz w:val="18"/>
                <w:szCs w:val="18"/>
              </w:rPr>
              <w:t>The Human Resource Management function is accorded an important role in my company</w:t>
            </w:r>
          </w:p>
        </w:tc>
        <w:tc>
          <w:tcPr>
            <w:tcW w:w="630" w:type="dxa"/>
            <w:tcBorders>
              <w:top w:val="single" w:sz="4" w:space="0" w:color="auto"/>
              <w:left w:val="single" w:sz="2" w:space="0" w:color="auto"/>
              <w:bottom w:val="single" w:sz="4" w:space="0" w:color="auto"/>
              <w:right w:val="single" w:sz="2" w:space="0" w:color="auto"/>
            </w:tcBorders>
          </w:tcPr>
          <w:p w14:paraId="6F5A7F19"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630" w:type="dxa"/>
            <w:tcBorders>
              <w:top w:val="single" w:sz="4" w:space="0" w:color="auto"/>
              <w:left w:val="single" w:sz="2" w:space="0" w:color="auto"/>
              <w:bottom w:val="single" w:sz="4" w:space="0" w:color="auto"/>
              <w:right w:val="single" w:sz="2" w:space="0" w:color="auto"/>
            </w:tcBorders>
          </w:tcPr>
          <w:p w14:paraId="7DCAE5A7"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50" w:type="dxa"/>
            <w:tcBorders>
              <w:top w:val="single" w:sz="4" w:space="0" w:color="auto"/>
              <w:left w:val="single" w:sz="2" w:space="0" w:color="auto"/>
              <w:bottom w:val="single" w:sz="4" w:space="0" w:color="auto"/>
              <w:right w:val="single" w:sz="2" w:space="0" w:color="auto"/>
            </w:tcBorders>
          </w:tcPr>
          <w:p w14:paraId="6BD9365F"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50" w:type="dxa"/>
            <w:tcBorders>
              <w:top w:val="single" w:sz="4" w:space="0" w:color="auto"/>
              <w:left w:val="single" w:sz="2" w:space="0" w:color="auto"/>
              <w:bottom w:val="single" w:sz="4" w:space="0" w:color="auto"/>
              <w:right w:val="single" w:sz="2" w:space="0" w:color="auto"/>
            </w:tcBorders>
          </w:tcPr>
          <w:p w14:paraId="0707BA59"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720" w:type="dxa"/>
            <w:tcBorders>
              <w:top w:val="single" w:sz="4" w:space="0" w:color="auto"/>
              <w:left w:val="single" w:sz="2" w:space="0" w:color="auto"/>
              <w:bottom w:val="single" w:sz="4" w:space="0" w:color="auto"/>
              <w:right w:val="single" w:sz="2" w:space="0" w:color="auto"/>
            </w:tcBorders>
          </w:tcPr>
          <w:p w14:paraId="4E84A818"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r>
      <w:tr w:rsidR="00D11843" w:rsidRPr="006D6EFB" w14:paraId="5E554EB7" w14:textId="77777777" w:rsidTr="00E36F33">
        <w:trPr>
          <w:trHeight w:val="576"/>
        </w:trPr>
        <w:tc>
          <w:tcPr>
            <w:tcW w:w="540" w:type="dxa"/>
            <w:tcBorders>
              <w:top w:val="single" w:sz="2" w:space="0" w:color="auto"/>
              <w:left w:val="single" w:sz="2" w:space="0" w:color="auto"/>
              <w:bottom w:val="single" w:sz="2" w:space="0" w:color="auto"/>
              <w:right w:val="single" w:sz="2" w:space="0" w:color="auto"/>
            </w:tcBorders>
            <w:hideMark/>
          </w:tcPr>
          <w:p w14:paraId="52878B78"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lang w:eastAsia="en-GB"/>
              </w:rPr>
              <w:t>4</w:t>
            </w:r>
            <w:r w:rsidRPr="006D6EFB">
              <w:rPr>
                <w:rFonts w:ascii="Arial" w:hAnsi="Arial" w:cs="Arial"/>
                <w:color w:val="000000"/>
                <w:sz w:val="20"/>
                <w:rtl/>
                <w:lang w:eastAsia="en-GB"/>
              </w:rPr>
              <w:t>5</w:t>
            </w:r>
          </w:p>
        </w:tc>
        <w:tc>
          <w:tcPr>
            <w:tcW w:w="6300" w:type="dxa"/>
            <w:tcBorders>
              <w:top w:val="single" w:sz="2" w:space="0" w:color="auto"/>
              <w:left w:val="single" w:sz="2" w:space="0" w:color="auto"/>
              <w:bottom w:val="single" w:sz="2" w:space="0" w:color="auto"/>
              <w:right w:val="single" w:sz="2" w:space="0" w:color="auto"/>
            </w:tcBorders>
            <w:hideMark/>
          </w:tcPr>
          <w:p w14:paraId="34FE5FE6" w14:textId="77777777" w:rsidR="00D11843" w:rsidRPr="006D6EFB" w:rsidRDefault="00D11843" w:rsidP="00E36F33">
            <w:pPr>
              <w:widowControl w:val="0"/>
              <w:autoSpaceDE w:val="0"/>
              <w:autoSpaceDN w:val="0"/>
              <w:adjustRightInd w:val="0"/>
              <w:spacing w:before="120" w:after="120"/>
              <w:jc w:val="both"/>
              <w:rPr>
                <w:rFonts w:ascii="Helvetica" w:hAnsi="Helvetica" w:cs="Helvetica"/>
                <w:color w:val="000000"/>
                <w:sz w:val="18"/>
                <w:szCs w:val="18"/>
              </w:rPr>
            </w:pPr>
            <w:r w:rsidRPr="006D6EFB">
              <w:rPr>
                <w:rFonts w:ascii="Helvetica" w:hAnsi="Helvetica" w:cs="Helvetica"/>
                <w:color w:val="000000"/>
                <w:sz w:val="18"/>
                <w:szCs w:val="18"/>
              </w:rPr>
              <w:t>The Human Resource Department in my company has as much say in corporate matters as other departments such as Finance. Marketing. Production, etc</w:t>
            </w:r>
          </w:p>
        </w:tc>
        <w:tc>
          <w:tcPr>
            <w:tcW w:w="630" w:type="dxa"/>
            <w:tcBorders>
              <w:top w:val="single" w:sz="4" w:space="0" w:color="auto"/>
              <w:left w:val="single" w:sz="2" w:space="0" w:color="auto"/>
              <w:bottom w:val="single" w:sz="4" w:space="0" w:color="auto"/>
              <w:right w:val="single" w:sz="2" w:space="0" w:color="auto"/>
            </w:tcBorders>
          </w:tcPr>
          <w:p w14:paraId="1DB1C436"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630" w:type="dxa"/>
            <w:tcBorders>
              <w:top w:val="single" w:sz="4" w:space="0" w:color="auto"/>
              <w:left w:val="single" w:sz="2" w:space="0" w:color="auto"/>
              <w:bottom w:val="single" w:sz="4" w:space="0" w:color="auto"/>
              <w:right w:val="single" w:sz="2" w:space="0" w:color="auto"/>
            </w:tcBorders>
          </w:tcPr>
          <w:p w14:paraId="47C1144C"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50" w:type="dxa"/>
            <w:tcBorders>
              <w:top w:val="single" w:sz="4" w:space="0" w:color="auto"/>
              <w:left w:val="single" w:sz="2" w:space="0" w:color="auto"/>
              <w:bottom w:val="single" w:sz="4" w:space="0" w:color="auto"/>
              <w:right w:val="single" w:sz="2" w:space="0" w:color="auto"/>
            </w:tcBorders>
          </w:tcPr>
          <w:p w14:paraId="553488CA"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50" w:type="dxa"/>
            <w:tcBorders>
              <w:top w:val="single" w:sz="4" w:space="0" w:color="auto"/>
              <w:left w:val="single" w:sz="2" w:space="0" w:color="auto"/>
              <w:bottom w:val="single" w:sz="4" w:space="0" w:color="auto"/>
              <w:right w:val="single" w:sz="2" w:space="0" w:color="auto"/>
            </w:tcBorders>
          </w:tcPr>
          <w:p w14:paraId="5B709DC6"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720" w:type="dxa"/>
            <w:tcBorders>
              <w:top w:val="single" w:sz="4" w:space="0" w:color="auto"/>
              <w:left w:val="single" w:sz="2" w:space="0" w:color="auto"/>
              <w:bottom w:val="single" w:sz="4" w:space="0" w:color="auto"/>
              <w:right w:val="single" w:sz="2" w:space="0" w:color="auto"/>
            </w:tcBorders>
          </w:tcPr>
          <w:p w14:paraId="0A61A075"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r>
      <w:tr w:rsidR="00D11843" w:rsidRPr="006D6EFB" w14:paraId="3CA3ECF5" w14:textId="77777777" w:rsidTr="00E36F33">
        <w:trPr>
          <w:trHeight w:val="576"/>
        </w:trPr>
        <w:tc>
          <w:tcPr>
            <w:tcW w:w="540" w:type="dxa"/>
            <w:tcBorders>
              <w:top w:val="single" w:sz="2" w:space="0" w:color="auto"/>
              <w:left w:val="single" w:sz="2" w:space="0" w:color="auto"/>
              <w:bottom w:val="single" w:sz="2" w:space="0" w:color="auto"/>
              <w:right w:val="single" w:sz="2" w:space="0" w:color="auto"/>
            </w:tcBorders>
            <w:hideMark/>
          </w:tcPr>
          <w:p w14:paraId="09B9B4C0"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rtl/>
                <w:lang w:eastAsia="en-GB"/>
              </w:rPr>
              <w:t>46</w:t>
            </w:r>
          </w:p>
        </w:tc>
        <w:tc>
          <w:tcPr>
            <w:tcW w:w="6300" w:type="dxa"/>
            <w:tcBorders>
              <w:top w:val="single" w:sz="2" w:space="0" w:color="auto"/>
              <w:left w:val="single" w:sz="2" w:space="0" w:color="auto"/>
              <w:bottom w:val="single" w:sz="2" w:space="0" w:color="auto"/>
              <w:right w:val="single" w:sz="2" w:space="0" w:color="auto"/>
            </w:tcBorders>
            <w:hideMark/>
          </w:tcPr>
          <w:p w14:paraId="3457DD4D" w14:textId="77777777" w:rsidR="00D11843" w:rsidRPr="006D6EFB" w:rsidRDefault="00D11843" w:rsidP="00E36F33">
            <w:pPr>
              <w:widowControl w:val="0"/>
              <w:autoSpaceDE w:val="0"/>
              <w:autoSpaceDN w:val="0"/>
              <w:adjustRightInd w:val="0"/>
              <w:spacing w:before="120" w:after="120"/>
              <w:jc w:val="both"/>
              <w:rPr>
                <w:rFonts w:ascii="Helvetica" w:hAnsi="Helvetica" w:cs="Helvetica"/>
                <w:color w:val="000000"/>
                <w:sz w:val="18"/>
                <w:szCs w:val="18"/>
              </w:rPr>
            </w:pPr>
            <w:r w:rsidRPr="006D6EFB">
              <w:rPr>
                <w:rFonts w:ascii="Helvetica" w:hAnsi="Helvetica" w:cs="Helvetica"/>
                <w:color w:val="000000"/>
                <w:sz w:val="18"/>
                <w:szCs w:val="18"/>
              </w:rPr>
              <w:t>All human resource activities in my company (selection, training, compensation, appraisal, and employee relations) are fully integrated with one another,</w:t>
            </w:r>
          </w:p>
        </w:tc>
        <w:tc>
          <w:tcPr>
            <w:tcW w:w="630" w:type="dxa"/>
            <w:tcBorders>
              <w:top w:val="single" w:sz="4" w:space="0" w:color="auto"/>
              <w:left w:val="single" w:sz="2" w:space="0" w:color="auto"/>
              <w:bottom w:val="single" w:sz="4" w:space="0" w:color="auto"/>
              <w:right w:val="single" w:sz="2" w:space="0" w:color="auto"/>
            </w:tcBorders>
          </w:tcPr>
          <w:p w14:paraId="29D1AB9D"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630" w:type="dxa"/>
            <w:tcBorders>
              <w:top w:val="single" w:sz="4" w:space="0" w:color="auto"/>
              <w:left w:val="single" w:sz="2" w:space="0" w:color="auto"/>
              <w:bottom w:val="single" w:sz="4" w:space="0" w:color="auto"/>
              <w:right w:val="single" w:sz="2" w:space="0" w:color="auto"/>
            </w:tcBorders>
          </w:tcPr>
          <w:p w14:paraId="6BB17B4D"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50" w:type="dxa"/>
            <w:tcBorders>
              <w:top w:val="single" w:sz="4" w:space="0" w:color="auto"/>
              <w:left w:val="single" w:sz="2" w:space="0" w:color="auto"/>
              <w:bottom w:val="single" w:sz="4" w:space="0" w:color="auto"/>
              <w:right w:val="single" w:sz="2" w:space="0" w:color="auto"/>
            </w:tcBorders>
          </w:tcPr>
          <w:p w14:paraId="12D42DF0"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450" w:type="dxa"/>
            <w:tcBorders>
              <w:top w:val="single" w:sz="4" w:space="0" w:color="auto"/>
              <w:left w:val="single" w:sz="2" w:space="0" w:color="auto"/>
              <w:bottom w:val="single" w:sz="4" w:space="0" w:color="auto"/>
              <w:right w:val="single" w:sz="2" w:space="0" w:color="auto"/>
            </w:tcBorders>
          </w:tcPr>
          <w:p w14:paraId="70F3187E"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720" w:type="dxa"/>
            <w:tcBorders>
              <w:top w:val="single" w:sz="4" w:space="0" w:color="auto"/>
              <w:left w:val="single" w:sz="2" w:space="0" w:color="auto"/>
              <w:bottom w:val="single" w:sz="4" w:space="0" w:color="auto"/>
              <w:right w:val="single" w:sz="2" w:space="0" w:color="auto"/>
            </w:tcBorders>
          </w:tcPr>
          <w:p w14:paraId="38FF7E7A"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r>
    </w:tbl>
    <w:p w14:paraId="77C63649" w14:textId="77777777" w:rsidR="00D11843" w:rsidRDefault="00D11843" w:rsidP="00D11843">
      <w:pPr>
        <w:spacing w:after="0" w:line="240" w:lineRule="auto"/>
        <w:rPr>
          <w:rFonts w:ascii="Arial" w:eastAsia="Times New Roman" w:hAnsi="Arial" w:cs="Times New Roman"/>
          <w:b/>
          <w:sz w:val="28"/>
          <w:szCs w:val="20"/>
        </w:rPr>
      </w:pPr>
    </w:p>
    <w:p w14:paraId="0A1D9312" w14:textId="77777777" w:rsidR="00D11843" w:rsidRDefault="00D11843" w:rsidP="00D11843">
      <w:pPr>
        <w:spacing w:after="0" w:line="240" w:lineRule="auto"/>
        <w:rPr>
          <w:rFonts w:ascii="Arial" w:eastAsia="Times New Roman" w:hAnsi="Arial" w:cs="Times New Roman"/>
          <w:b/>
          <w:sz w:val="28"/>
          <w:szCs w:val="20"/>
        </w:rPr>
      </w:pPr>
    </w:p>
    <w:p w14:paraId="2B9FD974" w14:textId="77777777" w:rsidR="00D11843" w:rsidRDefault="00D11843" w:rsidP="00D11843">
      <w:pPr>
        <w:spacing w:after="0" w:line="240" w:lineRule="auto"/>
        <w:rPr>
          <w:rFonts w:ascii="Arial" w:eastAsia="Times New Roman" w:hAnsi="Arial" w:cs="Times New Roman"/>
          <w:b/>
          <w:sz w:val="28"/>
          <w:szCs w:val="20"/>
        </w:rPr>
      </w:pPr>
    </w:p>
    <w:p w14:paraId="2E660EA9" w14:textId="77777777" w:rsidR="00D11843" w:rsidRDefault="00D11843" w:rsidP="00D11843">
      <w:pPr>
        <w:spacing w:after="0" w:line="240" w:lineRule="auto"/>
        <w:rPr>
          <w:rFonts w:ascii="Arial" w:eastAsia="Times New Roman" w:hAnsi="Arial" w:cs="Times New Roman"/>
          <w:b/>
          <w:sz w:val="28"/>
          <w:szCs w:val="20"/>
        </w:rPr>
      </w:pPr>
    </w:p>
    <w:p w14:paraId="1C4D22DE" w14:textId="77777777" w:rsidR="00D11843" w:rsidRDefault="00D11843" w:rsidP="00D11843">
      <w:pPr>
        <w:spacing w:after="0" w:line="240" w:lineRule="auto"/>
        <w:rPr>
          <w:rFonts w:ascii="Arial" w:eastAsia="Times New Roman" w:hAnsi="Arial" w:cs="Times New Roman"/>
          <w:b/>
          <w:sz w:val="28"/>
          <w:szCs w:val="20"/>
        </w:rPr>
      </w:pPr>
    </w:p>
    <w:p w14:paraId="563F5E56" w14:textId="77777777" w:rsidR="00D11843" w:rsidRDefault="00D11843" w:rsidP="00D11843">
      <w:pPr>
        <w:spacing w:after="0" w:line="240" w:lineRule="auto"/>
        <w:rPr>
          <w:rFonts w:ascii="Arial" w:eastAsia="Times New Roman" w:hAnsi="Arial" w:cs="Times New Roman"/>
          <w:b/>
          <w:sz w:val="28"/>
          <w:szCs w:val="20"/>
        </w:rPr>
      </w:pPr>
    </w:p>
    <w:p w14:paraId="5812F237" w14:textId="77777777" w:rsidR="00D11843" w:rsidRPr="006D6EFB" w:rsidRDefault="00D11843" w:rsidP="00D11843">
      <w:pPr>
        <w:spacing w:after="0" w:line="240" w:lineRule="auto"/>
        <w:rPr>
          <w:rFonts w:ascii="Arial" w:eastAsia="Times New Roman" w:hAnsi="Arial" w:cs="Times New Roman"/>
          <w:b/>
          <w:sz w:val="28"/>
          <w:szCs w:val="20"/>
        </w:rPr>
      </w:pPr>
    </w:p>
    <w:p w14:paraId="69E3142D" w14:textId="77777777" w:rsidR="00D11843" w:rsidRPr="006D6EFB" w:rsidRDefault="00D11843" w:rsidP="00D11843">
      <w:pPr>
        <w:widowControl w:val="0"/>
        <w:autoSpaceDE w:val="0"/>
        <w:autoSpaceDN w:val="0"/>
        <w:adjustRightInd w:val="0"/>
        <w:spacing w:after="0" w:line="240" w:lineRule="auto"/>
        <w:rPr>
          <w:rFonts w:ascii="Arial" w:eastAsia="Times New Roman" w:hAnsi="Arial" w:cs="Arial"/>
          <w:color w:val="000000"/>
          <w:szCs w:val="24"/>
          <w:lang w:eastAsia="en-GB"/>
        </w:rPr>
      </w:pPr>
      <w:r w:rsidRPr="006D6EFB">
        <w:rPr>
          <w:rFonts w:ascii="Arial" w:eastAsia="Times New Roman" w:hAnsi="Arial" w:cs="Arial"/>
          <w:color w:val="000000"/>
          <w:szCs w:val="24"/>
          <w:lang w:eastAsia="en-GB"/>
        </w:rPr>
        <w:t xml:space="preserve">Please complete the following questionnaire with specific regard to the </w:t>
      </w:r>
    </w:p>
    <w:p w14:paraId="4789E747" w14:textId="77777777" w:rsidR="00D11843" w:rsidRPr="006D6EFB" w:rsidRDefault="00D11843" w:rsidP="00D11843">
      <w:pPr>
        <w:widowControl w:val="0"/>
        <w:autoSpaceDE w:val="0"/>
        <w:autoSpaceDN w:val="0"/>
        <w:adjustRightInd w:val="0"/>
        <w:spacing w:after="0" w:line="240" w:lineRule="auto"/>
        <w:rPr>
          <w:rFonts w:ascii="Arial" w:eastAsia="Times New Roman" w:hAnsi="Arial" w:cs="Times New Roman"/>
          <w:b/>
          <w:szCs w:val="24"/>
        </w:rPr>
      </w:pPr>
      <w:r w:rsidRPr="006D6EFB">
        <w:rPr>
          <w:rFonts w:ascii="Arial" w:eastAsia="Times New Roman" w:hAnsi="Arial" w:cs="Arial"/>
          <w:color w:val="000000"/>
          <w:szCs w:val="24"/>
          <w:lang w:eastAsia="en-GB"/>
        </w:rPr>
        <w:t>above enquiry, by placing a (√) in the appropriate box</w:t>
      </w:r>
    </w:p>
    <w:p w14:paraId="107A5BF9" w14:textId="77777777" w:rsidR="00D11843" w:rsidRPr="006D6EFB" w:rsidRDefault="00D11843" w:rsidP="00D11843">
      <w:pPr>
        <w:widowControl w:val="0"/>
        <w:autoSpaceDE w:val="0"/>
        <w:autoSpaceDN w:val="0"/>
        <w:adjustRightInd w:val="0"/>
        <w:spacing w:after="0" w:line="240" w:lineRule="auto"/>
        <w:rPr>
          <w:rFonts w:ascii="Arial" w:eastAsia="Times New Roman" w:hAnsi="Arial" w:cs="Times New Roman"/>
          <w:b/>
          <w:szCs w:val="24"/>
        </w:rPr>
      </w:pPr>
      <w:r w:rsidRPr="006D6EFB">
        <w:rPr>
          <w:rFonts w:ascii="Arial" w:eastAsia="Times New Roman" w:hAnsi="Arial" w:cs="Times New Roman"/>
          <w:b/>
          <w:szCs w:val="24"/>
        </w:rPr>
        <w:t xml:space="preserve">Part4: The Implementation Of Organizational Change </w:t>
      </w:r>
    </w:p>
    <w:tbl>
      <w:tblPr>
        <w:tblStyle w:val="TableGrid3"/>
        <w:tblW w:w="9705" w:type="dxa"/>
        <w:jc w:val="center"/>
        <w:tblLayout w:type="fixed"/>
        <w:tblLook w:val="01E0" w:firstRow="1" w:lastRow="1" w:firstColumn="1" w:lastColumn="1" w:noHBand="0" w:noVBand="0"/>
      </w:tblPr>
      <w:tblGrid>
        <w:gridCol w:w="539"/>
        <w:gridCol w:w="5746"/>
        <w:gridCol w:w="723"/>
        <w:gridCol w:w="540"/>
        <w:gridCol w:w="630"/>
        <w:gridCol w:w="720"/>
        <w:gridCol w:w="800"/>
        <w:gridCol w:w="7"/>
      </w:tblGrid>
      <w:tr w:rsidR="00D11843" w:rsidRPr="006D6EFB" w14:paraId="0C786CA0" w14:textId="77777777" w:rsidTr="00E36F33">
        <w:trPr>
          <w:cantSplit/>
          <w:trHeight w:val="1577"/>
          <w:jc w:val="center"/>
        </w:trPr>
        <w:tc>
          <w:tcPr>
            <w:tcW w:w="6289" w:type="dxa"/>
            <w:gridSpan w:val="2"/>
            <w:tcBorders>
              <w:top w:val="single" w:sz="4" w:space="0" w:color="auto"/>
              <w:left w:val="single" w:sz="2" w:space="0" w:color="auto"/>
              <w:bottom w:val="single" w:sz="2" w:space="0" w:color="auto"/>
              <w:right w:val="single" w:sz="2" w:space="0" w:color="auto"/>
            </w:tcBorders>
            <w:vAlign w:val="center"/>
          </w:tcPr>
          <w:p w14:paraId="41271661" w14:textId="77777777" w:rsidR="00D11843" w:rsidRPr="006D6EFB" w:rsidRDefault="00D11843" w:rsidP="00E36F33">
            <w:pPr>
              <w:widowControl w:val="0"/>
              <w:autoSpaceDE w:val="0"/>
              <w:autoSpaceDN w:val="0"/>
              <w:adjustRightInd w:val="0"/>
              <w:spacing w:before="120"/>
              <w:jc w:val="both"/>
              <w:rPr>
                <w:rFonts w:ascii="Arial" w:hAnsi="Arial" w:cs="Arial"/>
                <w:b/>
                <w:bCs/>
                <w:sz w:val="20"/>
                <w:u w:val="single"/>
                <w:lang w:eastAsia="en-GB"/>
              </w:rPr>
            </w:pPr>
          </w:p>
        </w:tc>
        <w:tc>
          <w:tcPr>
            <w:tcW w:w="723" w:type="dxa"/>
            <w:tcBorders>
              <w:top w:val="single" w:sz="4" w:space="0" w:color="auto"/>
              <w:left w:val="single" w:sz="2" w:space="0" w:color="auto"/>
              <w:bottom w:val="single" w:sz="2" w:space="0" w:color="auto"/>
              <w:right w:val="single" w:sz="2" w:space="0" w:color="auto"/>
            </w:tcBorders>
            <w:textDirection w:val="btLr"/>
            <w:hideMark/>
          </w:tcPr>
          <w:p w14:paraId="1392668D" w14:textId="77777777" w:rsidR="00D11843" w:rsidRPr="006D6EFB" w:rsidRDefault="00D11843" w:rsidP="00E36F33">
            <w:pPr>
              <w:widowControl w:val="0"/>
              <w:numPr>
                <w:ilvl w:val="0"/>
                <w:numId w:val="22"/>
              </w:numPr>
              <w:autoSpaceDE w:val="0"/>
              <w:autoSpaceDN w:val="0"/>
              <w:adjustRightInd w:val="0"/>
              <w:ind w:right="115"/>
              <w:jc w:val="both"/>
              <w:rPr>
                <w:rFonts w:ascii="Helvetica" w:hAnsi="Helvetica" w:cs="Helvetica"/>
                <w:color w:val="000000"/>
                <w:sz w:val="22"/>
                <w:lang w:eastAsia="en-GB"/>
              </w:rPr>
            </w:pPr>
            <w:r w:rsidRPr="006D6EFB">
              <w:rPr>
                <w:rFonts w:ascii="Helvetica" w:hAnsi="Helvetica" w:cs="Helvetica"/>
                <w:color w:val="000000"/>
                <w:sz w:val="20"/>
                <w:lang w:eastAsia="en-GB"/>
              </w:rPr>
              <w:t>Strongly Disagree</w:t>
            </w:r>
          </w:p>
        </w:tc>
        <w:tc>
          <w:tcPr>
            <w:tcW w:w="540" w:type="dxa"/>
            <w:tcBorders>
              <w:top w:val="single" w:sz="2" w:space="0" w:color="auto"/>
              <w:left w:val="single" w:sz="2" w:space="0" w:color="auto"/>
              <w:bottom w:val="single" w:sz="2" w:space="0" w:color="auto"/>
              <w:right w:val="single" w:sz="2" w:space="0" w:color="auto"/>
            </w:tcBorders>
            <w:textDirection w:val="btLr"/>
            <w:vAlign w:val="center"/>
            <w:hideMark/>
          </w:tcPr>
          <w:p w14:paraId="7274E47E" w14:textId="77777777" w:rsidR="00D11843" w:rsidRPr="006D6EFB" w:rsidRDefault="00D11843" w:rsidP="00E36F33">
            <w:pPr>
              <w:widowControl w:val="0"/>
              <w:numPr>
                <w:ilvl w:val="0"/>
                <w:numId w:val="22"/>
              </w:numPr>
              <w:autoSpaceDE w:val="0"/>
              <w:autoSpaceDN w:val="0"/>
              <w:adjustRightInd w:val="0"/>
              <w:ind w:right="115"/>
              <w:jc w:val="both"/>
              <w:rPr>
                <w:rFonts w:ascii="Arial" w:hAnsi="Arial" w:cs="Arial"/>
                <w:color w:val="000000"/>
                <w:sz w:val="22"/>
                <w:lang w:eastAsia="en-GB"/>
              </w:rPr>
            </w:pPr>
            <w:r w:rsidRPr="006D6EFB">
              <w:rPr>
                <w:rFonts w:ascii="Helvetica" w:hAnsi="Helvetica" w:cs="Helvetica"/>
                <w:color w:val="000000"/>
                <w:sz w:val="20"/>
                <w:lang w:eastAsia="en-GB"/>
              </w:rPr>
              <w:t>Disagree</w:t>
            </w:r>
          </w:p>
        </w:tc>
        <w:tc>
          <w:tcPr>
            <w:tcW w:w="630" w:type="dxa"/>
            <w:tcBorders>
              <w:top w:val="single" w:sz="2" w:space="0" w:color="auto"/>
              <w:left w:val="single" w:sz="2" w:space="0" w:color="auto"/>
              <w:bottom w:val="single" w:sz="2" w:space="0" w:color="auto"/>
              <w:right w:val="single" w:sz="2" w:space="0" w:color="auto"/>
            </w:tcBorders>
            <w:textDirection w:val="btLr"/>
            <w:vAlign w:val="center"/>
            <w:hideMark/>
          </w:tcPr>
          <w:p w14:paraId="096EBB99" w14:textId="77777777" w:rsidR="00D11843" w:rsidRPr="006D6EFB" w:rsidRDefault="00D11843" w:rsidP="00E36F33">
            <w:pPr>
              <w:widowControl w:val="0"/>
              <w:numPr>
                <w:ilvl w:val="0"/>
                <w:numId w:val="22"/>
              </w:numPr>
              <w:autoSpaceDE w:val="0"/>
              <w:autoSpaceDN w:val="0"/>
              <w:adjustRightInd w:val="0"/>
              <w:ind w:right="115"/>
              <w:jc w:val="both"/>
              <w:rPr>
                <w:rFonts w:ascii="Arial" w:hAnsi="Arial" w:cs="Arial"/>
                <w:color w:val="000000"/>
                <w:sz w:val="22"/>
                <w:lang w:eastAsia="en-GB"/>
              </w:rPr>
            </w:pPr>
            <w:r w:rsidRPr="006D6EFB">
              <w:rPr>
                <w:rFonts w:ascii="Helvetica" w:hAnsi="Helvetica" w:cs="Helvetica"/>
                <w:color w:val="000000"/>
                <w:sz w:val="20"/>
                <w:lang w:eastAsia="en-GB"/>
              </w:rPr>
              <w:t>Neutral</w:t>
            </w:r>
          </w:p>
        </w:tc>
        <w:tc>
          <w:tcPr>
            <w:tcW w:w="720" w:type="dxa"/>
            <w:tcBorders>
              <w:top w:val="single" w:sz="2" w:space="0" w:color="auto"/>
              <w:left w:val="single" w:sz="2" w:space="0" w:color="auto"/>
              <w:bottom w:val="single" w:sz="2" w:space="0" w:color="auto"/>
              <w:right w:val="single" w:sz="2" w:space="0" w:color="auto"/>
            </w:tcBorders>
            <w:textDirection w:val="btLr"/>
            <w:vAlign w:val="center"/>
            <w:hideMark/>
          </w:tcPr>
          <w:p w14:paraId="781F9FF1" w14:textId="77777777" w:rsidR="00D11843" w:rsidRPr="006D6EFB" w:rsidRDefault="00D11843" w:rsidP="00E36F33">
            <w:pPr>
              <w:widowControl w:val="0"/>
              <w:numPr>
                <w:ilvl w:val="0"/>
                <w:numId w:val="22"/>
              </w:numPr>
              <w:autoSpaceDE w:val="0"/>
              <w:autoSpaceDN w:val="0"/>
              <w:adjustRightInd w:val="0"/>
              <w:ind w:right="115"/>
              <w:jc w:val="both"/>
              <w:rPr>
                <w:rFonts w:ascii="Arial" w:hAnsi="Arial" w:cs="Arial"/>
                <w:color w:val="000000"/>
                <w:sz w:val="22"/>
                <w:lang w:eastAsia="en-GB"/>
              </w:rPr>
            </w:pPr>
            <w:r w:rsidRPr="006D6EFB">
              <w:rPr>
                <w:rFonts w:ascii="Helvetica" w:hAnsi="Helvetica" w:cs="Helvetica"/>
                <w:color w:val="000000"/>
                <w:sz w:val="20"/>
                <w:lang w:eastAsia="en-GB"/>
              </w:rPr>
              <w:t>Agree</w:t>
            </w:r>
          </w:p>
        </w:tc>
        <w:tc>
          <w:tcPr>
            <w:tcW w:w="807" w:type="dxa"/>
            <w:gridSpan w:val="2"/>
            <w:tcBorders>
              <w:top w:val="single" w:sz="2" w:space="0" w:color="auto"/>
              <w:left w:val="single" w:sz="2" w:space="0" w:color="auto"/>
              <w:bottom w:val="single" w:sz="2" w:space="0" w:color="auto"/>
              <w:right w:val="single" w:sz="2" w:space="0" w:color="auto"/>
            </w:tcBorders>
            <w:textDirection w:val="btLr"/>
            <w:hideMark/>
          </w:tcPr>
          <w:p w14:paraId="7047C5B4" w14:textId="77777777" w:rsidR="00D11843" w:rsidRPr="006D6EFB" w:rsidRDefault="00D11843" w:rsidP="00E36F33">
            <w:pPr>
              <w:widowControl w:val="0"/>
              <w:numPr>
                <w:ilvl w:val="0"/>
                <w:numId w:val="22"/>
              </w:numPr>
              <w:autoSpaceDE w:val="0"/>
              <w:autoSpaceDN w:val="0"/>
              <w:adjustRightInd w:val="0"/>
              <w:ind w:right="115"/>
              <w:jc w:val="both"/>
              <w:rPr>
                <w:rFonts w:ascii="Helvetica" w:hAnsi="Helvetica" w:cs="Helvetica"/>
                <w:color w:val="000000"/>
                <w:sz w:val="22"/>
                <w:lang w:eastAsia="en-GB"/>
              </w:rPr>
            </w:pPr>
            <w:r w:rsidRPr="006D6EFB">
              <w:rPr>
                <w:rFonts w:ascii="Helvetica" w:hAnsi="Helvetica" w:cs="Helvetica"/>
                <w:color w:val="000000"/>
                <w:sz w:val="20"/>
                <w:lang w:eastAsia="en-GB"/>
              </w:rPr>
              <w:t>Strongly Agree</w:t>
            </w:r>
          </w:p>
        </w:tc>
      </w:tr>
      <w:tr w:rsidR="00D11843" w:rsidRPr="006D6EFB" w14:paraId="3E6D1217" w14:textId="77777777" w:rsidTr="00E36F33">
        <w:trPr>
          <w:gridAfter w:val="1"/>
          <w:wAfter w:w="7" w:type="dxa"/>
          <w:trHeight w:val="576"/>
          <w:jc w:val="center"/>
        </w:trPr>
        <w:tc>
          <w:tcPr>
            <w:tcW w:w="540" w:type="dxa"/>
            <w:tcBorders>
              <w:top w:val="single" w:sz="2" w:space="0" w:color="auto"/>
              <w:left w:val="single" w:sz="2" w:space="0" w:color="auto"/>
              <w:bottom w:val="single" w:sz="2" w:space="0" w:color="auto"/>
              <w:right w:val="single" w:sz="2" w:space="0" w:color="auto"/>
            </w:tcBorders>
            <w:hideMark/>
          </w:tcPr>
          <w:p w14:paraId="02EBEEB3"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rtl/>
                <w:lang w:eastAsia="en-GB"/>
              </w:rPr>
              <w:t>47</w:t>
            </w:r>
          </w:p>
        </w:tc>
        <w:tc>
          <w:tcPr>
            <w:tcW w:w="5749" w:type="dxa"/>
            <w:tcBorders>
              <w:top w:val="single" w:sz="2" w:space="0" w:color="auto"/>
              <w:left w:val="single" w:sz="2" w:space="0" w:color="auto"/>
              <w:bottom w:val="single" w:sz="2" w:space="0" w:color="auto"/>
              <w:right w:val="single" w:sz="2" w:space="0" w:color="auto"/>
            </w:tcBorders>
            <w:hideMark/>
          </w:tcPr>
          <w:p w14:paraId="303101D3" w14:textId="77777777" w:rsidR="00D11843" w:rsidRPr="006D6EFB" w:rsidRDefault="00D11843" w:rsidP="00E36F33">
            <w:pPr>
              <w:widowControl w:val="0"/>
              <w:autoSpaceDE w:val="0"/>
              <w:autoSpaceDN w:val="0"/>
              <w:adjustRightInd w:val="0"/>
              <w:spacing w:before="120" w:after="120"/>
              <w:rPr>
                <w:rFonts w:ascii="Helvetica" w:hAnsi="Helvetica" w:cs="Helvetica"/>
                <w:color w:val="000000"/>
                <w:sz w:val="20"/>
                <w:lang w:eastAsia="en-GB"/>
              </w:rPr>
            </w:pPr>
            <w:r w:rsidRPr="006D6EFB">
              <w:rPr>
                <w:rFonts w:ascii="Helvetica" w:hAnsi="Helvetica" w:cs="Helvetica"/>
                <w:color w:val="000000"/>
                <w:sz w:val="20"/>
                <w:lang w:eastAsia="en-GB"/>
              </w:rPr>
              <w:t xml:space="preserve">Any kind of change Emanates from senior management in my organization. </w:t>
            </w:r>
          </w:p>
        </w:tc>
        <w:tc>
          <w:tcPr>
            <w:tcW w:w="723" w:type="dxa"/>
            <w:tcBorders>
              <w:top w:val="single" w:sz="4" w:space="0" w:color="auto"/>
              <w:left w:val="single" w:sz="2" w:space="0" w:color="auto"/>
              <w:bottom w:val="single" w:sz="4" w:space="0" w:color="auto"/>
              <w:right w:val="single" w:sz="2" w:space="0" w:color="auto"/>
            </w:tcBorders>
          </w:tcPr>
          <w:p w14:paraId="631FC95A"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540" w:type="dxa"/>
            <w:tcBorders>
              <w:top w:val="single" w:sz="4" w:space="0" w:color="auto"/>
              <w:left w:val="single" w:sz="2" w:space="0" w:color="auto"/>
              <w:bottom w:val="single" w:sz="4" w:space="0" w:color="auto"/>
              <w:right w:val="single" w:sz="2" w:space="0" w:color="auto"/>
            </w:tcBorders>
          </w:tcPr>
          <w:p w14:paraId="557C8066"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630" w:type="dxa"/>
            <w:tcBorders>
              <w:top w:val="single" w:sz="4" w:space="0" w:color="auto"/>
              <w:left w:val="single" w:sz="2" w:space="0" w:color="auto"/>
              <w:bottom w:val="single" w:sz="4" w:space="0" w:color="auto"/>
              <w:right w:val="single" w:sz="2" w:space="0" w:color="auto"/>
            </w:tcBorders>
          </w:tcPr>
          <w:p w14:paraId="2456A8D1"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720" w:type="dxa"/>
            <w:tcBorders>
              <w:top w:val="single" w:sz="4" w:space="0" w:color="auto"/>
              <w:left w:val="single" w:sz="2" w:space="0" w:color="auto"/>
              <w:bottom w:val="single" w:sz="4" w:space="0" w:color="auto"/>
              <w:right w:val="single" w:sz="2" w:space="0" w:color="auto"/>
            </w:tcBorders>
          </w:tcPr>
          <w:p w14:paraId="2B9712A6"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800" w:type="dxa"/>
            <w:tcBorders>
              <w:top w:val="single" w:sz="4" w:space="0" w:color="auto"/>
              <w:left w:val="single" w:sz="2" w:space="0" w:color="auto"/>
              <w:bottom w:val="single" w:sz="4" w:space="0" w:color="auto"/>
              <w:right w:val="single" w:sz="2" w:space="0" w:color="auto"/>
            </w:tcBorders>
          </w:tcPr>
          <w:p w14:paraId="5DB33109"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r>
      <w:tr w:rsidR="00D11843" w:rsidRPr="006D6EFB" w14:paraId="35E9286C" w14:textId="77777777" w:rsidTr="00E36F33">
        <w:trPr>
          <w:gridAfter w:val="1"/>
          <w:wAfter w:w="7" w:type="dxa"/>
          <w:trHeight w:val="576"/>
          <w:jc w:val="center"/>
        </w:trPr>
        <w:tc>
          <w:tcPr>
            <w:tcW w:w="540" w:type="dxa"/>
            <w:tcBorders>
              <w:top w:val="single" w:sz="2" w:space="0" w:color="auto"/>
              <w:left w:val="single" w:sz="2" w:space="0" w:color="auto"/>
              <w:bottom w:val="single" w:sz="2" w:space="0" w:color="auto"/>
              <w:right w:val="single" w:sz="2" w:space="0" w:color="auto"/>
            </w:tcBorders>
            <w:hideMark/>
          </w:tcPr>
          <w:p w14:paraId="795BE4CD"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rtl/>
                <w:lang w:eastAsia="en-GB"/>
              </w:rPr>
              <w:t>48</w:t>
            </w:r>
          </w:p>
        </w:tc>
        <w:tc>
          <w:tcPr>
            <w:tcW w:w="5749" w:type="dxa"/>
            <w:tcBorders>
              <w:top w:val="single" w:sz="2" w:space="0" w:color="auto"/>
              <w:left w:val="single" w:sz="2" w:space="0" w:color="auto"/>
              <w:bottom w:val="single" w:sz="2" w:space="0" w:color="auto"/>
              <w:right w:val="single" w:sz="2" w:space="0" w:color="auto"/>
            </w:tcBorders>
            <w:hideMark/>
          </w:tcPr>
          <w:p w14:paraId="5565949E" w14:textId="77777777" w:rsidR="00D11843" w:rsidRPr="006D6EFB" w:rsidRDefault="00D11843" w:rsidP="00E36F33">
            <w:pPr>
              <w:widowControl w:val="0"/>
              <w:autoSpaceDE w:val="0"/>
              <w:autoSpaceDN w:val="0"/>
              <w:adjustRightInd w:val="0"/>
              <w:spacing w:before="120" w:after="120"/>
              <w:rPr>
                <w:rFonts w:ascii="Helvetica" w:hAnsi="Helvetica" w:cs="Helvetica"/>
                <w:color w:val="000000"/>
                <w:sz w:val="20"/>
                <w:lang w:eastAsia="en-GB"/>
              </w:rPr>
            </w:pPr>
            <w:r w:rsidRPr="006D6EFB">
              <w:rPr>
                <w:rFonts w:ascii="Helvetica" w:hAnsi="Helvetica" w:cs="Helvetica"/>
                <w:color w:val="000000"/>
                <w:sz w:val="20"/>
                <w:lang w:eastAsia="en-GB"/>
              </w:rPr>
              <w:t>Occurs through company-wide change programs</w:t>
            </w:r>
          </w:p>
        </w:tc>
        <w:tc>
          <w:tcPr>
            <w:tcW w:w="723" w:type="dxa"/>
            <w:tcBorders>
              <w:top w:val="single" w:sz="4" w:space="0" w:color="auto"/>
              <w:left w:val="single" w:sz="2" w:space="0" w:color="auto"/>
              <w:bottom w:val="single" w:sz="4" w:space="0" w:color="auto"/>
              <w:right w:val="single" w:sz="2" w:space="0" w:color="auto"/>
            </w:tcBorders>
          </w:tcPr>
          <w:p w14:paraId="35034CE3"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540" w:type="dxa"/>
            <w:tcBorders>
              <w:top w:val="single" w:sz="4" w:space="0" w:color="auto"/>
              <w:left w:val="single" w:sz="2" w:space="0" w:color="auto"/>
              <w:bottom w:val="single" w:sz="4" w:space="0" w:color="auto"/>
              <w:right w:val="single" w:sz="2" w:space="0" w:color="auto"/>
            </w:tcBorders>
          </w:tcPr>
          <w:p w14:paraId="5AA971FC"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630" w:type="dxa"/>
            <w:tcBorders>
              <w:top w:val="single" w:sz="4" w:space="0" w:color="auto"/>
              <w:left w:val="single" w:sz="2" w:space="0" w:color="auto"/>
              <w:bottom w:val="single" w:sz="4" w:space="0" w:color="auto"/>
              <w:right w:val="single" w:sz="2" w:space="0" w:color="auto"/>
            </w:tcBorders>
          </w:tcPr>
          <w:p w14:paraId="3186C25D"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720" w:type="dxa"/>
            <w:tcBorders>
              <w:top w:val="single" w:sz="4" w:space="0" w:color="auto"/>
              <w:left w:val="single" w:sz="2" w:space="0" w:color="auto"/>
              <w:bottom w:val="single" w:sz="4" w:space="0" w:color="auto"/>
              <w:right w:val="single" w:sz="2" w:space="0" w:color="auto"/>
            </w:tcBorders>
          </w:tcPr>
          <w:p w14:paraId="19DB4041"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800" w:type="dxa"/>
            <w:tcBorders>
              <w:top w:val="single" w:sz="4" w:space="0" w:color="auto"/>
              <w:left w:val="single" w:sz="2" w:space="0" w:color="auto"/>
              <w:bottom w:val="single" w:sz="4" w:space="0" w:color="auto"/>
              <w:right w:val="single" w:sz="2" w:space="0" w:color="auto"/>
            </w:tcBorders>
          </w:tcPr>
          <w:p w14:paraId="0B3CC89F"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r>
      <w:tr w:rsidR="00D11843" w:rsidRPr="006D6EFB" w14:paraId="3BBC4230" w14:textId="77777777" w:rsidTr="00E36F33">
        <w:trPr>
          <w:gridAfter w:val="1"/>
          <w:wAfter w:w="7" w:type="dxa"/>
          <w:trHeight w:val="576"/>
          <w:jc w:val="center"/>
        </w:trPr>
        <w:tc>
          <w:tcPr>
            <w:tcW w:w="540" w:type="dxa"/>
            <w:tcBorders>
              <w:top w:val="single" w:sz="2" w:space="0" w:color="auto"/>
              <w:left w:val="single" w:sz="2" w:space="0" w:color="auto"/>
              <w:bottom w:val="single" w:sz="2" w:space="0" w:color="auto"/>
              <w:right w:val="single" w:sz="2" w:space="0" w:color="auto"/>
            </w:tcBorders>
            <w:hideMark/>
          </w:tcPr>
          <w:p w14:paraId="4CC0749A"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rtl/>
                <w:lang w:eastAsia="en-GB"/>
              </w:rPr>
              <w:t>49</w:t>
            </w:r>
          </w:p>
        </w:tc>
        <w:tc>
          <w:tcPr>
            <w:tcW w:w="5749" w:type="dxa"/>
            <w:tcBorders>
              <w:top w:val="single" w:sz="2" w:space="0" w:color="auto"/>
              <w:left w:val="single" w:sz="2" w:space="0" w:color="auto"/>
              <w:bottom w:val="single" w:sz="2" w:space="0" w:color="auto"/>
              <w:right w:val="single" w:sz="2" w:space="0" w:color="auto"/>
            </w:tcBorders>
            <w:hideMark/>
          </w:tcPr>
          <w:p w14:paraId="0E4608B9" w14:textId="77777777" w:rsidR="00D11843" w:rsidRPr="006D6EFB" w:rsidRDefault="00D11843" w:rsidP="00E36F33">
            <w:pPr>
              <w:widowControl w:val="0"/>
              <w:autoSpaceDE w:val="0"/>
              <w:autoSpaceDN w:val="0"/>
              <w:adjustRightInd w:val="0"/>
              <w:spacing w:before="120" w:after="120"/>
              <w:rPr>
                <w:rFonts w:ascii="Helvetica" w:hAnsi="Helvetica" w:cs="Helvetica"/>
                <w:color w:val="000000"/>
                <w:sz w:val="20"/>
                <w:lang w:eastAsia="en-GB"/>
              </w:rPr>
            </w:pPr>
            <w:r w:rsidRPr="006D6EFB">
              <w:rPr>
                <w:rFonts w:ascii="Helvetica" w:hAnsi="Helvetica" w:cs="Helvetica"/>
                <w:color w:val="000000"/>
                <w:sz w:val="20"/>
                <w:lang w:eastAsia="en-GB"/>
              </w:rPr>
              <w:t xml:space="preserve">Occurs through changing individual knowledge and attitude  </w:t>
            </w:r>
          </w:p>
        </w:tc>
        <w:tc>
          <w:tcPr>
            <w:tcW w:w="723" w:type="dxa"/>
            <w:tcBorders>
              <w:top w:val="single" w:sz="4" w:space="0" w:color="auto"/>
              <w:left w:val="single" w:sz="2" w:space="0" w:color="auto"/>
              <w:bottom w:val="single" w:sz="4" w:space="0" w:color="auto"/>
              <w:right w:val="single" w:sz="2" w:space="0" w:color="auto"/>
            </w:tcBorders>
          </w:tcPr>
          <w:p w14:paraId="2FC94D57"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540" w:type="dxa"/>
            <w:tcBorders>
              <w:top w:val="single" w:sz="4" w:space="0" w:color="auto"/>
              <w:left w:val="single" w:sz="2" w:space="0" w:color="auto"/>
              <w:bottom w:val="single" w:sz="4" w:space="0" w:color="auto"/>
              <w:right w:val="single" w:sz="2" w:space="0" w:color="auto"/>
            </w:tcBorders>
          </w:tcPr>
          <w:p w14:paraId="58A8DBEB"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630" w:type="dxa"/>
            <w:tcBorders>
              <w:top w:val="single" w:sz="4" w:space="0" w:color="auto"/>
              <w:left w:val="single" w:sz="2" w:space="0" w:color="auto"/>
              <w:bottom w:val="single" w:sz="4" w:space="0" w:color="auto"/>
              <w:right w:val="single" w:sz="2" w:space="0" w:color="auto"/>
            </w:tcBorders>
          </w:tcPr>
          <w:p w14:paraId="6109B3FD"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720" w:type="dxa"/>
            <w:tcBorders>
              <w:top w:val="single" w:sz="4" w:space="0" w:color="auto"/>
              <w:left w:val="single" w:sz="2" w:space="0" w:color="auto"/>
              <w:bottom w:val="single" w:sz="4" w:space="0" w:color="auto"/>
              <w:right w:val="single" w:sz="2" w:space="0" w:color="auto"/>
            </w:tcBorders>
          </w:tcPr>
          <w:p w14:paraId="4C4AE726"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800" w:type="dxa"/>
            <w:tcBorders>
              <w:top w:val="single" w:sz="4" w:space="0" w:color="auto"/>
              <w:left w:val="single" w:sz="2" w:space="0" w:color="auto"/>
              <w:bottom w:val="single" w:sz="4" w:space="0" w:color="auto"/>
              <w:right w:val="single" w:sz="2" w:space="0" w:color="auto"/>
            </w:tcBorders>
          </w:tcPr>
          <w:p w14:paraId="70926868"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r>
      <w:tr w:rsidR="00D11843" w:rsidRPr="006D6EFB" w14:paraId="3F12C2AD" w14:textId="77777777" w:rsidTr="00E36F33">
        <w:trPr>
          <w:gridAfter w:val="1"/>
          <w:wAfter w:w="7" w:type="dxa"/>
          <w:trHeight w:val="576"/>
          <w:jc w:val="center"/>
        </w:trPr>
        <w:tc>
          <w:tcPr>
            <w:tcW w:w="540" w:type="dxa"/>
            <w:tcBorders>
              <w:top w:val="single" w:sz="2" w:space="0" w:color="auto"/>
              <w:left w:val="single" w:sz="2" w:space="0" w:color="auto"/>
              <w:bottom w:val="single" w:sz="2" w:space="0" w:color="auto"/>
              <w:right w:val="single" w:sz="2" w:space="0" w:color="auto"/>
            </w:tcBorders>
            <w:hideMark/>
          </w:tcPr>
          <w:p w14:paraId="4043EE33"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lang w:eastAsia="en-GB"/>
              </w:rPr>
              <w:t>5</w:t>
            </w:r>
            <w:r w:rsidRPr="006D6EFB">
              <w:rPr>
                <w:rFonts w:ascii="Arial" w:hAnsi="Arial" w:cs="Arial"/>
                <w:color w:val="000000"/>
                <w:sz w:val="20"/>
                <w:rtl/>
                <w:lang w:eastAsia="en-GB"/>
              </w:rPr>
              <w:t>0</w:t>
            </w:r>
          </w:p>
        </w:tc>
        <w:tc>
          <w:tcPr>
            <w:tcW w:w="5749" w:type="dxa"/>
            <w:tcBorders>
              <w:top w:val="single" w:sz="2" w:space="0" w:color="auto"/>
              <w:left w:val="single" w:sz="2" w:space="0" w:color="auto"/>
              <w:bottom w:val="single" w:sz="2" w:space="0" w:color="auto"/>
              <w:right w:val="single" w:sz="2" w:space="0" w:color="auto"/>
            </w:tcBorders>
            <w:hideMark/>
          </w:tcPr>
          <w:p w14:paraId="0915EE4D" w14:textId="77777777" w:rsidR="00D11843" w:rsidRPr="006D6EFB" w:rsidRDefault="00D11843" w:rsidP="00E36F33">
            <w:pPr>
              <w:widowControl w:val="0"/>
              <w:autoSpaceDE w:val="0"/>
              <w:autoSpaceDN w:val="0"/>
              <w:adjustRightInd w:val="0"/>
              <w:spacing w:before="120" w:after="120"/>
              <w:rPr>
                <w:rFonts w:ascii="Helvetica" w:hAnsi="Helvetica" w:cs="Helvetica"/>
                <w:color w:val="000000"/>
                <w:sz w:val="20"/>
                <w:lang w:eastAsia="en-GB"/>
              </w:rPr>
            </w:pPr>
            <w:r w:rsidRPr="006D6EFB">
              <w:rPr>
                <w:rFonts w:ascii="Helvetica" w:hAnsi="Helvetica" w:cs="Helvetica"/>
                <w:color w:val="000000"/>
                <w:sz w:val="20"/>
                <w:lang w:eastAsia="en-GB"/>
              </w:rPr>
              <w:t>Occurs in an unplanned fashion.</w:t>
            </w:r>
          </w:p>
        </w:tc>
        <w:tc>
          <w:tcPr>
            <w:tcW w:w="723" w:type="dxa"/>
            <w:tcBorders>
              <w:top w:val="single" w:sz="4" w:space="0" w:color="auto"/>
              <w:left w:val="single" w:sz="2" w:space="0" w:color="auto"/>
              <w:bottom w:val="single" w:sz="4" w:space="0" w:color="auto"/>
              <w:right w:val="single" w:sz="2" w:space="0" w:color="auto"/>
            </w:tcBorders>
          </w:tcPr>
          <w:p w14:paraId="2963B64C"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540" w:type="dxa"/>
            <w:tcBorders>
              <w:top w:val="single" w:sz="4" w:space="0" w:color="auto"/>
              <w:left w:val="single" w:sz="2" w:space="0" w:color="auto"/>
              <w:bottom w:val="single" w:sz="4" w:space="0" w:color="auto"/>
              <w:right w:val="single" w:sz="2" w:space="0" w:color="auto"/>
            </w:tcBorders>
          </w:tcPr>
          <w:p w14:paraId="71554F88"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630" w:type="dxa"/>
            <w:tcBorders>
              <w:top w:val="single" w:sz="4" w:space="0" w:color="auto"/>
              <w:left w:val="single" w:sz="2" w:space="0" w:color="auto"/>
              <w:bottom w:val="single" w:sz="4" w:space="0" w:color="auto"/>
              <w:right w:val="single" w:sz="2" w:space="0" w:color="auto"/>
            </w:tcBorders>
          </w:tcPr>
          <w:p w14:paraId="70D91102"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720" w:type="dxa"/>
            <w:tcBorders>
              <w:top w:val="single" w:sz="4" w:space="0" w:color="auto"/>
              <w:left w:val="single" w:sz="2" w:space="0" w:color="auto"/>
              <w:bottom w:val="single" w:sz="4" w:space="0" w:color="auto"/>
              <w:right w:val="single" w:sz="2" w:space="0" w:color="auto"/>
            </w:tcBorders>
          </w:tcPr>
          <w:p w14:paraId="526E7CA0"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800" w:type="dxa"/>
            <w:tcBorders>
              <w:top w:val="single" w:sz="4" w:space="0" w:color="auto"/>
              <w:left w:val="single" w:sz="2" w:space="0" w:color="auto"/>
              <w:bottom w:val="single" w:sz="4" w:space="0" w:color="auto"/>
              <w:right w:val="single" w:sz="2" w:space="0" w:color="auto"/>
            </w:tcBorders>
          </w:tcPr>
          <w:p w14:paraId="73AFEC8D"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r>
      <w:tr w:rsidR="00D11843" w:rsidRPr="006D6EFB" w14:paraId="4E33E212" w14:textId="77777777" w:rsidTr="00E36F33">
        <w:trPr>
          <w:gridAfter w:val="1"/>
          <w:wAfter w:w="7" w:type="dxa"/>
          <w:trHeight w:val="576"/>
          <w:jc w:val="center"/>
        </w:trPr>
        <w:tc>
          <w:tcPr>
            <w:tcW w:w="540" w:type="dxa"/>
            <w:tcBorders>
              <w:top w:val="single" w:sz="2" w:space="0" w:color="auto"/>
              <w:left w:val="single" w:sz="2" w:space="0" w:color="auto"/>
              <w:bottom w:val="single" w:sz="2" w:space="0" w:color="auto"/>
              <w:right w:val="single" w:sz="2" w:space="0" w:color="auto"/>
            </w:tcBorders>
            <w:hideMark/>
          </w:tcPr>
          <w:p w14:paraId="4DC33E97"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lang w:eastAsia="en-GB"/>
              </w:rPr>
              <w:t>5</w:t>
            </w:r>
            <w:r w:rsidRPr="006D6EFB">
              <w:rPr>
                <w:rFonts w:ascii="Arial" w:hAnsi="Arial" w:cs="Arial"/>
                <w:color w:val="000000"/>
                <w:sz w:val="20"/>
                <w:rtl/>
                <w:lang w:eastAsia="en-GB"/>
              </w:rPr>
              <w:t>1</w:t>
            </w:r>
          </w:p>
        </w:tc>
        <w:tc>
          <w:tcPr>
            <w:tcW w:w="5749" w:type="dxa"/>
            <w:tcBorders>
              <w:top w:val="single" w:sz="2" w:space="0" w:color="auto"/>
              <w:left w:val="single" w:sz="2" w:space="0" w:color="auto"/>
              <w:bottom w:val="single" w:sz="2" w:space="0" w:color="auto"/>
              <w:right w:val="single" w:sz="2" w:space="0" w:color="auto"/>
            </w:tcBorders>
            <w:hideMark/>
          </w:tcPr>
          <w:p w14:paraId="5644F53B" w14:textId="77777777" w:rsidR="00D11843" w:rsidRPr="006D6EFB" w:rsidRDefault="00D11843" w:rsidP="00E36F33">
            <w:pPr>
              <w:widowControl w:val="0"/>
              <w:autoSpaceDE w:val="0"/>
              <w:autoSpaceDN w:val="0"/>
              <w:adjustRightInd w:val="0"/>
              <w:spacing w:before="120" w:after="120"/>
              <w:rPr>
                <w:rFonts w:ascii="Helvetica" w:hAnsi="Helvetica" w:cs="Helvetica"/>
                <w:color w:val="000000"/>
                <w:sz w:val="20"/>
                <w:lang w:eastAsia="en-GB"/>
              </w:rPr>
            </w:pPr>
            <w:r w:rsidRPr="006D6EFB">
              <w:rPr>
                <w:rFonts w:ascii="Helvetica" w:hAnsi="Helvetica" w:cs="Helvetica"/>
                <w:color w:val="000000"/>
                <w:sz w:val="20"/>
                <w:lang w:eastAsia="en-GB"/>
              </w:rPr>
              <w:t>Occurs through a systematic process of well-managed events</w:t>
            </w:r>
          </w:p>
        </w:tc>
        <w:tc>
          <w:tcPr>
            <w:tcW w:w="723" w:type="dxa"/>
            <w:tcBorders>
              <w:top w:val="single" w:sz="4" w:space="0" w:color="auto"/>
              <w:left w:val="single" w:sz="2" w:space="0" w:color="auto"/>
              <w:bottom w:val="single" w:sz="4" w:space="0" w:color="auto"/>
              <w:right w:val="single" w:sz="2" w:space="0" w:color="auto"/>
            </w:tcBorders>
          </w:tcPr>
          <w:p w14:paraId="2E80B220"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540" w:type="dxa"/>
            <w:tcBorders>
              <w:top w:val="single" w:sz="4" w:space="0" w:color="auto"/>
              <w:left w:val="single" w:sz="2" w:space="0" w:color="auto"/>
              <w:bottom w:val="single" w:sz="4" w:space="0" w:color="auto"/>
              <w:right w:val="single" w:sz="2" w:space="0" w:color="auto"/>
            </w:tcBorders>
          </w:tcPr>
          <w:p w14:paraId="1A3E395D"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630" w:type="dxa"/>
            <w:tcBorders>
              <w:top w:val="single" w:sz="4" w:space="0" w:color="auto"/>
              <w:left w:val="single" w:sz="2" w:space="0" w:color="auto"/>
              <w:bottom w:val="single" w:sz="4" w:space="0" w:color="auto"/>
              <w:right w:val="single" w:sz="2" w:space="0" w:color="auto"/>
            </w:tcBorders>
          </w:tcPr>
          <w:p w14:paraId="602B600D"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720" w:type="dxa"/>
            <w:tcBorders>
              <w:top w:val="single" w:sz="4" w:space="0" w:color="auto"/>
              <w:left w:val="single" w:sz="2" w:space="0" w:color="auto"/>
              <w:bottom w:val="single" w:sz="4" w:space="0" w:color="auto"/>
              <w:right w:val="single" w:sz="2" w:space="0" w:color="auto"/>
            </w:tcBorders>
          </w:tcPr>
          <w:p w14:paraId="7B10C68F"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800" w:type="dxa"/>
            <w:tcBorders>
              <w:top w:val="single" w:sz="4" w:space="0" w:color="auto"/>
              <w:left w:val="single" w:sz="2" w:space="0" w:color="auto"/>
              <w:bottom w:val="single" w:sz="4" w:space="0" w:color="auto"/>
              <w:right w:val="single" w:sz="2" w:space="0" w:color="auto"/>
            </w:tcBorders>
          </w:tcPr>
          <w:p w14:paraId="4D9E551C"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r>
      <w:tr w:rsidR="00D11843" w:rsidRPr="006D6EFB" w14:paraId="4AC02CB3" w14:textId="77777777" w:rsidTr="00E36F33">
        <w:trPr>
          <w:gridAfter w:val="1"/>
          <w:wAfter w:w="7" w:type="dxa"/>
          <w:trHeight w:val="576"/>
          <w:jc w:val="center"/>
        </w:trPr>
        <w:tc>
          <w:tcPr>
            <w:tcW w:w="540" w:type="dxa"/>
            <w:tcBorders>
              <w:top w:val="single" w:sz="2" w:space="0" w:color="auto"/>
              <w:left w:val="single" w:sz="2" w:space="0" w:color="auto"/>
              <w:bottom w:val="single" w:sz="2" w:space="0" w:color="auto"/>
              <w:right w:val="single" w:sz="2" w:space="0" w:color="auto"/>
            </w:tcBorders>
            <w:hideMark/>
          </w:tcPr>
          <w:p w14:paraId="3774B0A5"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lang w:eastAsia="en-GB"/>
              </w:rPr>
              <w:t>5</w:t>
            </w:r>
            <w:r w:rsidRPr="006D6EFB">
              <w:rPr>
                <w:rFonts w:ascii="Arial" w:hAnsi="Arial" w:cs="Arial"/>
                <w:color w:val="000000"/>
                <w:sz w:val="20"/>
                <w:rtl/>
                <w:lang w:eastAsia="en-GB"/>
              </w:rPr>
              <w:t>2</w:t>
            </w:r>
          </w:p>
        </w:tc>
        <w:tc>
          <w:tcPr>
            <w:tcW w:w="5749" w:type="dxa"/>
            <w:tcBorders>
              <w:top w:val="single" w:sz="2" w:space="0" w:color="auto"/>
              <w:left w:val="single" w:sz="2" w:space="0" w:color="auto"/>
              <w:bottom w:val="single" w:sz="2" w:space="0" w:color="auto"/>
              <w:right w:val="single" w:sz="2" w:space="0" w:color="auto"/>
            </w:tcBorders>
            <w:hideMark/>
          </w:tcPr>
          <w:p w14:paraId="12A97732" w14:textId="77777777" w:rsidR="00D11843" w:rsidRPr="006D6EFB" w:rsidRDefault="00D11843" w:rsidP="00E36F33">
            <w:pPr>
              <w:widowControl w:val="0"/>
              <w:autoSpaceDE w:val="0"/>
              <w:autoSpaceDN w:val="0"/>
              <w:adjustRightInd w:val="0"/>
              <w:spacing w:before="120" w:after="120"/>
              <w:rPr>
                <w:rFonts w:ascii="Helvetica" w:hAnsi="Helvetica" w:cs="Helvetica"/>
                <w:color w:val="000000"/>
                <w:sz w:val="20"/>
                <w:lang w:eastAsia="en-GB"/>
              </w:rPr>
            </w:pPr>
            <w:r w:rsidRPr="006D6EFB">
              <w:rPr>
                <w:rFonts w:ascii="Helvetica" w:hAnsi="Helvetica" w:cs="Helvetica"/>
                <w:color w:val="000000"/>
                <w:sz w:val="20"/>
                <w:lang w:eastAsia="en-GB"/>
              </w:rPr>
              <w:t>Is monitored through regular progress survey</w:t>
            </w:r>
          </w:p>
        </w:tc>
        <w:tc>
          <w:tcPr>
            <w:tcW w:w="723" w:type="dxa"/>
            <w:tcBorders>
              <w:top w:val="single" w:sz="4" w:space="0" w:color="auto"/>
              <w:left w:val="single" w:sz="2" w:space="0" w:color="auto"/>
              <w:bottom w:val="single" w:sz="4" w:space="0" w:color="auto"/>
              <w:right w:val="single" w:sz="2" w:space="0" w:color="auto"/>
            </w:tcBorders>
          </w:tcPr>
          <w:p w14:paraId="0A4E770F"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540" w:type="dxa"/>
            <w:tcBorders>
              <w:top w:val="single" w:sz="4" w:space="0" w:color="auto"/>
              <w:left w:val="single" w:sz="2" w:space="0" w:color="auto"/>
              <w:bottom w:val="single" w:sz="4" w:space="0" w:color="auto"/>
              <w:right w:val="single" w:sz="2" w:space="0" w:color="auto"/>
            </w:tcBorders>
          </w:tcPr>
          <w:p w14:paraId="7F3A2F45"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630" w:type="dxa"/>
            <w:tcBorders>
              <w:top w:val="single" w:sz="4" w:space="0" w:color="auto"/>
              <w:left w:val="single" w:sz="2" w:space="0" w:color="auto"/>
              <w:bottom w:val="single" w:sz="4" w:space="0" w:color="auto"/>
              <w:right w:val="single" w:sz="2" w:space="0" w:color="auto"/>
            </w:tcBorders>
          </w:tcPr>
          <w:p w14:paraId="76346C70"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720" w:type="dxa"/>
            <w:tcBorders>
              <w:top w:val="single" w:sz="4" w:space="0" w:color="auto"/>
              <w:left w:val="single" w:sz="2" w:space="0" w:color="auto"/>
              <w:bottom w:val="single" w:sz="4" w:space="0" w:color="auto"/>
              <w:right w:val="single" w:sz="2" w:space="0" w:color="auto"/>
            </w:tcBorders>
          </w:tcPr>
          <w:p w14:paraId="543106FD"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800" w:type="dxa"/>
            <w:tcBorders>
              <w:top w:val="single" w:sz="4" w:space="0" w:color="auto"/>
              <w:left w:val="single" w:sz="2" w:space="0" w:color="auto"/>
              <w:bottom w:val="single" w:sz="4" w:space="0" w:color="auto"/>
              <w:right w:val="single" w:sz="2" w:space="0" w:color="auto"/>
            </w:tcBorders>
          </w:tcPr>
          <w:p w14:paraId="77E5ECF3"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r>
      <w:tr w:rsidR="00D11843" w:rsidRPr="006D6EFB" w14:paraId="535B9AD8" w14:textId="77777777" w:rsidTr="00E36F33">
        <w:trPr>
          <w:gridAfter w:val="1"/>
          <w:wAfter w:w="7" w:type="dxa"/>
          <w:trHeight w:val="576"/>
          <w:jc w:val="center"/>
        </w:trPr>
        <w:tc>
          <w:tcPr>
            <w:tcW w:w="540" w:type="dxa"/>
            <w:tcBorders>
              <w:top w:val="single" w:sz="2" w:space="0" w:color="auto"/>
              <w:left w:val="single" w:sz="2" w:space="0" w:color="auto"/>
              <w:bottom w:val="single" w:sz="2" w:space="0" w:color="auto"/>
              <w:right w:val="single" w:sz="2" w:space="0" w:color="auto"/>
            </w:tcBorders>
            <w:hideMark/>
          </w:tcPr>
          <w:p w14:paraId="497FA3C5"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lang w:eastAsia="en-GB"/>
              </w:rPr>
              <w:t>5</w:t>
            </w:r>
            <w:r w:rsidRPr="006D6EFB">
              <w:rPr>
                <w:rFonts w:ascii="Arial" w:hAnsi="Arial" w:cs="Arial"/>
                <w:color w:val="000000"/>
                <w:sz w:val="20"/>
                <w:rtl/>
                <w:lang w:eastAsia="en-GB"/>
              </w:rPr>
              <w:t>3</w:t>
            </w:r>
          </w:p>
        </w:tc>
        <w:tc>
          <w:tcPr>
            <w:tcW w:w="5749" w:type="dxa"/>
            <w:tcBorders>
              <w:top w:val="single" w:sz="2" w:space="0" w:color="auto"/>
              <w:left w:val="single" w:sz="2" w:space="0" w:color="auto"/>
              <w:bottom w:val="single" w:sz="2" w:space="0" w:color="auto"/>
              <w:right w:val="single" w:sz="2" w:space="0" w:color="auto"/>
            </w:tcBorders>
            <w:hideMark/>
          </w:tcPr>
          <w:p w14:paraId="40BAA71D" w14:textId="77777777" w:rsidR="00D11843" w:rsidRPr="006D6EFB" w:rsidRDefault="00D11843" w:rsidP="00E36F33">
            <w:pPr>
              <w:widowControl w:val="0"/>
              <w:autoSpaceDE w:val="0"/>
              <w:autoSpaceDN w:val="0"/>
              <w:adjustRightInd w:val="0"/>
              <w:spacing w:before="120" w:after="120"/>
              <w:rPr>
                <w:rFonts w:ascii="Helvetica" w:hAnsi="Helvetica" w:cs="Helvetica"/>
                <w:color w:val="000000"/>
                <w:sz w:val="20"/>
                <w:lang w:eastAsia="en-GB"/>
              </w:rPr>
            </w:pPr>
            <w:r w:rsidRPr="006D6EFB">
              <w:rPr>
                <w:rFonts w:ascii="Helvetica" w:hAnsi="Helvetica" w:cs="Helvetica"/>
                <w:color w:val="000000"/>
                <w:sz w:val="20"/>
                <w:lang w:eastAsia="en-GB"/>
              </w:rPr>
              <w:t>Occurs through continually learning about the environment</w:t>
            </w:r>
          </w:p>
        </w:tc>
        <w:tc>
          <w:tcPr>
            <w:tcW w:w="723" w:type="dxa"/>
            <w:tcBorders>
              <w:top w:val="single" w:sz="4" w:space="0" w:color="auto"/>
              <w:left w:val="single" w:sz="2" w:space="0" w:color="auto"/>
              <w:bottom w:val="single" w:sz="4" w:space="0" w:color="auto"/>
              <w:right w:val="single" w:sz="2" w:space="0" w:color="auto"/>
            </w:tcBorders>
          </w:tcPr>
          <w:p w14:paraId="53A9E89D"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540" w:type="dxa"/>
            <w:tcBorders>
              <w:top w:val="single" w:sz="4" w:space="0" w:color="auto"/>
              <w:left w:val="single" w:sz="2" w:space="0" w:color="auto"/>
              <w:bottom w:val="single" w:sz="4" w:space="0" w:color="auto"/>
              <w:right w:val="single" w:sz="2" w:space="0" w:color="auto"/>
            </w:tcBorders>
          </w:tcPr>
          <w:p w14:paraId="384DAA26"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630" w:type="dxa"/>
            <w:tcBorders>
              <w:top w:val="single" w:sz="4" w:space="0" w:color="auto"/>
              <w:left w:val="single" w:sz="2" w:space="0" w:color="auto"/>
              <w:bottom w:val="single" w:sz="4" w:space="0" w:color="auto"/>
              <w:right w:val="single" w:sz="2" w:space="0" w:color="auto"/>
            </w:tcBorders>
          </w:tcPr>
          <w:p w14:paraId="168548DA"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720" w:type="dxa"/>
            <w:tcBorders>
              <w:top w:val="single" w:sz="4" w:space="0" w:color="auto"/>
              <w:left w:val="single" w:sz="2" w:space="0" w:color="auto"/>
              <w:bottom w:val="single" w:sz="4" w:space="0" w:color="auto"/>
              <w:right w:val="single" w:sz="2" w:space="0" w:color="auto"/>
            </w:tcBorders>
          </w:tcPr>
          <w:p w14:paraId="12488CE5"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800" w:type="dxa"/>
            <w:tcBorders>
              <w:top w:val="single" w:sz="4" w:space="0" w:color="auto"/>
              <w:left w:val="single" w:sz="2" w:space="0" w:color="auto"/>
              <w:bottom w:val="single" w:sz="4" w:space="0" w:color="auto"/>
              <w:right w:val="single" w:sz="2" w:space="0" w:color="auto"/>
            </w:tcBorders>
          </w:tcPr>
          <w:p w14:paraId="0451DB6D"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r>
      <w:tr w:rsidR="00D11843" w:rsidRPr="006D6EFB" w14:paraId="64CA2CB4" w14:textId="77777777" w:rsidTr="00E36F33">
        <w:trPr>
          <w:gridAfter w:val="1"/>
          <w:wAfter w:w="7" w:type="dxa"/>
          <w:trHeight w:val="576"/>
          <w:jc w:val="center"/>
        </w:trPr>
        <w:tc>
          <w:tcPr>
            <w:tcW w:w="540" w:type="dxa"/>
            <w:tcBorders>
              <w:top w:val="single" w:sz="2" w:space="0" w:color="auto"/>
              <w:left w:val="single" w:sz="2" w:space="0" w:color="auto"/>
              <w:bottom w:val="single" w:sz="2" w:space="0" w:color="auto"/>
              <w:right w:val="single" w:sz="2" w:space="0" w:color="auto"/>
            </w:tcBorders>
            <w:hideMark/>
          </w:tcPr>
          <w:p w14:paraId="7C503DC9"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lang w:eastAsia="en-GB"/>
              </w:rPr>
              <w:t>5</w:t>
            </w:r>
            <w:r w:rsidRPr="006D6EFB">
              <w:rPr>
                <w:rFonts w:ascii="Arial" w:hAnsi="Arial" w:cs="Arial"/>
                <w:color w:val="000000"/>
                <w:sz w:val="20"/>
                <w:rtl/>
                <w:lang w:eastAsia="en-GB"/>
              </w:rPr>
              <w:t>4</w:t>
            </w:r>
          </w:p>
        </w:tc>
        <w:tc>
          <w:tcPr>
            <w:tcW w:w="5749" w:type="dxa"/>
            <w:tcBorders>
              <w:top w:val="single" w:sz="2" w:space="0" w:color="auto"/>
              <w:left w:val="single" w:sz="2" w:space="0" w:color="auto"/>
              <w:bottom w:val="single" w:sz="2" w:space="0" w:color="auto"/>
              <w:right w:val="single" w:sz="2" w:space="0" w:color="auto"/>
            </w:tcBorders>
            <w:hideMark/>
          </w:tcPr>
          <w:p w14:paraId="2D5F48BF" w14:textId="77777777" w:rsidR="00D11843" w:rsidRPr="006D6EFB" w:rsidRDefault="00D11843" w:rsidP="00E36F33">
            <w:pPr>
              <w:widowControl w:val="0"/>
              <w:autoSpaceDE w:val="0"/>
              <w:autoSpaceDN w:val="0"/>
              <w:adjustRightInd w:val="0"/>
              <w:spacing w:before="120" w:after="120"/>
              <w:rPr>
                <w:rFonts w:ascii="Helvetica" w:hAnsi="Helvetica" w:cs="Helvetica"/>
                <w:color w:val="000000"/>
                <w:sz w:val="20"/>
                <w:lang w:eastAsia="en-GB"/>
              </w:rPr>
            </w:pPr>
            <w:r w:rsidRPr="006D6EFB">
              <w:rPr>
                <w:rFonts w:ascii="Helvetica" w:hAnsi="Helvetica" w:cs="Helvetica"/>
                <w:color w:val="000000"/>
                <w:sz w:val="20"/>
                <w:lang w:eastAsia="en-GB"/>
              </w:rPr>
              <w:t>Occurs by encouraging employees to understand and adapt to changing circumstances in our environment</w:t>
            </w:r>
          </w:p>
        </w:tc>
        <w:tc>
          <w:tcPr>
            <w:tcW w:w="723" w:type="dxa"/>
            <w:tcBorders>
              <w:top w:val="single" w:sz="4" w:space="0" w:color="auto"/>
              <w:left w:val="single" w:sz="2" w:space="0" w:color="auto"/>
              <w:bottom w:val="single" w:sz="4" w:space="0" w:color="auto"/>
              <w:right w:val="single" w:sz="2" w:space="0" w:color="auto"/>
            </w:tcBorders>
          </w:tcPr>
          <w:p w14:paraId="3B76A3A0"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540" w:type="dxa"/>
            <w:tcBorders>
              <w:top w:val="single" w:sz="4" w:space="0" w:color="auto"/>
              <w:left w:val="single" w:sz="2" w:space="0" w:color="auto"/>
              <w:bottom w:val="single" w:sz="4" w:space="0" w:color="auto"/>
              <w:right w:val="single" w:sz="2" w:space="0" w:color="auto"/>
            </w:tcBorders>
          </w:tcPr>
          <w:p w14:paraId="516FFB9A"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630" w:type="dxa"/>
            <w:tcBorders>
              <w:top w:val="single" w:sz="4" w:space="0" w:color="auto"/>
              <w:left w:val="single" w:sz="2" w:space="0" w:color="auto"/>
              <w:bottom w:val="single" w:sz="4" w:space="0" w:color="auto"/>
              <w:right w:val="single" w:sz="2" w:space="0" w:color="auto"/>
            </w:tcBorders>
          </w:tcPr>
          <w:p w14:paraId="501431EA"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720" w:type="dxa"/>
            <w:tcBorders>
              <w:top w:val="single" w:sz="4" w:space="0" w:color="auto"/>
              <w:left w:val="single" w:sz="2" w:space="0" w:color="auto"/>
              <w:bottom w:val="single" w:sz="4" w:space="0" w:color="auto"/>
              <w:right w:val="single" w:sz="2" w:space="0" w:color="auto"/>
            </w:tcBorders>
          </w:tcPr>
          <w:p w14:paraId="31CBB839"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800" w:type="dxa"/>
            <w:tcBorders>
              <w:top w:val="single" w:sz="4" w:space="0" w:color="auto"/>
              <w:left w:val="single" w:sz="2" w:space="0" w:color="auto"/>
              <w:bottom w:val="single" w:sz="4" w:space="0" w:color="auto"/>
              <w:right w:val="single" w:sz="2" w:space="0" w:color="auto"/>
            </w:tcBorders>
          </w:tcPr>
          <w:p w14:paraId="6F6730DB"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r>
      <w:tr w:rsidR="00D11843" w:rsidRPr="006D6EFB" w14:paraId="38F60E7B" w14:textId="77777777" w:rsidTr="00E36F33">
        <w:trPr>
          <w:gridAfter w:val="1"/>
          <w:wAfter w:w="7" w:type="dxa"/>
          <w:trHeight w:val="576"/>
          <w:jc w:val="center"/>
        </w:trPr>
        <w:tc>
          <w:tcPr>
            <w:tcW w:w="540" w:type="dxa"/>
            <w:tcBorders>
              <w:top w:val="single" w:sz="2" w:space="0" w:color="auto"/>
              <w:left w:val="single" w:sz="2" w:space="0" w:color="auto"/>
              <w:bottom w:val="single" w:sz="2" w:space="0" w:color="auto"/>
              <w:right w:val="single" w:sz="2" w:space="0" w:color="auto"/>
            </w:tcBorders>
            <w:hideMark/>
          </w:tcPr>
          <w:p w14:paraId="3B21EC01"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lang w:eastAsia="en-GB"/>
              </w:rPr>
              <w:t>5</w:t>
            </w:r>
            <w:r w:rsidRPr="006D6EFB">
              <w:rPr>
                <w:rFonts w:ascii="Arial" w:hAnsi="Arial" w:cs="Arial"/>
                <w:color w:val="000000"/>
                <w:sz w:val="20"/>
                <w:rtl/>
                <w:lang w:eastAsia="en-GB"/>
              </w:rPr>
              <w:t>5</w:t>
            </w:r>
          </w:p>
        </w:tc>
        <w:tc>
          <w:tcPr>
            <w:tcW w:w="5749" w:type="dxa"/>
            <w:tcBorders>
              <w:top w:val="single" w:sz="2" w:space="0" w:color="auto"/>
              <w:left w:val="single" w:sz="2" w:space="0" w:color="auto"/>
              <w:bottom w:val="single" w:sz="2" w:space="0" w:color="auto"/>
              <w:right w:val="single" w:sz="2" w:space="0" w:color="auto"/>
            </w:tcBorders>
            <w:hideMark/>
          </w:tcPr>
          <w:p w14:paraId="1F67AA72" w14:textId="77777777" w:rsidR="00D11843" w:rsidRPr="006D6EFB" w:rsidRDefault="00D11843" w:rsidP="00E36F33">
            <w:pPr>
              <w:widowControl w:val="0"/>
              <w:autoSpaceDE w:val="0"/>
              <w:autoSpaceDN w:val="0"/>
              <w:adjustRightInd w:val="0"/>
              <w:spacing w:before="120" w:after="120"/>
              <w:rPr>
                <w:rFonts w:ascii="Helvetica" w:hAnsi="Helvetica" w:cs="Helvetica"/>
                <w:color w:val="000000"/>
                <w:sz w:val="20"/>
                <w:lang w:eastAsia="en-GB"/>
              </w:rPr>
            </w:pPr>
            <w:r w:rsidRPr="006D6EFB">
              <w:rPr>
                <w:rFonts w:ascii="Helvetica" w:hAnsi="Helvetica" w:cs="Helvetica"/>
                <w:color w:val="000000"/>
                <w:sz w:val="20"/>
                <w:lang w:eastAsia="en-GB"/>
              </w:rPr>
              <w:t>Is part of an ongoing process of adapting to our environment</w:t>
            </w:r>
          </w:p>
        </w:tc>
        <w:tc>
          <w:tcPr>
            <w:tcW w:w="723" w:type="dxa"/>
            <w:tcBorders>
              <w:top w:val="single" w:sz="4" w:space="0" w:color="auto"/>
              <w:left w:val="single" w:sz="2" w:space="0" w:color="auto"/>
              <w:bottom w:val="single" w:sz="4" w:space="0" w:color="auto"/>
              <w:right w:val="single" w:sz="2" w:space="0" w:color="auto"/>
            </w:tcBorders>
          </w:tcPr>
          <w:p w14:paraId="6702A736"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540" w:type="dxa"/>
            <w:tcBorders>
              <w:top w:val="single" w:sz="4" w:space="0" w:color="auto"/>
              <w:left w:val="single" w:sz="2" w:space="0" w:color="auto"/>
              <w:bottom w:val="single" w:sz="4" w:space="0" w:color="auto"/>
              <w:right w:val="single" w:sz="2" w:space="0" w:color="auto"/>
            </w:tcBorders>
          </w:tcPr>
          <w:p w14:paraId="6BD5AD9D"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630" w:type="dxa"/>
            <w:tcBorders>
              <w:top w:val="single" w:sz="4" w:space="0" w:color="auto"/>
              <w:left w:val="single" w:sz="2" w:space="0" w:color="auto"/>
              <w:bottom w:val="single" w:sz="4" w:space="0" w:color="auto"/>
              <w:right w:val="single" w:sz="2" w:space="0" w:color="auto"/>
            </w:tcBorders>
          </w:tcPr>
          <w:p w14:paraId="7F72488E"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720" w:type="dxa"/>
            <w:tcBorders>
              <w:top w:val="single" w:sz="4" w:space="0" w:color="auto"/>
              <w:left w:val="single" w:sz="2" w:space="0" w:color="auto"/>
              <w:bottom w:val="single" w:sz="4" w:space="0" w:color="auto"/>
              <w:right w:val="single" w:sz="2" w:space="0" w:color="auto"/>
            </w:tcBorders>
          </w:tcPr>
          <w:p w14:paraId="5E567EC6"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800" w:type="dxa"/>
            <w:tcBorders>
              <w:top w:val="single" w:sz="4" w:space="0" w:color="auto"/>
              <w:left w:val="single" w:sz="2" w:space="0" w:color="auto"/>
              <w:bottom w:val="single" w:sz="4" w:space="0" w:color="auto"/>
              <w:right w:val="single" w:sz="2" w:space="0" w:color="auto"/>
            </w:tcBorders>
          </w:tcPr>
          <w:p w14:paraId="374A5044"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r>
      <w:tr w:rsidR="00D11843" w:rsidRPr="006D6EFB" w14:paraId="2ABE0FC3" w14:textId="77777777" w:rsidTr="00E36F33">
        <w:trPr>
          <w:gridAfter w:val="1"/>
          <w:wAfter w:w="7" w:type="dxa"/>
          <w:trHeight w:val="576"/>
          <w:jc w:val="center"/>
        </w:trPr>
        <w:tc>
          <w:tcPr>
            <w:tcW w:w="540" w:type="dxa"/>
            <w:tcBorders>
              <w:top w:val="single" w:sz="2" w:space="0" w:color="auto"/>
              <w:left w:val="single" w:sz="2" w:space="0" w:color="auto"/>
              <w:bottom w:val="single" w:sz="2" w:space="0" w:color="auto"/>
              <w:right w:val="single" w:sz="2" w:space="0" w:color="auto"/>
            </w:tcBorders>
            <w:hideMark/>
          </w:tcPr>
          <w:p w14:paraId="52964CFD"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rtl/>
                <w:lang w:eastAsia="en-GB"/>
              </w:rPr>
              <w:t>56</w:t>
            </w:r>
          </w:p>
        </w:tc>
        <w:tc>
          <w:tcPr>
            <w:tcW w:w="5749" w:type="dxa"/>
            <w:tcBorders>
              <w:top w:val="single" w:sz="2" w:space="0" w:color="auto"/>
              <w:left w:val="single" w:sz="2" w:space="0" w:color="auto"/>
              <w:bottom w:val="single" w:sz="2" w:space="0" w:color="auto"/>
              <w:right w:val="single" w:sz="2" w:space="0" w:color="auto"/>
            </w:tcBorders>
            <w:hideMark/>
          </w:tcPr>
          <w:p w14:paraId="6B146A9D" w14:textId="77777777" w:rsidR="00D11843" w:rsidRPr="006D6EFB" w:rsidRDefault="00D11843" w:rsidP="00E36F33">
            <w:pPr>
              <w:widowControl w:val="0"/>
              <w:autoSpaceDE w:val="0"/>
              <w:autoSpaceDN w:val="0"/>
              <w:adjustRightInd w:val="0"/>
              <w:spacing w:before="120" w:after="120"/>
              <w:rPr>
                <w:rFonts w:ascii="Helvetica" w:hAnsi="Helvetica" w:cs="Helvetica"/>
                <w:color w:val="000000"/>
                <w:sz w:val="20"/>
                <w:lang w:eastAsia="en-GB"/>
              </w:rPr>
            </w:pPr>
            <w:r w:rsidRPr="006D6EFB">
              <w:rPr>
                <w:rFonts w:ascii="Helvetica" w:hAnsi="Helvetica" w:cs="Helvetica"/>
                <w:color w:val="000000"/>
                <w:sz w:val="20"/>
                <w:lang w:eastAsia="en-GB"/>
              </w:rPr>
              <w:t>Is a slow process which emerges over time.</w:t>
            </w:r>
          </w:p>
        </w:tc>
        <w:tc>
          <w:tcPr>
            <w:tcW w:w="723" w:type="dxa"/>
            <w:tcBorders>
              <w:top w:val="single" w:sz="4" w:space="0" w:color="auto"/>
              <w:left w:val="single" w:sz="2" w:space="0" w:color="auto"/>
              <w:bottom w:val="single" w:sz="4" w:space="0" w:color="auto"/>
              <w:right w:val="single" w:sz="2" w:space="0" w:color="auto"/>
            </w:tcBorders>
          </w:tcPr>
          <w:p w14:paraId="094AE7AC"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540" w:type="dxa"/>
            <w:tcBorders>
              <w:top w:val="single" w:sz="4" w:space="0" w:color="auto"/>
              <w:left w:val="single" w:sz="2" w:space="0" w:color="auto"/>
              <w:bottom w:val="single" w:sz="4" w:space="0" w:color="auto"/>
              <w:right w:val="single" w:sz="2" w:space="0" w:color="auto"/>
            </w:tcBorders>
          </w:tcPr>
          <w:p w14:paraId="19A674D9"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630" w:type="dxa"/>
            <w:tcBorders>
              <w:top w:val="single" w:sz="4" w:space="0" w:color="auto"/>
              <w:left w:val="single" w:sz="2" w:space="0" w:color="auto"/>
              <w:bottom w:val="single" w:sz="4" w:space="0" w:color="auto"/>
              <w:right w:val="single" w:sz="2" w:space="0" w:color="auto"/>
            </w:tcBorders>
          </w:tcPr>
          <w:p w14:paraId="21DD67A0"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720" w:type="dxa"/>
            <w:tcBorders>
              <w:top w:val="single" w:sz="4" w:space="0" w:color="auto"/>
              <w:left w:val="single" w:sz="2" w:space="0" w:color="auto"/>
              <w:bottom w:val="single" w:sz="4" w:space="0" w:color="auto"/>
              <w:right w:val="single" w:sz="2" w:space="0" w:color="auto"/>
            </w:tcBorders>
          </w:tcPr>
          <w:p w14:paraId="45DD20D8"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800" w:type="dxa"/>
            <w:tcBorders>
              <w:top w:val="single" w:sz="4" w:space="0" w:color="auto"/>
              <w:left w:val="single" w:sz="2" w:space="0" w:color="auto"/>
              <w:bottom w:val="single" w:sz="4" w:space="0" w:color="auto"/>
              <w:right w:val="single" w:sz="2" w:space="0" w:color="auto"/>
            </w:tcBorders>
          </w:tcPr>
          <w:p w14:paraId="4F41CF64"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r>
      <w:tr w:rsidR="00D11843" w:rsidRPr="006D6EFB" w14:paraId="6C2CCEAC" w14:textId="77777777" w:rsidTr="00E36F33">
        <w:trPr>
          <w:gridAfter w:val="1"/>
          <w:wAfter w:w="7" w:type="dxa"/>
          <w:trHeight w:val="576"/>
          <w:jc w:val="center"/>
        </w:trPr>
        <w:tc>
          <w:tcPr>
            <w:tcW w:w="540" w:type="dxa"/>
            <w:tcBorders>
              <w:top w:val="single" w:sz="2" w:space="0" w:color="auto"/>
              <w:left w:val="single" w:sz="2" w:space="0" w:color="auto"/>
              <w:bottom w:val="single" w:sz="2" w:space="0" w:color="auto"/>
              <w:right w:val="single" w:sz="2" w:space="0" w:color="auto"/>
            </w:tcBorders>
            <w:hideMark/>
          </w:tcPr>
          <w:p w14:paraId="586F7CE9"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20"/>
                <w:lang w:eastAsia="en-GB"/>
              </w:rPr>
            </w:pPr>
            <w:r w:rsidRPr="006D6EFB">
              <w:rPr>
                <w:rFonts w:ascii="Arial" w:hAnsi="Arial" w:cs="Arial"/>
                <w:color w:val="000000"/>
                <w:sz w:val="20"/>
                <w:rtl/>
                <w:lang w:eastAsia="en-GB"/>
              </w:rPr>
              <w:t>57</w:t>
            </w:r>
          </w:p>
        </w:tc>
        <w:tc>
          <w:tcPr>
            <w:tcW w:w="5749" w:type="dxa"/>
            <w:tcBorders>
              <w:top w:val="single" w:sz="2" w:space="0" w:color="auto"/>
              <w:left w:val="single" w:sz="2" w:space="0" w:color="auto"/>
              <w:bottom w:val="single" w:sz="2" w:space="0" w:color="auto"/>
              <w:right w:val="single" w:sz="2" w:space="0" w:color="auto"/>
            </w:tcBorders>
            <w:hideMark/>
          </w:tcPr>
          <w:p w14:paraId="4817E504" w14:textId="77777777" w:rsidR="00D11843" w:rsidRPr="006D6EFB" w:rsidRDefault="00D11843" w:rsidP="00E36F33">
            <w:pPr>
              <w:widowControl w:val="0"/>
              <w:autoSpaceDE w:val="0"/>
              <w:autoSpaceDN w:val="0"/>
              <w:adjustRightInd w:val="0"/>
              <w:spacing w:before="120" w:after="120"/>
              <w:rPr>
                <w:rFonts w:ascii="Helvetica" w:hAnsi="Helvetica" w:cs="Helvetica"/>
                <w:color w:val="000000"/>
                <w:sz w:val="20"/>
                <w:lang w:eastAsia="en-GB"/>
              </w:rPr>
            </w:pPr>
            <w:r w:rsidRPr="006D6EFB">
              <w:rPr>
                <w:rFonts w:ascii="Helvetica" w:hAnsi="Helvetica" w:cs="Helvetica"/>
                <w:color w:val="000000"/>
                <w:sz w:val="20"/>
                <w:lang w:eastAsia="en-GB"/>
              </w:rPr>
              <w:t>Is about matching the organizations’ capabilities to the business environment</w:t>
            </w:r>
          </w:p>
        </w:tc>
        <w:tc>
          <w:tcPr>
            <w:tcW w:w="723" w:type="dxa"/>
            <w:tcBorders>
              <w:top w:val="single" w:sz="4" w:space="0" w:color="auto"/>
              <w:left w:val="single" w:sz="2" w:space="0" w:color="auto"/>
              <w:bottom w:val="single" w:sz="4" w:space="0" w:color="auto"/>
              <w:right w:val="single" w:sz="2" w:space="0" w:color="auto"/>
            </w:tcBorders>
          </w:tcPr>
          <w:p w14:paraId="57B99348"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540" w:type="dxa"/>
            <w:tcBorders>
              <w:top w:val="single" w:sz="4" w:space="0" w:color="auto"/>
              <w:left w:val="single" w:sz="2" w:space="0" w:color="auto"/>
              <w:bottom w:val="single" w:sz="4" w:space="0" w:color="auto"/>
              <w:right w:val="single" w:sz="2" w:space="0" w:color="auto"/>
            </w:tcBorders>
          </w:tcPr>
          <w:p w14:paraId="05542047"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630" w:type="dxa"/>
            <w:tcBorders>
              <w:top w:val="single" w:sz="4" w:space="0" w:color="auto"/>
              <w:left w:val="single" w:sz="2" w:space="0" w:color="auto"/>
              <w:bottom w:val="single" w:sz="4" w:space="0" w:color="auto"/>
              <w:right w:val="single" w:sz="2" w:space="0" w:color="auto"/>
            </w:tcBorders>
          </w:tcPr>
          <w:p w14:paraId="07670595"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720" w:type="dxa"/>
            <w:tcBorders>
              <w:top w:val="single" w:sz="4" w:space="0" w:color="auto"/>
              <w:left w:val="single" w:sz="2" w:space="0" w:color="auto"/>
              <w:bottom w:val="single" w:sz="4" w:space="0" w:color="auto"/>
              <w:right w:val="single" w:sz="2" w:space="0" w:color="auto"/>
            </w:tcBorders>
          </w:tcPr>
          <w:p w14:paraId="164DEB0A"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c>
          <w:tcPr>
            <w:tcW w:w="800" w:type="dxa"/>
            <w:tcBorders>
              <w:top w:val="single" w:sz="4" w:space="0" w:color="auto"/>
              <w:left w:val="single" w:sz="2" w:space="0" w:color="auto"/>
              <w:bottom w:val="single" w:sz="4" w:space="0" w:color="auto"/>
              <w:right w:val="single" w:sz="2" w:space="0" w:color="auto"/>
            </w:tcBorders>
          </w:tcPr>
          <w:p w14:paraId="463EA42B" w14:textId="77777777" w:rsidR="00D11843" w:rsidRPr="006D6EFB" w:rsidRDefault="00D11843" w:rsidP="00E36F33">
            <w:pPr>
              <w:widowControl w:val="0"/>
              <w:autoSpaceDE w:val="0"/>
              <w:autoSpaceDN w:val="0"/>
              <w:adjustRightInd w:val="0"/>
              <w:spacing w:before="120" w:after="120"/>
              <w:jc w:val="both"/>
              <w:rPr>
                <w:rFonts w:ascii="Arial" w:hAnsi="Arial" w:cs="Arial"/>
                <w:color w:val="000000"/>
                <w:sz w:val="4"/>
                <w:szCs w:val="4"/>
                <w:lang w:eastAsia="en-GB"/>
              </w:rPr>
            </w:pPr>
          </w:p>
        </w:tc>
      </w:tr>
    </w:tbl>
    <w:p w14:paraId="0E01A083" w14:textId="77777777" w:rsidR="00D11843" w:rsidRDefault="00D11843" w:rsidP="00D11843"/>
    <w:p w14:paraId="6F777729" w14:textId="77777777" w:rsidR="00D11843" w:rsidRPr="00D11843" w:rsidRDefault="00D11843" w:rsidP="006D6EFB">
      <w:pPr>
        <w:spacing w:after="0"/>
        <w:jc w:val="both"/>
        <w:rPr>
          <w:rFonts w:eastAsia="Times New Roman" w:cs="Times New Roman"/>
          <w:szCs w:val="24"/>
          <w:lang w:eastAsia="en-GB"/>
        </w:rPr>
      </w:pPr>
    </w:p>
    <w:sectPr w:rsidR="00D11843" w:rsidRPr="00D11843" w:rsidSect="006F50B4">
      <w:footerReference w:type="default" r:id="rId35"/>
      <w:pgSz w:w="11906" w:h="16838"/>
      <w:pgMar w:top="1440" w:right="1440" w:bottom="1440" w:left="1985" w:header="709" w:footer="709"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E487F70" w16cid:durableId="1D0E1725"/>
  <w16cid:commentId w16cid:paraId="3F4EA6A8" w16cid:durableId="1D0E1726"/>
  <w16cid:commentId w16cid:paraId="64C18283" w16cid:durableId="1D0E172A"/>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1FC1A5" w14:textId="77777777" w:rsidR="00C01D34" w:rsidRDefault="00C01D34" w:rsidP="00287E10">
      <w:pPr>
        <w:spacing w:after="0" w:line="240" w:lineRule="auto"/>
      </w:pPr>
      <w:r>
        <w:separator/>
      </w:r>
    </w:p>
  </w:endnote>
  <w:endnote w:type="continuationSeparator" w:id="0">
    <w:p w14:paraId="787FAED5" w14:textId="77777777" w:rsidR="00C01D34" w:rsidRDefault="00C01D34" w:rsidP="00287E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Goudy">
    <w:altName w:val="Cambria"/>
    <w:panose1 w:val="00000000000000000000"/>
    <w:charset w:val="00"/>
    <w:family w:val="roman"/>
    <w:notTrueType/>
    <w:pitch w:val="default"/>
    <w:sig w:usb0="00000003" w:usb1="00000000" w:usb2="00000000" w:usb3="00000000" w:csb0="00000001" w:csb1="00000000"/>
  </w:font>
  <w:font w:name="AdvTimes">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65905"/>
      <w:docPartObj>
        <w:docPartGallery w:val="Page Numbers (Bottom of Page)"/>
        <w:docPartUnique/>
      </w:docPartObj>
    </w:sdtPr>
    <w:sdtEndPr>
      <w:rPr>
        <w:noProof/>
      </w:rPr>
    </w:sdtEndPr>
    <w:sdtContent>
      <w:p w14:paraId="6F9D6C5B" w14:textId="13DA2DAD" w:rsidR="000D4AEB" w:rsidRDefault="000D4AEB">
        <w:pPr>
          <w:pStyle w:val="Footer"/>
          <w:jc w:val="center"/>
        </w:pPr>
        <w:r>
          <w:fldChar w:fldCharType="begin"/>
        </w:r>
        <w:r>
          <w:instrText xml:space="preserve"> PAGE   \* MERGEFORMAT </w:instrText>
        </w:r>
        <w:r>
          <w:fldChar w:fldCharType="separate"/>
        </w:r>
        <w:r w:rsidR="00F97D38">
          <w:rPr>
            <w:noProof/>
          </w:rPr>
          <w:t>xi</w:t>
        </w:r>
        <w:r>
          <w:rPr>
            <w:noProof/>
          </w:rPr>
          <w:fldChar w:fldCharType="end"/>
        </w:r>
      </w:p>
    </w:sdtContent>
  </w:sdt>
  <w:p w14:paraId="0552D3E0" w14:textId="77777777" w:rsidR="000D4AEB" w:rsidRDefault="000D4AE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6900062"/>
      <w:docPartObj>
        <w:docPartGallery w:val="Page Numbers (Bottom of Page)"/>
        <w:docPartUnique/>
      </w:docPartObj>
    </w:sdtPr>
    <w:sdtEndPr>
      <w:rPr>
        <w:noProof/>
      </w:rPr>
    </w:sdtEndPr>
    <w:sdtContent>
      <w:p w14:paraId="1AEB4FF9" w14:textId="073C08A5" w:rsidR="000D4AEB" w:rsidRDefault="000D4AEB">
        <w:pPr>
          <w:pStyle w:val="Footer"/>
          <w:jc w:val="center"/>
        </w:pPr>
        <w:r>
          <w:fldChar w:fldCharType="begin"/>
        </w:r>
        <w:r>
          <w:instrText xml:space="preserve"> PAGE   \* MERGEFORMAT </w:instrText>
        </w:r>
        <w:r>
          <w:fldChar w:fldCharType="separate"/>
        </w:r>
        <w:r w:rsidR="00F97D38">
          <w:rPr>
            <w:noProof/>
          </w:rPr>
          <w:t>12</w:t>
        </w:r>
        <w:r>
          <w:rPr>
            <w:noProof/>
          </w:rPr>
          <w:fldChar w:fldCharType="end"/>
        </w:r>
      </w:p>
    </w:sdtContent>
  </w:sdt>
  <w:p w14:paraId="5067BAFA" w14:textId="77777777" w:rsidR="000D4AEB" w:rsidRDefault="000D4AE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B5221E" w14:textId="77777777" w:rsidR="00C01D34" w:rsidRDefault="00C01D34" w:rsidP="00287E10">
      <w:pPr>
        <w:spacing w:after="0" w:line="240" w:lineRule="auto"/>
      </w:pPr>
      <w:r>
        <w:separator/>
      </w:r>
    </w:p>
  </w:footnote>
  <w:footnote w:type="continuationSeparator" w:id="0">
    <w:p w14:paraId="37344CB9" w14:textId="77777777" w:rsidR="00C01D34" w:rsidRDefault="00C01D34" w:rsidP="00287E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D3153"/>
    <w:multiLevelType w:val="hybridMultilevel"/>
    <w:tmpl w:val="E154DE2A"/>
    <w:lvl w:ilvl="0" w:tplc="14090011">
      <w:start w:val="1"/>
      <w:numFmt w:val="decimal"/>
      <w:lvlText w:val="%1)"/>
      <w:lvlJc w:val="left"/>
      <w:pPr>
        <w:ind w:left="720" w:hanging="360"/>
      </w:pPr>
      <w:rPr>
        <w:rFont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7D77A88"/>
    <w:multiLevelType w:val="hybridMultilevel"/>
    <w:tmpl w:val="0E7E4E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113818"/>
    <w:multiLevelType w:val="hybridMultilevel"/>
    <w:tmpl w:val="A87C05F0"/>
    <w:lvl w:ilvl="0" w:tplc="2FBE1332">
      <w:start w:val="1"/>
      <w:numFmt w:val="decimal"/>
      <w:lvlText w:val="%1."/>
      <w:lvlJc w:val="left"/>
      <w:pPr>
        <w:ind w:left="475" w:hanging="360"/>
      </w:pPr>
    </w:lvl>
    <w:lvl w:ilvl="1" w:tplc="04090019">
      <w:start w:val="1"/>
      <w:numFmt w:val="lowerLetter"/>
      <w:lvlText w:val="%2."/>
      <w:lvlJc w:val="left"/>
      <w:pPr>
        <w:ind w:left="1195" w:hanging="360"/>
      </w:pPr>
    </w:lvl>
    <w:lvl w:ilvl="2" w:tplc="0409001B">
      <w:start w:val="1"/>
      <w:numFmt w:val="lowerRoman"/>
      <w:lvlText w:val="%3."/>
      <w:lvlJc w:val="right"/>
      <w:pPr>
        <w:ind w:left="1915" w:hanging="180"/>
      </w:pPr>
    </w:lvl>
    <w:lvl w:ilvl="3" w:tplc="0409000F">
      <w:start w:val="1"/>
      <w:numFmt w:val="decimal"/>
      <w:lvlText w:val="%4."/>
      <w:lvlJc w:val="left"/>
      <w:pPr>
        <w:ind w:left="2635" w:hanging="360"/>
      </w:pPr>
    </w:lvl>
    <w:lvl w:ilvl="4" w:tplc="04090019">
      <w:start w:val="1"/>
      <w:numFmt w:val="lowerLetter"/>
      <w:lvlText w:val="%5."/>
      <w:lvlJc w:val="left"/>
      <w:pPr>
        <w:ind w:left="3355" w:hanging="360"/>
      </w:pPr>
    </w:lvl>
    <w:lvl w:ilvl="5" w:tplc="0409001B">
      <w:start w:val="1"/>
      <w:numFmt w:val="lowerRoman"/>
      <w:lvlText w:val="%6."/>
      <w:lvlJc w:val="right"/>
      <w:pPr>
        <w:ind w:left="4075" w:hanging="180"/>
      </w:pPr>
    </w:lvl>
    <w:lvl w:ilvl="6" w:tplc="0409000F">
      <w:start w:val="1"/>
      <w:numFmt w:val="decimal"/>
      <w:lvlText w:val="%7."/>
      <w:lvlJc w:val="left"/>
      <w:pPr>
        <w:ind w:left="4795" w:hanging="360"/>
      </w:pPr>
    </w:lvl>
    <w:lvl w:ilvl="7" w:tplc="04090019">
      <w:start w:val="1"/>
      <w:numFmt w:val="lowerLetter"/>
      <w:lvlText w:val="%8."/>
      <w:lvlJc w:val="left"/>
      <w:pPr>
        <w:ind w:left="5515" w:hanging="360"/>
      </w:pPr>
    </w:lvl>
    <w:lvl w:ilvl="8" w:tplc="0409001B">
      <w:start w:val="1"/>
      <w:numFmt w:val="lowerRoman"/>
      <w:lvlText w:val="%9."/>
      <w:lvlJc w:val="right"/>
      <w:pPr>
        <w:ind w:left="6235" w:hanging="180"/>
      </w:pPr>
    </w:lvl>
  </w:abstractNum>
  <w:abstractNum w:abstractNumId="3" w15:restartNumberingAfterBreak="0">
    <w:nsid w:val="110174C5"/>
    <w:multiLevelType w:val="hybridMultilevel"/>
    <w:tmpl w:val="F8D0C8F0"/>
    <w:lvl w:ilvl="0" w:tplc="1409000B">
      <w:start w:val="1"/>
      <w:numFmt w:val="bullet"/>
      <w:lvlText w:val=""/>
      <w:lvlJc w:val="left"/>
      <w:pPr>
        <w:ind w:left="720" w:hanging="360"/>
      </w:pPr>
      <w:rPr>
        <w:rFonts w:ascii="Wingdings" w:hAnsi="Wingdings"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4" w15:restartNumberingAfterBreak="0">
    <w:nsid w:val="12450FA0"/>
    <w:multiLevelType w:val="hybridMultilevel"/>
    <w:tmpl w:val="DCC4F6C2"/>
    <w:lvl w:ilvl="0" w:tplc="5D8678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825CA6"/>
    <w:multiLevelType w:val="hybridMultilevel"/>
    <w:tmpl w:val="A87C05F0"/>
    <w:lvl w:ilvl="0" w:tplc="2FBE1332">
      <w:start w:val="1"/>
      <w:numFmt w:val="decimal"/>
      <w:lvlText w:val="%1."/>
      <w:lvlJc w:val="left"/>
      <w:pPr>
        <w:ind w:left="475" w:hanging="360"/>
      </w:pPr>
    </w:lvl>
    <w:lvl w:ilvl="1" w:tplc="04090019">
      <w:start w:val="1"/>
      <w:numFmt w:val="lowerLetter"/>
      <w:lvlText w:val="%2."/>
      <w:lvlJc w:val="left"/>
      <w:pPr>
        <w:ind w:left="1195" w:hanging="360"/>
      </w:pPr>
    </w:lvl>
    <w:lvl w:ilvl="2" w:tplc="0409001B">
      <w:start w:val="1"/>
      <w:numFmt w:val="lowerRoman"/>
      <w:lvlText w:val="%3."/>
      <w:lvlJc w:val="right"/>
      <w:pPr>
        <w:ind w:left="1915" w:hanging="180"/>
      </w:pPr>
    </w:lvl>
    <w:lvl w:ilvl="3" w:tplc="0409000F">
      <w:start w:val="1"/>
      <w:numFmt w:val="decimal"/>
      <w:lvlText w:val="%4."/>
      <w:lvlJc w:val="left"/>
      <w:pPr>
        <w:ind w:left="2635" w:hanging="360"/>
      </w:pPr>
    </w:lvl>
    <w:lvl w:ilvl="4" w:tplc="04090019">
      <w:start w:val="1"/>
      <w:numFmt w:val="lowerLetter"/>
      <w:lvlText w:val="%5."/>
      <w:lvlJc w:val="left"/>
      <w:pPr>
        <w:ind w:left="3355" w:hanging="360"/>
      </w:pPr>
    </w:lvl>
    <w:lvl w:ilvl="5" w:tplc="0409001B">
      <w:start w:val="1"/>
      <w:numFmt w:val="lowerRoman"/>
      <w:lvlText w:val="%6."/>
      <w:lvlJc w:val="right"/>
      <w:pPr>
        <w:ind w:left="4075" w:hanging="180"/>
      </w:pPr>
    </w:lvl>
    <w:lvl w:ilvl="6" w:tplc="0409000F">
      <w:start w:val="1"/>
      <w:numFmt w:val="decimal"/>
      <w:lvlText w:val="%7."/>
      <w:lvlJc w:val="left"/>
      <w:pPr>
        <w:ind w:left="4795" w:hanging="360"/>
      </w:pPr>
    </w:lvl>
    <w:lvl w:ilvl="7" w:tplc="04090019">
      <w:start w:val="1"/>
      <w:numFmt w:val="lowerLetter"/>
      <w:lvlText w:val="%8."/>
      <w:lvlJc w:val="left"/>
      <w:pPr>
        <w:ind w:left="5515" w:hanging="360"/>
      </w:pPr>
    </w:lvl>
    <w:lvl w:ilvl="8" w:tplc="0409001B">
      <w:start w:val="1"/>
      <w:numFmt w:val="lowerRoman"/>
      <w:lvlText w:val="%9."/>
      <w:lvlJc w:val="right"/>
      <w:pPr>
        <w:ind w:left="6235" w:hanging="180"/>
      </w:pPr>
    </w:lvl>
  </w:abstractNum>
  <w:abstractNum w:abstractNumId="6" w15:restartNumberingAfterBreak="0">
    <w:nsid w:val="1EE612F8"/>
    <w:multiLevelType w:val="hybridMultilevel"/>
    <w:tmpl w:val="609C9752"/>
    <w:lvl w:ilvl="0" w:tplc="3168C63C">
      <w:start w:val="1"/>
      <w:numFmt w:val="upperLetter"/>
      <w:lvlText w:val="%1."/>
      <w:lvlJc w:val="left"/>
      <w:pPr>
        <w:ind w:left="720" w:hanging="360"/>
      </w:pPr>
      <w:rPr>
        <w:rFonts w:eastAsia="Calibri" w:hint="default"/>
        <w:b w:val="0"/>
        <w:i/>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0F729D"/>
    <w:multiLevelType w:val="multilevel"/>
    <w:tmpl w:val="668C6E74"/>
    <w:lvl w:ilvl="0">
      <w:start w:val="2"/>
      <w:numFmt w:val="decimal"/>
      <w:lvlText w:val="%1"/>
      <w:lvlJc w:val="left"/>
      <w:pPr>
        <w:ind w:left="360" w:hanging="360"/>
      </w:pPr>
      <w:rPr>
        <w:rFonts w:hint="default"/>
      </w:rPr>
    </w:lvl>
    <w:lvl w:ilvl="1">
      <w:start w:val="3"/>
      <w:numFmt w:val="decimal"/>
      <w:lvlText w:val="%1.%2"/>
      <w:lvlJc w:val="left"/>
      <w:pPr>
        <w:ind w:left="428" w:hanging="360"/>
      </w:pPr>
      <w:rPr>
        <w:rFonts w:hint="default"/>
      </w:rPr>
    </w:lvl>
    <w:lvl w:ilvl="2">
      <w:start w:val="1"/>
      <w:numFmt w:val="decimal"/>
      <w:lvlText w:val="%1.%2.%3"/>
      <w:lvlJc w:val="left"/>
      <w:pPr>
        <w:ind w:left="856" w:hanging="720"/>
      </w:pPr>
      <w:rPr>
        <w:rFonts w:hint="default"/>
      </w:rPr>
    </w:lvl>
    <w:lvl w:ilvl="3">
      <w:start w:val="1"/>
      <w:numFmt w:val="decimal"/>
      <w:lvlText w:val="%1.%2.%3.%4"/>
      <w:lvlJc w:val="left"/>
      <w:pPr>
        <w:ind w:left="924" w:hanging="720"/>
      </w:pPr>
      <w:rPr>
        <w:rFonts w:hint="default"/>
      </w:rPr>
    </w:lvl>
    <w:lvl w:ilvl="4">
      <w:start w:val="1"/>
      <w:numFmt w:val="decimal"/>
      <w:lvlText w:val="%1.%2.%3.%4.%5"/>
      <w:lvlJc w:val="left"/>
      <w:pPr>
        <w:ind w:left="1352" w:hanging="1080"/>
      </w:pPr>
      <w:rPr>
        <w:rFonts w:hint="default"/>
      </w:rPr>
    </w:lvl>
    <w:lvl w:ilvl="5">
      <w:start w:val="1"/>
      <w:numFmt w:val="decimal"/>
      <w:lvlText w:val="%1.%2.%3.%4.%5.%6"/>
      <w:lvlJc w:val="left"/>
      <w:pPr>
        <w:ind w:left="1420" w:hanging="1080"/>
      </w:pPr>
      <w:rPr>
        <w:rFonts w:hint="default"/>
      </w:rPr>
    </w:lvl>
    <w:lvl w:ilvl="6">
      <w:start w:val="1"/>
      <w:numFmt w:val="decimal"/>
      <w:lvlText w:val="%1.%2.%3.%4.%5.%6.%7"/>
      <w:lvlJc w:val="left"/>
      <w:pPr>
        <w:ind w:left="1848" w:hanging="1440"/>
      </w:pPr>
      <w:rPr>
        <w:rFonts w:hint="default"/>
      </w:rPr>
    </w:lvl>
    <w:lvl w:ilvl="7">
      <w:start w:val="1"/>
      <w:numFmt w:val="decimal"/>
      <w:lvlText w:val="%1.%2.%3.%4.%5.%6.%7.%8"/>
      <w:lvlJc w:val="left"/>
      <w:pPr>
        <w:ind w:left="1916" w:hanging="1440"/>
      </w:pPr>
      <w:rPr>
        <w:rFonts w:hint="default"/>
      </w:rPr>
    </w:lvl>
    <w:lvl w:ilvl="8">
      <w:start w:val="1"/>
      <w:numFmt w:val="decimal"/>
      <w:lvlText w:val="%1.%2.%3.%4.%5.%6.%7.%8.%9"/>
      <w:lvlJc w:val="left"/>
      <w:pPr>
        <w:ind w:left="2344" w:hanging="1800"/>
      </w:pPr>
      <w:rPr>
        <w:rFonts w:hint="default"/>
      </w:rPr>
    </w:lvl>
  </w:abstractNum>
  <w:abstractNum w:abstractNumId="8" w15:restartNumberingAfterBreak="0">
    <w:nsid w:val="2B5F1F40"/>
    <w:multiLevelType w:val="hybridMultilevel"/>
    <w:tmpl w:val="A02AF6C0"/>
    <w:lvl w:ilvl="0" w:tplc="DCC4C76C">
      <w:start w:val="1"/>
      <w:numFmt w:val="upperLetter"/>
      <w:lvlText w:val="%1."/>
      <w:lvlJc w:val="left"/>
      <w:pPr>
        <w:ind w:left="720" w:hanging="360"/>
      </w:pPr>
      <w:rPr>
        <w:rFonts w:hint="default"/>
        <w:b w:val="0"/>
        <w:i/>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322A44CA"/>
    <w:multiLevelType w:val="hybridMultilevel"/>
    <w:tmpl w:val="680E560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338D6CFF"/>
    <w:multiLevelType w:val="hybridMultilevel"/>
    <w:tmpl w:val="6C289BF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34C63F80"/>
    <w:multiLevelType w:val="hybridMultilevel"/>
    <w:tmpl w:val="B062354A"/>
    <w:lvl w:ilvl="0" w:tplc="2FBE1332">
      <w:start w:val="1"/>
      <w:numFmt w:val="decimal"/>
      <w:lvlText w:val="%1."/>
      <w:lvlJc w:val="left"/>
      <w:pPr>
        <w:ind w:left="590" w:hanging="360"/>
      </w:pPr>
    </w:lvl>
    <w:lvl w:ilvl="1" w:tplc="04090019">
      <w:start w:val="1"/>
      <w:numFmt w:val="lowerLetter"/>
      <w:lvlText w:val="%2."/>
      <w:lvlJc w:val="left"/>
      <w:pPr>
        <w:ind w:left="1555" w:hanging="360"/>
      </w:pPr>
    </w:lvl>
    <w:lvl w:ilvl="2" w:tplc="0409001B">
      <w:start w:val="1"/>
      <w:numFmt w:val="lowerRoman"/>
      <w:lvlText w:val="%3."/>
      <w:lvlJc w:val="right"/>
      <w:pPr>
        <w:ind w:left="2275" w:hanging="180"/>
      </w:pPr>
    </w:lvl>
    <w:lvl w:ilvl="3" w:tplc="0409000F">
      <w:start w:val="1"/>
      <w:numFmt w:val="decimal"/>
      <w:lvlText w:val="%4."/>
      <w:lvlJc w:val="left"/>
      <w:pPr>
        <w:ind w:left="2995" w:hanging="360"/>
      </w:pPr>
    </w:lvl>
    <w:lvl w:ilvl="4" w:tplc="04090019">
      <w:start w:val="1"/>
      <w:numFmt w:val="lowerLetter"/>
      <w:lvlText w:val="%5."/>
      <w:lvlJc w:val="left"/>
      <w:pPr>
        <w:ind w:left="3715" w:hanging="360"/>
      </w:pPr>
    </w:lvl>
    <w:lvl w:ilvl="5" w:tplc="0409001B">
      <w:start w:val="1"/>
      <w:numFmt w:val="lowerRoman"/>
      <w:lvlText w:val="%6."/>
      <w:lvlJc w:val="right"/>
      <w:pPr>
        <w:ind w:left="4435" w:hanging="180"/>
      </w:pPr>
    </w:lvl>
    <w:lvl w:ilvl="6" w:tplc="0409000F">
      <w:start w:val="1"/>
      <w:numFmt w:val="decimal"/>
      <w:lvlText w:val="%7."/>
      <w:lvlJc w:val="left"/>
      <w:pPr>
        <w:ind w:left="5155" w:hanging="360"/>
      </w:pPr>
    </w:lvl>
    <w:lvl w:ilvl="7" w:tplc="04090019">
      <w:start w:val="1"/>
      <w:numFmt w:val="lowerLetter"/>
      <w:lvlText w:val="%8."/>
      <w:lvlJc w:val="left"/>
      <w:pPr>
        <w:ind w:left="5875" w:hanging="360"/>
      </w:pPr>
    </w:lvl>
    <w:lvl w:ilvl="8" w:tplc="0409001B">
      <w:start w:val="1"/>
      <w:numFmt w:val="lowerRoman"/>
      <w:lvlText w:val="%9."/>
      <w:lvlJc w:val="right"/>
      <w:pPr>
        <w:ind w:left="6595" w:hanging="180"/>
      </w:pPr>
    </w:lvl>
  </w:abstractNum>
  <w:abstractNum w:abstractNumId="12" w15:restartNumberingAfterBreak="0">
    <w:nsid w:val="390F240E"/>
    <w:multiLevelType w:val="hybridMultilevel"/>
    <w:tmpl w:val="7FFC6AF6"/>
    <w:lvl w:ilvl="0" w:tplc="FFAE8100">
      <w:start w:val="1"/>
      <w:numFmt w:val="decimal"/>
      <w:lvlText w:val="%1."/>
      <w:lvlJc w:val="left"/>
      <w:pPr>
        <w:ind w:left="1125" w:hanging="360"/>
      </w:pPr>
    </w:lvl>
    <w:lvl w:ilvl="1" w:tplc="04090019">
      <w:start w:val="1"/>
      <w:numFmt w:val="lowerLetter"/>
      <w:lvlText w:val="%2."/>
      <w:lvlJc w:val="left"/>
      <w:pPr>
        <w:ind w:left="1845" w:hanging="360"/>
      </w:pPr>
    </w:lvl>
    <w:lvl w:ilvl="2" w:tplc="0409001B">
      <w:start w:val="1"/>
      <w:numFmt w:val="lowerRoman"/>
      <w:lvlText w:val="%3."/>
      <w:lvlJc w:val="right"/>
      <w:pPr>
        <w:ind w:left="2565" w:hanging="180"/>
      </w:pPr>
    </w:lvl>
    <w:lvl w:ilvl="3" w:tplc="0409000F">
      <w:start w:val="1"/>
      <w:numFmt w:val="decimal"/>
      <w:lvlText w:val="%4."/>
      <w:lvlJc w:val="left"/>
      <w:pPr>
        <w:ind w:left="3285" w:hanging="360"/>
      </w:pPr>
    </w:lvl>
    <w:lvl w:ilvl="4" w:tplc="04090019">
      <w:start w:val="1"/>
      <w:numFmt w:val="lowerLetter"/>
      <w:lvlText w:val="%5."/>
      <w:lvlJc w:val="left"/>
      <w:pPr>
        <w:ind w:left="4005" w:hanging="360"/>
      </w:pPr>
    </w:lvl>
    <w:lvl w:ilvl="5" w:tplc="0409001B">
      <w:start w:val="1"/>
      <w:numFmt w:val="lowerRoman"/>
      <w:lvlText w:val="%6."/>
      <w:lvlJc w:val="right"/>
      <w:pPr>
        <w:ind w:left="4725" w:hanging="180"/>
      </w:pPr>
    </w:lvl>
    <w:lvl w:ilvl="6" w:tplc="0409000F">
      <w:start w:val="1"/>
      <w:numFmt w:val="decimal"/>
      <w:lvlText w:val="%7."/>
      <w:lvlJc w:val="left"/>
      <w:pPr>
        <w:ind w:left="5445" w:hanging="360"/>
      </w:pPr>
    </w:lvl>
    <w:lvl w:ilvl="7" w:tplc="04090019">
      <w:start w:val="1"/>
      <w:numFmt w:val="lowerLetter"/>
      <w:lvlText w:val="%8."/>
      <w:lvlJc w:val="left"/>
      <w:pPr>
        <w:ind w:left="6165" w:hanging="360"/>
      </w:pPr>
    </w:lvl>
    <w:lvl w:ilvl="8" w:tplc="0409001B">
      <w:start w:val="1"/>
      <w:numFmt w:val="lowerRoman"/>
      <w:lvlText w:val="%9."/>
      <w:lvlJc w:val="right"/>
      <w:pPr>
        <w:ind w:left="6885" w:hanging="180"/>
      </w:pPr>
    </w:lvl>
  </w:abstractNum>
  <w:abstractNum w:abstractNumId="13" w15:restartNumberingAfterBreak="0">
    <w:nsid w:val="39D60253"/>
    <w:multiLevelType w:val="multilevel"/>
    <w:tmpl w:val="990A9CCA"/>
    <w:lvl w:ilvl="0">
      <w:start w:val="2"/>
      <w:numFmt w:val="decimal"/>
      <w:lvlText w:val="%1"/>
      <w:lvlJc w:val="left"/>
      <w:pPr>
        <w:ind w:left="360" w:hanging="360"/>
      </w:pPr>
      <w:rPr>
        <w:rFonts w:hint="default"/>
      </w:rPr>
    </w:lvl>
    <w:lvl w:ilvl="1">
      <w:start w:val="1"/>
      <w:numFmt w:val="decimal"/>
      <w:lvlText w:val="%1.%2"/>
      <w:lvlJc w:val="left"/>
      <w:pPr>
        <w:ind w:left="428" w:hanging="360"/>
      </w:pPr>
      <w:rPr>
        <w:rFonts w:hint="default"/>
      </w:rPr>
    </w:lvl>
    <w:lvl w:ilvl="2">
      <w:start w:val="1"/>
      <w:numFmt w:val="decimal"/>
      <w:lvlText w:val="%1.%2.%3"/>
      <w:lvlJc w:val="left"/>
      <w:pPr>
        <w:ind w:left="856" w:hanging="720"/>
      </w:pPr>
      <w:rPr>
        <w:rFonts w:hint="default"/>
      </w:rPr>
    </w:lvl>
    <w:lvl w:ilvl="3">
      <w:start w:val="1"/>
      <w:numFmt w:val="decimal"/>
      <w:lvlText w:val="%1.%2.%3.%4"/>
      <w:lvlJc w:val="left"/>
      <w:pPr>
        <w:ind w:left="924" w:hanging="720"/>
      </w:pPr>
      <w:rPr>
        <w:rFonts w:hint="default"/>
      </w:rPr>
    </w:lvl>
    <w:lvl w:ilvl="4">
      <w:start w:val="1"/>
      <w:numFmt w:val="decimal"/>
      <w:lvlText w:val="%1.%2.%3.%4.%5"/>
      <w:lvlJc w:val="left"/>
      <w:pPr>
        <w:ind w:left="1352" w:hanging="1080"/>
      </w:pPr>
      <w:rPr>
        <w:rFonts w:hint="default"/>
      </w:rPr>
    </w:lvl>
    <w:lvl w:ilvl="5">
      <w:start w:val="1"/>
      <w:numFmt w:val="decimal"/>
      <w:lvlText w:val="%1.%2.%3.%4.%5.%6"/>
      <w:lvlJc w:val="left"/>
      <w:pPr>
        <w:ind w:left="1420" w:hanging="1080"/>
      </w:pPr>
      <w:rPr>
        <w:rFonts w:hint="default"/>
      </w:rPr>
    </w:lvl>
    <w:lvl w:ilvl="6">
      <w:start w:val="1"/>
      <w:numFmt w:val="decimal"/>
      <w:lvlText w:val="%1.%2.%3.%4.%5.%6.%7"/>
      <w:lvlJc w:val="left"/>
      <w:pPr>
        <w:ind w:left="1848" w:hanging="1440"/>
      </w:pPr>
      <w:rPr>
        <w:rFonts w:hint="default"/>
      </w:rPr>
    </w:lvl>
    <w:lvl w:ilvl="7">
      <w:start w:val="1"/>
      <w:numFmt w:val="decimal"/>
      <w:lvlText w:val="%1.%2.%3.%4.%5.%6.%7.%8"/>
      <w:lvlJc w:val="left"/>
      <w:pPr>
        <w:ind w:left="1916" w:hanging="1440"/>
      </w:pPr>
      <w:rPr>
        <w:rFonts w:hint="default"/>
      </w:rPr>
    </w:lvl>
    <w:lvl w:ilvl="8">
      <w:start w:val="1"/>
      <w:numFmt w:val="decimal"/>
      <w:lvlText w:val="%1.%2.%3.%4.%5.%6.%7.%8.%9"/>
      <w:lvlJc w:val="left"/>
      <w:pPr>
        <w:ind w:left="2344" w:hanging="1800"/>
      </w:pPr>
      <w:rPr>
        <w:rFonts w:hint="default"/>
      </w:rPr>
    </w:lvl>
  </w:abstractNum>
  <w:abstractNum w:abstractNumId="14" w15:restartNumberingAfterBreak="0">
    <w:nsid w:val="3A8F48BF"/>
    <w:multiLevelType w:val="hybridMultilevel"/>
    <w:tmpl w:val="FCACDD14"/>
    <w:lvl w:ilvl="0" w:tplc="14090011">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3DE36AAB"/>
    <w:multiLevelType w:val="hybridMultilevel"/>
    <w:tmpl w:val="C7D4AF0A"/>
    <w:lvl w:ilvl="0" w:tplc="1409001B">
      <w:start w:val="1"/>
      <w:numFmt w:val="lowerRoman"/>
      <w:lvlText w:val="%1."/>
      <w:lvlJc w:val="right"/>
      <w:pPr>
        <w:ind w:left="1210" w:hanging="360"/>
      </w:pPr>
      <w:rPr>
        <w:rFont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3E32454A"/>
    <w:multiLevelType w:val="hybridMultilevel"/>
    <w:tmpl w:val="D70468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4FC61370"/>
    <w:multiLevelType w:val="hybridMultilevel"/>
    <w:tmpl w:val="EC2E21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366432A"/>
    <w:multiLevelType w:val="hybridMultilevel"/>
    <w:tmpl w:val="BF826ECC"/>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5F436949"/>
    <w:multiLevelType w:val="hybridMultilevel"/>
    <w:tmpl w:val="E1E6E7C8"/>
    <w:lvl w:ilvl="0" w:tplc="2FBE1332">
      <w:start w:val="1"/>
      <w:numFmt w:val="decimal"/>
      <w:lvlText w:val="%1."/>
      <w:lvlJc w:val="left"/>
      <w:pPr>
        <w:ind w:left="590" w:hanging="360"/>
      </w:pPr>
    </w:lvl>
    <w:lvl w:ilvl="1" w:tplc="04090019">
      <w:start w:val="1"/>
      <w:numFmt w:val="lowerLetter"/>
      <w:lvlText w:val="%2."/>
      <w:lvlJc w:val="left"/>
      <w:pPr>
        <w:ind w:left="1555" w:hanging="360"/>
      </w:pPr>
    </w:lvl>
    <w:lvl w:ilvl="2" w:tplc="0409001B">
      <w:start w:val="1"/>
      <w:numFmt w:val="lowerRoman"/>
      <w:lvlText w:val="%3."/>
      <w:lvlJc w:val="right"/>
      <w:pPr>
        <w:ind w:left="2275" w:hanging="180"/>
      </w:pPr>
    </w:lvl>
    <w:lvl w:ilvl="3" w:tplc="0409000F">
      <w:start w:val="1"/>
      <w:numFmt w:val="decimal"/>
      <w:lvlText w:val="%4."/>
      <w:lvlJc w:val="left"/>
      <w:pPr>
        <w:ind w:left="2995" w:hanging="360"/>
      </w:pPr>
    </w:lvl>
    <w:lvl w:ilvl="4" w:tplc="04090019">
      <w:start w:val="1"/>
      <w:numFmt w:val="lowerLetter"/>
      <w:lvlText w:val="%5."/>
      <w:lvlJc w:val="left"/>
      <w:pPr>
        <w:ind w:left="3715" w:hanging="360"/>
      </w:pPr>
    </w:lvl>
    <w:lvl w:ilvl="5" w:tplc="0409001B">
      <w:start w:val="1"/>
      <w:numFmt w:val="lowerRoman"/>
      <w:lvlText w:val="%6."/>
      <w:lvlJc w:val="right"/>
      <w:pPr>
        <w:ind w:left="4435" w:hanging="180"/>
      </w:pPr>
    </w:lvl>
    <w:lvl w:ilvl="6" w:tplc="0409000F">
      <w:start w:val="1"/>
      <w:numFmt w:val="decimal"/>
      <w:lvlText w:val="%7."/>
      <w:lvlJc w:val="left"/>
      <w:pPr>
        <w:ind w:left="5155" w:hanging="360"/>
      </w:pPr>
    </w:lvl>
    <w:lvl w:ilvl="7" w:tplc="04090019">
      <w:start w:val="1"/>
      <w:numFmt w:val="lowerLetter"/>
      <w:lvlText w:val="%8."/>
      <w:lvlJc w:val="left"/>
      <w:pPr>
        <w:ind w:left="5875" w:hanging="360"/>
      </w:pPr>
    </w:lvl>
    <w:lvl w:ilvl="8" w:tplc="0409001B">
      <w:start w:val="1"/>
      <w:numFmt w:val="lowerRoman"/>
      <w:lvlText w:val="%9."/>
      <w:lvlJc w:val="right"/>
      <w:pPr>
        <w:ind w:left="6595" w:hanging="180"/>
      </w:pPr>
    </w:lvl>
  </w:abstractNum>
  <w:abstractNum w:abstractNumId="20" w15:restartNumberingAfterBreak="0">
    <w:nsid w:val="680A0254"/>
    <w:multiLevelType w:val="hybridMultilevel"/>
    <w:tmpl w:val="693EE9D4"/>
    <w:lvl w:ilvl="0" w:tplc="FF004F30">
      <w:start w:val="1"/>
      <w:numFmt w:val="upp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12316FE"/>
    <w:multiLevelType w:val="hybridMultilevel"/>
    <w:tmpl w:val="80629B1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74867897"/>
    <w:multiLevelType w:val="hybridMultilevel"/>
    <w:tmpl w:val="9D12651E"/>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76FE4A95"/>
    <w:multiLevelType w:val="hybridMultilevel"/>
    <w:tmpl w:val="018E13C2"/>
    <w:lvl w:ilvl="0" w:tplc="48984DEC">
      <w:start w:val="1"/>
      <w:numFmt w:val="bullet"/>
      <w:lvlText w:val="•"/>
      <w:lvlJc w:val="left"/>
      <w:pPr>
        <w:tabs>
          <w:tab w:val="num" w:pos="720"/>
        </w:tabs>
        <w:ind w:left="720" w:hanging="360"/>
      </w:pPr>
      <w:rPr>
        <w:rFonts w:ascii="Times New Roman" w:hAnsi="Times New Roman" w:hint="default"/>
      </w:rPr>
    </w:lvl>
    <w:lvl w:ilvl="1" w:tplc="E1C869B4" w:tentative="1">
      <w:start w:val="1"/>
      <w:numFmt w:val="bullet"/>
      <w:lvlText w:val="•"/>
      <w:lvlJc w:val="left"/>
      <w:pPr>
        <w:tabs>
          <w:tab w:val="num" w:pos="1440"/>
        </w:tabs>
        <w:ind w:left="1440" w:hanging="360"/>
      </w:pPr>
      <w:rPr>
        <w:rFonts w:ascii="Times New Roman" w:hAnsi="Times New Roman" w:hint="default"/>
      </w:rPr>
    </w:lvl>
    <w:lvl w:ilvl="2" w:tplc="9550CCBE" w:tentative="1">
      <w:start w:val="1"/>
      <w:numFmt w:val="bullet"/>
      <w:lvlText w:val="•"/>
      <w:lvlJc w:val="left"/>
      <w:pPr>
        <w:tabs>
          <w:tab w:val="num" w:pos="2160"/>
        </w:tabs>
        <w:ind w:left="2160" w:hanging="360"/>
      </w:pPr>
      <w:rPr>
        <w:rFonts w:ascii="Times New Roman" w:hAnsi="Times New Roman" w:hint="default"/>
      </w:rPr>
    </w:lvl>
    <w:lvl w:ilvl="3" w:tplc="09D20B9E" w:tentative="1">
      <w:start w:val="1"/>
      <w:numFmt w:val="bullet"/>
      <w:lvlText w:val="•"/>
      <w:lvlJc w:val="left"/>
      <w:pPr>
        <w:tabs>
          <w:tab w:val="num" w:pos="2880"/>
        </w:tabs>
        <w:ind w:left="2880" w:hanging="360"/>
      </w:pPr>
      <w:rPr>
        <w:rFonts w:ascii="Times New Roman" w:hAnsi="Times New Roman" w:hint="default"/>
      </w:rPr>
    </w:lvl>
    <w:lvl w:ilvl="4" w:tplc="F2404320" w:tentative="1">
      <w:start w:val="1"/>
      <w:numFmt w:val="bullet"/>
      <w:lvlText w:val="•"/>
      <w:lvlJc w:val="left"/>
      <w:pPr>
        <w:tabs>
          <w:tab w:val="num" w:pos="3600"/>
        </w:tabs>
        <w:ind w:left="3600" w:hanging="360"/>
      </w:pPr>
      <w:rPr>
        <w:rFonts w:ascii="Times New Roman" w:hAnsi="Times New Roman" w:hint="default"/>
      </w:rPr>
    </w:lvl>
    <w:lvl w:ilvl="5" w:tplc="9ADA1D9C" w:tentative="1">
      <w:start w:val="1"/>
      <w:numFmt w:val="bullet"/>
      <w:lvlText w:val="•"/>
      <w:lvlJc w:val="left"/>
      <w:pPr>
        <w:tabs>
          <w:tab w:val="num" w:pos="4320"/>
        </w:tabs>
        <w:ind w:left="4320" w:hanging="360"/>
      </w:pPr>
      <w:rPr>
        <w:rFonts w:ascii="Times New Roman" w:hAnsi="Times New Roman" w:hint="default"/>
      </w:rPr>
    </w:lvl>
    <w:lvl w:ilvl="6" w:tplc="4F168244" w:tentative="1">
      <w:start w:val="1"/>
      <w:numFmt w:val="bullet"/>
      <w:lvlText w:val="•"/>
      <w:lvlJc w:val="left"/>
      <w:pPr>
        <w:tabs>
          <w:tab w:val="num" w:pos="5040"/>
        </w:tabs>
        <w:ind w:left="5040" w:hanging="360"/>
      </w:pPr>
      <w:rPr>
        <w:rFonts w:ascii="Times New Roman" w:hAnsi="Times New Roman" w:hint="default"/>
      </w:rPr>
    </w:lvl>
    <w:lvl w:ilvl="7" w:tplc="13D07078" w:tentative="1">
      <w:start w:val="1"/>
      <w:numFmt w:val="bullet"/>
      <w:lvlText w:val="•"/>
      <w:lvlJc w:val="left"/>
      <w:pPr>
        <w:tabs>
          <w:tab w:val="num" w:pos="5760"/>
        </w:tabs>
        <w:ind w:left="5760" w:hanging="360"/>
      </w:pPr>
      <w:rPr>
        <w:rFonts w:ascii="Times New Roman" w:hAnsi="Times New Roman" w:hint="default"/>
      </w:rPr>
    </w:lvl>
    <w:lvl w:ilvl="8" w:tplc="48847122"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7B4A18E8"/>
    <w:multiLevelType w:val="multilevel"/>
    <w:tmpl w:val="CDB89464"/>
    <w:lvl w:ilvl="0">
      <w:start w:val="1"/>
      <w:numFmt w:val="decimal"/>
      <w:lvlText w:val="%1."/>
      <w:lvlJc w:val="left"/>
      <w:pPr>
        <w:ind w:left="720" w:hanging="360"/>
      </w:pPr>
    </w:lvl>
    <w:lvl w:ilvl="1">
      <w:start w:val="6"/>
      <w:numFmt w:val="decimal"/>
      <w:isLgl/>
      <w:lvlText w:val="%1.%2"/>
      <w:lvlJc w:val="left"/>
      <w:pPr>
        <w:ind w:left="50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D6609B9"/>
    <w:multiLevelType w:val="hybridMultilevel"/>
    <w:tmpl w:val="0038C65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7EA85276"/>
    <w:multiLevelType w:val="hybridMultilevel"/>
    <w:tmpl w:val="720A6E12"/>
    <w:lvl w:ilvl="0" w:tplc="1409001B">
      <w:start w:val="1"/>
      <w:numFmt w:val="lowerRoman"/>
      <w:lvlText w:val="%1."/>
      <w:lvlJc w:val="right"/>
      <w:pPr>
        <w:ind w:left="1068" w:hanging="360"/>
      </w:pPr>
      <w:rPr>
        <w:rFonts w:hint="default"/>
      </w:rPr>
    </w:lvl>
    <w:lvl w:ilvl="1" w:tplc="14090003" w:tentative="1">
      <w:start w:val="1"/>
      <w:numFmt w:val="bullet"/>
      <w:lvlText w:val="o"/>
      <w:lvlJc w:val="left"/>
      <w:pPr>
        <w:ind w:left="1788" w:hanging="360"/>
      </w:pPr>
      <w:rPr>
        <w:rFonts w:ascii="Courier New" w:hAnsi="Courier New" w:cs="Courier New" w:hint="default"/>
      </w:rPr>
    </w:lvl>
    <w:lvl w:ilvl="2" w:tplc="14090005" w:tentative="1">
      <w:start w:val="1"/>
      <w:numFmt w:val="bullet"/>
      <w:lvlText w:val=""/>
      <w:lvlJc w:val="left"/>
      <w:pPr>
        <w:ind w:left="2508" w:hanging="360"/>
      </w:pPr>
      <w:rPr>
        <w:rFonts w:ascii="Wingdings" w:hAnsi="Wingdings" w:hint="default"/>
      </w:rPr>
    </w:lvl>
    <w:lvl w:ilvl="3" w:tplc="14090001" w:tentative="1">
      <w:start w:val="1"/>
      <w:numFmt w:val="bullet"/>
      <w:lvlText w:val=""/>
      <w:lvlJc w:val="left"/>
      <w:pPr>
        <w:ind w:left="3228" w:hanging="360"/>
      </w:pPr>
      <w:rPr>
        <w:rFonts w:ascii="Symbol" w:hAnsi="Symbol" w:hint="default"/>
      </w:rPr>
    </w:lvl>
    <w:lvl w:ilvl="4" w:tplc="14090003" w:tentative="1">
      <w:start w:val="1"/>
      <w:numFmt w:val="bullet"/>
      <w:lvlText w:val="o"/>
      <w:lvlJc w:val="left"/>
      <w:pPr>
        <w:ind w:left="3948" w:hanging="360"/>
      </w:pPr>
      <w:rPr>
        <w:rFonts w:ascii="Courier New" w:hAnsi="Courier New" w:cs="Courier New" w:hint="default"/>
      </w:rPr>
    </w:lvl>
    <w:lvl w:ilvl="5" w:tplc="14090005" w:tentative="1">
      <w:start w:val="1"/>
      <w:numFmt w:val="bullet"/>
      <w:lvlText w:val=""/>
      <w:lvlJc w:val="left"/>
      <w:pPr>
        <w:ind w:left="4668" w:hanging="360"/>
      </w:pPr>
      <w:rPr>
        <w:rFonts w:ascii="Wingdings" w:hAnsi="Wingdings" w:hint="default"/>
      </w:rPr>
    </w:lvl>
    <w:lvl w:ilvl="6" w:tplc="14090001" w:tentative="1">
      <w:start w:val="1"/>
      <w:numFmt w:val="bullet"/>
      <w:lvlText w:val=""/>
      <w:lvlJc w:val="left"/>
      <w:pPr>
        <w:ind w:left="5388" w:hanging="360"/>
      </w:pPr>
      <w:rPr>
        <w:rFonts w:ascii="Symbol" w:hAnsi="Symbol" w:hint="default"/>
      </w:rPr>
    </w:lvl>
    <w:lvl w:ilvl="7" w:tplc="14090003" w:tentative="1">
      <w:start w:val="1"/>
      <w:numFmt w:val="bullet"/>
      <w:lvlText w:val="o"/>
      <w:lvlJc w:val="left"/>
      <w:pPr>
        <w:ind w:left="6108" w:hanging="360"/>
      </w:pPr>
      <w:rPr>
        <w:rFonts w:ascii="Courier New" w:hAnsi="Courier New" w:cs="Courier New" w:hint="default"/>
      </w:rPr>
    </w:lvl>
    <w:lvl w:ilvl="8" w:tplc="14090005" w:tentative="1">
      <w:start w:val="1"/>
      <w:numFmt w:val="bullet"/>
      <w:lvlText w:val=""/>
      <w:lvlJc w:val="left"/>
      <w:pPr>
        <w:ind w:left="6828" w:hanging="360"/>
      </w:pPr>
      <w:rPr>
        <w:rFonts w:ascii="Wingdings" w:hAnsi="Wingdings" w:hint="default"/>
      </w:rPr>
    </w:lvl>
  </w:abstractNum>
  <w:num w:numId="1">
    <w:abstractNumId w:val="21"/>
  </w:num>
  <w:num w:numId="2">
    <w:abstractNumId w:val="9"/>
  </w:num>
  <w:num w:numId="3">
    <w:abstractNumId w:val="22"/>
  </w:num>
  <w:num w:numId="4">
    <w:abstractNumId w:val="10"/>
  </w:num>
  <w:num w:numId="5">
    <w:abstractNumId w:val="26"/>
  </w:num>
  <w:num w:numId="6">
    <w:abstractNumId w:val="13"/>
  </w:num>
  <w:num w:numId="7">
    <w:abstractNumId w:val="3"/>
  </w:num>
  <w:num w:numId="8">
    <w:abstractNumId w:val="15"/>
  </w:num>
  <w:num w:numId="9">
    <w:abstractNumId w:val="7"/>
  </w:num>
  <w:num w:numId="10">
    <w:abstractNumId w:val="24"/>
  </w:num>
  <w:num w:numId="11">
    <w:abstractNumId w:val="6"/>
  </w:num>
  <w:num w:numId="12">
    <w:abstractNumId w:val="20"/>
  </w:num>
  <w:num w:numId="13">
    <w:abstractNumId w:val="8"/>
  </w:num>
  <w:num w:numId="14">
    <w:abstractNumId w:val="25"/>
  </w:num>
  <w:num w:numId="15">
    <w:abstractNumId w:val="18"/>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2"/>
  </w:num>
  <w:num w:numId="25">
    <w:abstractNumId w:val="4"/>
  </w:num>
  <w:num w:numId="26">
    <w:abstractNumId w:val="1"/>
  </w:num>
  <w:num w:numId="27">
    <w:abstractNumId w:val="14"/>
  </w:num>
  <w:num w:numId="28">
    <w:abstractNumId w:val="2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C9420E12-1A11-4AE0-9C4C-6B3A449AFED1}"/>
    <w:docVar w:name="dgnword-eventsink" w:val="158692040"/>
    <w:docVar w:name="EN.InstantFormat" w:val="&lt;ENInstantFormat&gt;&lt;Enabled&gt;1&lt;/Enabled&gt;&lt;ScanUnformatted&gt;1&lt;/ScanUnformatted&gt;&lt;ScanChanges&gt;1&lt;/ScanChanges&gt;&lt;Suspended&gt;1&lt;/Suspended&gt;&lt;/ENInstantFormat&gt;"/>
  </w:docVars>
  <w:rsids>
    <w:rsidRoot w:val="00417382"/>
    <w:rsid w:val="00001817"/>
    <w:rsid w:val="00005061"/>
    <w:rsid w:val="00011F3F"/>
    <w:rsid w:val="0001222D"/>
    <w:rsid w:val="000160C9"/>
    <w:rsid w:val="0001644B"/>
    <w:rsid w:val="000166C3"/>
    <w:rsid w:val="000179C8"/>
    <w:rsid w:val="00017F10"/>
    <w:rsid w:val="00021FDB"/>
    <w:rsid w:val="000233E9"/>
    <w:rsid w:val="000239B0"/>
    <w:rsid w:val="000267DF"/>
    <w:rsid w:val="00032BF1"/>
    <w:rsid w:val="00033BB0"/>
    <w:rsid w:val="00036FBA"/>
    <w:rsid w:val="000414F6"/>
    <w:rsid w:val="00041BAA"/>
    <w:rsid w:val="0004341B"/>
    <w:rsid w:val="00046756"/>
    <w:rsid w:val="00051B1A"/>
    <w:rsid w:val="000563E3"/>
    <w:rsid w:val="00061FB4"/>
    <w:rsid w:val="00063058"/>
    <w:rsid w:val="0006428A"/>
    <w:rsid w:val="00064D8A"/>
    <w:rsid w:val="00070BAA"/>
    <w:rsid w:val="000725A1"/>
    <w:rsid w:val="00074418"/>
    <w:rsid w:val="00084119"/>
    <w:rsid w:val="000847AB"/>
    <w:rsid w:val="00084C04"/>
    <w:rsid w:val="000871B6"/>
    <w:rsid w:val="0008749E"/>
    <w:rsid w:val="00087DF6"/>
    <w:rsid w:val="00092420"/>
    <w:rsid w:val="00096BB5"/>
    <w:rsid w:val="000A11C6"/>
    <w:rsid w:val="000A3D55"/>
    <w:rsid w:val="000A60D1"/>
    <w:rsid w:val="000A6A13"/>
    <w:rsid w:val="000B231A"/>
    <w:rsid w:val="000B56D5"/>
    <w:rsid w:val="000C253C"/>
    <w:rsid w:val="000C4683"/>
    <w:rsid w:val="000C5275"/>
    <w:rsid w:val="000D0F24"/>
    <w:rsid w:val="000D1D91"/>
    <w:rsid w:val="000D4AEB"/>
    <w:rsid w:val="000D60CF"/>
    <w:rsid w:val="000D6629"/>
    <w:rsid w:val="000D7A86"/>
    <w:rsid w:val="000E2D05"/>
    <w:rsid w:val="000E3B28"/>
    <w:rsid w:val="000E47C6"/>
    <w:rsid w:val="000E7057"/>
    <w:rsid w:val="000F030A"/>
    <w:rsid w:val="000F11CB"/>
    <w:rsid w:val="000F1C7A"/>
    <w:rsid w:val="000F24BC"/>
    <w:rsid w:val="000F38BC"/>
    <w:rsid w:val="000F3E8F"/>
    <w:rsid w:val="000F5C78"/>
    <w:rsid w:val="0010067E"/>
    <w:rsid w:val="00100ECE"/>
    <w:rsid w:val="00103A1A"/>
    <w:rsid w:val="00103D37"/>
    <w:rsid w:val="001045F7"/>
    <w:rsid w:val="00106ABB"/>
    <w:rsid w:val="00107994"/>
    <w:rsid w:val="001100A0"/>
    <w:rsid w:val="00113837"/>
    <w:rsid w:val="001154F4"/>
    <w:rsid w:val="001159CF"/>
    <w:rsid w:val="00115CBA"/>
    <w:rsid w:val="0012081B"/>
    <w:rsid w:val="00120C2C"/>
    <w:rsid w:val="00126CAE"/>
    <w:rsid w:val="0013783C"/>
    <w:rsid w:val="00140244"/>
    <w:rsid w:val="001402AB"/>
    <w:rsid w:val="00141A30"/>
    <w:rsid w:val="001431D9"/>
    <w:rsid w:val="00144226"/>
    <w:rsid w:val="00147475"/>
    <w:rsid w:val="00151C0C"/>
    <w:rsid w:val="0015638C"/>
    <w:rsid w:val="00160447"/>
    <w:rsid w:val="001617BB"/>
    <w:rsid w:val="00164A75"/>
    <w:rsid w:val="00185DA2"/>
    <w:rsid w:val="00185E98"/>
    <w:rsid w:val="00192F48"/>
    <w:rsid w:val="00192FCC"/>
    <w:rsid w:val="00195FDF"/>
    <w:rsid w:val="00196D3D"/>
    <w:rsid w:val="001A22E1"/>
    <w:rsid w:val="001A4004"/>
    <w:rsid w:val="001A4D66"/>
    <w:rsid w:val="001B0A2E"/>
    <w:rsid w:val="001B1059"/>
    <w:rsid w:val="001B3F7F"/>
    <w:rsid w:val="001C0979"/>
    <w:rsid w:val="001C53B7"/>
    <w:rsid w:val="001C6544"/>
    <w:rsid w:val="001D1045"/>
    <w:rsid w:val="001D111F"/>
    <w:rsid w:val="001E0A79"/>
    <w:rsid w:val="001E0D39"/>
    <w:rsid w:val="001E30F8"/>
    <w:rsid w:val="001E3C52"/>
    <w:rsid w:val="001F0587"/>
    <w:rsid w:val="001F0D0B"/>
    <w:rsid w:val="001F1AF0"/>
    <w:rsid w:val="001F31FC"/>
    <w:rsid w:val="001F476F"/>
    <w:rsid w:val="001F5123"/>
    <w:rsid w:val="001F5CCE"/>
    <w:rsid w:val="001F6BA5"/>
    <w:rsid w:val="001F6BB3"/>
    <w:rsid w:val="001F70B4"/>
    <w:rsid w:val="001F75DE"/>
    <w:rsid w:val="002079E3"/>
    <w:rsid w:val="00216127"/>
    <w:rsid w:val="00216B54"/>
    <w:rsid w:val="002174EC"/>
    <w:rsid w:val="0022176E"/>
    <w:rsid w:val="002226B8"/>
    <w:rsid w:val="0022366D"/>
    <w:rsid w:val="00223D62"/>
    <w:rsid w:val="00224888"/>
    <w:rsid w:val="00225302"/>
    <w:rsid w:val="00225964"/>
    <w:rsid w:val="0022627D"/>
    <w:rsid w:val="00226515"/>
    <w:rsid w:val="002310D8"/>
    <w:rsid w:val="0023156F"/>
    <w:rsid w:val="00231ED6"/>
    <w:rsid w:val="00236EA1"/>
    <w:rsid w:val="00240796"/>
    <w:rsid w:val="00241135"/>
    <w:rsid w:val="00244C26"/>
    <w:rsid w:val="00246D69"/>
    <w:rsid w:val="002502C3"/>
    <w:rsid w:val="00252ECC"/>
    <w:rsid w:val="002633B2"/>
    <w:rsid w:val="00264F45"/>
    <w:rsid w:val="00270AA3"/>
    <w:rsid w:val="00271003"/>
    <w:rsid w:val="00277C59"/>
    <w:rsid w:val="00284726"/>
    <w:rsid w:val="0028498A"/>
    <w:rsid w:val="0028654C"/>
    <w:rsid w:val="00287E10"/>
    <w:rsid w:val="00292FF1"/>
    <w:rsid w:val="00293707"/>
    <w:rsid w:val="00294681"/>
    <w:rsid w:val="002A053B"/>
    <w:rsid w:val="002A0E2F"/>
    <w:rsid w:val="002A1CA9"/>
    <w:rsid w:val="002A2044"/>
    <w:rsid w:val="002B21E2"/>
    <w:rsid w:val="002B21E3"/>
    <w:rsid w:val="002B2F19"/>
    <w:rsid w:val="002B38D0"/>
    <w:rsid w:val="002B45B1"/>
    <w:rsid w:val="002B47BB"/>
    <w:rsid w:val="002B7CBE"/>
    <w:rsid w:val="002C5359"/>
    <w:rsid w:val="002C6697"/>
    <w:rsid w:val="002C73F3"/>
    <w:rsid w:val="002D1BC3"/>
    <w:rsid w:val="002D3F4E"/>
    <w:rsid w:val="002E1C11"/>
    <w:rsid w:val="002E1DE9"/>
    <w:rsid w:val="002E2F67"/>
    <w:rsid w:val="002F1B2E"/>
    <w:rsid w:val="002F1CDB"/>
    <w:rsid w:val="002F3264"/>
    <w:rsid w:val="002F573B"/>
    <w:rsid w:val="00300044"/>
    <w:rsid w:val="00300F6A"/>
    <w:rsid w:val="00304474"/>
    <w:rsid w:val="00306051"/>
    <w:rsid w:val="00314F3D"/>
    <w:rsid w:val="0031528F"/>
    <w:rsid w:val="00315AD5"/>
    <w:rsid w:val="00316FF5"/>
    <w:rsid w:val="00320993"/>
    <w:rsid w:val="00321DE3"/>
    <w:rsid w:val="00322BB0"/>
    <w:rsid w:val="00323FC9"/>
    <w:rsid w:val="00331254"/>
    <w:rsid w:val="003316EC"/>
    <w:rsid w:val="00331863"/>
    <w:rsid w:val="00331D61"/>
    <w:rsid w:val="003324A4"/>
    <w:rsid w:val="0033358E"/>
    <w:rsid w:val="003338F8"/>
    <w:rsid w:val="003373E2"/>
    <w:rsid w:val="00337BF9"/>
    <w:rsid w:val="00340DC0"/>
    <w:rsid w:val="00343338"/>
    <w:rsid w:val="003448FE"/>
    <w:rsid w:val="003461F9"/>
    <w:rsid w:val="00346BC9"/>
    <w:rsid w:val="0035050B"/>
    <w:rsid w:val="00350BA2"/>
    <w:rsid w:val="003541D7"/>
    <w:rsid w:val="003555AC"/>
    <w:rsid w:val="0035636C"/>
    <w:rsid w:val="00356824"/>
    <w:rsid w:val="00362620"/>
    <w:rsid w:val="0036397A"/>
    <w:rsid w:val="0036437D"/>
    <w:rsid w:val="003661E7"/>
    <w:rsid w:val="00366287"/>
    <w:rsid w:val="0037112D"/>
    <w:rsid w:val="003737DE"/>
    <w:rsid w:val="00373B5F"/>
    <w:rsid w:val="00375EB8"/>
    <w:rsid w:val="00375ECD"/>
    <w:rsid w:val="003800FA"/>
    <w:rsid w:val="003807A2"/>
    <w:rsid w:val="00384CE0"/>
    <w:rsid w:val="00385428"/>
    <w:rsid w:val="003855DC"/>
    <w:rsid w:val="003856E1"/>
    <w:rsid w:val="00385B65"/>
    <w:rsid w:val="00385F3E"/>
    <w:rsid w:val="003864B4"/>
    <w:rsid w:val="0038761F"/>
    <w:rsid w:val="00391484"/>
    <w:rsid w:val="0039492E"/>
    <w:rsid w:val="0039670A"/>
    <w:rsid w:val="00397DF1"/>
    <w:rsid w:val="003A2048"/>
    <w:rsid w:val="003A25F4"/>
    <w:rsid w:val="003A311D"/>
    <w:rsid w:val="003A33A2"/>
    <w:rsid w:val="003A4B2F"/>
    <w:rsid w:val="003A5C45"/>
    <w:rsid w:val="003A5C55"/>
    <w:rsid w:val="003A797C"/>
    <w:rsid w:val="003B3B48"/>
    <w:rsid w:val="003B4A71"/>
    <w:rsid w:val="003C1CDF"/>
    <w:rsid w:val="003C380C"/>
    <w:rsid w:val="003C3ABF"/>
    <w:rsid w:val="003C4F69"/>
    <w:rsid w:val="003C6CF7"/>
    <w:rsid w:val="003D1922"/>
    <w:rsid w:val="003D501B"/>
    <w:rsid w:val="003D542E"/>
    <w:rsid w:val="003D68FF"/>
    <w:rsid w:val="003E0CDF"/>
    <w:rsid w:val="003E6F90"/>
    <w:rsid w:val="003E741F"/>
    <w:rsid w:val="003F0007"/>
    <w:rsid w:val="003F0EDD"/>
    <w:rsid w:val="003F3756"/>
    <w:rsid w:val="003F4928"/>
    <w:rsid w:val="003F7538"/>
    <w:rsid w:val="00401AF1"/>
    <w:rsid w:val="0040452A"/>
    <w:rsid w:val="004050E6"/>
    <w:rsid w:val="00405D57"/>
    <w:rsid w:val="00411AB9"/>
    <w:rsid w:val="00412E59"/>
    <w:rsid w:val="0041301F"/>
    <w:rsid w:val="0041457C"/>
    <w:rsid w:val="00417382"/>
    <w:rsid w:val="00423CFF"/>
    <w:rsid w:val="004246E7"/>
    <w:rsid w:val="004264E0"/>
    <w:rsid w:val="00427D0F"/>
    <w:rsid w:val="00431319"/>
    <w:rsid w:val="00434CB8"/>
    <w:rsid w:val="00435067"/>
    <w:rsid w:val="00435C5F"/>
    <w:rsid w:val="00435D74"/>
    <w:rsid w:val="00437F51"/>
    <w:rsid w:val="0044124E"/>
    <w:rsid w:val="00451558"/>
    <w:rsid w:val="00461280"/>
    <w:rsid w:val="00461360"/>
    <w:rsid w:val="00461A72"/>
    <w:rsid w:val="004631B2"/>
    <w:rsid w:val="00464F6A"/>
    <w:rsid w:val="00465F97"/>
    <w:rsid w:val="00471C83"/>
    <w:rsid w:val="004750C7"/>
    <w:rsid w:val="00475261"/>
    <w:rsid w:val="004758AB"/>
    <w:rsid w:val="004779B9"/>
    <w:rsid w:val="00477ACA"/>
    <w:rsid w:val="00477F4D"/>
    <w:rsid w:val="00482BB6"/>
    <w:rsid w:val="00483D7F"/>
    <w:rsid w:val="0049021B"/>
    <w:rsid w:val="0049183C"/>
    <w:rsid w:val="0049518C"/>
    <w:rsid w:val="00496A32"/>
    <w:rsid w:val="004A082E"/>
    <w:rsid w:val="004A32B9"/>
    <w:rsid w:val="004A5A3D"/>
    <w:rsid w:val="004B035C"/>
    <w:rsid w:val="004B1A6A"/>
    <w:rsid w:val="004B2627"/>
    <w:rsid w:val="004B2BB0"/>
    <w:rsid w:val="004B4DFB"/>
    <w:rsid w:val="004B6070"/>
    <w:rsid w:val="004C1EEA"/>
    <w:rsid w:val="004C4297"/>
    <w:rsid w:val="004C42A6"/>
    <w:rsid w:val="004C4AF1"/>
    <w:rsid w:val="004C6DDB"/>
    <w:rsid w:val="004C7245"/>
    <w:rsid w:val="004C76CD"/>
    <w:rsid w:val="004D1FE2"/>
    <w:rsid w:val="004D695E"/>
    <w:rsid w:val="004D712C"/>
    <w:rsid w:val="004E3490"/>
    <w:rsid w:val="004E715A"/>
    <w:rsid w:val="004F0B09"/>
    <w:rsid w:val="004F300F"/>
    <w:rsid w:val="004F64CB"/>
    <w:rsid w:val="00510BD6"/>
    <w:rsid w:val="00512816"/>
    <w:rsid w:val="00513120"/>
    <w:rsid w:val="0051414D"/>
    <w:rsid w:val="0051463F"/>
    <w:rsid w:val="005147A6"/>
    <w:rsid w:val="00516510"/>
    <w:rsid w:val="00516F31"/>
    <w:rsid w:val="00520DAE"/>
    <w:rsid w:val="0052427A"/>
    <w:rsid w:val="0052471C"/>
    <w:rsid w:val="00532C6C"/>
    <w:rsid w:val="005344DC"/>
    <w:rsid w:val="0054167F"/>
    <w:rsid w:val="0054362B"/>
    <w:rsid w:val="00547A09"/>
    <w:rsid w:val="005513EE"/>
    <w:rsid w:val="0055331A"/>
    <w:rsid w:val="0055424B"/>
    <w:rsid w:val="005558FC"/>
    <w:rsid w:val="00560FD0"/>
    <w:rsid w:val="0056348D"/>
    <w:rsid w:val="0056663E"/>
    <w:rsid w:val="00567E9D"/>
    <w:rsid w:val="00571859"/>
    <w:rsid w:val="00574E34"/>
    <w:rsid w:val="00576406"/>
    <w:rsid w:val="00576A56"/>
    <w:rsid w:val="00576AAB"/>
    <w:rsid w:val="005839D8"/>
    <w:rsid w:val="00584749"/>
    <w:rsid w:val="00584C1C"/>
    <w:rsid w:val="00590856"/>
    <w:rsid w:val="005A1A7C"/>
    <w:rsid w:val="005A2368"/>
    <w:rsid w:val="005A2B0D"/>
    <w:rsid w:val="005A3154"/>
    <w:rsid w:val="005A5A8E"/>
    <w:rsid w:val="005B04F7"/>
    <w:rsid w:val="005B6607"/>
    <w:rsid w:val="005B73FF"/>
    <w:rsid w:val="005C5949"/>
    <w:rsid w:val="005C7DC4"/>
    <w:rsid w:val="005D36CE"/>
    <w:rsid w:val="005D532D"/>
    <w:rsid w:val="005E4036"/>
    <w:rsid w:val="005F346B"/>
    <w:rsid w:val="005F5007"/>
    <w:rsid w:val="005F634B"/>
    <w:rsid w:val="00601B99"/>
    <w:rsid w:val="00603566"/>
    <w:rsid w:val="0060547A"/>
    <w:rsid w:val="00605982"/>
    <w:rsid w:val="00605B23"/>
    <w:rsid w:val="006116CC"/>
    <w:rsid w:val="0061252A"/>
    <w:rsid w:val="00613734"/>
    <w:rsid w:val="00613995"/>
    <w:rsid w:val="006219AC"/>
    <w:rsid w:val="00622108"/>
    <w:rsid w:val="00622A72"/>
    <w:rsid w:val="0062754C"/>
    <w:rsid w:val="0063147E"/>
    <w:rsid w:val="006315C3"/>
    <w:rsid w:val="00633550"/>
    <w:rsid w:val="00633F88"/>
    <w:rsid w:val="0064188C"/>
    <w:rsid w:val="00647CF3"/>
    <w:rsid w:val="00650C1B"/>
    <w:rsid w:val="006513C2"/>
    <w:rsid w:val="0066057D"/>
    <w:rsid w:val="00661FFD"/>
    <w:rsid w:val="0066343E"/>
    <w:rsid w:val="006670D7"/>
    <w:rsid w:val="00670AB9"/>
    <w:rsid w:val="00671928"/>
    <w:rsid w:val="00672CC0"/>
    <w:rsid w:val="00673B4E"/>
    <w:rsid w:val="006874A3"/>
    <w:rsid w:val="006922B3"/>
    <w:rsid w:val="006927A6"/>
    <w:rsid w:val="00694AF0"/>
    <w:rsid w:val="00695506"/>
    <w:rsid w:val="006960C0"/>
    <w:rsid w:val="00697829"/>
    <w:rsid w:val="006A1194"/>
    <w:rsid w:val="006A2613"/>
    <w:rsid w:val="006A27E9"/>
    <w:rsid w:val="006A3B9F"/>
    <w:rsid w:val="006A561C"/>
    <w:rsid w:val="006A62BE"/>
    <w:rsid w:val="006A691A"/>
    <w:rsid w:val="006B1E45"/>
    <w:rsid w:val="006B2D65"/>
    <w:rsid w:val="006B4597"/>
    <w:rsid w:val="006B54AC"/>
    <w:rsid w:val="006C14F8"/>
    <w:rsid w:val="006C7F65"/>
    <w:rsid w:val="006D02F9"/>
    <w:rsid w:val="006D121D"/>
    <w:rsid w:val="006D3708"/>
    <w:rsid w:val="006D39A5"/>
    <w:rsid w:val="006D4B4D"/>
    <w:rsid w:val="006D6EFB"/>
    <w:rsid w:val="006D705A"/>
    <w:rsid w:val="006E0898"/>
    <w:rsid w:val="006E0E79"/>
    <w:rsid w:val="006E3A2C"/>
    <w:rsid w:val="006E3DFF"/>
    <w:rsid w:val="006E4D9F"/>
    <w:rsid w:val="006E6C23"/>
    <w:rsid w:val="006F38A9"/>
    <w:rsid w:val="006F40E0"/>
    <w:rsid w:val="006F50B4"/>
    <w:rsid w:val="006F5F92"/>
    <w:rsid w:val="006F7606"/>
    <w:rsid w:val="006F7D2B"/>
    <w:rsid w:val="00710939"/>
    <w:rsid w:val="00710F1A"/>
    <w:rsid w:val="007161E2"/>
    <w:rsid w:val="00716B26"/>
    <w:rsid w:val="00721E42"/>
    <w:rsid w:val="00722ABE"/>
    <w:rsid w:val="007235B8"/>
    <w:rsid w:val="0072476F"/>
    <w:rsid w:val="0072544F"/>
    <w:rsid w:val="00727CB9"/>
    <w:rsid w:val="00730EC8"/>
    <w:rsid w:val="0073226B"/>
    <w:rsid w:val="007327AF"/>
    <w:rsid w:val="00736796"/>
    <w:rsid w:val="00744A56"/>
    <w:rsid w:val="00745079"/>
    <w:rsid w:val="00747520"/>
    <w:rsid w:val="00747F79"/>
    <w:rsid w:val="00753D92"/>
    <w:rsid w:val="00754FAD"/>
    <w:rsid w:val="007570F1"/>
    <w:rsid w:val="0076053D"/>
    <w:rsid w:val="007636A3"/>
    <w:rsid w:val="00770565"/>
    <w:rsid w:val="007752D8"/>
    <w:rsid w:val="007757B1"/>
    <w:rsid w:val="00777686"/>
    <w:rsid w:val="007825F4"/>
    <w:rsid w:val="0078339F"/>
    <w:rsid w:val="0078477E"/>
    <w:rsid w:val="00791765"/>
    <w:rsid w:val="007927A7"/>
    <w:rsid w:val="00792AFC"/>
    <w:rsid w:val="007957DD"/>
    <w:rsid w:val="0079767E"/>
    <w:rsid w:val="007A3A1D"/>
    <w:rsid w:val="007A4AF5"/>
    <w:rsid w:val="007A4C24"/>
    <w:rsid w:val="007A5977"/>
    <w:rsid w:val="007B48D1"/>
    <w:rsid w:val="007B7D5E"/>
    <w:rsid w:val="007C1AF0"/>
    <w:rsid w:val="007C3799"/>
    <w:rsid w:val="007C4228"/>
    <w:rsid w:val="007D09AE"/>
    <w:rsid w:val="007D0E50"/>
    <w:rsid w:val="007D3931"/>
    <w:rsid w:val="007D4980"/>
    <w:rsid w:val="007D704F"/>
    <w:rsid w:val="007E2709"/>
    <w:rsid w:val="007E397E"/>
    <w:rsid w:val="007E61B5"/>
    <w:rsid w:val="007E7C01"/>
    <w:rsid w:val="007F0CE1"/>
    <w:rsid w:val="007F154B"/>
    <w:rsid w:val="007F1E16"/>
    <w:rsid w:val="007F2E3D"/>
    <w:rsid w:val="007F314A"/>
    <w:rsid w:val="007F4C75"/>
    <w:rsid w:val="007F6EDD"/>
    <w:rsid w:val="007F7093"/>
    <w:rsid w:val="007F70FF"/>
    <w:rsid w:val="00801DCB"/>
    <w:rsid w:val="008032D2"/>
    <w:rsid w:val="00805651"/>
    <w:rsid w:val="00806840"/>
    <w:rsid w:val="008134C6"/>
    <w:rsid w:val="008143A9"/>
    <w:rsid w:val="00815874"/>
    <w:rsid w:val="008257A8"/>
    <w:rsid w:val="008273D4"/>
    <w:rsid w:val="00830F91"/>
    <w:rsid w:val="00830FB1"/>
    <w:rsid w:val="00832D07"/>
    <w:rsid w:val="00834D62"/>
    <w:rsid w:val="00840330"/>
    <w:rsid w:val="008411A3"/>
    <w:rsid w:val="008443FA"/>
    <w:rsid w:val="008511D1"/>
    <w:rsid w:val="00851303"/>
    <w:rsid w:val="00852C9F"/>
    <w:rsid w:val="00853730"/>
    <w:rsid w:val="00855CD7"/>
    <w:rsid w:val="00855FE9"/>
    <w:rsid w:val="00856CF2"/>
    <w:rsid w:val="00856E09"/>
    <w:rsid w:val="0086240A"/>
    <w:rsid w:val="00862748"/>
    <w:rsid w:val="0086738C"/>
    <w:rsid w:val="00871049"/>
    <w:rsid w:val="00872923"/>
    <w:rsid w:val="00873327"/>
    <w:rsid w:val="0087389E"/>
    <w:rsid w:val="0087706C"/>
    <w:rsid w:val="00880018"/>
    <w:rsid w:val="00880491"/>
    <w:rsid w:val="00885067"/>
    <w:rsid w:val="008856D7"/>
    <w:rsid w:val="00890CD2"/>
    <w:rsid w:val="0089380E"/>
    <w:rsid w:val="008A338C"/>
    <w:rsid w:val="008A4F49"/>
    <w:rsid w:val="008A5618"/>
    <w:rsid w:val="008A60F2"/>
    <w:rsid w:val="008A66F9"/>
    <w:rsid w:val="008A75DC"/>
    <w:rsid w:val="008B10A6"/>
    <w:rsid w:val="008B2D23"/>
    <w:rsid w:val="008B3046"/>
    <w:rsid w:val="008B4E1C"/>
    <w:rsid w:val="008B5C2E"/>
    <w:rsid w:val="008C06C4"/>
    <w:rsid w:val="008C0A9C"/>
    <w:rsid w:val="008C4A5D"/>
    <w:rsid w:val="008C5D49"/>
    <w:rsid w:val="008D4E5F"/>
    <w:rsid w:val="008E0501"/>
    <w:rsid w:val="008E0EBF"/>
    <w:rsid w:val="008E1D13"/>
    <w:rsid w:val="008E29B3"/>
    <w:rsid w:val="008E4563"/>
    <w:rsid w:val="008F6E72"/>
    <w:rsid w:val="009066C6"/>
    <w:rsid w:val="00912F66"/>
    <w:rsid w:val="00914A6E"/>
    <w:rsid w:val="00925E28"/>
    <w:rsid w:val="00926DA7"/>
    <w:rsid w:val="009341CF"/>
    <w:rsid w:val="00945A96"/>
    <w:rsid w:val="009471D8"/>
    <w:rsid w:val="00955B17"/>
    <w:rsid w:val="00965CA2"/>
    <w:rsid w:val="00967957"/>
    <w:rsid w:val="00973165"/>
    <w:rsid w:val="00975BFF"/>
    <w:rsid w:val="00976450"/>
    <w:rsid w:val="00977141"/>
    <w:rsid w:val="00981ED7"/>
    <w:rsid w:val="00986189"/>
    <w:rsid w:val="00986C3E"/>
    <w:rsid w:val="00987417"/>
    <w:rsid w:val="00992B2B"/>
    <w:rsid w:val="00992C63"/>
    <w:rsid w:val="009944CE"/>
    <w:rsid w:val="009A070E"/>
    <w:rsid w:val="009A179B"/>
    <w:rsid w:val="009A54BD"/>
    <w:rsid w:val="009A5E67"/>
    <w:rsid w:val="009A6A66"/>
    <w:rsid w:val="009B0C07"/>
    <w:rsid w:val="009B1E93"/>
    <w:rsid w:val="009B7DE1"/>
    <w:rsid w:val="009C09F7"/>
    <w:rsid w:val="009C1FCE"/>
    <w:rsid w:val="009C4F93"/>
    <w:rsid w:val="009C5C04"/>
    <w:rsid w:val="009C5F8E"/>
    <w:rsid w:val="009C6B68"/>
    <w:rsid w:val="009D11BD"/>
    <w:rsid w:val="009D3EB7"/>
    <w:rsid w:val="009D6116"/>
    <w:rsid w:val="009E023C"/>
    <w:rsid w:val="009E16E3"/>
    <w:rsid w:val="009E1949"/>
    <w:rsid w:val="009E5E25"/>
    <w:rsid w:val="009E6016"/>
    <w:rsid w:val="009E759C"/>
    <w:rsid w:val="009F082A"/>
    <w:rsid w:val="009F2017"/>
    <w:rsid w:val="009F21D8"/>
    <w:rsid w:val="009F2CC7"/>
    <w:rsid w:val="009F5DDB"/>
    <w:rsid w:val="009F64EA"/>
    <w:rsid w:val="009F7094"/>
    <w:rsid w:val="00A000D5"/>
    <w:rsid w:val="00A06B2C"/>
    <w:rsid w:val="00A07623"/>
    <w:rsid w:val="00A127CA"/>
    <w:rsid w:val="00A136F3"/>
    <w:rsid w:val="00A15DC1"/>
    <w:rsid w:val="00A20A96"/>
    <w:rsid w:val="00A21D0C"/>
    <w:rsid w:val="00A22C99"/>
    <w:rsid w:val="00A23B22"/>
    <w:rsid w:val="00A23CA1"/>
    <w:rsid w:val="00A251EA"/>
    <w:rsid w:val="00A26DD2"/>
    <w:rsid w:val="00A3044A"/>
    <w:rsid w:val="00A31547"/>
    <w:rsid w:val="00A321F7"/>
    <w:rsid w:val="00A3237F"/>
    <w:rsid w:val="00A352F9"/>
    <w:rsid w:val="00A45920"/>
    <w:rsid w:val="00A459C0"/>
    <w:rsid w:val="00A53C6D"/>
    <w:rsid w:val="00A6038D"/>
    <w:rsid w:val="00A6120B"/>
    <w:rsid w:val="00A64B34"/>
    <w:rsid w:val="00A658FC"/>
    <w:rsid w:val="00A709FB"/>
    <w:rsid w:val="00A80C24"/>
    <w:rsid w:val="00A825CF"/>
    <w:rsid w:val="00A86874"/>
    <w:rsid w:val="00A8741E"/>
    <w:rsid w:val="00A90026"/>
    <w:rsid w:val="00A91343"/>
    <w:rsid w:val="00A917FB"/>
    <w:rsid w:val="00A969C6"/>
    <w:rsid w:val="00AA25B5"/>
    <w:rsid w:val="00AA3187"/>
    <w:rsid w:val="00AA4BBF"/>
    <w:rsid w:val="00AB17D1"/>
    <w:rsid w:val="00AB6276"/>
    <w:rsid w:val="00AB7081"/>
    <w:rsid w:val="00AD0507"/>
    <w:rsid w:val="00AD5B86"/>
    <w:rsid w:val="00AD7D12"/>
    <w:rsid w:val="00AE0B81"/>
    <w:rsid w:val="00AE17B9"/>
    <w:rsid w:val="00AE2230"/>
    <w:rsid w:val="00AE26D2"/>
    <w:rsid w:val="00AE6BF2"/>
    <w:rsid w:val="00AE7EBB"/>
    <w:rsid w:val="00AF1491"/>
    <w:rsid w:val="00AF1B5D"/>
    <w:rsid w:val="00AF2C84"/>
    <w:rsid w:val="00AF4D44"/>
    <w:rsid w:val="00AF5754"/>
    <w:rsid w:val="00AF66C0"/>
    <w:rsid w:val="00AF6F7A"/>
    <w:rsid w:val="00B00DC0"/>
    <w:rsid w:val="00B00F69"/>
    <w:rsid w:val="00B0156F"/>
    <w:rsid w:val="00B016CF"/>
    <w:rsid w:val="00B017C8"/>
    <w:rsid w:val="00B0229B"/>
    <w:rsid w:val="00B0658E"/>
    <w:rsid w:val="00B0738C"/>
    <w:rsid w:val="00B07489"/>
    <w:rsid w:val="00B103EF"/>
    <w:rsid w:val="00B111F4"/>
    <w:rsid w:val="00B11217"/>
    <w:rsid w:val="00B1328E"/>
    <w:rsid w:val="00B141F5"/>
    <w:rsid w:val="00B1741C"/>
    <w:rsid w:val="00B17A3C"/>
    <w:rsid w:val="00B21DF8"/>
    <w:rsid w:val="00B241CC"/>
    <w:rsid w:val="00B35E7D"/>
    <w:rsid w:val="00B362C2"/>
    <w:rsid w:val="00B36E0D"/>
    <w:rsid w:val="00B44793"/>
    <w:rsid w:val="00B47E1C"/>
    <w:rsid w:val="00B528C6"/>
    <w:rsid w:val="00B5662E"/>
    <w:rsid w:val="00B60513"/>
    <w:rsid w:val="00B6099D"/>
    <w:rsid w:val="00B62C2E"/>
    <w:rsid w:val="00B636CD"/>
    <w:rsid w:val="00B645F6"/>
    <w:rsid w:val="00B650A0"/>
    <w:rsid w:val="00B72394"/>
    <w:rsid w:val="00B7283C"/>
    <w:rsid w:val="00B75348"/>
    <w:rsid w:val="00B8024D"/>
    <w:rsid w:val="00B80785"/>
    <w:rsid w:val="00B81025"/>
    <w:rsid w:val="00B81606"/>
    <w:rsid w:val="00B8204B"/>
    <w:rsid w:val="00B83D44"/>
    <w:rsid w:val="00B84709"/>
    <w:rsid w:val="00B91017"/>
    <w:rsid w:val="00B932BD"/>
    <w:rsid w:val="00B9583B"/>
    <w:rsid w:val="00BA2195"/>
    <w:rsid w:val="00BA707E"/>
    <w:rsid w:val="00BB1D4E"/>
    <w:rsid w:val="00BB5B50"/>
    <w:rsid w:val="00BB7107"/>
    <w:rsid w:val="00BB7BC2"/>
    <w:rsid w:val="00BC643E"/>
    <w:rsid w:val="00BD091C"/>
    <w:rsid w:val="00BD2E70"/>
    <w:rsid w:val="00BD424B"/>
    <w:rsid w:val="00BD669F"/>
    <w:rsid w:val="00BE7924"/>
    <w:rsid w:val="00BF0D61"/>
    <w:rsid w:val="00BF2813"/>
    <w:rsid w:val="00BF327A"/>
    <w:rsid w:val="00BF4DE2"/>
    <w:rsid w:val="00C01D34"/>
    <w:rsid w:val="00C068E4"/>
    <w:rsid w:val="00C06C54"/>
    <w:rsid w:val="00C130EA"/>
    <w:rsid w:val="00C14BA2"/>
    <w:rsid w:val="00C15659"/>
    <w:rsid w:val="00C20986"/>
    <w:rsid w:val="00C211A3"/>
    <w:rsid w:val="00C220C4"/>
    <w:rsid w:val="00C22543"/>
    <w:rsid w:val="00C23193"/>
    <w:rsid w:val="00C237DB"/>
    <w:rsid w:val="00C255C9"/>
    <w:rsid w:val="00C30FED"/>
    <w:rsid w:val="00C318ED"/>
    <w:rsid w:val="00C31D42"/>
    <w:rsid w:val="00C332A7"/>
    <w:rsid w:val="00C36CB7"/>
    <w:rsid w:val="00C370C6"/>
    <w:rsid w:val="00C37122"/>
    <w:rsid w:val="00C41697"/>
    <w:rsid w:val="00C447FC"/>
    <w:rsid w:val="00C44BDD"/>
    <w:rsid w:val="00C450EC"/>
    <w:rsid w:val="00C47429"/>
    <w:rsid w:val="00C5062E"/>
    <w:rsid w:val="00C528B9"/>
    <w:rsid w:val="00C63912"/>
    <w:rsid w:val="00C67560"/>
    <w:rsid w:val="00C67E53"/>
    <w:rsid w:val="00C71534"/>
    <w:rsid w:val="00C72545"/>
    <w:rsid w:val="00C74D71"/>
    <w:rsid w:val="00C77864"/>
    <w:rsid w:val="00C818FE"/>
    <w:rsid w:val="00C83DC8"/>
    <w:rsid w:val="00C841AE"/>
    <w:rsid w:val="00C8522D"/>
    <w:rsid w:val="00C86468"/>
    <w:rsid w:val="00C901E5"/>
    <w:rsid w:val="00C917D1"/>
    <w:rsid w:val="00C92F71"/>
    <w:rsid w:val="00C94C9E"/>
    <w:rsid w:val="00C95BF4"/>
    <w:rsid w:val="00CA143D"/>
    <w:rsid w:val="00CA28BD"/>
    <w:rsid w:val="00CA450F"/>
    <w:rsid w:val="00CA5805"/>
    <w:rsid w:val="00CA6BDF"/>
    <w:rsid w:val="00CB7A24"/>
    <w:rsid w:val="00CC2776"/>
    <w:rsid w:val="00CC2D95"/>
    <w:rsid w:val="00CC7B8C"/>
    <w:rsid w:val="00CD1A44"/>
    <w:rsid w:val="00CD1A7A"/>
    <w:rsid w:val="00CD1DE6"/>
    <w:rsid w:val="00CD2009"/>
    <w:rsid w:val="00CD3EA7"/>
    <w:rsid w:val="00CD43DD"/>
    <w:rsid w:val="00CD4AFC"/>
    <w:rsid w:val="00CD5D8F"/>
    <w:rsid w:val="00CD752C"/>
    <w:rsid w:val="00CE165D"/>
    <w:rsid w:val="00CE2607"/>
    <w:rsid w:val="00CE2711"/>
    <w:rsid w:val="00CE294F"/>
    <w:rsid w:val="00CE629D"/>
    <w:rsid w:val="00CE6663"/>
    <w:rsid w:val="00CE669F"/>
    <w:rsid w:val="00CF1ADD"/>
    <w:rsid w:val="00CF2720"/>
    <w:rsid w:val="00CF44FF"/>
    <w:rsid w:val="00CF486D"/>
    <w:rsid w:val="00CF535C"/>
    <w:rsid w:val="00CF5A97"/>
    <w:rsid w:val="00CF739A"/>
    <w:rsid w:val="00D01661"/>
    <w:rsid w:val="00D02731"/>
    <w:rsid w:val="00D0538A"/>
    <w:rsid w:val="00D066C8"/>
    <w:rsid w:val="00D078C3"/>
    <w:rsid w:val="00D11843"/>
    <w:rsid w:val="00D149F0"/>
    <w:rsid w:val="00D14E48"/>
    <w:rsid w:val="00D164ED"/>
    <w:rsid w:val="00D16AD2"/>
    <w:rsid w:val="00D220F3"/>
    <w:rsid w:val="00D2420F"/>
    <w:rsid w:val="00D2434E"/>
    <w:rsid w:val="00D2442D"/>
    <w:rsid w:val="00D2669A"/>
    <w:rsid w:val="00D308EC"/>
    <w:rsid w:val="00D308F3"/>
    <w:rsid w:val="00D31D79"/>
    <w:rsid w:val="00D35B84"/>
    <w:rsid w:val="00D52B7C"/>
    <w:rsid w:val="00D55FF9"/>
    <w:rsid w:val="00D61521"/>
    <w:rsid w:val="00D615D6"/>
    <w:rsid w:val="00D63222"/>
    <w:rsid w:val="00D63D0C"/>
    <w:rsid w:val="00D63ECB"/>
    <w:rsid w:val="00D669B8"/>
    <w:rsid w:val="00D66D2A"/>
    <w:rsid w:val="00D72B37"/>
    <w:rsid w:val="00D73C05"/>
    <w:rsid w:val="00D81481"/>
    <w:rsid w:val="00D82710"/>
    <w:rsid w:val="00D860FF"/>
    <w:rsid w:val="00D92108"/>
    <w:rsid w:val="00D93F09"/>
    <w:rsid w:val="00D94AD0"/>
    <w:rsid w:val="00D969B3"/>
    <w:rsid w:val="00DA1ACF"/>
    <w:rsid w:val="00DA24EB"/>
    <w:rsid w:val="00DA62DA"/>
    <w:rsid w:val="00DB22CB"/>
    <w:rsid w:val="00DB5001"/>
    <w:rsid w:val="00DB594F"/>
    <w:rsid w:val="00DB646D"/>
    <w:rsid w:val="00DB6ABB"/>
    <w:rsid w:val="00DB77C8"/>
    <w:rsid w:val="00DC109E"/>
    <w:rsid w:val="00DC2D2D"/>
    <w:rsid w:val="00DC2FEE"/>
    <w:rsid w:val="00DC4224"/>
    <w:rsid w:val="00DC733E"/>
    <w:rsid w:val="00DC7F5A"/>
    <w:rsid w:val="00DD04F3"/>
    <w:rsid w:val="00DD2897"/>
    <w:rsid w:val="00DD29C1"/>
    <w:rsid w:val="00DD617D"/>
    <w:rsid w:val="00DD655C"/>
    <w:rsid w:val="00DD7806"/>
    <w:rsid w:val="00DE2967"/>
    <w:rsid w:val="00DE5893"/>
    <w:rsid w:val="00DE6035"/>
    <w:rsid w:val="00DE7A62"/>
    <w:rsid w:val="00DF15AC"/>
    <w:rsid w:val="00DF1A04"/>
    <w:rsid w:val="00DF3110"/>
    <w:rsid w:val="00DF3652"/>
    <w:rsid w:val="00DF7565"/>
    <w:rsid w:val="00E036A5"/>
    <w:rsid w:val="00E05050"/>
    <w:rsid w:val="00E070AB"/>
    <w:rsid w:val="00E14080"/>
    <w:rsid w:val="00E143AD"/>
    <w:rsid w:val="00E14FC1"/>
    <w:rsid w:val="00E211A4"/>
    <w:rsid w:val="00E2322F"/>
    <w:rsid w:val="00E25FC0"/>
    <w:rsid w:val="00E266D0"/>
    <w:rsid w:val="00E32A4E"/>
    <w:rsid w:val="00E33E1C"/>
    <w:rsid w:val="00E3646B"/>
    <w:rsid w:val="00E36F33"/>
    <w:rsid w:val="00E403AE"/>
    <w:rsid w:val="00E44225"/>
    <w:rsid w:val="00E45800"/>
    <w:rsid w:val="00E47E3A"/>
    <w:rsid w:val="00E502A8"/>
    <w:rsid w:val="00E50953"/>
    <w:rsid w:val="00E5147C"/>
    <w:rsid w:val="00E53485"/>
    <w:rsid w:val="00E5504D"/>
    <w:rsid w:val="00E555C5"/>
    <w:rsid w:val="00E57CC2"/>
    <w:rsid w:val="00E63268"/>
    <w:rsid w:val="00E66435"/>
    <w:rsid w:val="00E70A8B"/>
    <w:rsid w:val="00E7226F"/>
    <w:rsid w:val="00E74372"/>
    <w:rsid w:val="00E75161"/>
    <w:rsid w:val="00E77421"/>
    <w:rsid w:val="00E809E3"/>
    <w:rsid w:val="00E8384C"/>
    <w:rsid w:val="00E85C81"/>
    <w:rsid w:val="00E90A54"/>
    <w:rsid w:val="00E9375F"/>
    <w:rsid w:val="00E938CC"/>
    <w:rsid w:val="00E93A36"/>
    <w:rsid w:val="00E945F6"/>
    <w:rsid w:val="00EA366A"/>
    <w:rsid w:val="00EA4F65"/>
    <w:rsid w:val="00EA56DF"/>
    <w:rsid w:val="00EB3CB2"/>
    <w:rsid w:val="00EB7DAB"/>
    <w:rsid w:val="00EC0430"/>
    <w:rsid w:val="00EC0B06"/>
    <w:rsid w:val="00EC0B4B"/>
    <w:rsid w:val="00EC1808"/>
    <w:rsid w:val="00EC1AE3"/>
    <w:rsid w:val="00EC2422"/>
    <w:rsid w:val="00EC3DEF"/>
    <w:rsid w:val="00ED083E"/>
    <w:rsid w:val="00ED411E"/>
    <w:rsid w:val="00ED4DFB"/>
    <w:rsid w:val="00ED547F"/>
    <w:rsid w:val="00ED5BA3"/>
    <w:rsid w:val="00ED7400"/>
    <w:rsid w:val="00EE094B"/>
    <w:rsid w:val="00EE191C"/>
    <w:rsid w:val="00EE3010"/>
    <w:rsid w:val="00EE5A69"/>
    <w:rsid w:val="00EE61B7"/>
    <w:rsid w:val="00EE6969"/>
    <w:rsid w:val="00EE6D6C"/>
    <w:rsid w:val="00EE7F05"/>
    <w:rsid w:val="00EF2B6C"/>
    <w:rsid w:val="00EF34C6"/>
    <w:rsid w:val="00EF59F6"/>
    <w:rsid w:val="00EF5AB5"/>
    <w:rsid w:val="00F03147"/>
    <w:rsid w:val="00F03341"/>
    <w:rsid w:val="00F142E4"/>
    <w:rsid w:val="00F16F44"/>
    <w:rsid w:val="00F20602"/>
    <w:rsid w:val="00F23C66"/>
    <w:rsid w:val="00F326F1"/>
    <w:rsid w:val="00F34C45"/>
    <w:rsid w:val="00F46829"/>
    <w:rsid w:val="00F5005D"/>
    <w:rsid w:val="00F51BBD"/>
    <w:rsid w:val="00F54274"/>
    <w:rsid w:val="00F549BE"/>
    <w:rsid w:val="00F56834"/>
    <w:rsid w:val="00F62AD1"/>
    <w:rsid w:val="00F62BCA"/>
    <w:rsid w:val="00F6320B"/>
    <w:rsid w:val="00F63C7F"/>
    <w:rsid w:val="00F71898"/>
    <w:rsid w:val="00F73FD0"/>
    <w:rsid w:val="00F7583C"/>
    <w:rsid w:val="00F82391"/>
    <w:rsid w:val="00F8473B"/>
    <w:rsid w:val="00F90B37"/>
    <w:rsid w:val="00F92499"/>
    <w:rsid w:val="00F941DC"/>
    <w:rsid w:val="00F94AA7"/>
    <w:rsid w:val="00F9627B"/>
    <w:rsid w:val="00F97D38"/>
    <w:rsid w:val="00FA12A9"/>
    <w:rsid w:val="00FA1BED"/>
    <w:rsid w:val="00FA1F48"/>
    <w:rsid w:val="00FA3061"/>
    <w:rsid w:val="00FA3D12"/>
    <w:rsid w:val="00FB111E"/>
    <w:rsid w:val="00FB15EC"/>
    <w:rsid w:val="00FB1FF6"/>
    <w:rsid w:val="00FB3746"/>
    <w:rsid w:val="00FC460D"/>
    <w:rsid w:val="00FC775B"/>
    <w:rsid w:val="00FD0A8E"/>
    <w:rsid w:val="00FE150D"/>
    <w:rsid w:val="00FE2165"/>
    <w:rsid w:val="00FE2F72"/>
    <w:rsid w:val="00FE3830"/>
    <w:rsid w:val="00FF0048"/>
    <w:rsid w:val="00FF0DC5"/>
    <w:rsid w:val="00FF28BE"/>
    <w:rsid w:val="00FF2E6F"/>
    <w:rsid w:val="00FF4238"/>
    <w:rsid w:val="00FF4740"/>
    <w:rsid w:val="00FF70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A1B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7382"/>
    <w:rPr>
      <w:rFonts w:ascii="Times New Roman" w:hAnsi="Times New Roman"/>
      <w:sz w:val="24"/>
    </w:rPr>
  </w:style>
  <w:style w:type="paragraph" w:styleId="Heading1">
    <w:name w:val="heading 1"/>
    <w:basedOn w:val="Normal"/>
    <w:next w:val="Normal"/>
    <w:link w:val="Heading1Char"/>
    <w:uiPriority w:val="9"/>
    <w:qFormat/>
    <w:rsid w:val="00417382"/>
    <w:pPr>
      <w:keepNext/>
      <w:keepLines/>
      <w:spacing w:before="360" w:after="120"/>
      <w:ind w:left="425" w:hanging="357"/>
      <w:outlineLvl w:val="0"/>
    </w:pPr>
    <w:rPr>
      <w:rFonts w:eastAsiaTheme="majorEastAsia" w:cstheme="majorBidi"/>
      <w:b/>
      <w:bCs/>
      <w:caps/>
      <w:sz w:val="26"/>
      <w:szCs w:val="26"/>
    </w:rPr>
  </w:style>
  <w:style w:type="paragraph" w:styleId="Heading2">
    <w:name w:val="heading 2"/>
    <w:basedOn w:val="Normal"/>
    <w:next w:val="Normal"/>
    <w:link w:val="Heading2Char"/>
    <w:uiPriority w:val="9"/>
    <w:unhideWhenUsed/>
    <w:qFormat/>
    <w:rsid w:val="00417382"/>
    <w:pPr>
      <w:keepNext/>
      <w:keepLines/>
      <w:spacing w:before="120" w:after="120"/>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417382"/>
    <w:pPr>
      <w:keepNext/>
      <w:keepLines/>
      <w:spacing w:before="200" w:after="0"/>
      <w:outlineLvl w:val="2"/>
    </w:pPr>
    <w:rPr>
      <w:rFonts w:eastAsiaTheme="majorEastAsia" w:cstheme="majorBidi"/>
      <w:b/>
      <w:bCs/>
    </w:rPr>
  </w:style>
  <w:style w:type="paragraph" w:styleId="Heading4">
    <w:name w:val="heading 4"/>
    <w:basedOn w:val="Normal"/>
    <w:next w:val="Normal"/>
    <w:link w:val="Heading4Char"/>
    <w:uiPriority w:val="9"/>
    <w:semiHidden/>
    <w:unhideWhenUsed/>
    <w:qFormat/>
    <w:rsid w:val="00AD7D12"/>
    <w:pPr>
      <w:keepNext/>
      <w:keepLines/>
      <w:spacing w:before="200" w:after="0"/>
      <w:outlineLvl w:val="3"/>
    </w:pPr>
    <w:rPr>
      <w:rFonts w:ascii="Cambria" w:eastAsia="Times New Roman" w:hAnsi="Cambria" w:cs="Times New Roman"/>
      <w:b/>
      <w:bCs/>
      <w:i/>
      <w:iCs/>
      <w:color w:val="4F81BD"/>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17382"/>
    <w:pPr>
      <w:spacing w:after="0" w:line="240" w:lineRule="auto"/>
    </w:pPr>
    <w:rPr>
      <w:rFonts w:ascii="Times New Roman" w:hAnsi="Times New Roman"/>
      <w:sz w:val="24"/>
    </w:rPr>
  </w:style>
  <w:style w:type="character" w:customStyle="1" w:styleId="Heading1Char">
    <w:name w:val="Heading 1 Char"/>
    <w:basedOn w:val="DefaultParagraphFont"/>
    <w:link w:val="Heading1"/>
    <w:uiPriority w:val="9"/>
    <w:rsid w:val="00417382"/>
    <w:rPr>
      <w:rFonts w:ascii="Times New Roman" w:eastAsiaTheme="majorEastAsia" w:hAnsi="Times New Roman" w:cstheme="majorBidi"/>
      <w:b/>
      <w:bCs/>
      <w:caps/>
      <w:sz w:val="26"/>
      <w:szCs w:val="26"/>
    </w:rPr>
  </w:style>
  <w:style w:type="character" w:customStyle="1" w:styleId="Heading2Char">
    <w:name w:val="Heading 2 Char"/>
    <w:basedOn w:val="DefaultParagraphFont"/>
    <w:link w:val="Heading2"/>
    <w:uiPriority w:val="9"/>
    <w:rsid w:val="00417382"/>
    <w:rPr>
      <w:rFonts w:ascii="Times New Roman" w:eastAsiaTheme="majorEastAsia" w:hAnsi="Times New Roman" w:cstheme="majorBidi"/>
      <w:b/>
      <w:bCs/>
      <w:sz w:val="26"/>
      <w:szCs w:val="26"/>
    </w:rPr>
  </w:style>
  <w:style w:type="paragraph" w:styleId="Title">
    <w:name w:val="Title"/>
    <w:basedOn w:val="Normal"/>
    <w:next w:val="Normal"/>
    <w:link w:val="TitleChar"/>
    <w:uiPriority w:val="10"/>
    <w:qFormat/>
    <w:rsid w:val="00417382"/>
    <w:pPr>
      <w:jc w:val="center"/>
      <w:outlineLvl w:val="0"/>
    </w:pPr>
    <w:rPr>
      <w:b/>
      <w:caps/>
      <w:sz w:val="32"/>
    </w:rPr>
  </w:style>
  <w:style w:type="character" w:customStyle="1" w:styleId="TitleChar">
    <w:name w:val="Title Char"/>
    <w:basedOn w:val="DefaultParagraphFont"/>
    <w:link w:val="Title"/>
    <w:uiPriority w:val="10"/>
    <w:rsid w:val="00417382"/>
    <w:rPr>
      <w:rFonts w:ascii="Times New Roman" w:hAnsi="Times New Roman"/>
      <w:b/>
      <w:caps/>
      <w:sz w:val="32"/>
    </w:rPr>
  </w:style>
  <w:style w:type="paragraph" w:styleId="Subtitle">
    <w:name w:val="Subtitle"/>
    <w:basedOn w:val="Normal"/>
    <w:next w:val="Normal"/>
    <w:link w:val="SubtitleChar"/>
    <w:uiPriority w:val="11"/>
    <w:qFormat/>
    <w:rsid w:val="00417382"/>
    <w:pPr>
      <w:numPr>
        <w:ilvl w:val="1"/>
      </w:numPr>
    </w:pPr>
    <w:rPr>
      <w:rFonts w:eastAsiaTheme="majorEastAsia" w:cstheme="majorBidi"/>
      <w:i/>
      <w:iCs/>
      <w:spacing w:val="15"/>
      <w:szCs w:val="24"/>
    </w:rPr>
  </w:style>
  <w:style w:type="character" w:customStyle="1" w:styleId="SubtitleChar">
    <w:name w:val="Subtitle Char"/>
    <w:basedOn w:val="DefaultParagraphFont"/>
    <w:link w:val="Subtitle"/>
    <w:uiPriority w:val="11"/>
    <w:rsid w:val="00417382"/>
    <w:rPr>
      <w:rFonts w:ascii="Times New Roman" w:eastAsiaTheme="majorEastAsia" w:hAnsi="Times New Roman" w:cstheme="majorBidi"/>
      <w:i/>
      <w:iCs/>
      <w:spacing w:val="15"/>
      <w:sz w:val="24"/>
      <w:szCs w:val="24"/>
    </w:rPr>
  </w:style>
  <w:style w:type="character" w:styleId="IntenseEmphasis">
    <w:name w:val="Intense Emphasis"/>
    <w:basedOn w:val="DefaultParagraphFont"/>
    <w:uiPriority w:val="21"/>
    <w:qFormat/>
    <w:rsid w:val="00417382"/>
    <w:rPr>
      <w:rFonts w:ascii="Times New Roman" w:hAnsi="Times New Roman"/>
      <w:b/>
      <w:bCs/>
      <w:i/>
      <w:iCs/>
      <w:color w:val="auto"/>
    </w:rPr>
  </w:style>
  <w:style w:type="character" w:styleId="Strong">
    <w:name w:val="Strong"/>
    <w:basedOn w:val="DefaultParagraphFont"/>
    <w:uiPriority w:val="22"/>
    <w:qFormat/>
    <w:rsid w:val="00417382"/>
    <w:rPr>
      <w:rFonts w:ascii="Times New Roman" w:hAnsi="Times New Roman"/>
      <w:b/>
      <w:bCs/>
    </w:rPr>
  </w:style>
  <w:style w:type="paragraph" w:styleId="Quote">
    <w:name w:val="Quote"/>
    <w:basedOn w:val="Normal"/>
    <w:next w:val="Normal"/>
    <w:link w:val="QuoteChar"/>
    <w:uiPriority w:val="29"/>
    <w:qFormat/>
    <w:rsid w:val="00417382"/>
    <w:rPr>
      <w:i/>
      <w:iCs/>
      <w:color w:val="000000" w:themeColor="text1"/>
    </w:rPr>
  </w:style>
  <w:style w:type="character" w:customStyle="1" w:styleId="QuoteChar">
    <w:name w:val="Quote Char"/>
    <w:basedOn w:val="DefaultParagraphFont"/>
    <w:link w:val="Quote"/>
    <w:uiPriority w:val="29"/>
    <w:rsid w:val="00417382"/>
    <w:rPr>
      <w:rFonts w:ascii="Times New Roman" w:hAnsi="Times New Roman"/>
      <w:i/>
      <w:iCs/>
      <w:color w:val="000000" w:themeColor="text1"/>
      <w:sz w:val="24"/>
    </w:rPr>
  </w:style>
  <w:style w:type="paragraph" w:styleId="IntenseQuote">
    <w:name w:val="Intense Quote"/>
    <w:basedOn w:val="Normal"/>
    <w:next w:val="Normal"/>
    <w:link w:val="IntenseQuoteChar"/>
    <w:uiPriority w:val="30"/>
    <w:qFormat/>
    <w:rsid w:val="00417382"/>
    <w:pPr>
      <w:pBdr>
        <w:bottom w:val="single" w:sz="4" w:space="4" w:color="4F81BD"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rsid w:val="00417382"/>
    <w:rPr>
      <w:rFonts w:ascii="Times New Roman" w:hAnsi="Times New Roman"/>
      <w:b/>
      <w:bCs/>
      <w:i/>
      <w:iCs/>
      <w:sz w:val="24"/>
    </w:rPr>
  </w:style>
  <w:style w:type="paragraph" w:customStyle="1" w:styleId="Style1">
    <w:name w:val="Style1"/>
    <w:basedOn w:val="Normal"/>
    <w:qFormat/>
    <w:rsid w:val="00417382"/>
    <w:pPr>
      <w:spacing w:line="360" w:lineRule="auto"/>
      <w:jc w:val="both"/>
    </w:pPr>
  </w:style>
  <w:style w:type="character" w:customStyle="1" w:styleId="Heading3Char">
    <w:name w:val="Heading 3 Char"/>
    <w:basedOn w:val="DefaultParagraphFont"/>
    <w:link w:val="Heading3"/>
    <w:uiPriority w:val="9"/>
    <w:rsid w:val="00417382"/>
    <w:rPr>
      <w:rFonts w:ascii="Times New Roman" w:eastAsiaTheme="majorEastAsia" w:hAnsi="Times New Roman" w:cstheme="majorBidi"/>
      <w:b/>
      <w:bCs/>
      <w:sz w:val="24"/>
    </w:rPr>
  </w:style>
  <w:style w:type="paragraph" w:styleId="ListParagraph">
    <w:name w:val="List Paragraph"/>
    <w:basedOn w:val="Normal"/>
    <w:uiPriority w:val="34"/>
    <w:qFormat/>
    <w:rsid w:val="00417382"/>
    <w:pPr>
      <w:ind w:left="720"/>
      <w:contextualSpacing/>
    </w:pPr>
  </w:style>
  <w:style w:type="character" w:styleId="Hyperlink">
    <w:name w:val="Hyperlink"/>
    <w:basedOn w:val="DefaultParagraphFont"/>
    <w:uiPriority w:val="99"/>
    <w:unhideWhenUsed/>
    <w:rsid w:val="00417382"/>
    <w:rPr>
      <w:color w:val="0000FF" w:themeColor="hyperlink"/>
      <w:u w:val="single"/>
    </w:rPr>
  </w:style>
  <w:style w:type="paragraph" w:styleId="Header">
    <w:name w:val="header"/>
    <w:basedOn w:val="Normal"/>
    <w:link w:val="HeaderChar"/>
    <w:uiPriority w:val="99"/>
    <w:unhideWhenUsed/>
    <w:rsid w:val="004173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7382"/>
    <w:rPr>
      <w:rFonts w:ascii="Times New Roman" w:hAnsi="Times New Roman"/>
      <w:sz w:val="24"/>
    </w:rPr>
  </w:style>
  <w:style w:type="paragraph" w:styleId="Footer">
    <w:name w:val="footer"/>
    <w:basedOn w:val="Normal"/>
    <w:link w:val="FooterChar"/>
    <w:uiPriority w:val="99"/>
    <w:unhideWhenUsed/>
    <w:rsid w:val="004173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7382"/>
    <w:rPr>
      <w:rFonts w:ascii="Times New Roman" w:hAnsi="Times New Roman"/>
      <w:sz w:val="24"/>
    </w:rPr>
  </w:style>
  <w:style w:type="paragraph" w:styleId="NormalWeb">
    <w:name w:val="Normal (Web)"/>
    <w:basedOn w:val="Normal"/>
    <w:uiPriority w:val="99"/>
    <w:semiHidden/>
    <w:unhideWhenUsed/>
    <w:rsid w:val="00417382"/>
    <w:pPr>
      <w:spacing w:before="100" w:beforeAutospacing="1" w:after="100" w:afterAutospacing="1" w:line="240" w:lineRule="auto"/>
    </w:pPr>
    <w:rPr>
      <w:rFonts w:eastAsia="Times New Roman" w:cs="Times New Roman"/>
      <w:szCs w:val="24"/>
      <w:lang w:eastAsia="en-GB"/>
    </w:rPr>
  </w:style>
  <w:style w:type="paragraph" w:styleId="BalloonText">
    <w:name w:val="Balloon Text"/>
    <w:basedOn w:val="Normal"/>
    <w:link w:val="BalloonTextChar"/>
    <w:uiPriority w:val="99"/>
    <w:semiHidden/>
    <w:unhideWhenUsed/>
    <w:rsid w:val="004173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7382"/>
    <w:rPr>
      <w:rFonts w:ascii="Tahoma" w:hAnsi="Tahoma" w:cs="Tahoma"/>
      <w:sz w:val="16"/>
      <w:szCs w:val="16"/>
    </w:rPr>
  </w:style>
  <w:style w:type="paragraph" w:styleId="Caption">
    <w:name w:val="caption"/>
    <w:basedOn w:val="Normal"/>
    <w:next w:val="Normal"/>
    <w:uiPriority w:val="35"/>
    <w:unhideWhenUsed/>
    <w:qFormat/>
    <w:rsid w:val="00417382"/>
    <w:pPr>
      <w:spacing w:line="240" w:lineRule="auto"/>
    </w:pPr>
    <w:rPr>
      <w:b/>
      <w:bCs/>
      <w:sz w:val="20"/>
      <w:szCs w:val="18"/>
    </w:rPr>
  </w:style>
  <w:style w:type="paragraph" w:styleId="TOCHeading">
    <w:name w:val="TOC Heading"/>
    <w:basedOn w:val="Heading1"/>
    <w:next w:val="Normal"/>
    <w:uiPriority w:val="39"/>
    <w:unhideWhenUsed/>
    <w:qFormat/>
    <w:rsid w:val="00417382"/>
    <w:pPr>
      <w:spacing w:before="480" w:after="0"/>
      <w:ind w:left="0" w:firstLine="0"/>
      <w:outlineLvl w:val="9"/>
    </w:pPr>
    <w:rPr>
      <w:rFonts w:asciiTheme="majorHAnsi" w:hAnsiTheme="majorHAnsi"/>
      <w:caps w:val="0"/>
      <w:color w:val="365F91" w:themeColor="accent1" w:themeShade="BF"/>
      <w:sz w:val="28"/>
      <w:szCs w:val="28"/>
      <w:lang w:val="en-US" w:eastAsia="ja-JP"/>
    </w:rPr>
  </w:style>
  <w:style w:type="paragraph" w:styleId="TOC1">
    <w:name w:val="toc 1"/>
    <w:basedOn w:val="Normal"/>
    <w:next w:val="Normal"/>
    <w:autoRedefine/>
    <w:uiPriority w:val="39"/>
    <w:unhideWhenUsed/>
    <w:rsid w:val="00417382"/>
    <w:pPr>
      <w:spacing w:after="100"/>
    </w:pPr>
  </w:style>
  <w:style w:type="paragraph" w:styleId="TOC2">
    <w:name w:val="toc 2"/>
    <w:basedOn w:val="Normal"/>
    <w:next w:val="Normal"/>
    <w:autoRedefine/>
    <w:uiPriority w:val="39"/>
    <w:unhideWhenUsed/>
    <w:rsid w:val="00417382"/>
    <w:pPr>
      <w:spacing w:after="100"/>
      <w:ind w:left="240"/>
    </w:pPr>
  </w:style>
  <w:style w:type="paragraph" w:styleId="TOC3">
    <w:name w:val="toc 3"/>
    <w:basedOn w:val="Normal"/>
    <w:next w:val="Normal"/>
    <w:autoRedefine/>
    <w:uiPriority w:val="39"/>
    <w:unhideWhenUsed/>
    <w:rsid w:val="00417382"/>
    <w:pPr>
      <w:spacing w:after="100"/>
      <w:ind w:left="480"/>
    </w:pPr>
  </w:style>
  <w:style w:type="paragraph" w:styleId="TableofFigures">
    <w:name w:val="table of figures"/>
    <w:basedOn w:val="Normal"/>
    <w:next w:val="Normal"/>
    <w:uiPriority w:val="99"/>
    <w:unhideWhenUsed/>
    <w:rsid w:val="00287E10"/>
    <w:pPr>
      <w:spacing w:after="0"/>
    </w:pPr>
  </w:style>
  <w:style w:type="paragraph" w:customStyle="1" w:styleId="Heading41">
    <w:name w:val="Heading 41"/>
    <w:basedOn w:val="Normal"/>
    <w:next w:val="Normal"/>
    <w:uiPriority w:val="9"/>
    <w:semiHidden/>
    <w:unhideWhenUsed/>
    <w:qFormat/>
    <w:rsid w:val="00AD7D12"/>
    <w:pPr>
      <w:keepNext/>
      <w:keepLines/>
      <w:spacing w:before="200" w:after="0"/>
      <w:outlineLvl w:val="3"/>
    </w:pPr>
    <w:rPr>
      <w:rFonts w:ascii="Cambria" w:eastAsia="Times New Roman" w:hAnsi="Cambria" w:cs="Times New Roman"/>
      <w:b/>
      <w:bCs/>
      <w:i/>
      <w:iCs/>
      <w:color w:val="4F81BD"/>
      <w:sz w:val="22"/>
    </w:rPr>
  </w:style>
  <w:style w:type="character" w:customStyle="1" w:styleId="Heading4Char">
    <w:name w:val="Heading 4 Char"/>
    <w:basedOn w:val="DefaultParagraphFont"/>
    <w:link w:val="Heading4"/>
    <w:uiPriority w:val="9"/>
    <w:semiHidden/>
    <w:rsid w:val="00AD7D12"/>
    <w:rPr>
      <w:rFonts w:ascii="Cambria" w:eastAsia="Times New Roman" w:hAnsi="Cambria" w:cs="Times New Roman"/>
      <w:b/>
      <w:bCs/>
      <w:i/>
      <w:iCs/>
      <w:color w:val="4F81BD"/>
    </w:rPr>
  </w:style>
  <w:style w:type="character" w:customStyle="1" w:styleId="Heading4Char1">
    <w:name w:val="Heading 4 Char1"/>
    <w:basedOn w:val="DefaultParagraphFont"/>
    <w:uiPriority w:val="9"/>
    <w:semiHidden/>
    <w:rsid w:val="00AD7D12"/>
    <w:rPr>
      <w:rFonts w:asciiTheme="majorHAnsi" w:eastAsiaTheme="majorEastAsia" w:hAnsiTheme="majorHAnsi" w:cstheme="majorBidi"/>
      <w:b/>
      <w:bCs/>
      <w:i/>
      <w:iCs/>
      <w:color w:val="4F81BD" w:themeColor="accent1"/>
      <w:sz w:val="24"/>
    </w:rPr>
  </w:style>
  <w:style w:type="table" w:styleId="TableGrid">
    <w:name w:val="Table Grid"/>
    <w:basedOn w:val="TableNormal"/>
    <w:rsid w:val="00375E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6960C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2-Accent1">
    <w:name w:val="Medium List 2 Accent 1"/>
    <w:basedOn w:val="TableNormal"/>
    <w:uiPriority w:val="66"/>
    <w:rsid w:val="00747F7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TableGrid2">
    <w:name w:val="Table Grid2"/>
    <w:basedOn w:val="TableNormal"/>
    <w:next w:val="TableGrid"/>
    <w:uiPriority w:val="59"/>
    <w:rsid w:val="001045F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385B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385B6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1A40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1A40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1A40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basedOn w:val="DefaultParagraphFont"/>
    <w:uiPriority w:val="99"/>
    <w:semiHidden/>
    <w:unhideWhenUsed/>
    <w:rsid w:val="004C1EEA"/>
    <w:rPr>
      <w:color w:val="2B579A"/>
      <w:shd w:val="clear" w:color="auto" w:fill="E6E6E6"/>
    </w:rPr>
  </w:style>
  <w:style w:type="paragraph" w:customStyle="1" w:styleId="Default">
    <w:name w:val="Default"/>
    <w:rsid w:val="003C3ABF"/>
    <w:pPr>
      <w:widowControl w:val="0"/>
      <w:autoSpaceDE w:val="0"/>
      <w:autoSpaceDN w:val="0"/>
      <w:adjustRightInd w:val="0"/>
      <w:spacing w:after="0" w:line="240" w:lineRule="auto"/>
    </w:pPr>
    <w:rPr>
      <w:rFonts w:ascii="Helvetica" w:eastAsia="Times New Roman" w:hAnsi="Helvetica" w:cs="Helvetica"/>
      <w:color w:val="000000"/>
      <w:sz w:val="24"/>
      <w:szCs w:val="24"/>
      <w:lang w:eastAsia="en-GB"/>
    </w:rPr>
  </w:style>
  <w:style w:type="table" w:customStyle="1" w:styleId="TableGrid3">
    <w:name w:val="Table Grid3"/>
    <w:basedOn w:val="TableNormal"/>
    <w:next w:val="TableGrid"/>
    <w:rsid w:val="006D6EFB"/>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2442D"/>
    <w:rPr>
      <w:sz w:val="16"/>
      <w:szCs w:val="16"/>
    </w:rPr>
  </w:style>
  <w:style w:type="paragraph" w:styleId="CommentText">
    <w:name w:val="annotation text"/>
    <w:basedOn w:val="Normal"/>
    <w:link w:val="CommentTextChar"/>
    <w:uiPriority w:val="99"/>
    <w:semiHidden/>
    <w:unhideWhenUsed/>
    <w:rsid w:val="00D2442D"/>
    <w:pPr>
      <w:spacing w:line="240" w:lineRule="auto"/>
    </w:pPr>
    <w:rPr>
      <w:sz w:val="20"/>
      <w:szCs w:val="20"/>
    </w:rPr>
  </w:style>
  <w:style w:type="character" w:customStyle="1" w:styleId="CommentTextChar">
    <w:name w:val="Comment Text Char"/>
    <w:basedOn w:val="DefaultParagraphFont"/>
    <w:link w:val="CommentText"/>
    <w:uiPriority w:val="99"/>
    <w:semiHidden/>
    <w:rsid w:val="00D2442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2442D"/>
    <w:rPr>
      <w:b/>
      <w:bCs/>
    </w:rPr>
  </w:style>
  <w:style w:type="character" w:customStyle="1" w:styleId="CommentSubjectChar">
    <w:name w:val="Comment Subject Char"/>
    <w:basedOn w:val="CommentTextChar"/>
    <w:link w:val="CommentSubject"/>
    <w:uiPriority w:val="99"/>
    <w:semiHidden/>
    <w:rsid w:val="00D2442D"/>
    <w:rPr>
      <w:rFonts w:ascii="Times New Roman" w:hAnsi="Times New Roman"/>
      <w:b/>
      <w:bCs/>
      <w:sz w:val="20"/>
      <w:szCs w:val="20"/>
    </w:rPr>
  </w:style>
  <w:style w:type="character" w:customStyle="1" w:styleId="apple-converted-space">
    <w:name w:val="apple-converted-space"/>
    <w:basedOn w:val="DefaultParagraphFont"/>
    <w:rsid w:val="003737DE"/>
  </w:style>
  <w:style w:type="paragraph" w:styleId="Bibliography">
    <w:name w:val="Bibliography"/>
    <w:basedOn w:val="Normal"/>
    <w:next w:val="Normal"/>
    <w:uiPriority w:val="37"/>
    <w:unhideWhenUsed/>
    <w:rsid w:val="009C5F8E"/>
    <w:pPr>
      <w:spacing w:after="160" w:line="259" w:lineRule="auto"/>
    </w:pPr>
    <w:rPr>
      <w:rFonts w:asciiTheme="minorHAnsi" w:hAnsiTheme="minorHAnsi"/>
      <w:sz w:val="22"/>
      <w:lang w:val="en-US"/>
    </w:rPr>
  </w:style>
  <w:style w:type="paragraph" w:styleId="Revision">
    <w:name w:val="Revision"/>
    <w:hidden/>
    <w:uiPriority w:val="99"/>
    <w:semiHidden/>
    <w:rsid w:val="009A54BD"/>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89461">
      <w:bodyDiv w:val="1"/>
      <w:marLeft w:val="0"/>
      <w:marRight w:val="0"/>
      <w:marTop w:val="0"/>
      <w:marBottom w:val="0"/>
      <w:divBdr>
        <w:top w:val="none" w:sz="0" w:space="0" w:color="auto"/>
        <w:left w:val="none" w:sz="0" w:space="0" w:color="auto"/>
        <w:bottom w:val="none" w:sz="0" w:space="0" w:color="auto"/>
        <w:right w:val="none" w:sz="0" w:space="0" w:color="auto"/>
      </w:divBdr>
    </w:div>
    <w:div w:id="433478185">
      <w:bodyDiv w:val="1"/>
      <w:marLeft w:val="0"/>
      <w:marRight w:val="0"/>
      <w:marTop w:val="0"/>
      <w:marBottom w:val="0"/>
      <w:divBdr>
        <w:top w:val="none" w:sz="0" w:space="0" w:color="auto"/>
        <w:left w:val="none" w:sz="0" w:space="0" w:color="auto"/>
        <w:bottom w:val="none" w:sz="0" w:space="0" w:color="auto"/>
        <w:right w:val="none" w:sz="0" w:space="0" w:color="auto"/>
      </w:divBdr>
    </w:div>
    <w:div w:id="527110706">
      <w:bodyDiv w:val="1"/>
      <w:marLeft w:val="0"/>
      <w:marRight w:val="0"/>
      <w:marTop w:val="0"/>
      <w:marBottom w:val="0"/>
      <w:divBdr>
        <w:top w:val="none" w:sz="0" w:space="0" w:color="auto"/>
        <w:left w:val="none" w:sz="0" w:space="0" w:color="auto"/>
        <w:bottom w:val="none" w:sz="0" w:space="0" w:color="auto"/>
        <w:right w:val="none" w:sz="0" w:space="0" w:color="auto"/>
      </w:divBdr>
    </w:div>
    <w:div w:id="654577334">
      <w:bodyDiv w:val="1"/>
      <w:marLeft w:val="0"/>
      <w:marRight w:val="0"/>
      <w:marTop w:val="0"/>
      <w:marBottom w:val="0"/>
      <w:divBdr>
        <w:top w:val="none" w:sz="0" w:space="0" w:color="auto"/>
        <w:left w:val="none" w:sz="0" w:space="0" w:color="auto"/>
        <w:bottom w:val="none" w:sz="0" w:space="0" w:color="auto"/>
        <w:right w:val="none" w:sz="0" w:space="0" w:color="auto"/>
      </w:divBdr>
      <w:divsChild>
        <w:div w:id="1928617302">
          <w:marLeft w:val="0"/>
          <w:marRight w:val="0"/>
          <w:marTop w:val="0"/>
          <w:marBottom w:val="0"/>
          <w:divBdr>
            <w:top w:val="none" w:sz="0" w:space="0" w:color="auto"/>
            <w:left w:val="none" w:sz="0" w:space="0" w:color="auto"/>
            <w:bottom w:val="none" w:sz="0" w:space="0" w:color="auto"/>
            <w:right w:val="none" w:sz="0" w:space="0" w:color="auto"/>
          </w:divBdr>
          <w:divsChild>
            <w:div w:id="2114083252">
              <w:marLeft w:val="0"/>
              <w:marRight w:val="0"/>
              <w:marTop w:val="0"/>
              <w:marBottom w:val="0"/>
              <w:divBdr>
                <w:top w:val="none" w:sz="0" w:space="0" w:color="auto"/>
                <w:left w:val="none" w:sz="0" w:space="0" w:color="auto"/>
                <w:bottom w:val="none" w:sz="0" w:space="0" w:color="auto"/>
                <w:right w:val="none" w:sz="0" w:space="0" w:color="auto"/>
              </w:divBdr>
              <w:divsChild>
                <w:div w:id="574777728">
                  <w:marLeft w:val="0"/>
                  <w:marRight w:val="0"/>
                  <w:marTop w:val="0"/>
                  <w:marBottom w:val="0"/>
                  <w:divBdr>
                    <w:top w:val="none" w:sz="0" w:space="0" w:color="auto"/>
                    <w:left w:val="none" w:sz="0" w:space="0" w:color="auto"/>
                    <w:bottom w:val="none" w:sz="0" w:space="0" w:color="auto"/>
                    <w:right w:val="none" w:sz="0" w:space="0" w:color="auto"/>
                  </w:divBdr>
                  <w:divsChild>
                    <w:div w:id="1552493755">
                      <w:marLeft w:val="0"/>
                      <w:marRight w:val="0"/>
                      <w:marTop w:val="0"/>
                      <w:marBottom w:val="0"/>
                      <w:divBdr>
                        <w:top w:val="none" w:sz="0" w:space="0" w:color="auto"/>
                        <w:left w:val="none" w:sz="0" w:space="0" w:color="auto"/>
                        <w:bottom w:val="none" w:sz="0" w:space="0" w:color="auto"/>
                        <w:right w:val="none" w:sz="0" w:space="0" w:color="auto"/>
                      </w:divBdr>
                      <w:divsChild>
                        <w:div w:id="519512289">
                          <w:marLeft w:val="0"/>
                          <w:marRight w:val="0"/>
                          <w:marTop w:val="0"/>
                          <w:marBottom w:val="0"/>
                          <w:divBdr>
                            <w:top w:val="none" w:sz="0" w:space="0" w:color="auto"/>
                            <w:left w:val="none" w:sz="0" w:space="0" w:color="auto"/>
                            <w:bottom w:val="none" w:sz="0" w:space="0" w:color="auto"/>
                            <w:right w:val="none" w:sz="0" w:space="0" w:color="auto"/>
                          </w:divBdr>
                          <w:divsChild>
                            <w:div w:id="402071217">
                              <w:marLeft w:val="0"/>
                              <w:marRight w:val="0"/>
                              <w:marTop w:val="0"/>
                              <w:marBottom w:val="0"/>
                              <w:divBdr>
                                <w:top w:val="none" w:sz="0" w:space="0" w:color="auto"/>
                                <w:left w:val="none" w:sz="0" w:space="0" w:color="auto"/>
                                <w:bottom w:val="none" w:sz="0" w:space="0" w:color="auto"/>
                                <w:right w:val="none" w:sz="0" w:space="0" w:color="auto"/>
                              </w:divBdr>
                              <w:divsChild>
                                <w:div w:id="1142503292">
                                  <w:marLeft w:val="2490"/>
                                  <w:marRight w:val="0"/>
                                  <w:marTop w:val="0"/>
                                  <w:marBottom w:val="0"/>
                                  <w:divBdr>
                                    <w:top w:val="none" w:sz="0" w:space="0" w:color="auto"/>
                                    <w:left w:val="none" w:sz="0" w:space="0" w:color="auto"/>
                                    <w:bottom w:val="none" w:sz="0" w:space="0" w:color="auto"/>
                                    <w:right w:val="none" w:sz="0" w:space="0" w:color="auto"/>
                                  </w:divBdr>
                                  <w:divsChild>
                                    <w:div w:id="1515538922">
                                      <w:marLeft w:val="0"/>
                                      <w:marRight w:val="0"/>
                                      <w:marTop w:val="0"/>
                                      <w:marBottom w:val="0"/>
                                      <w:divBdr>
                                        <w:top w:val="none" w:sz="0" w:space="0" w:color="auto"/>
                                        <w:left w:val="none" w:sz="0" w:space="0" w:color="auto"/>
                                        <w:bottom w:val="none" w:sz="0" w:space="0" w:color="auto"/>
                                        <w:right w:val="none" w:sz="0" w:space="0" w:color="auto"/>
                                      </w:divBdr>
                                      <w:divsChild>
                                        <w:div w:id="202782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196871">
                              <w:marLeft w:val="0"/>
                              <w:marRight w:val="0"/>
                              <w:marTop w:val="0"/>
                              <w:marBottom w:val="0"/>
                              <w:divBdr>
                                <w:top w:val="none" w:sz="0" w:space="0" w:color="auto"/>
                                <w:left w:val="none" w:sz="0" w:space="0" w:color="auto"/>
                                <w:bottom w:val="single" w:sz="6" w:space="0" w:color="E5E5E5"/>
                                <w:right w:val="none" w:sz="0" w:space="0" w:color="auto"/>
                              </w:divBdr>
                              <w:divsChild>
                                <w:div w:id="239601311">
                                  <w:marLeft w:val="0"/>
                                  <w:marRight w:val="0"/>
                                  <w:marTop w:val="0"/>
                                  <w:marBottom w:val="0"/>
                                  <w:divBdr>
                                    <w:top w:val="none" w:sz="0" w:space="0" w:color="auto"/>
                                    <w:left w:val="none" w:sz="0" w:space="0" w:color="auto"/>
                                    <w:bottom w:val="none" w:sz="0" w:space="0" w:color="auto"/>
                                    <w:right w:val="none" w:sz="0" w:space="0" w:color="auto"/>
                                  </w:divBdr>
                                  <w:divsChild>
                                    <w:div w:id="1671176878">
                                      <w:marLeft w:val="0"/>
                                      <w:marRight w:val="0"/>
                                      <w:marTop w:val="0"/>
                                      <w:marBottom w:val="0"/>
                                      <w:divBdr>
                                        <w:top w:val="none" w:sz="0" w:space="0" w:color="auto"/>
                                        <w:left w:val="none" w:sz="0" w:space="0" w:color="auto"/>
                                        <w:bottom w:val="none" w:sz="0" w:space="0" w:color="auto"/>
                                        <w:right w:val="none" w:sz="0" w:space="0" w:color="auto"/>
                                      </w:divBdr>
                                      <w:divsChild>
                                        <w:div w:id="1758361871">
                                          <w:marLeft w:val="0"/>
                                          <w:marRight w:val="0"/>
                                          <w:marTop w:val="0"/>
                                          <w:marBottom w:val="0"/>
                                          <w:divBdr>
                                            <w:top w:val="none" w:sz="0" w:space="0" w:color="auto"/>
                                            <w:left w:val="none" w:sz="0" w:space="0" w:color="auto"/>
                                            <w:bottom w:val="none" w:sz="0" w:space="0" w:color="auto"/>
                                            <w:right w:val="none" w:sz="0" w:space="0" w:color="auto"/>
                                          </w:divBdr>
                                          <w:divsChild>
                                            <w:div w:id="1087536113">
                                              <w:marLeft w:val="0"/>
                                              <w:marRight w:val="0"/>
                                              <w:marTop w:val="0"/>
                                              <w:marBottom w:val="0"/>
                                              <w:divBdr>
                                                <w:top w:val="none" w:sz="0" w:space="0" w:color="auto"/>
                                                <w:left w:val="none" w:sz="0" w:space="0" w:color="auto"/>
                                                <w:bottom w:val="none" w:sz="0" w:space="0" w:color="auto"/>
                                                <w:right w:val="none" w:sz="0" w:space="0" w:color="auto"/>
                                              </w:divBdr>
                                              <w:divsChild>
                                                <w:div w:id="583879581">
                                                  <w:marLeft w:val="0"/>
                                                  <w:marRight w:val="120"/>
                                                  <w:marTop w:val="0"/>
                                                  <w:marBottom w:val="0"/>
                                                  <w:divBdr>
                                                    <w:top w:val="none" w:sz="0" w:space="0" w:color="auto"/>
                                                    <w:left w:val="none" w:sz="0" w:space="0" w:color="auto"/>
                                                    <w:bottom w:val="none" w:sz="0" w:space="0" w:color="auto"/>
                                                    <w:right w:val="none" w:sz="0" w:space="0" w:color="auto"/>
                                                  </w:divBdr>
                                                  <w:divsChild>
                                                    <w:div w:id="1616056929">
                                                      <w:marLeft w:val="0"/>
                                                      <w:marRight w:val="0"/>
                                                      <w:marTop w:val="0"/>
                                                      <w:marBottom w:val="0"/>
                                                      <w:divBdr>
                                                        <w:top w:val="none" w:sz="0" w:space="0" w:color="auto"/>
                                                        <w:left w:val="none" w:sz="0" w:space="0" w:color="auto"/>
                                                        <w:bottom w:val="none" w:sz="0" w:space="0" w:color="auto"/>
                                                        <w:right w:val="none" w:sz="0" w:space="0" w:color="auto"/>
                                                      </w:divBdr>
                                                      <w:divsChild>
                                                        <w:div w:id="1358893783">
                                                          <w:marLeft w:val="0"/>
                                                          <w:marRight w:val="0"/>
                                                          <w:marTop w:val="0"/>
                                                          <w:marBottom w:val="120"/>
                                                          <w:divBdr>
                                                            <w:top w:val="none" w:sz="0" w:space="0" w:color="auto"/>
                                                            <w:left w:val="none" w:sz="0" w:space="0" w:color="auto"/>
                                                            <w:bottom w:val="none" w:sz="0" w:space="0" w:color="auto"/>
                                                            <w:right w:val="none" w:sz="0" w:space="0" w:color="auto"/>
                                                          </w:divBdr>
                                                        </w:div>
                                                      </w:divsChild>
                                                    </w:div>
                                                    <w:div w:id="64188685">
                                                      <w:marLeft w:val="0"/>
                                                      <w:marRight w:val="0"/>
                                                      <w:marTop w:val="0"/>
                                                      <w:marBottom w:val="0"/>
                                                      <w:divBdr>
                                                        <w:top w:val="none" w:sz="0" w:space="0" w:color="auto"/>
                                                        <w:left w:val="none" w:sz="0" w:space="0" w:color="auto"/>
                                                        <w:bottom w:val="none" w:sz="0" w:space="0" w:color="auto"/>
                                                        <w:right w:val="none" w:sz="0" w:space="0" w:color="auto"/>
                                                      </w:divBdr>
                                                      <w:divsChild>
                                                        <w:div w:id="1245684">
                                                          <w:marLeft w:val="240"/>
                                                          <w:marRight w:val="240"/>
                                                          <w:marTop w:val="0"/>
                                                          <w:marBottom w:val="0"/>
                                                          <w:divBdr>
                                                            <w:top w:val="none" w:sz="0" w:space="0" w:color="auto"/>
                                                            <w:left w:val="none" w:sz="0" w:space="0" w:color="auto"/>
                                                            <w:bottom w:val="none" w:sz="0" w:space="0" w:color="auto"/>
                                                            <w:right w:val="none" w:sz="0" w:space="0" w:color="auto"/>
                                                          </w:divBdr>
                                                        </w:div>
                                                        <w:div w:id="106433260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7964181">
                                                  <w:marLeft w:val="0"/>
                                                  <w:marRight w:val="120"/>
                                                  <w:marTop w:val="0"/>
                                                  <w:marBottom w:val="0"/>
                                                  <w:divBdr>
                                                    <w:top w:val="none" w:sz="0" w:space="0" w:color="auto"/>
                                                    <w:left w:val="none" w:sz="0" w:space="0" w:color="auto"/>
                                                    <w:bottom w:val="none" w:sz="0" w:space="0" w:color="auto"/>
                                                    <w:right w:val="none" w:sz="0" w:space="0" w:color="auto"/>
                                                  </w:divBdr>
                                                  <w:divsChild>
                                                    <w:div w:id="942036457">
                                                      <w:marLeft w:val="0"/>
                                                      <w:marRight w:val="0"/>
                                                      <w:marTop w:val="0"/>
                                                      <w:marBottom w:val="0"/>
                                                      <w:divBdr>
                                                        <w:top w:val="none" w:sz="0" w:space="0" w:color="auto"/>
                                                        <w:left w:val="none" w:sz="0" w:space="0" w:color="auto"/>
                                                        <w:bottom w:val="none" w:sz="0" w:space="0" w:color="auto"/>
                                                        <w:right w:val="none" w:sz="0" w:space="0" w:color="auto"/>
                                                      </w:divBdr>
                                                      <w:divsChild>
                                                        <w:div w:id="1587182545">
                                                          <w:marLeft w:val="0"/>
                                                          <w:marRight w:val="0"/>
                                                          <w:marTop w:val="0"/>
                                                          <w:marBottom w:val="120"/>
                                                          <w:divBdr>
                                                            <w:top w:val="none" w:sz="0" w:space="0" w:color="auto"/>
                                                            <w:left w:val="none" w:sz="0" w:space="0" w:color="auto"/>
                                                            <w:bottom w:val="none" w:sz="0" w:space="0" w:color="auto"/>
                                                            <w:right w:val="none" w:sz="0" w:space="0" w:color="auto"/>
                                                          </w:divBdr>
                                                        </w:div>
                                                      </w:divsChild>
                                                    </w:div>
                                                    <w:div w:id="2042436320">
                                                      <w:marLeft w:val="0"/>
                                                      <w:marRight w:val="0"/>
                                                      <w:marTop w:val="0"/>
                                                      <w:marBottom w:val="0"/>
                                                      <w:divBdr>
                                                        <w:top w:val="none" w:sz="0" w:space="0" w:color="auto"/>
                                                        <w:left w:val="none" w:sz="0" w:space="0" w:color="auto"/>
                                                        <w:bottom w:val="none" w:sz="0" w:space="0" w:color="auto"/>
                                                        <w:right w:val="none" w:sz="0" w:space="0" w:color="auto"/>
                                                      </w:divBdr>
                                                      <w:divsChild>
                                                        <w:div w:id="91967848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02775137">
                                                  <w:marLeft w:val="0"/>
                                                  <w:marRight w:val="120"/>
                                                  <w:marTop w:val="0"/>
                                                  <w:marBottom w:val="0"/>
                                                  <w:divBdr>
                                                    <w:top w:val="none" w:sz="0" w:space="0" w:color="auto"/>
                                                    <w:left w:val="none" w:sz="0" w:space="0" w:color="auto"/>
                                                    <w:bottom w:val="none" w:sz="0" w:space="0" w:color="auto"/>
                                                    <w:right w:val="none" w:sz="0" w:space="0" w:color="auto"/>
                                                  </w:divBdr>
                                                  <w:divsChild>
                                                    <w:div w:id="322858356">
                                                      <w:marLeft w:val="0"/>
                                                      <w:marRight w:val="0"/>
                                                      <w:marTop w:val="0"/>
                                                      <w:marBottom w:val="0"/>
                                                      <w:divBdr>
                                                        <w:top w:val="none" w:sz="0" w:space="0" w:color="auto"/>
                                                        <w:left w:val="none" w:sz="0" w:space="0" w:color="auto"/>
                                                        <w:bottom w:val="none" w:sz="0" w:space="0" w:color="auto"/>
                                                        <w:right w:val="none" w:sz="0" w:space="0" w:color="auto"/>
                                                      </w:divBdr>
                                                      <w:divsChild>
                                                        <w:div w:id="840586036">
                                                          <w:marLeft w:val="0"/>
                                                          <w:marRight w:val="0"/>
                                                          <w:marTop w:val="0"/>
                                                          <w:marBottom w:val="120"/>
                                                          <w:divBdr>
                                                            <w:top w:val="none" w:sz="0" w:space="0" w:color="auto"/>
                                                            <w:left w:val="none" w:sz="0" w:space="0" w:color="auto"/>
                                                            <w:bottom w:val="none" w:sz="0" w:space="0" w:color="auto"/>
                                                            <w:right w:val="none" w:sz="0" w:space="0" w:color="auto"/>
                                                          </w:divBdr>
                                                        </w:div>
                                                      </w:divsChild>
                                                    </w:div>
                                                    <w:div w:id="1559197879">
                                                      <w:marLeft w:val="0"/>
                                                      <w:marRight w:val="0"/>
                                                      <w:marTop w:val="0"/>
                                                      <w:marBottom w:val="0"/>
                                                      <w:divBdr>
                                                        <w:top w:val="none" w:sz="0" w:space="0" w:color="auto"/>
                                                        <w:left w:val="none" w:sz="0" w:space="0" w:color="auto"/>
                                                        <w:bottom w:val="none" w:sz="0" w:space="0" w:color="auto"/>
                                                        <w:right w:val="none" w:sz="0" w:space="0" w:color="auto"/>
                                                      </w:divBdr>
                                                      <w:divsChild>
                                                        <w:div w:id="729035161">
                                                          <w:marLeft w:val="240"/>
                                                          <w:marRight w:val="240"/>
                                                          <w:marTop w:val="0"/>
                                                          <w:marBottom w:val="0"/>
                                                          <w:divBdr>
                                                            <w:top w:val="none" w:sz="0" w:space="0" w:color="auto"/>
                                                            <w:left w:val="none" w:sz="0" w:space="0" w:color="auto"/>
                                                            <w:bottom w:val="none" w:sz="0" w:space="0" w:color="auto"/>
                                                            <w:right w:val="none" w:sz="0" w:space="0" w:color="auto"/>
                                                          </w:divBdr>
                                                        </w:div>
                                                        <w:div w:id="114813044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75786310">
                                                  <w:marLeft w:val="0"/>
                                                  <w:marRight w:val="120"/>
                                                  <w:marTop w:val="0"/>
                                                  <w:marBottom w:val="0"/>
                                                  <w:divBdr>
                                                    <w:top w:val="none" w:sz="0" w:space="0" w:color="auto"/>
                                                    <w:left w:val="none" w:sz="0" w:space="0" w:color="auto"/>
                                                    <w:bottom w:val="none" w:sz="0" w:space="0" w:color="auto"/>
                                                    <w:right w:val="none" w:sz="0" w:space="0" w:color="auto"/>
                                                  </w:divBdr>
                                                  <w:divsChild>
                                                    <w:div w:id="1927877757">
                                                      <w:marLeft w:val="0"/>
                                                      <w:marRight w:val="0"/>
                                                      <w:marTop w:val="0"/>
                                                      <w:marBottom w:val="0"/>
                                                      <w:divBdr>
                                                        <w:top w:val="none" w:sz="0" w:space="0" w:color="auto"/>
                                                        <w:left w:val="none" w:sz="0" w:space="0" w:color="auto"/>
                                                        <w:bottom w:val="none" w:sz="0" w:space="0" w:color="auto"/>
                                                        <w:right w:val="none" w:sz="0" w:space="0" w:color="auto"/>
                                                      </w:divBdr>
                                                      <w:divsChild>
                                                        <w:div w:id="506557971">
                                                          <w:marLeft w:val="0"/>
                                                          <w:marRight w:val="0"/>
                                                          <w:marTop w:val="0"/>
                                                          <w:marBottom w:val="120"/>
                                                          <w:divBdr>
                                                            <w:top w:val="none" w:sz="0" w:space="0" w:color="auto"/>
                                                            <w:left w:val="none" w:sz="0" w:space="0" w:color="auto"/>
                                                            <w:bottom w:val="none" w:sz="0" w:space="0" w:color="auto"/>
                                                            <w:right w:val="none" w:sz="0" w:space="0" w:color="auto"/>
                                                          </w:divBdr>
                                                        </w:div>
                                                      </w:divsChild>
                                                    </w:div>
                                                    <w:div w:id="955600062">
                                                      <w:marLeft w:val="0"/>
                                                      <w:marRight w:val="0"/>
                                                      <w:marTop w:val="0"/>
                                                      <w:marBottom w:val="0"/>
                                                      <w:divBdr>
                                                        <w:top w:val="none" w:sz="0" w:space="0" w:color="auto"/>
                                                        <w:left w:val="none" w:sz="0" w:space="0" w:color="auto"/>
                                                        <w:bottom w:val="none" w:sz="0" w:space="0" w:color="auto"/>
                                                        <w:right w:val="none" w:sz="0" w:space="0" w:color="auto"/>
                                                      </w:divBdr>
                                                      <w:divsChild>
                                                        <w:div w:id="1909071660">
                                                          <w:marLeft w:val="240"/>
                                                          <w:marRight w:val="240"/>
                                                          <w:marTop w:val="0"/>
                                                          <w:marBottom w:val="0"/>
                                                          <w:divBdr>
                                                            <w:top w:val="none" w:sz="0" w:space="0" w:color="auto"/>
                                                            <w:left w:val="none" w:sz="0" w:space="0" w:color="auto"/>
                                                            <w:bottom w:val="none" w:sz="0" w:space="0" w:color="auto"/>
                                                            <w:right w:val="none" w:sz="0" w:space="0" w:color="auto"/>
                                                          </w:divBdr>
                                                        </w:div>
                                                        <w:div w:id="107127561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91471263">
                                                  <w:marLeft w:val="0"/>
                                                  <w:marRight w:val="120"/>
                                                  <w:marTop w:val="0"/>
                                                  <w:marBottom w:val="0"/>
                                                  <w:divBdr>
                                                    <w:top w:val="none" w:sz="0" w:space="0" w:color="auto"/>
                                                    <w:left w:val="none" w:sz="0" w:space="0" w:color="auto"/>
                                                    <w:bottom w:val="none" w:sz="0" w:space="0" w:color="auto"/>
                                                    <w:right w:val="none" w:sz="0" w:space="0" w:color="auto"/>
                                                  </w:divBdr>
                                                  <w:divsChild>
                                                    <w:div w:id="534736381">
                                                      <w:marLeft w:val="0"/>
                                                      <w:marRight w:val="0"/>
                                                      <w:marTop w:val="0"/>
                                                      <w:marBottom w:val="0"/>
                                                      <w:divBdr>
                                                        <w:top w:val="none" w:sz="0" w:space="0" w:color="auto"/>
                                                        <w:left w:val="none" w:sz="0" w:space="0" w:color="auto"/>
                                                        <w:bottom w:val="none" w:sz="0" w:space="0" w:color="auto"/>
                                                        <w:right w:val="none" w:sz="0" w:space="0" w:color="auto"/>
                                                      </w:divBdr>
                                                      <w:divsChild>
                                                        <w:div w:id="2059501317">
                                                          <w:marLeft w:val="0"/>
                                                          <w:marRight w:val="0"/>
                                                          <w:marTop w:val="0"/>
                                                          <w:marBottom w:val="120"/>
                                                          <w:divBdr>
                                                            <w:top w:val="none" w:sz="0" w:space="0" w:color="auto"/>
                                                            <w:left w:val="none" w:sz="0" w:space="0" w:color="auto"/>
                                                            <w:bottom w:val="none" w:sz="0" w:space="0" w:color="auto"/>
                                                            <w:right w:val="none" w:sz="0" w:space="0" w:color="auto"/>
                                                          </w:divBdr>
                                                        </w:div>
                                                      </w:divsChild>
                                                    </w:div>
                                                    <w:div w:id="904415643">
                                                      <w:marLeft w:val="0"/>
                                                      <w:marRight w:val="0"/>
                                                      <w:marTop w:val="0"/>
                                                      <w:marBottom w:val="0"/>
                                                      <w:divBdr>
                                                        <w:top w:val="none" w:sz="0" w:space="0" w:color="auto"/>
                                                        <w:left w:val="none" w:sz="0" w:space="0" w:color="auto"/>
                                                        <w:bottom w:val="none" w:sz="0" w:space="0" w:color="auto"/>
                                                        <w:right w:val="none" w:sz="0" w:space="0" w:color="auto"/>
                                                      </w:divBdr>
                                                      <w:divsChild>
                                                        <w:div w:id="140117526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38946028">
                                                  <w:marLeft w:val="0"/>
                                                  <w:marRight w:val="120"/>
                                                  <w:marTop w:val="0"/>
                                                  <w:marBottom w:val="0"/>
                                                  <w:divBdr>
                                                    <w:top w:val="none" w:sz="0" w:space="0" w:color="auto"/>
                                                    <w:left w:val="none" w:sz="0" w:space="0" w:color="auto"/>
                                                    <w:bottom w:val="none" w:sz="0" w:space="0" w:color="auto"/>
                                                    <w:right w:val="none" w:sz="0" w:space="0" w:color="auto"/>
                                                  </w:divBdr>
                                                  <w:divsChild>
                                                    <w:div w:id="994577258">
                                                      <w:marLeft w:val="0"/>
                                                      <w:marRight w:val="0"/>
                                                      <w:marTop w:val="0"/>
                                                      <w:marBottom w:val="0"/>
                                                      <w:divBdr>
                                                        <w:top w:val="none" w:sz="0" w:space="0" w:color="auto"/>
                                                        <w:left w:val="none" w:sz="0" w:space="0" w:color="auto"/>
                                                        <w:bottom w:val="none" w:sz="0" w:space="0" w:color="auto"/>
                                                        <w:right w:val="none" w:sz="0" w:space="0" w:color="auto"/>
                                                      </w:divBdr>
                                                      <w:divsChild>
                                                        <w:div w:id="1794206856">
                                                          <w:marLeft w:val="0"/>
                                                          <w:marRight w:val="0"/>
                                                          <w:marTop w:val="0"/>
                                                          <w:marBottom w:val="120"/>
                                                          <w:divBdr>
                                                            <w:top w:val="none" w:sz="0" w:space="0" w:color="auto"/>
                                                            <w:left w:val="none" w:sz="0" w:space="0" w:color="auto"/>
                                                            <w:bottom w:val="none" w:sz="0" w:space="0" w:color="auto"/>
                                                            <w:right w:val="none" w:sz="0" w:space="0" w:color="auto"/>
                                                          </w:divBdr>
                                                        </w:div>
                                                      </w:divsChild>
                                                    </w:div>
                                                    <w:div w:id="1966619266">
                                                      <w:marLeft w:val="0"/>
                                                      <w:marRight w:val="0"/>
                                                      <w:marTop w:val="0"/>
                                                      <w:marBottom w:val="0"/>
                                                      <w:divBdr>
                                                        <w:top w:val="none" w:sz="0" w:space="0" w:color="auto"/>
                                                        <w:left w:val="none" w:sz="0" w:space="0" w:color="auto"/>
                                                        <w:bottom w:val="none" w:sz="0" w:space="0" w:color="auto"/>
                                                        <w:right w:val="none" w:sz="0" w:space="0" w:color="auto"/>
                                                      </w:divBdr>
                                                      <w:divsChild>
                                                        <w:div w:id="1255825441">
                                                          <w:marLeft w:val="240"/>
                                                          <w:marRight w:val="240"/>
                                                          <w:marTop w:val="0"/>
                                                          <w:marBottom w:val="0"/>
                                                          <w:divBdr>
                                                            <w:top w:val="none" w:sz="0" w:space="0" w:color="auto"/>
                                                            <w:left w:val="none" w:sz="0" w:space="0" w:color="auto"/>
                                                            <w:bottom w:val="none" w:sz="0" w:space="0" w:color="auto"/>
                                                            <w:right w:val="none" w:sz="0" w:space="0" w:color="auto"/>
                                                          </w:divBdr>
                                                        </w:div>
                                                        <w:div w:id="38070992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789246">
                                                  <w:marLeft w:val="0"/>
                                                  <w:marRight w:val="120"/>
                                                  <w:marTop w:val="0"/>
                                                  <w:marBottom w:val="0"/>
                                                  <w:divBdr>
                                                    <w:top w:val="none" w:sz="0" w:space="0" w:color="auto"/>
                                                    <w:left w:val="none" w:sz="0" w:space="0" w:color="auto"/>
                                                    <w:bottom w:val="none" w:sz="0" w:space="0" w:color="auto"/>
                                                    <w:right w:val="none" w:sz="0" w:space="0" w:color="auto"/>
                                                  </w:divBdr>
                                                  <w:divsChild>
                                                    <w:div w:id="1379821996">
                                                      <w:marLeft w:val="0"/>
                                                      <w:marRight w:val="0"/>
                                                      <w:marTop w:val="0"/>
                                                      <w:marBottom w:val="0"/>
                                                      <w:divBdr>
                                                        <w:top w:val="none" w:sz="0" w:space="0" w:color="auto"/>
                                                        <w:left w:val="none" w:sz="0" w:space="0" w:color="auto"/>
                                                        <w:bottom w:val="none" w:sz="0" w:space="0" w:color="auto"/>
                                                        <w:right w:val="none" w:sz="0" w:space="0" w:color="auto"/>
                                                      </w:divBdr>
                                                      <w:divsChild>
                                                        <w:div w:id="1260675491">
                                                          <w:marLeft w:val="0"/>
                                                          <w:marRight w:val="0"/>
                                                          <w:marTop w:val="0"/>
                                                          <w:marBottom w:val="120"/>
                                                          <w:divBdr>
                                                            <w:top w:val="none" w:sz="0" w:space="0" w:color="auto"/>
                                                            <w:left w:val="none" w:sz="0" w:space="0" w:color="auto"/>
                                                            <w:bottom w:val="none" w:sz="0" w:space="0" w:color="auto"/>
                                                            <w:right w:val="none" w:sz="0" w:space="0" w:color="auto"/>
                                                          </w:divBdr>
                                                        </w:div>
                                                      </w:divsChild>
                                                    </w:div>
                                                    <w:div w:id="2106992846">
                                                      <w:marLeft w:val="0"/>
                                                      <w:marRight w:val="0"/>
                                                      <w:marTop w:val="0"/>
                                                      <w:marBottom w:val="0"/>
                                                      <w:divBdr>
                                                        <w:top w:val="none" w:sz="0" w:space="0" w:color="auto"/>
                                                        <w:left w:val="none" w:sz="0" w:space="0" w:color="auto"/>
                                                        <w:bottom w:val="none" w:sz="0" w:space="0" w:color="auto"/>
                                                        <w:right w:val="none" w:sz="0" w:space="0" w:color="auto"/>
                                                      </w:divBdr>
                                                      <w:divsChild>
                                                        <w:div w:id="680089129">
                                                          <w:marLeft w:val="240"/>
                                                          <w:marRight w:val="240"/>
                                                          <w:marTop w:val="0"/>
                                                          <w:marBottom w:val="0"/>
                                                          <w:divBdr>
                                                            <w:top w:val="none" w:sz="0" w:space="0" w:color="auto"/>
                                                            <w:left w:val="none" w:sz="0" w:space="0" w:color="auto"/>
                                                            <w:bottom w:val="none" w:sz="0" w:space="0" w:color="auto"/>
                                                            <w:right w:val="none" w:sz="0" w:space="0" w:color="auto"/>
                                                          </w:divBdr>
                                                        </w:div>
                                                        <w:div w:id="189492047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23638272">
                                                  <w:marLeft w:val="0"/>
                                                  <w:marRight w:val="120"/>
                                                  <w:marTop w:val="0"/>
                                                  <w:marBottom w:val="0"/>
                                                  <w:divBdr>
                                                    <w:top w:val="none" w:sz="0" w:space="0" w:color="auto"/>
                                                    <w:left w:val="none" w:sz="0" w:space="0" w:color="auto"/>
                                                    <w:bottom w:val="none" w:sz="0" w:space="0" w:color="auto"/>
                                                    <w:right w:val="none" w:sz="0" w:space="0" w:color="auto"/>
                                                  </w:divBdr>
                                                  <w:divsChild>
                                                    <w:div w:id="2133401043">
                                                      <w:marLeft w:val="0"/>
                                                      <w:marRight w:val="0"/>
                                                      <w:marTop w:val="0"/>
                                                      <w:marBottom w:val="0"/>
                                                      <w:divBdr>
                                                        <w:top w:val="none" w:sz="0" w:space="0" w:color="auto"/>
                                                        <w:left w:val="none" w:sz="0" w:space="0" w:color="auto"/>
                                                        <w:bottom w:val="none" w:sz="0" w:space="0" w:color="auto"/>
                                                        <w:right w:val="none" w:sz="0" w:space="0" w:color="auto"/>
                                                      </w:divBdr>
                                                      <w:divsChild>
                                                        <w:div w:id="1522470993">
                                                          <w:marLeft w:val="0"/>
                                                          <w:marRight w:val="0"/>
                                                          <w:marTop w:val="0"/>
                                                          <w:marBottom w:val="120"/>
                                                          <w:divBdr>
                                                            <w:top w:val="none" w:sz="0" w:space="0" w:color="auto"/>
                                                            <w:left w:val="none" w:sz="0" w:space="0" w:color="auto"/>
                                                            <w:bottom w:val="none" w:sz="0" w:space="0" w:color="auto"/>
                                                            <w:right w:val="none" w:sz="0" w:space="0" w:color="auto"/>
                                                          </w:divBdr>
                                                        </w:div>
                                                      </w:divsChild>
                                                    </w:div>
                                                    <w:div w:id="297689065">
                                                      <w:marLeft w:val="0"/>
                                                      <w:marRight w:val="0"/>
                                                      <w:marTop w:val="0"/>
                                                      <w:marBottom w:val="0"/>
                                                      <w:divBdr>
                                                        <w:top w:val="none" w:sz="0" w:space="0" w:color="auto"/>
                                                        <w:left w:val="none" w:sz="0" w:space="0" w:color="auto"/>
                                                        <w:bottom w:val="none" w:sz="0" w:space="0" w:color="auto"/>
                                                        <w:right w:val="none" w:sz="0" w:space="0" w:color="auto"/>
                                                      </w:divBdr>
                                                      <w:divsChild>
                                                        <w:div w:id="1801268967">
                                                          <w:marLeft w:val="240"/>
                                                          <w:marRight w:val="240"/>
                                                          <w:marTop w:val="0"/>
                                                          <w:marBottom w:val="0"/>
                                                          <w:divBdr>
                                                            <w:top w:val="none" w:sz="0" w:space="0" w:color="auto"/>
                                                            <w:left w:val="none" w:sz="0" w:space="0" w:color="auto"/>
                                                            <w:bottom w:val="none" w:sz="0" w:space="0" w:color="auto"/>
                                                            <w:right w:val="none" w:sz="0" w:space="0" w:color="auto"/>
                                                          </w:divBdr>
                                                        </w:div>
                                                        <w:div w:id="22638184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04709752">
                                                  <w:marLeft w:val="0"/>
                                                  <w:marRight w:val="120"/>
                                                  <w:marTop w:val="0"/>
                                                  <w:marBottom w:val="0"/>
                                                  <w:divBdr>
                                                    <w:top w:val="none" w:sz="0" w:space="0" w:color="auto"/>
                                                    <w:left w:val="none" w:sz="0" w:space="0" w:color="auto"/>
                                                    <w:bottom w:val="none" w:sz="0" w:space="0" w:color="auto"/>
                                                    <w:right w:val="none" w:sz="0" w:space="0" w:color="auto"/>
                                                  </w:divBdr>
                                                  <w:divsChild>
                                                    <w:div w:id="1869443126">
                                                      <w:marLeft w:val="0"/>
                                                      <w:marRight w:val="0"/>
                                                      <w:marTop w:val="0"/>
                                                      <w:marBottom w:val="0"/>
                                                      <w:divBdr>
                                                        <w:top w:val="none" w:sz="0" w:space="0" w:color="auto"/>
                                                        <w:left w:val="none" w:sz="0" w:space="0" w:color="auto"/>
                                                        <w:bottom w:val="none" w:sz="0" w:space="0" w:color="auto"/>
                                                        <w:right w:val="none" w:sz="0" w:space="0" w:color="auto"/>
                                                      </w:divBdr>
                                                      <w:divsChild>
                                                        <w:div w:id="1237472979">
                                                          <w:marLeft w:val="0"/>
                                                          <w:marRight w:val="0"/>
                                                          <w:marTop w:val="0"/>
                                                          <w:marBottom w:val="120"/>
                                                          <w:divBdr>
                                                            <w:top w:val="none" w:sz="0" w:space="0" w:color="auto"/>
                                                            <w:left w:val="none" w:sz="0" w:space="0" w:color="auto"/>
                                                            <w:bottom w:val="none" w:sz="0" w:space="0" w:color="auto"/>
                                                            <w:right w:val="none" w:sz="0" w:space="0" w:color="auto"/>
                                                          </w:divBdr>
                                                        </w:div>
                                                      </w:divsChild>
                                                    </w:div>
                                                    <w:div w:id="1181163706">
                                                      <w:marLeft w:val="0"/>
                                                      <w:marRight w:val="0"/>
                                                      <w:marTop w:val="0"/>
                                                      <w:marBottom w:val="0"/>
                                                      <w:divBdr>
                                                        <w:top w:val="none" w:sz="0" w:space="0" w:color="auto"/>
                                                        <w:left w:val="none" w:sz="0" w:space="0" w:color="auto"/>
                                                        <w:bottom w:val="none" w:sz="0" w:space="0" w:color="auto"/>
                                                        <w:right w:val="none" w:sz="0" w:space="0" w:color="auto"/>
                                                      </w:divBdr>
                                                      <w:divsChild>
                                                        <w:div w:id="125045453">
                                                          <w:marLeft w:val="240"/>
                                                          <w:marRight w:val="240"/>
                                                          <w:marTop w:val="0"/>
                                                          <w:marBottom w:val="0"/>
                                                          <w:divBdr>
                                                            <w:top w:val="none" w:sz="0" w:space="0" w:color="auto"/>
                                                            <w:left w:val="none" w:sz="0" w:space="0" w:color="auto"/>
                                                            <w:bottom w:val="none" w:sz="0" w:space="0" w:color="auto"/>
                                                            <w:right w:val="none" w:sz="0" w:space="0" w:color="auto"/>
                                                          </w:divBdr>
                                                        </w:div>
                                                        <w:div w:id="190888347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10152333">
                                                  <w:marLeft w:val="0"/>
                                                  <w:marRight w:val="120"/>
                                                  <w:marTop w:val="0"/>
                                                  <w:marBottom w:val="0"/>
                                                  <w:divBdr>
                                                    <w:top w:val="none" w:sz="0" w:space="0" w:color="auto"/>
                                                    <w:left w:val="none" w:sz="0" w:space="0" w:color="auto"/>
                                                    <w:bottom w:val="none" w:sz="0" w:space="0" w:color="auto"/>
                                                    <w:right w:val="none" w:sz="0" w:space="0" w:color="auto"/>
                                                  </w:divBdr>
                                                  <w:divsChild>
                                                    <w:div w:id="1221013195">
                                                      <w:marLeft w:val="0"/>
                                                      <w:marRight w:val="0"/>
                                                      <w:marTop w:val="0"/>
                                                      <w:marBottom w:val="0"/>
                                                      <w:divBdr>
                                                        <w:top w:val="none" w:sz="0" w:space="0" w:color="auto"/>
                                                        <w:left w:val="none" w:sz="0" w:space="0" w:color="auto"/>
                                                        <w:bottom w:val="none" w:sz="0" w:space="0" w:color="auto"/>
                                                        <w:right w:val="none" w:sz="0" w:space="0" w:color="auto"/>
                                                      </w:divBdr>
                                                      <w:divsChild>
                                                        <w:div w:id="1899777348">
                                                          <w:marLeft w:val="0"/>
                                                          <w:marRight w:val="0"/>
                                                          <w:marTop w:val="0"/>
                                                          <w:marBottom w:val="120"/>
                                                          <w:divBdr>
                                                            <w:top w:val="none" w:sz="0" w:space="0" w:color="auto"/>
                                                            <w:left w:val="none" w:sz="0" w:space="0" w:color="auto"/>
                                                            <w:bottom w:val="none" w:sz="0" w:space="0" w:color="auto"/>
                                                            <w:right w:val="none" w:sz="0" w:space="0" w:color="auto"/>
                                                          </w:divBdr>
                                                        </w:div>
                                                      </w:divsChild>
                                                    </w:div>
                                                    <w:div w:id="568228941">
                                                      <w:marLeft w:val="0"/>
                                                      <w:marRight w:val="0"/>
                                                      <w:marTop w:val="0"/>
                                                      <w:marBottom w:val="0"/>
                                                      <w:divBdr>
                                                        <w:top w:val="none" w:sz="0" w:space="0" w:color="auto"/>
                                                        <w:left w:val="none" w:sz="0" w:space="0" w:color="auto"/>
                                                        <w:bottom w:val="none" w:sz="0" w:space="0" w:color="auto"/>
                                                        <w:right w:val="none" w:sz="0" w:space="0" w:color="auto"/>
                                                      </w:divBdr>
                                                      <w:divsChild>
                                                        <w:div w:id="2025594080">
                                                          <w:marLeft w:val="240"/>
                                                          <w:marRight w:val="240"/>
                                                          <w:marTop w:val="0"/>
                                                          <w:marBottom w:val="0"/>
                                                          <w:divBdr>
                                                            <w:top w:val="none" w:sz="0" w:space="0" w:color="auto"/>
                                                            <w:left w:val="none" w:sz="0" w:space="0" w:color="auto"/>
                                                            <w:bottom w:val="none" w:sz="0" w:space="0" w:color="auto"/>
                                                            <w:right w:val="none" w:sz="0" w:space="0" w:color="auto"/>
                                                          </w:divBdr>
                                                        </w:div>
                                                        <w:div w:id="45398127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12090901">
                                                  <w:marLeft w:val="0"/>
                                                  <w:marRight w:val="120"/>
                                                  <w:marTop w:val="0"/>
                                                  <w:marBottom w:val="0"/>
                                                  <w:divBdr>
                                                    <w:top w:val="none" w:sz="0" w:space="0" w:color="auto"/>
                                                    <w:left w:val="none" w:sz="0" w:space="0" w:color="auto"/>
                                                    <w:bottom w:val="none" w:sz="0" w:space="0" w:color="auto"/>
                                                    <w:right w:val="none" w:sz="0" w:space="0" w:color="auto"/>
                                                  </w:divBdr>
                                                  <w:divsChild>
                                                    <w:div w:id="281961567">
                                                      <w:marLeft w:val="0"/>
                                                      <w:marRight w:val="0"/>
                                                      <w:marTop w:val="0"/>
                                                      <w:marBottom w:val="0"/>
                                                      <w:divBdr>
                                                        <w:top w:val="none" w:sz="0" w:space="0" w:color="auto"/>
                                                        <w:left w:val="none" w:sz="0" w:space="0" w:color="auto"/>
                                                        <w:bottom w:val="none" w:sz="0" w:space="0" w:color="auto"/>
                                                        <w:right w:val="none" w:sz="0" w:space="0" w:color="auto"/>
                                                      </w:divBdr>
                                                      <w:divsChild>
                                                        <w:div w:id="80641003">
                                                          <w:marLeft w:val="0"/>
                                                          <w:marRight w:val="0"/>
                                                          <w:marTop w:val="0"/>
                                                          <w:marBottom w:val="120"/>
                                                          <w:divBdr>
                                                            <w:top w:val="none" w:sz="0" w:space="0" w:color="auto"/>
                                                            <w:left w:val="none" w:sz="0" w:space="0" w:color="auto"/>
                                                            <w:bottom w:val="none" w:sz="0" w:space="0" w:color="auto"/>
                                                            <w:right w:val="none" w:sz="0" w:space="0" w:color="auto"/>
                                                          </w:divBdr>
                                                        </w:div>
                                                      </w:divsChild>
                                                    </w:div>
                                                    <w:div w:id="1861697391">
                                                      <w:marLeft w:val="0"/>
                                                      <w:marRight w:val="0"/>
                                                      <w:marTop w:val="0"/>
                                                      <w:marBottom w:val="0"/>
                                                      <w:divBdr>
                                                        <w:top w:val="none" w:sz="0" w:space="0" w:color="auto"/>
                                                        <w:left w:val="none" w:sz="0" w:space="0" w:color="auto"/>
                                                        <w:bottom w:val="none" w:sz="0" w:space="0" w:color="auto"/>
                                                        <w:right w:val="none" w:sz="0" w:space="0" w:color="auto"/>
                                                      </w:divBdr>
                                                      <w:divsChild>
                                                        <w:div w:id="440495389">
                                                          <w:marLeft w:val="240"/>
                                                          <w:marRight w:val="240"/>
                                                          <w:marTop w:val="0"/>
                                                          <w:marBottom w:val="0"/>
                                                          <w:divBdr>
                                                            <w:top w:val="none" w:sz="0" w:space="0" w:color="auto"/>
                                                            <w:left w:val="none" w:sz="0" w:space="0" w:color="auto"/>
                                                            <w:bottom w:val="none" w:sz="0" w:space="0" w:color="auto"/>
                                                            <w:right w:val="none" w:sz="0" w:space="0" w:color="auto"/>
                                                          </w:divBdr>
                                                        </w:div>
                                                        <w:div w:id="29919039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135013">
                                                  <w:marLeft w:val="0"/>
                                                  <w:marRight w:val="120"/>
                                                  <w:marTop w:val="0"/>
                                                  <w:marBottom w:val="0"/>
                                                  <w:divBdr>
                                                    <w:top w:val="none" w:sz="0" w:space="0" w:color="auto"/>
                                                    <w:left w:val="none" w:sz="0" w:space="0" w:color="auto"/>
                                                    <w:bottom w:val="none" w:sz="0" w:space="0" w:color="auto"/>
                                                    <w:right w:val="none" w:sz="0" w:space="0" w:color="auto"/>
                                                  </w:divBdr>
                                                  <w:divsChild>
                                                    <w:div w:id="1349136642">
                                                      <w:marLeft w:val="0"/>
                                                      <w:marRight w:val="0"/>
                                                      <w:marTop w:val="0"/>
                                                      <w:marBottom w:val="0"/>
                                                      <w:divBdr>
                                                        <w:top w:val="none" w:sz="0" w:space="0" w:color="auto"/>
                                                        <w:left w:val="none" w:sz="0" w:space="0" w:color="auto"/>
                                                        <w:bottom w:val="none" w:sz="0" w:space="0" w:color="auto"/>
                                                        <w:right w:val="none" w:sz="0" w:space="0" w:color="auto"/>
                                                      </w:divBdr>
                                                      <w:divsChild>
                                                        <w:div w:id="1046100755">
                                                          <w:marLeft w:val="0"/>
                                                          <w:marRight w:val="0"/>
                                                          <w:marTop w:val="0"/>
                                                          <w:marBottom w:val="120"/>
                                                          <w:divBdr>
                                                            <w:top w:val="none" w:sz="0" w:space="0" w:color="auto"/>
                                                            <w:left w:val="none" w:sz="0" w:space="0" w:color="auto"/>
                                                            <w:bottom w:val="none" w:sz="0" w:space="0" w:color="auto"/>
                                                            <w:right w:val="none" w:sz="0" w:space="0" w:color="auto"/>
                                                          </w:divBdr>
                                                        </w:div>
                                                      </w:divsChild>
                                                    </w:div>
                                                    <w:div w:id="1217931397">
                                                      <w:marLeft w:val="0"/>
                                                      <w:marRight w:val="0"/>
                                                      <w:marTop w:val="0"/>
                                                      <w:marBottom w:val="0"/>
                                                      <w:divBdr>
                                                        <w:top w:val="none" w:sz="0" w:space="0" w:color="auto"/>
                                                        <w:left w:val="none" w:sz="0" w:space="0" w:color="auto"/>
                                                        <w:bottom w:val="none" w:sz="0" w:space="0" w:color="auto"/>
                                                        <w:right w:val="none" w:sz="0" w:space="0" w:color="auto"/>
                                                      </w:divBdr>
                                                      <w:divsChild>
                                                        <w:div w:id="80559094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90329943">
                                                  <w:marLeft w:val="0"/>
                                                  <w:marRight w:val="120"/>
                                                  <w:marTop w:val="0"/>
                                                  <w:marBottom w:val="0"/>
                                                  <w:divBdr>
                                                    <w:top w:val="none" w:sz="0" w:space="0" w:color="auto"/>
                                                    <w:left w:val="none" w:sz="0" w:space="0" w:color="auto"/>
                                                    <w:bottom w:val="none" w:sz="0" w:space="0" w:color="auto"/>
                                                    <w:right w:val="none" w:sz="0" w:space="0" w:color="auto"/>
                                                  </w:divBdr>
                                                  <w:divsChild>
                                                    <w:div w:id="578946710">
                                                      <w:marLeft w:val="0"/>
                                                      <w:marRight w:val="0"/>
                                                      <w:marTop w:val="0"/>
                                                      <w:marBottom w:val="0"/>
                                                      <w:divBdr>
                                                        <w:top w:val="none" w:sz="0" w:space="0" w:color="auto"/>
                                                        <w:left w:val="none" w:sz="0" w:space="0" w:color="auto"/>
                                                        <w:bottom w:val="none" w:sz="0" w:space="0" w:color="auto"/>
                                                        <w:right w:val="none" w:sz="0" w:space="0" w:color="auto"/>
                                                      </w:divBdr>
                                                      <w:divsChild>
                                                        <w:div w:id="1621842397">
                                                          <w:marLeft w:val="0"/>
                                                          <w:marRight w:val="0"/>
                                                          <w:marTop w:val="0"/>
                                                          <w:marBottom w:val="120"/>
                                                          <w:divBdr>
                                                            <w:top w:val="none" w:sz="0" w:space="0" w:color="auto"/>
                                                            <w:left w:val="none" w:sz="0" w:space="0" w:color="auto"/>
                                                            <w:bottom w:val="none" w:sz="0" w:space="0" w:color="auto"/>
                                                            <w:right w:val="none" w:sz="0" w:space="0" w:color="auto"/>
                                                          </w:divBdr>
                                                        </w:div>
                                                      </w:divsChild>
                                                    </w:div>
                                                    <w:div w:id="1394232707">
                                                      <w:marLeft w:val="0"/>
                                                      <w:marRight w:val="0"/>
                                                      <w:marTop w:val="0"/>
                                                      <w:marBottom w:val="0"/>
                                                      <w:divBdr>
                                                        <w:top w:val="none" w:sz="0" w:space="0" w:color="auto"/>
                                                        <w:left w:val="none" w:sz="0" w:space="0" w:color="auto"/>
                                                        <w:bottom w:val="none" w:sz="0" w:space="0" w:color="auto"/>
                                                        <w:right w:val="none" w:sz="0" w:space="0" w:color="auto"/>
                                                      </w:divBdr>
                                                      <w:divsChild>
                                                        <w:div w:id="1777678303">
                                                          <w:marLeft w:val="240"/>
                                                          <w:marRight w:val="240"/>
                                                          <w:marTop w:val="0"/>
                                                          <w:marBottom w:val="0"/>
                                                          <w:divBdr>
                                                            <w:top w:val="none" w:sz="0" w:space="0" w:color="auto"/>
                                                            <w:left w:val="none" w:sz="0" w:space="0" w:color="auto"/>
                                                            <w:bottom w:val="none" w:sz="0" w:space="0" w:color="auto"/>
                                                            <w:right w:val="none" w:sz="0" w:space="0" w:color="auto"/>
                                                          </w:divBdr>
                                                        </w:div>
                                                        <w:div w:id="36768222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29741297">
                                                  <w:marLeft w:val="0"/>
                                                  <w:marRight w:val="120"/>
                                                  <w:marTop w:val="0"/>
                                                  <w:marBottom w:val="0"/>
                                                  <w:divBdr>
                                                    <w:top w:val="none" w:sz="0" w:space="0" w:color="auto"/>
                                                    <w:left w:val="none" w:sz="0" w:space="0" w:color="auto"/>
                                                    <w:bottom w:val="none" w:sz="0" w:space="0" w:color="auto"/>
                                                    <w:right w:val="none" w:sz="0" w:space="0" w:color="auto"/>
                                                  </w:divBdr>
                                                  <w:divsChild>
                                                    <w:div w:id="254900843">
                                                      <w:marLeft w:val="0"/>
                                                      <w:marRight w:val="0"/>
                                                      <w:marTop w:val="0"/>
                                                      <w:marBottom w:val="0"/>
                                                      <w:divBdr>
                                                        <w:top w:val="none" w:sz="0" w:space="0" w:color="auto"/>
                                                        <w:left w:val="none" w:sz="0" w:space="0" w:color="auto"/>
                                                        <w:bottom w:val="none" w:sz="0" w:space="0" w:color="auto"/>
                                                        <w:right w:val="none" w:sz="0" w:space="0" w:color="auto"/>
                                                      </w:divBdr>
                                                      <w:divsChild>
                                                        <w:div w:id="502472853">
                                                          <w:marLeft w:val="0"/>
                                                          <w:marRight w:val="0"/>
                                                          <w:marTop w:val="0"/>
                                                          <w:marBottom w:val="120"/>
                                                          <w:divBdr>
                                                            <w:top w:val="none" w:sz="0" w:space="0" w:color="auto"/>
                                                            <w:left w:val="none" w:sz="0" w:space="0" w:color="auto"/>
                                                            <w:bottom w:val="none" w:sz="0" w:space="0" w:color="auto"/>
                                                            <w:right w:val="none" w:sz="0" w:space="0" w:color="auto"/>
                                                          </w:divBdr>
                                                        </w:div>
                                                      </w:divsChild>
                                                    </w:div>
                                                    <w:div w:id="796333271">
                                                      <w:marLeft w:val="0"/>
                                                      <w:marRight w:val="0"/>
                                                      <w:marTop w:val="0"/>
                                                      <w:marBottom w:val="0"/>
                                                      <w:divBdr>
                                                        <w:top w:val="none" w:sz="0" w:space="0" w:color="auto"/>
                                                        <w:left w:val="none" w:sz="0" w:space="0" w:color="auto"/>
                                                        <w:bottom w:val="none" w:sz="0" w:space="0" w:color="auto"/>
                                                        <w:right w:val="none" w:sz="0" w:space="0" w:color="auto"/>
                                                      </w:divBdr>
                                                      <w:divsChild>
                                                        <w:div w:id="1255360137">
                                                          <w:marLeft w:val="240"/>
                                                          <w:marRight w:val="240"/>
                                                          <w:marTop w:val="0"/>
                                                          <w:marBottom w:val="0"/>
                                                          <w:divBdr>
                                                            <w:top w:val="none" w:sz="0" w:space="0" w:color="auto"/>
                                                            <w:left w:val="none" w:sz="0" w:space="0" w:color="auto"/>
                                                            <w:bottom w:val="none" w:sz="0" w:space="0" w:color="auto"/>
                                                            <w:right w:val="none" w:sz="0" w:space="0" w:color="auto"/>
                                                          </w:divBdr>
                                                        </w:div>
                                                        <w:div w:id="205654461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84054679">
                                                  <w:marLeft w:val="0"/>
                                                  <w:marRight w:val="120"/>
                                                  <w:marTop w:val="0"/>
                                                  <w:marBottom w:val="0"/>
                                                  <w:divBdr>
                                                    <w:top w:val="none" w:sz="0" w:space="0" w:color="auto"/>
                                                    <w:left w:val="none" w:sz="0" w:space="0" w:color="auto"/>
                                                    <w:bottom w:val="none" w:sz="0" w:space="0" w:color="auto"/>
                                                    <w:right w:val="none" w:sz="0" w:space="0" w:color="auto"/>
                                                  </w:divBdr>
                                                  <w:divsChild>
                                                    <w:div w:id="1781560781">
                                                      <w:marLeft w:val="0"/>
                                                      <w:marRight w:val="0"/>
                                                      <w:marTop w:val="0"/>
                                                      <w:marBottom w:val="0"/>
                                                      <w:divBdr>
                                                        <w:top w:val="none" w:sz="0" w:space="0" w:color="auto"/>
                                                        <w:left w:val="none" w:sz="0" w:space="0" w:color="auto"/>
                                                        <w:bottom w:val="none" w:sz="0" w:space="0" w:color="auto"/>
                                                        <w:right w:val="none" w:sz="0" w:space="0" w:color="auto"/>
                                                      </w:divBdr>
                                                      <w:divsChild>
                                                        <w:div w:id="1457524416">
                                                          <w:marLeft w:val="0"/>
                                                          <w:marRight w:val="0"/>
                                                          <w:marTop w:val="0"/>
                                                          <w:marBottom w:val="120"/>
                                                          <w:divBdr>
                                                            <w:top w:val="none" w:sz="0" w:space="0" w:color="auto"/>
                                                            <w:left w:val="none" w:sz="0" w:space="0" w:color="auto"/>
                                                            <w:bottom w:val="none" w:sz="0" w:space="0" w:color="auto"/>
                                                            <w:right w:val="none" w:sz="0" w:space="0" w:color="auto"/>
                                                          </w:divBdr>
                                                        </w:div>
                                                      </w:divsChild>
                                                    </w:div>
                                                    <w:div w:id="61488883">
                                                      <w:marLeft w:val="0"/>
                                                      <w:marRight w:val="0"/>
                                                      <w:marTop w:val="0"/>
                                                      <w:marBottom w:val="0"/>
                                                      <w:divBdr>
                                                        <w:top w:val="none" w:sz="0" w:space="0" w:color="auto"/>
                                                        <w:left w:val="none" w:sz="0" w:space="0" w:color="auto"/>
                                                        <w:bottom w:val="none" w:sz="0" w:space="0" w:color="auto"/>
                                                        <w:right w:val="none" w:sz="0" w:space="0" w:color="auto"/>
                                                      </w:divBdr>
                                                      <w:divsChild>
                                                        <w:div w:id="1875655165">
                                                          <w:marLeft w:val="240"/>
                                                          <w:marRight w:val="240"/>
                                                          <w:marTop w:val="0"/>
                                                          <w:marBottom w:val="0"/>
                                                          <w:divBdr>
                                                            <w:top w:val="none" w:sz="0" w:space="0" w:color="auto"/>
                                                            <w:left w:val="none" w:sz="0" w:space="0" w:color="auto"/>
                                                            <w:bottom w:val="none" w:sz="0" w:space="0" w:color="auto"/>
                                                            <w:right w:val="none" w:sz="0" w:space="0" w:color="auto"/>
                                                          </w:divBdr>
                                                        </w:div>
                                                        <w:div w:id="111013043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57586380">
                                                  <w:marLeft w:val="0"/>
                                                  <w:marRight w:val="120"/>
                                                  <w:marTop w:val="0"/>
                                                  <w:marBottom w:val="0"/>
                                                  <w:divBdr>
                                                    <w:top w:val="none" w:sz="0" w:space="0" w:color="auto"/>
                                                    <w:left w:val="none" w:sz="0" w:space="0" w:color="auto"/>
                                                    <w:bottom w:val="none" w:sz="0" w:space="0" w:color="auto"/>
                                                    <w:right w:val="none" w:sz="0" w:space="0" w:color="auto"/>
                                                  </w:divBdr>
                                                  <w:divsChild>
                                                    <w:div w:id="1946880277">
                                                      <w:marLeft w:val="0"/>
                                                      <w:marRight w:val="0"/>
                                                      <w:marTop w:val="0"/>
                                                      <w:marBottom w:val="0"/>
                                                      <w:divBdr>
                                                        <w:top w:val="none" w:sz="0" w:space="0" w:color="auto"/>
                                                        <w:left w:val="none" w:sz="0" w:space="0" w:color="auto"/>
                                                        <w:bottom w:val="none" w:sz="0" w:space="0" w:color="auto"/>
                                                        <w:right w:val="none" w:sz="0" w:space="0" w:color="auto"/>
                                                      </w:divBdr>
                                                      <w:divsChild>
                                                        <w:div w:id="1136145461">
                                                          <w:marLeft w:val="0"/>
                                                          <w:marRight w:val="0"/>
                                                          <w:marTop w:val="0"/>
                                                          <w:marBottom w:val="120"/>
                                                          <w:divBdr>
                                                            <w:top w:val="none" w:sz="0" w:space="0" w:color="auto"/>
                                                            <w:left w:val="none" w:sz="0" w:space="0" w:color="auto"/>
                                                            <w:bottom w:val="none" w:sz="0" w:space="0" w:color="auto"/>
                                                            <w:right w:val="none" w:sz="0" w:space="0" w:color="auto"/>
                                                          </w:divBdr>
                                                        </w:div>
                                                      </w:divsChild>
                                                    </w:div>
                                                    <w:div w:id="419761110">
                                                      <w:marLeft w:val="0"/>
                                                      <w:marRight w:val="0"/>
                                                      <w:marTop w:val="0"/>
                                                      <w:marBottom w:val="0"/>
                                                      <w:divBdr>
                                                        <w:top w:val="none" w:sz="0" w:space="0" w:color="auto"/>
                                                        <w:left w:val="none" w:sz="0" w:space="0" w:color="auto"/>
                                                        <w:bottom w:val="none" w:sz="0" w:space="0" w:color="auto"/>
                                                        <w:right w:val="none" w:sz="0" w:space="0" w:color="auto"/>
                                                      </w:divBdr>
                                                      <w:divsChild>
                                                        <w:div w:id="173126671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5026594">
                                                  <w:marLeft w:val="0"/>
                                                  <w:marRight w:val="120"/>
                                                  <w:marTop w:val="0"/>
                                                  <w:marBottom w:val="0"/>
                                                  <w:divBdr>
                                                    <w:top w:val="none" w:sz="0" w:space="0" w:color="auto"/>
                                                    <w:left w:val="none" w:sz="0" w:space="0" w:color="auto"/>
                                                    <w:bottom w:val="none" w:sz="0" w:space="0" w:color="auto"/>
                                                    <w:right w:val="none" w:sz="0" w:space="0" w:color="auto"/>
                                                  </w:divBdr>
                                                  <w:divsChild>
                                                    <w:div w:id="213347519">
                                                      <w:marLeft w:val="0"/>
                                                      <w:marRight w:val="0"/>
                                                      <w:marTop w:val="0"/>
                                                      <w:marBottom w:val="0"/>
                                                      <w:divBdr>
                                                        <w:top w:val="none" w:sz="0" w:space="0" w:color="auto"/>
                                                        <w:left w:val="none" w:sz="0" w:space="0" w:color="auto"/>
                                                        <w:bottom w:val="none" w:sz="0" w:space="0" w:color="auto"/>
                                                        <w:right w:val="none" w:sz="0" w:space="0" w:color="auto"/>
                                                      </w:divBdr>
                                                      <w:divsChild>
                                                        <w:div w:id="1396734518">
                                                          <w:marLeft w:val="0"/>
                                                          <w:marRight w:val="0"/>
                                                          <w:marTop w:val="0"/>
                                                          <w:marBottom w:val="120"/>
                                                          <w:divBdr>
                                                            <w:top w:val="none" w:sz="0" w:space="0" w:color="auto"/>
                                                            <w:left w:val="none" w:sz="0" w:space="0" w:color="auto"/>
                                                            <w:bottom w:val="none" w:sz="0" w:space="0" w:color="auto"/>
                                                            <w:right w:val="none" w:sz="0" w:space="0" w:color="auto"/>
                                                          </w:divBdr>
                                                        </w:div>
                                                      </w:divsChild>
                                                    </w:div>
                                                    <w:div w:id="246886874">
                                                      <w:marLeft w:val="0"/>
                                                      <w:marRight w:val="0"/>
                                                      <w:marTop w:val="0"/>
                                                      <w:marBottom w:val="0"/>
                                                      <w:divBdr>
                                                        <w:top w:val="none" w:sz="0" w:space="0" w:color="auto"/>
                                                        <w:left w:val="none" w:sz="0" w:space="0" w:color="auto"/>
                                                        <w:bottom w:val="none" w:sz="0" w:space="0" w:color="auto"/>
                                                        <w:right w:val="none" w:sz="0" w:space="0" w:color="auto"/>
                                                      </w:divBdr>
                                                      <w:divsChild>
                                                        <w:div w:id="6692111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55620600">
                                                  <w:marLeft w:val="0"/>
                                                  <w:marRight w:val="120"/>
                                                  <w:marTop w:val="0"/>
                                                  <w:marBottom w:val="0"/>
                                                  <w:divBdr>
                                                    <w:top w:val="none" w:sz="0" w:space="0" w:color="auto"/>
                                                    <w:left w:val="none" w:sz="0" w:space="0" w:color="auto"/>
                                                    <w:bottom w:val="none" w:sz="0" w:space="0" w:color="auto"/>
                                                    <w:right w:val="none" w:sz="0" w:space="0" w:color="auto"/>
                                                  </w:divBdr>
                                                  <w:divsChild>
                                                    <w:div w:id="124662149">
                                                      <w:marLeft w:val="0"/>
                                                      <w:marRight w:val="0"/>
                                                      <w:marTop w:val="0"/>
                                                      <w:marBottom w:val="0"/>
                                                      <w:divBdr>
                                                        <w:top w:val="none" w:sz="0" w:space="0" w:color="auto"/>
                                                        <w:left w:val="none" w:sz="0" w:space="0" w:color="auto"/>
                                                        <w:bottom w:val="none" w:sz="0" w:space="0" w:color="auto"/>
                                                        <w:right w:val="none" w:sz="0" w:space="0" w:color="auto"/>
                                                      </w:divBdr>
                                                      <w:divsChild>
                                                        <w:div w:id="1849059852">
                                                          <w:marLeft w:val="0"/>
                                                          <w:marRight w:val="0"/>
                                                          <w:marTop w:val="0"/>
                                                          <w:marBottom w:val="120"/>
                                                          <w:divBdr>
                                                            <w:top w:val="none" w:sz="0" w:space="0" w:color="auto"/>
                                                            <w:left w:val="none" w:sz="0" w:space="0" w:color="auto"/>
                                                            <w:bottom w:val="none" w:sz="0" w:space="0" w:color="auto"/>
                                                            <w:right w:val="none" w:sz="0" w:space="0" w:color="auto"/>
                                                          </w:divBdr>
                                                        </w:div>
                                                      </w:divsChild>
                                                    </w:div>
                                                    <w:div w:id="1725446720">
                                                      <w:marLeft w:val="0"/>
                                                      <w:marRight w:val="0"/>
                                                      <w:marTop w:val="0"/>
                                                      <w:marBottom w:val="0"/>
                                                      <w:divBdr>
                                                        <w:top w:val="none" w:sz="0" w:space="0" w:color="auto"/>
                                                        <w:left w:val="none" w:sz="0" w:space="0" w:color="auto"/>
                                                        <w:bottom w:val="none" w:sz="0" w:space="0" w:color="auto"/>
                                                        <w:right w:val="none" w:sz="0" w:space="0" w:color="auto"/>
                                                      </w:divBdr>
                                                      <w:divsChild>
                                                        <w:div w:id="188147849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78411192">
                                                  <w:marLeft w:val="0"/>
                                                  <w:marRight w:val="120"/>
                                                  <w:marTop w:val="0"/>
                                                  <w:marBottom w:val="0"/>
                                                  <w:divBdr>
                                                    <w:top w:val="none" w:sz="0" w:space="0" w:color="auto"/>
                                                    <w:left w:val="none" w:sz="0" w:space="0" w:color="auto"/>
                                                    <w:bottom w:val="none" w:sz="0" w:space="0" w:color="auto"/>
                                                    <w:right w:val="none" w:sz="0" w:space="0" w:color="auto"/>
                                                  </w:divBdr>
                                                  <w:divsChild>
                                                    <w:div w:id="603803658">
                                                      <w:marLeft w:val="0"/>
                                                      <w:marRight w:val="0"/>
                                                      <w:marTop w:val="0"/>
                                                      <w:marBottom w:val="0"/>
                                                      <w:divBdr>
                                                        <w:top w:val="none" w:sz="0" w:space="0" w:color="auto"/>
                                                        <w:left w:val="none" w:sz="0" w:space="0" w:color="auto"/>
                                                        <w:bottom w:val="none" w:sz="0" w:space="0" w:color="auto"/>
                                                        <w:right w:val="none" w:sz="0" w:space="0" w:color="auto"/>
                                                      </w:divBdr>
                                                      <w:divsChild>
                                                        <w:div w:id="453134552">
                                                          <w:marLeft w:val="0"/>
                                                          <w:marRight w:val="0"/>
                                                          <w:marTop w:val="0"/>
                                                          <w:marBottom w:val="120"/>
                                                          <w:divBdr>
                                                            <w:top w:val="none" w:sz="0" w:space="0" w:color="auto"/>
                                                            <w:left w:val="none" w:sz="0" w:space="0" w:color="auto"/>
                                                            <w:bottom w:val="none" w:sz="0" w:space="0" w:color="auto"/>
                                                            <w:right w:val="none" w:sz="0" w:space="0" w:color="auto"/>
                                                          </w:divBdr>
                                                        </w:div>
                                                      </w:divsChild>
                                                    </w:div>
                                                    <w:div w:id="1739477368">
                                                      <w:marLeft w:val="0"/>
                                                      <w:marRight w:val="0"/>
                                                      <w:marTop w:val="0"/>
                                                      <w:marBottom w:val="0"/>
                                                      <w:divBdr>
                                                        <w:top w:val="none" w:sz="0" w:space="0" w:color="auto"/>
                                                        <w:left w:val="none" w:sz="0" w:space="0" w:color="auto"/>
                                                        <w:bottom w:val="none" w:sz="0" w:space="0" w:color="auto"/>
                                                        <w:right w:val="none" w:sz="0" w:space="0" w:color="auto"/>
                                                      </w:divBdr>
                                                      <w:divsChild>
                                                        <w:div w:id="373165697">
                                                          <w:marLeft w:val="240"/>
                                                          <w:marRight w:val="240"/>
                                                          <w:marTop w:val="0"/>
                                                          <w:marBottom w:val="0"/>
                                                          <w:divBdr>
                                                            <w:top w:val="none" w:sz="0" w:space="0" w:color="auto"/>
                                                            <w:left w:val="none" w:sz="0" w:space="0" w:color="auto"/>
                                                            <w:bottom w:val="none" w:sz="0" w:space="0" w:color="auto"/>
                                                            <w:right w:val="none" w:sz="0" w:space="0" w:color="auto"/>
                                                          </w:divBdr>
                                                        </w:div>
                                                        <w:div w:id="118285970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99990256">
                                                  <w:marLeft w:val="0"/>
                                                  <w:marRight w:val="120"/>
                                                  <w:marTop w:val="0"/>
                                                  <w:marBottom w:val="0"/>
                                                  <w:divBdr>
                                                    <w:top w:val="none" w:sz="0" w:space="0" w:color="auto"/>
                                                    <w:left w:val="none" w:sz="0" w:space="0" w:color="auto"/>
                                                    <w:bottom w:val="none" w:sz="0" w:space="0" w:color="auto"/>
                                                    <w:right w:val="none" w:sz="0" w:space="0" w:color="auto"/>
                                                  </w:divBdr>
                                                  <w:divsChild>
                                                    <w:div w:id="1030255639">
                                                      <w:marLeft w:val="0"/>
                                                      <w:marRight w:val="0"/>
                                                      <w:marTop w:val="0"/>
                                                      <w:marBottom w:val="0"/>
                                                      <w:divBdr>
                                                        <w:top w:val="none" w:sz="0" w:space="0" w:color="auto"/>
                                                        <w:left w:val="none" w:sz="0" w:space="0" w:color="auto"/>
                                                        <w:bottom w:val="none" w:sz="0" w:space="0" w:color="auto"/>
                                                        <w:right w:val="none" w:sz="0" w:space="0" w:color="auto"/>
                                                      </w:divBdr>
                                                      <w:divsChild>
                                                        <w:div w:id="1776361823">
                                                          <w:marLeft w:val="0"/>
                                                          <w:marRight w:val="0"/>
                                                          <w:marTop w:val="0"/>
                                                          <w:marBottom w:val="120"/>
                                                          <w:divBdr>
                                                            <w:top w:val="none" w:sz="0" w:space="0" w:color="auto"/>
                                                            <w:left w:val="none" w:sz="0" w:space="0" w:color="auto"/>
                                                            <w:bottom w:val="none" w:sz="0" w:space="0" w:color="auto"/>
                                                            <w:right w:val="none" w:sz="0" w:space="0" w:color="auto"/>
                                                          </w:divBdr>
                                                        </w:div>
                                                      </w:divsChild>
                                                    </w:div>
                                                    <w:div w:id="1579974275">
                                                      <w:marLeft w:val="0"/>
                                                      <w:marRight w:val="0"/>
                                                      <w:marTop w:val="0"/>
                                                      <w:marBottom w:val="0"/>
                                                      <w:divBdr>
                                                        <w:top w:val="none" w:sz="0" w:space="0" w:color="auto"/>
                                                        <w:left w:val="none" w:sz="0" w:space="0" w:color="auto"/>
                                                        <w:bottom w:val="none" w:sz="0" w:space="0" w:color="auto"/>
                                                        <w:right w:val="none" w:sz="0" w:space="0" w:color="auto"/>
                                                      </w:divBdr>
                                                      <w:divsChild>
                                                        <w:div w:id="193740108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81411013">
                                                  <w:marLeft w:val="0"/>
                                                  <w:marRight w:val="120"/>
                                                  <w:marTop w:val="0"/>
                                                  <w:marBottom w:val="0"/>
                                                  <w:divBdr>
                                                    <w:top w:val="none" w:sz="0" w:space="0" w:color="auto"/>
                                                    <w:left w:val="none" w:sz="0" w:space="0" w:color="auto"/>
                                                    <w:bottom w:val="none" w:sz="0" w:space="0" w:color="auto"/>
                                                    <w:right w:val="none" w:sz="0" w:space="0" w:color="auto"/>
                                                  </w:divBdr>
                                                  <w:divsChild>
                                                    <w:div w:id="1633553588">
                                                      <w:marLeft w:val="0"/>
                                                      <w:marRight w:val="0"/>
                                                      <w:marTop w:val="0"/>
                                                      <w:marBottom w:val="0"/>
                                                      <w:divBdr>
                                                        <w:top w:val="none" w:sz="0" w:space="0" w:color="auto"/>
                                                        <w:left w:val="none" w:sz="0" w:space="0" w:color="auto"/>
                                                        <w:bottom w:val="none" w:sz="0" w:space="0" w:color="auto"/>
                                                        <w:right w:val="none" w:sz="0" w:space="0" w:color="auto"/>
                                                      </w:divBdr>
                                                      <w:divsChild>
                                                        <w:div w:id="1402875192">
                                                          <w:marLeft w:val="0"/>
                                                          <w:marRight w:val="0"/>
                                                          <w:marTop w:val="0"/>
                                                          <w:marBottom w:val="120"/>
                                                          <w:divBdr>
                                                            <w:top w:val="none" w:sz="0" w:space="0" w:color="auto"/>
                                                            <w:left w:val="none" w:sz="0" w:space="0" w:color="auto"/>
                                                            <w:bottom w:val="none" w:sz="0" w:space="0" w:color="auto"/>
                                                            <w:right w:val="none" w:sz="0" w:space="0" w:color="auto"/>
                                                          </w:divBdr>
                                                        </w:div>
                                                      </w:divsChild>
                                                    </w:div>
                                                    <w:div w:id="1930507946">
                                                      <w:marLeft w:val="0"/>
                                                      <w:marRight w:val="0"/>
                                                      <w:marTop w:val="0"/>
                                                      <w:marBottom w:val="0"/>
                                                      <w:divBdr>
                                                        <w:top w:val="none" w:sz="0" w:space="0" w:color="auto"/>
                                                        <w:left w:val="none" w:sz="0" w:space="0" w:color="auto"/>
                                                        <w:bottom w:val="none" w:sz="0" w:space="0" w:color="auto"/>
                                                        <w:right w:val="none" w:sz="0" w:space="0" w:color="auto"/>
                                                      </w:divBdr>
                                                      <w:divsChild>
                                                        <w:div w:id="2113818837">
                                                          <w:marLeft w:val="240"/>
                                                          <w:marRight w:val="240"/>
                                                          <w:marTop w:val="0"/>
                                                          <w:marBottom w:val="0"/>
                                                          <w:divBdr>
                                                            <w:top w:val="none" w:sz="0" w:space="0" w:color="auto"/>
                                                            <w:left w:val="none" w:sz="0" w:space="0" w:color="auto"/>
                                                            <w:bottom w:val="none" w:sz="0" w:space="0" w:color="auto"/>
                                                            <w:right w:val="none" w:sz="0" w:space="0" w:color="auto"/>
                                                          </w:divBdr>
                                                        </w:div>
                                                        <w:div w:id="74206957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18825899">
                                                  <w:marLeft w:val="0"/>
                                                  <w:marRight w:val="120"/>
                                                  <w:marTop w:val="0"/>
                                                  <w:marBottom w:val="0"/>
                                                  <w:divBdr>
                                                    <w:top w:val="none" w:sz="0" w:space="0" w:color="auto"/>
                                                    <w:left w:val="none" w:sz="0" w:space="0" w:color="auto"/>
                                                    <w:bottom w:val="none" w:sz="0" w:space="0" w:color="auto"/>
                                                    <w:right w:val="none" w:sz="0" w:space="0" w:color="auto"/>
                                                  </w:divBdr>
                                                  <w:divsChild>
                                                    <w:div w:id="1622149060">
                                                      <w:marLeft w:val="0"/>
                                                      <w:marRight w:val="0"/>
                                                      <w:marTop w:val="0"/>
                                                      <w:marBottom w:val="0"/>
                                                      <w:divBdr>
                                                        <w:top w:val="none" w:sz="0" w:space="0" w:color="auto"/>
                                                        <w:left w:val="none" w:sz="0" w:space="0" w:color="auto"/>
                                                        <w:bottom w:val="none" w:sz="0" w:space="0" w:color="auto"/>
                                                        <w:right w:val="none" w:sz="0" w:space="0" w:color="auto"/>
                                                      </w:divBdr>
                                                      <w:divsChild>
                                                        <w:div w:id="148402680">
                                                          <w:marLeft w:val="0"/>
                                                          <w:marRight w:val="0"/>
                                                          <w:marTop w:val="0"/>
                                                          <w:marBottom w:val="120"/>
                                                          <w:divBdr>
                                                            <w:top w:val="none" w:sz="0" w:space="0" w:color="auto"/>
                                                            <w:left w:val="none" w:sz="0" w:space="0" w:color="auto"/>
                                                            <w:bottom w:val="none" w:sz="0" w:space="0" w:color="auto"/>
                                                            <w:right w:val="none" w:sz="0" w:space="0" w:color="auto"/>
                                                          </w:divBdr>
                                                        </w:div>
                                                      </w:divsChild>
                                                    </w:div>
                                                    <w:div w:id="1673755104">
                                                      <w:marLeft w:val="0"/>
                                                      <w:marRight w:val="0"/>
                                                      <w:marTop w:val="0"/>
                                                      <w:marBottom w:val="0"/>
                                                      <w:divBdr>
                                                        <w:top w:val="none" w:sz="0" w:space="0" w:color="auto"/>
                                                        <w:left w:val="none" w:sz="0" w:space="0" w:color="auto"/>
                                                        <w:bottom w:val="none" w:sz="0" w:space="0" w:color="auto"/>
                                                        <w:right w:val="none" w:sz="0" w:space="0" w:color="auto"/>
                                                      </w:divBdr>
                                                      <w:divsChild>
                                                        <w:div w:id="19643248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19443517">
                                                  <w:marLeft w:val="0"/>
                                                  <w:marRight w:val="120"/>
                                                  <w:marTop w:val="0"/>
                                                  <w:marBottom w:val="0"/>
                                                  <w:divBdr>
                                                    <w:top w:val="none" w:sz="0" w:space="0" w:color="auto"/>
                                                    <w:left w:val="none" w:sz="0" w:space="0" w:color="auto"/>
                                                    <w:bottom w:val="none" w:sz="0" w:space="0" w:color="auto"/>
                                                    <w:right w:val="none" w:sz="0" w:space="0" w:color="auto"/>
                                                  </w:divBdr>
                                                  <w:divsChild>
                                                    <w:div w:id="1771703968">
                                                      <w:marLeft w:val="0"/>
                                                      <w:marRight w:val="0"/>
                                                      <w:marTop w:val="0"/>
                                                      <w:marBottom w:val="0"/>
                                                      <w:divBdr>
                                                        <w:top w:val="none" w:sz="0" w:space="0" w:color="auto"/>
                                                        <w:left w:val="none" w:sz="0" w:space="0" w:color="auto"/>
                                                        <w:bottom w:val="none" w:sz="0" w:space="0" w:color="auto"/>
                                                        <w:right w:val="none" w:sz="0" w:space="0" w:color="auto"/>
                                                      </w:divBdr>
                                                      <w:divsChild>
                                                        <w:div w:id="1987707230">
                                                          <w:marLeft w:val="0"/>
                                                          <w:marRight w:val="0"/>
                                                          <w:marTop w:val="0"/>
                                                          <w:marBottom w:val="120"/>
                                                          <w:divBdr>
                                                            <w:top w:val="none" w:sz="0" w:space="0" w:color="auto"/>
                                                            <w:left w:val="none" w:sz="0" w:space="0" w:color="auto"/>
                                                            <w:bottom w:val="none" w:sz="0" w:space="0" w:color="auto"/>
                                                            <w:right w:val="none" w:sz="0" w:space="0" w:color="auto"/>
                                                          </w:divBdr>
                                                        </w:div>
                                                      </w:divsChild>
                                                    </w:div>
                                                    <w:div w:id="1688482002">
                                                      <w:marLeft w:val="0"/>
                                                      <w:marRight w:val="0"/>
                                                      <w:marTop w:val="0"/>
                                                      <w:marBottom w:val="0"/>
                                                      <w:divBdr>
                                                        <w:top w:val="none" w:sz="0" w:space="0" w:color="auto"/>
                                                        <w:left w:val="none" w:sz="0" w:space="0" w:color="auto"/>
                                                        <w:bottom w:val="none" w:sz="0" w:space="0" w:color="auto"/>
                                                        <w:right w:val="none" w:sz="0" w:space="0" w:color="auto"/>
                                                      </w:divBdr>
                                                      <w:divsChild>
                                                        <w:div w:id="1991982107">
                                                          <w:marLeft w:val="240"/>
                                                          <w:marRight w:val="240"/>
                                                          <w:marTop w:val="0"/>
                                                          <w:marBottom w:val="0"/>
                                                          <w:divBdr>
                                                            <w:top w:val="none" w:sz="0" w:space="0" w:color="auto"/>
                                                            <w:left w:val="none" w:sz="0" w:space="0" w:color="auto"/>
                                                            <w:bottom w:val="none" w:sz="0" w:space="0" w:color="auto"/>
                                                            <w:right w:val="none" w:sz="0" w:space="0" w:color="auto"/>
                                                          </w:divBdr>
                                                        </w:div>
                                                        <w:div w:id="91810178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72704428">
                                                  <w:marLeft w:val="0"/>
                                                  <w:marRight w:val="120"/>
                                                  <w:marTop w:val="0"/>
                                                  <w:marBottom w:val="0"/>
                                                  <w:divBdr>
                                                    <w:top w:val="none" w:sz="0" w:space="0" w:color="auto"/>
                                                    <w:left w:val="none" w:sz="0" w:space="0" w:color="auto"/>
                                                    <w:bottom w:val="none" w:sz="0" w:space="0" w:color="auto"/>
                                                    <w:right w:val="none" w:sz="0" w:space="0" w:color="auto"/>
                                                  </w:divBdr>
                                                  <w:divsChild>
                                                    <w:div w:id="1770617422">
                                                      <w:marLeft w:val="0"/>
                                                      <w:marRight w:val="0"/>
                                                      <w:marTop w:val="0"/>
                                                      <w:marBottom w:val="0"/>
                                                      <w:divBdr>
                                                        <w:top w:val="none" w:sz="0" w:space="0" w:color="auto"/>
                                                        <w:left w:val="none" w:sz="0" w:space="0" w:color="auto"/>
                                                        <w:bottom w:val="none" w:sz="0" w:space="0" w:color="auto"/>
                                                        <w:right w:val="none" w:sz="0" w:space="0" w:color="auto"/>
                                                      </w:divBdr>
                                                      <w:divsChild>
                                                        <w:div w:id="1747190970">
                                                          <w:marLeft w:val="0"/>
                                                          <w:marRight w:val="0"/>
                                                          <w:marTop w:val="0"/>
                                                          <w:marBottom w:val="120"/>
                                                          <w:divBdr>
                                                            <w:top w:val="none" w:sz="0" w:space="0" w:color="auto"/>
                                                            <w:left w:val="none" w:sz="0" w:space="0" w:color="auto"/>
                                                            <w:bottom w:val="none" w:sz="0" w:space="0" w:color="auto"/>
                                                            <w:right w:val="none" w:sz="0" w:space="0" w:color="auto"/>
                                                          </w:divBdr>
                                                        </w:div>
                                                      </w:divsChild>
                                                    </w:div>
                                                    <w:div w:id="110974534">
                                                      <w:marLeft w:val="0"/>
                                                      <w:marRight w:val="0"/>
                                                      <w:marTop w:val="0"/>
                                                      <w:marBottom w:val="0"/>
                                                      <w:divBdr>
                                                        <w:top w:val="none" w:sz="0" w:space="0" w:color="auto"/>
                                                        <w:left w:val="none" w:sz="0" w:space="0" w:color="auto"/>
                                                        <w:bottom w:val="none" w:sz="0" w:space="0" w:color="auto"/>
                                                        <w:right w:val="none" w:sz="0" w:space="0" w:color="auto"/>
                                                      </w:divBdr>
                                                      <w:divsChild>
                                                        <w:div w:id="1796674512">
                                                          <w:marLeft w:val="240"/>
                                                          <w:marRight w:val="240"/>
                                                          <w:marTop w:val="0"/>
                                                          <w:marBottom w:val="0"/>
                                                          <w:divBdr>
                                                            <w:top w:val="none" w:sz="0" w:space="0" w:color="auto"/>
                                                            <w:left w:val="none" w:sz="0" w:space="0" w:color="auto"/>
                                                            <w:bottom w:val="none" w:sz="0" w:space="0" w:color="auto"/>
                                                            <w:right w:val="none" w:sz="0" w:space="0" w:color="auto"/>
                                                          </w:divBdr>
                                                        </w:div>
                                                        <w:div w:id="195967872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56346371">
                                                  <w:marLeft w:val="0"/>
                                                  <w:marRight w:val="120"/>
                                                  <w:marTop w:val="0"/>
                                                  <w:marBottom w:val="0"/>
                                                  <w:divBdr>
                                                    <w:top w:val="none" w:sz="0" w:space="0" w:color="auto"/>
                                                    <w:left w:val="none" w:sz="0" w:space="0" w:color="auto"/>
                                                    <w:bottom w:val="none" w:sz="0" w:space="0" w:color="auto"/>
                                                    <w:right w:val="none" w:sz="0" w:space="0" w:color="auto"/>
                                                  </w:divBdr>
                                                  <w:divsChild>
                                                    <w:div w:id="1850675126">
                                                      <w:marLeft w:val="0"/>
                                                      <w:marRight w:val="0"/>
                                                      <w:marTop w:val="0"/>
                                                      <w:marBottom w:val="0"/>
                                                      <w:divBdr>
                                                        <w:top w:val="none" w:sz="0" w:space="0" w:color="auto"/>
                                                        <w:left w:val="none" w:sz="0" w:space="0" w:color="auto"/>
                                                        <w:bottom w:val="none" w:sz="0" w:space="0" w:color="auto"/>
                                                        <w:right w:val="none" w:sz="0" w:space="0" w:color="auto"/>
                                                      </w:divBdr>
                                                      <w:divsChild>
                                                        <w:div w:id="363601575">
                                                          <w:marLeft w:val="0"/>
                                                          <w:marRight w:val="0"/>
                                                          <w:marTop w:val="0"/>
                                                          <w:marBottom w:val="120"/>
                                                          <w:divBdr>
                                                            <w:top w:val="none" w:sz="0" w:space="0" w:color="auto"/>
                                                            <w:left w:val="none" w:sz="0" w:space="0" w:color="auto"/>
                                                            <w:bottom w:val="none" w:sz="0" w:space="0" w:color="auto"/>
                                                            <w:right w:val="none" w:sz="0" w:space="0" w:color="auto"/>
                                                          </w:divBdr>
                                                        </w:div>
                                                      </w:divsChild>
                                                    </w:div>
                                                    <w:div w:id="482628671">
                                                      <w:marLeft w:val="0"/>
                                                      <w:marRight w:val="0"/>
                                                      <w:marTop w:val="0"/>
                                                      <w:marBottom w:val="0"/>
                                                      <w:divBdr>
                                                        <w:top w:val="none" w:sz="0" w:space="0" w:color="auto"/>
                                                        <w:left w:val="none" w:sz="0" w:space="0" w:color="auto"/>
                                                        <w:bottom w:val="none" w:sz="0" w:space="0" w:color="auto"/>
                                                        <w:right w:val="none" w:sz="0" w:space="0" w:color="auto"/>
                                                      </w:divBdr>
                                                      <w:divsChild>
                                                        <w:div w:id="113320644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008088">
                                                  <w:marLeft w:val="0"/>
                                                  <w:marRight w:val="120"/>
                                                  <w:marTop w:val="0"/>
                                                  <w:marBottom w:val="0"/>
                                                  <w:divBdr>
                                                    <w:top w:val="none" w:sz="0" w:space="0" w:color="auto"/>
                                                    <w:left w:val="none" w:sz="0" w:space="0" w:color="auto"/>
                                                    <w:bottom w:val="none" w:sz="0" w:space="0" w:color="auto"/>
                                                    <w:right w:val="none" w:sz="0" w:space="0" w:color="auto"/>
                                                  </w:divBdr>
                                                  <w:divsChild>
                                                    <w:div w:id="1240211493">
                                                      <w:marLeft w:val="0"/>
                                                      <w:marRight w:val="0"/>
                                                      <w:marTop w:val="0"/>
                                                      <w:marBottom w:val="0"/>
                                                      <w:divBdr>
                                                        <w:top w:val="none" w:sz="0" w:space="0" w:color="auto"/>
                                                        <w:left w:val="none" w:sz="0" w:space="0" w:color="auto"/>
                                                        <w:bottom w:val="none" w:sz="0" w:space="0" w:color="auto"/>
                                                        <w:right w:val="none" w:sz="0" w:space="0" w:color="auto"/>
                                                      </w:divBdr>
                                                      <w:divsChild>
                                                        <w:div w:id="1359818083">
                                                          <w:marLeft w:val="0"/>
                                                          <w:marRight w:val="0"/>
                                                          <w:marTop w:val="0"/>
                                                          <w:marBottom w:val="120"/>
                                                          <w:divBdr>
                                                            <w:top w:val="none" w:sz="0" w:space="0" w:color="auto"/>
                                                            <w:left w:val="none" w:sz="0" w:space="0" w:color="auto"/>
                                                            <w:bottom w:val="none" w:sz="0" w:space="0" w:color="auto"/>
                                                            <w:right w:val="none" w:sz="0" w:space="0" w:color="auto"/>
                                                          </w:divBdr>
                                                        </w:div>
                                                      </w:divsChild>
                                                    </w:div>
                                                    <w:div w:id="10768082">
                                                      <w:marLeft w:val="0"/>
                                                      <w:marRight w:val="0"/>
                                                      <w:marTop w:val="0"/>
                                                      <w:marBottom w:val="0"/>
                                                      <w:divBdr>
                                                        <w:top w:val="none" w:sz="0" w:space="0" w:color="auto"/>
                                                        <w:left w:val="none" w:sz="0" w:space="0" w:color="auto"/>
                                                        <w:bottom w:val="none" w:sz="0" w:space="0" w:color="auto"/>
                                                        <w:right w:val="none" w:sz="0" w:space="0" w:color="auto"/>
                                                      </w:divBdr>
                                                      <w:divsChild>
                                                        <w:div w:id="933538">
                                                          <w:marLeft w:val="240"/>
                                                          <w:marRight w:val="240"/>
                                                          <w:marTop w:val="0"/>
                                                          <w:marBottom w:val="0"/>
                                                          <w:divBdr>
                                                            <w:top w:val="none" w:sz="0" w:space="0" w:color="auto"/>
                                                            <w:left w:val="none" w:sz="0" w:space="0" w:color="auto"/>
                                                            <w:bottom w:val="none" w:sz="0" w:space="0" w:color="auto"/>
                                                            <w:right w:val="none" w:sz="0" w:space="0" w:color="auto"/>
                                                          </w:divBdr>
                                                        </w:div>
                                                        <w:div w:id="6156892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144082932">
                                                  <w:marLeft w:val="0"/>
                                                  <w:marRight w:val="120"/>
                                                  <w:marTop w:val="0"/>
                                                  <w:marBottom w:val="0"/>
                                                  <w:divBdr>
                                                    <w:top w:val="none" w:sz="0" w:space="0" w:color="auto"/>
                                                    <w:left w:val="none" w:sz="0" w:space="0" w:color="auto"/>
                                                    <w:bottom w:val="none" w:sz="0" w:space="0" w:color="auto"/>
                                                    <w:right w:val="none" w:sz="0" w:space="0" w:color="auto"/>
                                                  </w:divBdr>
                                                  <w:divsChild>
                                                    <w:div w:id="1325009634">
                                                      <w:marLeft w:val="0"/>
                                                      <w:marRight w:val="0"/>
                                                      <w:marTop w:val="0"/>
                                                      <w:marBottom w:val="0"/>
                                                      <w:divBdr>
                                                        <w:top w:val="none" w:sz="0" w:space="0" w:color="auto"/>
                                                        <w:left w:val="none" w:sz="0" w:space="0" w:color="auto"/>
                                                        <w:bottom w:val="none" w:sz="0" w:space="0" w:color="auto"/>
                                                        <w:right w:val="none" w:sz="0" w:space="0" w:color="auto"/>
                                                      </w:divBdr>
                                                      <w:divsChild>
                                                        <w:div w:id="1570459605">
                                                          <w:marLeft w:val="0"/>
                                                          <w:marRight w:val="0"/>
                                                          <w:marTop w:val="0"/>
                                                          <w:marBottom w:val="120"/>
                                                          <w:divBdr>
                                                            <w:top w:val="none" w:sz="0" w:space="0" w:color="auto"/>
                                                            <w:left w:val="none" w:sz="0" w:space="0" w:color="auto"/>
                                                            <w:bottom w:val="none" w:sz="0" w:space="0" w:color="auto"/>
                                                            <w:right w:val="none" w:sz="0" w:space="0" w:color="auto"/>
                                                          </w:divBdr>
                                                        </w:div>
                                                      </w:divsChild>
                                                    </w:div>
                                                    <w:div w:id="2002853873">
                                                      <w:marLeft w:val="0"/>
                                                      <w:marRight w:val="0"/>
                                                      <w:marTop w:val="0"/>
                                                      <w:marBottom w:val="0"/>
                                                      <w:divBdr>
                                                        <w:top w:val="none" w:sz="0" w:space="0" w:color="auto"/>
                                                        <w:left w:val="none" w:sz="0" w:space="0" w:color="auto"/>
                                                        <w:bottom w:val="none" w:sz="0" w:space="0" w:color="auto"/>
                                                        <w:right w:val="none" w:sz="0" w:space="0" w:color="auto"/>
                                                      </w:divBdr>
                                                      <w:divsChild>
                                                        <w:div w:id="2051957701">
                                                          <w:marLeft w:val="240"/>
                                                          <w:marRight w:val="240"/>
                                                          <w:marTop w:val="0"/>
                                                          <w:marBottom w:val="0"/>
                                                          <w:divBdr>
                                                            <w:top w:val="none" w:sz="0" w:space="0" w:color="auto"/>
                                                            <w:left w:val="none" w:sz="0" w:space="0" w:color="auto"/>
                                                            <w:bottom w:val="none" w:sz="0" w:space="0" w:color="auto"/>
                                                            <w:right w:val="none" w:sz="0" w:space="0" w:color="auto"/>
                                                          </w:divBdr>
                                                        </w:div>
                                                        <w:div w:id="91809873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26824507">
                                                  <w:marLeft w:val="0"/>
                                                  <w:marRight w:val="120"/>
                                                  <w:marTop w:val="0"/>
                                                  <w:marBottom w:val="0"/>
                                                  <w:divBdr>
                                                    <w:top w:val="none" w:sz="0" w:space="0" w:color="auto"/>
                                                    <w:left w:val="none" w:sz="0" w:space="0" w:color="auto"/>
                                                    <w:bottom w:val="none" w:sz="0" w:space="0" w:color="auto"/>
                                                    <w:right w:val="none" w:sz="0" w:space="0" w:color="auto"/>
                                                  </w:divBdr>
                                                  <w:divsChild>
                                                    <w:div w:id="574783313">
                                                      <w:marLeft w:val="0"/>
                                                      <w:marRight w:val="0"/>
                                                      <w:marTop w:val="0"/>
                                                      <w:marBottom w:val="0"/>
                                                      <w:divBdr>
                                                        <w:top w:val="none" w:sz="0" w:space="0" w:color="auto"/>
                                                        <w:left w:val="none" w:sz="0" w:space="0" w:color="auto"/>
                                                        <w:bottom w:val="none" w:sz="0" w:space="0" w:color="auto"/>
                                                        <w:right w:val="none" w:sz="0" w:space="0" w:color="auto"/>
                                                      </w:divBdr>
                                                      <w:divsChild>
                                                        <w:div w:id="1997996146">
                                                          <w:marLeft w:val="0"/>
                                                          <w:marRight w:val="0"/>
                                                          <w:marTop w:val="0"/>
                                                          <w:marBottom w:val="120"/>
                                                          <w:divBdr>
                                                            <w:top w:val="none" w:sz="0" w:space="0" w:color="auto"/>
                                                            <w:left w:val="none" w:sz="0" w:space="0" w:color="auto"/>
                                                            <w:bottom w:val="none" w:sz="0" w:space="0" w:color="auto"/>
                                                            <w:right w:val="none" w:sz="0" w:space="0" w:color="auto"/>
                                                          </w:divBdr>
                                                        </w:div>
                                                      </w:divsChild>
                                                    </w:div>
                                                    <w:div w:id="392654608">
                                                      <w:marLeft w:val="0"/>
                                                      <w:marRight w:val="0"/>
                                                      <w:marTop w:val="0"/>
                                                      <w:marBottom w:val="0"/>
                                                      <w:divBdr>
                                                        <w:top w:val="none" w:sz="0" w:space="0" w:color="auto"/>
                                                        <w:left w:val="none" w:sz="0" w:space="0" w:color="auto"/>
                                                        <w:bottom w:val="none" w:sz="0" w:space="0" w:color="auto"/>
                                                        <w:right w:val="none" w:sz="0" w:space="0" w:color="auto"/>
                                                      </w:divBdr>
                                                      <w:divsChild>
                                                        <w:div w:id="1628050363">
                                                          <w:marLeft w:val="240"/>
                                                          <w:marRight w:val="240"/>
                                                          <w:marTop w:val="0"/>
                                                          <w:marBottom w:val="0"/>
                                                          <w:divBdr>
                                                            <w:top w:val="none" w:sz="0" w:space="0" w:color="auto"/>
                                                            <w:left w:val="none" w:sz="0" w:space="0" w:color="auto"/>
                                                            <w:bottom w:val="none" w:sz="0" w:space="0" w:color="auto"/>
                                                            <w:right w:val="none" w:sz="0" w:space="0" w:color="auto"/>
                                                          </w:divBdr>
                                                        </w:div>
                                                        <w:div w:id="37632360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60841319">
                                                  <w:marLeft w:val="0"/>
                                                  <w:marRight w:val="120"/>
                                                  <w:marTop w:val="0"/>
                                                  <w:marBottom w:val="0"/>
                                                  <w:divBdr>
                                                    <w:top w:val="none" w:sz="0" w:space="0" w:color="auto"/>
                                                    <w:left w:val="none" w:sz="0" w:space="0" w:color="auto"/>
                                                    <w:bottom w:val="none" w:sz="0" w:space="0" w:color="auto"/>
                                                    <w:right w:val="none" w:sz="0" w:space="0" w:color="auto"/>
                                                  </w:divBdr>
                                                  <w:divsChild>
                                                    <w:div w:id="1892765388">
                                                      <w:marLeft w:val="0"/>
                                                      <w:marRight w:val="0"/>
                                                      <w:marTop w:val="0"/>
                                                      <w:marBottom w:val="0"/>
                                                      <w:divBdr>
                                                        <w:top w:val="none" w:sz="0" w:space="0" w:color="auto"/>
                                                        <w:left w:val="none" w:sz="0" w:space="0" w:color="auto"/>
                                                        <w:bottom w:val="none" w:sz="0" w:space="0" w:color="auto"/>
                                                        <w:right w:val="none" w:sz="0" w:space="0" w:color="auto"/>
                                                      </w:divBdr>
                                                      <w:divsChild>
                                                        <w:div w:id="193738912">
                                                          <w:marLeft w:val="0"/>
                                                          <w:marRight w:val="0"/>
                                                          <w:marTop w:val="0"/>
                                                          <w:marBottom w:val="120"/>
                                                          <w:divBdr>
                                                            <w:top w:val="none" w:sz="0" w:space="0" w:color="auto"/>
                                                            <w:left w:val="none" w:sz="0" w:space="0" w:color="auto"/>
                                                            <w:bottom w:val="none" w:sz="0" w:space="0" w:color="auto"/>
                                                            <w:right w:val="none" w:sz="0" w:space="0" w:color="auto"/>
                                                          </w:divBdr>
                                                        </w:div>
                                                      </w:divsChild>
                                                    </w:div>
                                                    <w:div w:id="588929619">
                                                      <w:marLeft w:val="0"/>
                                                      <w:marRight w:val="0"/>
                                                      <w:marTop w:val="0"/>
                                                      <w:marBottom w:val="0"/>
                                                      <w:divBdr>
                                                        <w:top w:val="none" w:sz="0" w:space="0" w:color="auto"/>
                                                        <w:left w:val="none" w:sz="0" w:space="0" w:color="auto"/>
                                                        <w:bottom w:val="none" w:sz="0" w:space="0" w:color="auto"/>
                                                        <w:right w:val="none" w:sz="0" w:space="0" w:color="auto"/>
                                                      </w:divBdr>
                                                      <w:divsChild>
                                                        <w:div w:id="1987970522">
                                                          <w:marLeft w:val="240"/>
                                                          <w:marRight w:val="240"/>
                                                          <w:marTop w:val="0"/>
                                                          <w:marBottom w:val="0"/>
                                                          <w:divBdr>
                                                            <w:top w:val="none" w:sz="0" w:space="0" w:color="auto"/>
                                                            <w:left w:val="none" w:sz="0" w:space="0" w:color="auto"/>
                                                            <w:bottom w:val="none" w:sz="0" w:space="0" w:color="auto"/>
                                                            <w:right w:val="none" w:sz="0" w:space="0" w:color="auto"/>
                                                          </w:divBdr>
                                                        </w:div>
                                                        <w:div w:id="69615409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45474438">
                                                  <w:marLeft w:val="0"/>
                                                  <w:marRight w:val="120"/>
                                                  <w:marTop w:val="0"/>
                                                  <w:marBottom w:val="0"/>
                                                  <w:divBdr>
                                                    <w:top w:val="none" w:sz="0" w:space="0" w:color="auto"/>
                                                    <w:left w:val="none" w:sz="0" w:space="0" w:color="auto"/>
                                                    <w:bottom w:val="none" w:sz="0" w:space="0" w:color="auto"/>
                                                    <w:right w:val="none" w:sz="0" w:space="0" w:color="auto"/>
                                                  </w:divBdr>
                                                  <w:divsChild>
                                                    <w:div w:id="467747099">
                                                      <w:marLeft w:val="0"/>
                                                      <w:marRight w:val="0"/>
                                                      <w:marTop w:val="0"/>
                                                      <w:marBottom w:val="0"/>
                                                      <w:divBdr>
                                                        <w:top w:val="none" w:sz="0" w:space="0" w:color="auto"/>
                                                        <w:left w:val="none" w:sz="0" w:space="0" w:color="auto"/>
                                                        <w:bottom w:val="none" w:sz="0" w:space="0" w:color="auto"/>
                                                        <w:right w:val="none" w:sz="0" w:space="0" w:color="auto"/>
                                                      </w:divBdr>
                                                      <w:divsChild>
                                                        <w:div w:id="501970596">
                                                          <w:marLeft w:val="0"/>
                                                          <w:marRight w:val="0"/>
                                                          <w:marTop w:val="0"/>
                                                          <w:marBottom w:val="120"/>
                                                          <w:divBdr>
                                                            <w:top w:val="none" w:sz="0" w:space="0" w:color="auto"/>
                                                            <w:left w:val="none" w:sz="0" w:space="0" w:color="auto"/>
                                                            <w:bottom w:val="none" w:sz="0" w:space="0" w:color="auto"/>
                                                            <w:right w:val="none" w:sz="0" w:space="0" w:color="auto"/>
                                                          </w:divBdr>
                                                        </w:div>
                                                      </w:divsChild>
                                                    </w:div>
                                                    <w:div w:id="1555042018">
                                                      <w:marLeft w:val="0"/>
                                                      <w:marRight w:val="0"/>
                                                      <w:marTop w:val="0"/>
                                                      <w:marBottom w:val="0"/>
                                                      <w:divBdr>
                                                        <w:top w:val="none" w:sz="0" w:space="0" w:color="auto"/>
                                                        <w:left w:val="none" w:sz="0" w:space="0" w:color="auto"/>
                                                        <w:bottom w:val="none" w:sz="0" w:space="0" w:color="auto"/>
                                                        <w:right w:val="none" w:sz="0" w:space="0" w:color="auto"/>
                                                      </w:divBdr>
                                                      <w:divsChild>
                                                        <w:div w:id="64588996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28723167">
                                                  <w:marLeft w:val="0"/>
                                                  <w:marRight w:val="120"/>
                                                  <w:marTop w:val="0"/>
                                                  <w:marBottom w:val="0"/>
                                                  <w:divBdr>
                                                    <w:top w:val="none" w:sz="0" w:space="0" w:color="auto"/>
                                                    <w:left w:val="none" w:sz="0" w:space="0" w:color="auto"/>
                                                    <w:bottom w:val="none" w:sz="0" w:space="0" w:color="auto"/>
                                                    <w:right w:val="none" w:sz="0" w:space="0" w:color="auto"/>
                                                  </w:divBdr>
                                                  <w:divsChild>
                                                    <w:div w:id="391007138">
                                                      <w:marLeft w:val="0"/>
                                                      <w:marRight w:val="0"/>
                                                      <w:marTop w:val="0"/>
                                                      <w:marBottom w:val="0"/>
                                                      <w:divBdr>
                                                        <w:top w:val="none" w:sz="0" w:space="0" w:color="auto"/>
                                                        <w:left w:val="none" w:sz="0" w:space="0" w:color="auto"/>
                                                        <w:bottom w:val="none" w:sz="0" w:space="0" w:color="auto"/>
                                                        <w:right w:val="none" w:sz="0" w:space="0" w:color="auto"/>
                                                      </w:divBdr>
                                                      <w:divsChild>
                                                        <w:div w:id="683290418">
                                                          <w:marLeft w:val="0"/>
                                                          <w:marRight w:val="0"/>
                                                          <w:marTop w:val="0"/>
                                                          <w:marBottom w:val="120"/>
                                                          <w:divBdr>
                                                            <w:top w:val="none" w:sz="0" w:space="0" w:color="auto"/>
                                                            <w:left w:val="none" w:sz="0" w:space="0" w:color="auto"/>
                                                            <w:bottom w:val="none" w:sz="0" w:space="0" w:color="auto"/>
                                                            <w:right w:val="none" w:sz="0" w:space="0" w:color="auto"/>
                                                          </w:divBdr>
                                                        </w:div>
                                                      </w:divsChild>
                                                    </w:div>
                                                    <w:div w:id="50615073">
                                                      <w:marLeft w:val="0"/>
                                                      <w:marRight w:val="0"/>
                                                      <w:marTop w:val="0"/>
                                                      <w:marBottom w:val="0"/>
                                                      <w:divBdr>
                                                        <w:top w:val="none" w:sz="0" w:space="0" w:color="auto"/>
                                                        <w:left w:val="none" w:sz="0" w:space="0" w:color="auto"/>
                                                        <w:bottom w:val="none" w:sz="0" w:space="0" w:color="auto"/>
                                                        <w:right w:val="none" w:sz="0" w:space="0" w:color="auto"/>
                                                      </w:divBdr>
                                                      <w:divsChild>
                                                        <w:div w:id="1578401033">
                                                          <w:marLeft w:val="240"/>
                                                          <w:marRight w:val="240"/>
                                                          <w:marTop w:val="0"/>
                                                          <w:marBottom w:val="0"/>
                                                          <w:divBdr>
                                                            <w:top w:val="none" w:sz="0" w:space="0" w:color="auto"/>
                                                            <w:left w:val="none" w:sz="0" w:space="0" w:color="auto"/>
                                                            <w:bottom w:val="none" w:sz="0" w:space="0" w:color="auto"/>
                                                            <w:right w:val="none" w:sz="0" w:space="0" w:color="auto"/>
                                                          </w:divBdr>
                                                        </w:div>
                                                        <w:div w:id="179124257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64585947">
                                                  <w:marLeft w:val="0"/>
                                                  <w:marRight w:val="120"/>
                                                  <w:marTop w:val="0"/>
                                                  <w:marBottom w:val="0"/>
                                                  <w:divBdr>
                                                    <w:top w:val="none" w:sz="0" w:space="0" w:color="auto"/>
                                                    <w:left w:val="none" w:sz="0" w:space="0" w:color="auto"/>
                                                    <w:bottom w:val="none" w:sz="0" w:space="0" w:color="auto"/>
                                                    <w:right w:val="none" w:sz="0" w:space="0" w:color="auto"/>
                                                  </w:divBdr>
                                                  <w:divsChild>
                                                    <w:div w:id="620961320">
                                                      <w:marLeft w:val="0"/>
                                                      <w:marRight w:val="0"/>
                                                      <w:marTop w:val="0"/>
                                                      <w:marBottom w:val="0"/>
                                                      <w:divBdr>
                                                        <w:top w:val="none" w:sz="0" w:space="0" w:color="auto"/>
                                                        <w:left w:val="none" w:sz="0" w:space="0" w:color="auto"/>
                                                        <w:bottom w:val="none" w:sz="0" w:space="0" w:color="auto"/>
                                                        <w:right w:val="none" w:sz="0" w:space="0" w:color="auto"/>
                                                      </w:divBdr>
                                                      <w:divsChild>
                                                        <w:div w:id="1984119470">
                                                          <w:marLeft w:val="0"/>
                                                          <w:marRight w:val="0"/>
                                                          <w:marTop w:val="0"/>
                                                          <w:marBottom w:val="120"/>
                                                          <w:divBdr>
                                                            <w:top w:val="none" w:sz="0" w:space="0" w:color="auto"/>
                                                            <w:left w:val="none" w:sz="0" w:space="0" w:color="auto"/>
                                                            <w:bottom w:val="none" w:sz="0" w:space="0" w:color="auto"/>
                                                            <w:right w:val="none" w:sz="0" w:space="0" w:color="auto"/>
                                                          </w:divBdr>
                                                        </w:div>
                                                      </w:divsChild>
                                                    </w:div>
                                                    <w:div w:id="203178890">
                                                      <w:marLeft w:val="0"/>
                                                      <w:marRight w:val="0"/>
                                                      <w:marTop w:val="0"/>
                                                      <w:marBottom w:val="0"/>
                                                      <w:divBdr>
                                                        <w:top w:val="none" w:sz="0" w:space="0" w:color="auto"/>
                                                        <w:left w:val="none" w:sz="0" w:space="0" w:color="auto"/>
                                                        <w:bottom w:val="none" w:sz="0" w:space="0" w:color="auto"/>
                                                        <w:right w:val="none" w:sz="0" w:space="0" w:color="auto"/>
                                                      </w:divBdr>
                                                      <w:divsChild>
                                                        <w:div w:id="83946613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75006541">
                                                  <w:marLeft w:val="0"/>
                                                  <w:marRight w:val="120"/>
                                                  <w:marTop w:val="0"/>
                                                  <w:marBottom w:val="0"/>
                                                  <w:divBdr>
                                                    <w:top w:val="none" w:sz="0" w:space="0" w:color="auto"/>
                                                    <w:left w:val="none" w:sz="0" w:space="0" w:color="auto"/>
                                                    <w:bottom w:val="none" w:sz="0" w:space="0" w:color="auto"/>
                                                    <w:right w:val="none" w:sz="0" w:space="0" w:color="auto"/>
                                                  </w:divBdr>
                                                  <w:divsChild>
                                                    <w:div w:id="2112819221">
                                                      <w:marLeft w:val="0"/>
                                                      <w:marRight w:val="0"/>
                                                      <w:marTop w:val="0"/>
                                                      <w:marBottom w:val="0"/>
                                                      <w:divBdr>
                                                        <w:top w:val="none" w:sz="0" w:space="0" w:color="auto"/>
                                                        <w:left w:val="none" w:sz="0" w:space="0" w:color="auto"/>
                                                        <w:bottom w:val="none" w:sz="0" w:space="0" w:color="auto"/>
                                                        <w:right w:val="none" w:sz="0" w:space="0" w:color="auto"/>
                                                      </w:divBdr>
                                                      <w:divsChild>
                                                        <w:div w:id="106438791">
                                                          <w:marLeft w:val="0"/>
                                                          <w:marRight w:val="0"/>
                                                          <w:marTop w:val="0"/>
                                                          <w:marBottom w:val="120"/>
                                                          <w:divBdr>
                                                            <w:top w:val="none" w:sz="0" w:space="0" w:color="auto"/>
                                                            <w:left w:val="none" w:sz="0" w:space="0" w:color="auto"/>
                                                            <w:bottom w:val="none" w:sz="0" w:space="0" w:color="auto"/>
                                                            <w:right w:val="none" w:sz="0" w:space="0" w:color="auto"/>
                                                          </w:divBdr>
                                                        </w:div>
                                                      </w:divsChild>
                                                    </w:div>
                                                    <w:div w:id="279149832">
                                                      <w:marLeft w:val="0"/>
                                                      <w:marRight w:val="0"/>
                                                      <w:marTop w:val="0"/>
                                                      <w:marBottom w:val="0"/>
                                                      <w:divBdr>
                                                        <w:top w:val="none" w:sz="0" w:space="0" w:color="auto"/>
                                                        <w:left w:val="none" w:sz="0" w:space="0" w:color="auto"/>
                                                        <w:bottom w:val="none" w:sz="0" w:space="0" w:color="auto"/>
                                                        <w:right w:val="none" w:sz="0" w:space="0" w:color="auto"/>
                                                      </w:divBdr>
                                                      <w:divsChild>
                                                        <w:div w:id="2113620560">
                                                          <w:marLeft w:val="240"/>
                                                          <w:marRight w:val="240"/>
                                                          <w:marTop w:val="0"/>
                                                          <w:marBottom w:val="0"/>
                                                          <w:divBdr>
                                                            <w:top w:val="none" w:sz="0" w:space="0" w:color="auto"/>
                                                            <w:left w:val="none" w:sz="0" w:space="0" w:color="auto"/>
                                                            <w:bottom w:val="none" w:sz="0" w:space="0" w:color="auto"/>
                                                            <w:right w:val="none" w:sz="0" w:space="0" w:color="auto"/>
                                                          </w:divBdr>
                                                        </w:div>
                                                        <w:div w:id="46631723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89893706">
                                                  <w:marLeft w:val="0"/>
                                                  <w:marRight w:val="120"/>
                                                  <w:marTop w:val="0"/>
                                                  <w:marBottom w:val="0"/>
                                                  <w:divBdr>
                                                    <w:top w:val="none" w:sz="0" w:space="0" w:color="auto"/>
                                                    <w:left w:val="none" w:sz="0" w:space="0" w:color="auto"/>
                                                    <w:bottom w:val="none" w:sz="0" w:space="0" w:color="auto"/>
                                                    <w:right w:val="none" w:sz="0" w:space="0" w:color="auto"/>
                                                  </w:divBdr>
                                                  <w:divsChild>
                                                    <w:div w:id="321008832">
                                                      <w:marLeft w:val="0"/>
                                                      <w:marRight w:val="0"/>
                                                      <w:marTop w:val="0"/>
                                                      <w:marBottom w:val="0"/>
                                                      <w:divBdr>
                                                        <w:top w:val="none" w:sz="0" w:space="0" w:color="auto"/>
                                                        <w:left w:val="none" w:sz="0" w:space="0" w:color="auto"/>
                                                        <w:bottom w:val="none" w:sz="0" w:space="0" w:color="auto"/>
                                                        <w:right w:val="none" w:sz="0" w:space="0" w:color="auto"/>
                                                      </w:divBdr>
                                                      <w:divsChild>
                                                        <w:div w:id="1591620438">
                                                          <w:marLeft w:val="0"/>
                                                          <w:marRight w:val="0"/>
                                                          <w:marTop w:val="0"/>
                                                          <w:marBottom w:val="120"/>
                                                          <w:divBdr>
                                                            <w:top w:val="none" w:sz="0" w:space="0" w:color="auto"/>
                                                            <w:left w:val="none" w:sz="0" w:space="0" w:color="auto"/>
                                                            <w:bottom w:val="none" w:sz="0" w:space="0" w:color="auto"/>
                                                            <w:right w:val="none" w:sz="0" w:space="0" w:color="auto"/>
                                                          </w:divBdr>
                                                        </w:div>
                                                      </w:divsChild>
                                                    </w:div>
                                                    <w:div w:id="162355984">
                                                      <w:marLeft w:val="0"/>
                                                      <w:marRight w:val="0"/>
                                                      <w:marTop w:val="0"/>
                                                      <w:marBottom w:val="0"/>
                                                      <w:divBdr>
                                                        <w:top w:val="none" w:sz="0" w:space="0" w:color="auto"/>
                                                        <w:left w:val="none" w:sz="0" w:space="0" w:color="auto"/>
                                                        <w:bottom w:val="none" w:sz="0" w:space="0" w:color="auto"/>
                                                        <w:right w:val="none" w:sz="0" w:space="0" w:color="auto"/>
                                                      </w:divBdr>
                                                      <w:divsChild>
                                                        <w:div w:id="63433973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49974595">
                                                  <w:marLeft w:val="0"/>
                                                  <w:marRight w:val="120"/>
                                                  <w:marTop w:val="0"/>
                                                  <w:marBottom w:val="0"/>
                                                  <w:divBdr>
                                                    <w:top w:val="none" w:sz="0" w:space="0" w:color="auto"/>
                                                    <w:left w:val="none" w:sz="0" w:space="0" w:color="auto"/>
                                                    <w:bottom w:val="none" w:sz="0" w:space="0" w:color="auto"/>
                                                    <w:right w:val="none" w:sz="0" w:space="0" w:color="auto"/>
                                                  </w:divBdr>
                                                  <w:divsChild>
                                                    <w:div w:id="126944786">
                                                      <w:marLeft w:val="0"/>
                                                      <w:marRight w:val="0"/>
                                                      <w:marTop w:val="0"/>
                                                      <w:marBottom w:val="0"/>
                                                      <w:divBdr>
                                                        <w:top w:val="none" w:sz="0" w:space="0" w:color="auto"/>
                                                        <w:left w:val="none" w:sz="0" w:space="0" w:color="auto"/>
                                                        <w:bottom w:val="none" w:sz="0" w:space="0" w:color="auto"/>
                                                        <w:right w:val="none" w:sz="0" w:space="0" w:color="auto"/>
                                                      </w:divBdr>
                                                      <w:divsChild>
                                                        <w:div w:id="1525482059">
                                                          <w:marLeft w:val="0"/>
                                                          <w:marRight w:val="0"/>
                                                          <w:marTop w:val="0"/>
                                                          <w:marBottom w:val="120"/>
                                                          <w:divBdr>
                                                            <w:top w:val="none" w:sz="0" w:space="0" w:color="auto"/>
                                                            <w:left w:val="none" w:sz="0" w:space="0" w:color="auto"/>
                                                            <w:bottom w:val="none" w:sz="0" w:space="0" w:color="auto"/>
                                                            <w:right w:val="none" w:sz="0" w:space="0" w:color="auto"/>
                                                          </w:divBdr>
                                                        </w:div>
                                                      </w:divsChild>
                                                    </w:div>
                                                    <w:div w:id="395163">
                                                      <w:marLeft w:val="0"/>
                                                      <w:marRight w:val="0"/>
                                                      <w:marTop w:val="0"/>
                                                      <w:marBottom w:val="0"/>
                                                      <w:divBdr>
                                                        <w:top w:val="none" w:sz="0" w:space="0" w:color="auto"/>
                                                        <w:left w:val="none" w:sz="0" w:space="0" w:color="auto"/>
                                                        <w:bottom w:val="none" w:sz="0" w:space="0" w:color="auto"/>
                                                        <w:right w:val="none" w:sz="0" w:space="0" w:color="auto"/>
                                                      </w:divBdr>
                                                      <w:divsChild>
                                                        <w:div w:id="66419410">
                                                          <w:marLeft w:val="240"/>
                                                          <w:marRight w:val="240"/>
                                                          <w:marTop w:val="0"/>
                                                          <w:marBottom w:val="0"/>
                                                          <w:divBdr>
                                                            <w:top w:val="none" w:sz="0" w:space="0" w:color="auto"/>
                                                            <w:left w:val="none" w:sz="0" w:space="0" w:color="auto"/>
                                                            <w:bottom w:val="none" w:sz="0" w:space="0" w:color="auto"/>
                                                            <w:right w:val="none" w:sz="0" w:space="0" w:color="auto"/>
                                                          </w:divBdr>
                                                        </w:div>
                                                        <w:div w:id="192521564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94590078">
                                                  <w:marLeft w:val="0"/>
                                                  <w:marRight w:val="120"/>
                                                  <w:marTop w:val="0"/>
                                                  <w:marBottom w:val="0"/>
                                                  <w:divBdr>
                                                    <w:top w:val="none" w:sz="0" w:space="0" w:color="auto"/>
                                                    <w:left w:val="none" w:sz="0" w:space="0" w:color="auto"/>
                                                    <w:bottom w:val="none" w:sz="0" w:space="0" w:color="auto"/>
                                                    <w:right w:val="none" w:sz="0" w:space="0" w:color="auto"/>
                                                  </w:divBdr>
                                                  <w:divsChild>
                                                    <w:div w:id="1158963091">
                                                      <w:marLeft w:val="0"/>
                                                      <w:marRight w:val="0"/>
                                                      <w:marTop w:val="0"/>
                                                      <w:marBottom w:val="0"/>
                                                      <w:divBdr>
                                                        <w:top w:val="none" w:sz="0" w:space="0" w:color="auto"/>
                                                        <w:left w:val="none" w:sz="0" w:space="0" w:color="auto"/>
                                                        <w:bottom w:val="none" w:sz="0" w:space="0" w:color="auto"/>
                                                        <w:right w:val="none" w:sz="0" w:space="0" w:color="auto"/>
                                                      </w:divBdr>
                                                      <w:divsChild>
                                                        <w:div w:id="1414012225">
                                                          <w:marLeft w:val="0"/>
                                                          <w:marRight w:val="0"/>
                                                          <w:marTop w:val="0"/>
                                                          <w:marBottom w:val="120"/>
                                                          <w:divBdr>
                                                            <w:top w:val="none" w:sz="0" w:space="0" w:color="auto"/>
                                                            <w:left w:val="none" w:sz="0" w:space="0" w:color="auto"/>
                                                            <w:bottom w:val="none" w:sz="0" w:space="0" w:color="auto"/>
                                                            <w:right w:val="none" w:sz="0" w:space="0" w:color="auto"/>
                                                          </w:divBdr>
                                                        </w:div>
                                                      </w:divsChild>
                                                    </w:div>
                                                    <w:div w:id="2133596992">
                                                      <w:marLeft w:val="0"/>
                                                      <w:marRight w:val="0"/>
                                                      <w:marTop w:val="0"/>
                                                      <w:marBottom w:val="0"/>
                                                      <w:divBdr>
                                                        <w:top w:val="none" w:sz="0" w:space="0" w:color="auto"/>
                                                        <w:left w:val="none" w:sz="0" w:space="0" w:color="auto"/>
                                                        <w:bottom w:val="none" w:sz="0" w:space="0" w:color="auto"/>
                                                        <w:right w:val="none" w:sz="0" w:space="0" w:color="auto"/>
                                                      </w:divBdr>
                                                      <w:divsChild>
                                                        <w:div w:id="349646764">
                                                          <w:marLeft w:val="240"/>
                                                          <w:marRight w:val="240"/>
                                                          <w:marTop w:val="0"/>
                                                          <w:marBottom w:val="0"/>
                                                          <w:divBdr>
                                                            <w:top w:val="none" w:sz="0" w:space="0" w:color="auto"/>
                                                            <w:left w:val="none" w:sz="0" w:space="0" w:color="auto"/>
                                                            <w:bottom w:val="none" w:sz="0" w:space="0" w:color="auto"/>
                                                            <w:right w:val="none" w:sz="0" w:space="0" w:color="auto"/>
                                                          </w:divBdr>
                                                        </w:div>
                                                        <w:div w:id="20436758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04171848">
                                                  <w:marLeft w:val="0"/>
                                                  <w:marRight w:val="120"/>
                                                  <w:marTop w:val="0"/>
                                                  <w:marBottom w:val="0"/>
                                                  <w:divBdr>
                                                    <w:top w:val="none" w:sz="0" w:space="0" w:color="auto"/>
                                                    <w:left w:val="none" w:sz="0" w:space="0" w:color="auto"/>
                                                    <w:bottom w:val="none" w:sz="0" w:space="0" w:color="auto"/>
                                                    <w:right w:val="none" w:sz="0" w:space="0" w:color="auto"/>
                                                  </w:divBdr>
                                                  <w:divsChild>
                                                    <w:div w:id="1243494424">
                                                      <w:marLeft w:val="0"/>
                                                      <w:marRight w:val="0"/>
                                                      <w:marTop w:val="0"/>
                                                      <w:marBottom w:val="0"/>
                                                      <w:divBdr>
                                                        <w:top w:val="none" w:sz="0" w:space="0" w:color="auto"/>
                                                        <w:left w:val="none" w:sz="0" w:space="0" w:color="auto"/>
                                                        <w:bottom w:val="none" w:sz="0" w:space="0" w:color="auto"/>
                                                        <w:right w:val="none" w:sz="0" w:space="0" w:color="auto"/>
                                                      </w:divBdr>
                                                      <w:divsChild>
                                                        <w:div w:id="130679376">
                                                          <w:marLeft w:val="0"/>
                                                          <w:marRight w:val="0"/>
                                                          <w:marTop w:val="0"/>
                                                          <w:marBottom w:val="120"/>
                                                          <w:divBdr>
                                                            <w:top w:val="none" w:sz="0" w:space="0" w:color="auto"/>
                                                            <w:left w:val="none" w:sz="0" w:space="0" w:color="auto"/>
                                                            <w:bottom w:val="none" w:sz="0" w:space="0" w:color="auto"/>
                                                            <w:right w:val="none" w:sz="0" w:space="0" w:color="auto"/>
                                                          </w:divBdr>
                                                        </w:div>
                                                      </w:divsChild>
                                                    </w:div>
                                                    <w:div w:id="1078212735">
                                                      <w:marLeft w:val="0"/>
                                                      <w:marRight w:val="0"/>
                                                      <w:marTop w:val="0"/>
                                                      <w:marBottom w:val="0"/>
                                                      <w:divBdr>
                                                        <w:top w:val="none" w:sz="0" w:space="0" w:color="auto"/>
                                                        <w:left w:val="none" w:sz="0" w:space="0" w:color="auto"/>
                                                        <w:bottom w:val="none" w:sz="0" w:space="0" w:color="auto"/>
                                                        <w:right w:val="none" w:sz="0" w:space="0" w:color="auto"/>
                                                      </w:divBdr>
                                                      <w:divsChild>
                                                        <w:div w:id="182065697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02785626">
                                                  <w:marLeft w:val="0"/>
                                                  <w:marRight w:val="120"/>
                                                  <w:marTop w:val="0"/>
                                                  <w:marBottom w:val="0"/>
                                                  <w:divBdr>
                                                    <w:top w:val="none" w:sz="0" w:space="0" w:color="auto"/>
                                                    <w:left w:val="none" w:sz="0" w:space="0" w:color="auto"/>
                                                    <w:bottom w:val="none" w:sz="0" w:space="0" w:color="auto"/>
                                                    <w:right w:val="none" w:sz="0" w:space="0" w:color="auto"/>
                                                  </w:divBdr>
                                                  <w:divsChild>
                                                    <w:div w:id="1822237330">
                                                      <w:marLeft w:val="0"/>
                                                      <w:marRight w:val="0"/>
                                                      <w:marTop w:val="0"/>
                                                      <w:marBottom w:val="0"/>
                                                      <w:divBdr>
                                                        <w:top w:val="none" w:sz="0" w:space="0" w:color="auto"/>
                                                        <w:left w:val="none" w:sz="0" w:space="0" w:color="auto"/>
                                                        <w:bottom w:val="none" w:sz="0" w:space="0" w:color="auto"/>
                                                        <w:right w:val="none" w:sz="0" w:space="0" w:color="auto"/>
                                                      </w:divBdr>
                                                      <w:divsChild>
                                                        <w:div w:id="1050300681">
                                                          <w:marLeft w:val="0"/>
                                                          <w:marRight w:val="0"/>
                                                          <w:marTop w:val="0"/>
                                                          <w:marBottom w:val="120"/>
                                                          <w:divBdr>
                                                            <w:top w:val="none" w:sz="0" w:space="0" w:color="auto"/>
                                                            <w:left w:val="none" w:sz="0" w:space="0" w:color="auto"/>
                                                            <w:bottom w:val="none" w:sz="0" w:space="0" w:color="auto"/>
                                                            <w:right w:val="none" w:sz="0" w:space="0" w:color="auto"/>
                                                          </w:divBdr>
                                                        </w:div>
                                                      </w:divsChild>
                                                    </w:div>
                                                    <w:div w:id="382102424">
                                                      <w:marLeft w:val="0"/>
                                                      <w:marRight w:val="0"/>
                                                      <w:marTop w:val="0"/>
                                                      <w:marBottom w:val="0"/>
                                                      <w:divBdr>
                                                        <w:top w:val="none" w:sz="0" w:space="0" w:color="auto"/>
                                                        <w:left w:val="none" w:sz="0" w:space="0" w:color="auto"/>
                                                        <w:bottom w:val="none" w:sz="0" w:space="0" w:color="auto"/>
                                                        <w:right w:val="none" w:sz="0" w:space="0" w:color="auto"/>
                                                      </w:divBdr>
                                                      <w:divsChild>
                                                        <w:div w:id="147135980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81441500">
                                                  <w:marLeft w:val="0"/>
                                                  <w:marRight w:val="120"/>
                                                  <w:marTop w:val="0"/>
                                                  <w:marBottom w:val="0"/>
                                                  <w:divBdr>
                                                    <w:top w:val="none" w:sz="0" w:space="0" w:color="auto"/>
                                                    <w:left w:val="none" w:sz="0" w:space="0" w:color="auto"/>
                                                    <w:bottom w:val="none" w:sz="0" w:space="0" w:color="auto"/>
                                                    <w:right w:val="none" w:sz="0" w:space="0" w:color="auto"/>
                                                  </w:divBdr>
                                                  <w:divsChild>
                                                    <w:div w:id="1595623429">
                                                      <w:marLeft w:val="0"/>
                                                      <w:marRight w:val="0"/>
                                                      <w:marTop w:val="0"/>
                                                      <w:marBottom w:val="0"/>
                                                      <w:divBdr>
                                                        <w:top w:val="none" w:sz="0" w:space="0" w:color="auto"/>
                                                        <w:left w:val="none" w:sz="0" w:space="0" w:color="auto"/>
                                                        <w:bottom w:val="none" w:sz="0" w:space="0" w:color="auto"/>
                                                        <w:right w:val="none" w:sz="0" w:space="0" w:color="auto"/>
                                                      </w:divBdr>
                                                      <w:divsChild>
                                                        <w:div w:id="1375423015">
                                                          <w:marLeft w:val="0"/>
                                                          <w:marRight w:val="0"/>
                                                          <w:marTop w:val="0"/>
                                                          <w:marBottom w:val="120"/>
                                                          <w:divBdr>
                                                            <w:top w:val="none" w:sz="0" w:space="0" w:color="auto"/>
                                                            <w:left w:val="none" w:sz="0" w:space="0" w:color="auto"/>
                                                            <w:bottom w:val="none" w:sz="0" w:space="0" w:color="auto"/>
                                                            <w:right w:val="none" w:sz="0" w:space="0" w:color="auto"/>
                                                          </w:divBdr>
                                                        </w:div>
                                                      </w:divsChild>
                                                    </w:div>
                                                    <w:div w:id="209725935">
                                                      <w:marLeft w:val="0"/>
                                                      <w:marRight w:val="0"/>
                                                      <w:marTop w:val="0"/>
                                                      <w:marBottom w:val="0"/>
                                                      <w:divBdr>
                                                        <w:top w:val="none" w:sz="0" w:space="0" w:color="auto"/>
                                                        <w:left w:val="none" w:sz="0" w:space="0" w:color="auto"/>
                                                        <w:bottom w:val="none" w:sz="0" w:space="0" w:color="auto"/>
                                                        <w:right w:val="none" w:sz="0" w:space="0" w:color="auto"/>
                                                      </w:divBdr>
                                                      <w:divsChild>
                                                        <w:div w:id="128164660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76365012">
                                                  <w:marLeft w:val="0"/>
                                                  <w:marRight w:val="120"/>
                                                  <w:marTop w:val="0"/>
                                                  <w:marBottom w:val="0"/>
                                                  <w:divBdr>
                                                    <w:top w:val="none" w:sz="0" w:space="0" w:color="auto"/>
                                                    <w:left w:val="none" w:sz="0" w:space="0" w:color="auto"/>
                                                    <w:bottom w:val="none" w:sz="0" w:space="0" w:color="auto"/>
                                                    <w:right w:val="none" w:sz="0" w:space="0" w:color="auto"/>
                                                  </w:divBdr>
                                                  <w:divsChild>
                                                    <w:div w:id="1171526684">
                                                      <w:marLeft w:val="0"/>
                                                      <w:marRight w:val="0"/>
                                                      <w:marTop w:val="0"/>
                                                      <w:marBottom w:val="0"/>
                                                      <w:divBdr>
                                                        <w:top w:val="none" w:sz="0" w:space="0" w:color="auto"/>
                                                        <w:left w:val="none" w:sz="0" w:space="0" w:color="auto"/>
                                                        <w:bottom w:val="none" w:sz="0" w:space="0" w:color="auto"/>
                                                        <w:right w:val="none" w:sz="0" w:space="0" w:color="auto"/>
                                                      </w:divBdr>
                                                      <w:divsChild>
                                                        <w:div w:id="1634939516">
                                                          <w:marLeft w:val="0"/>
                                                          <w:marRight w:val="0"/>
                                                          <w:marTop w:val="0"/>
                                                          <w:marBottom w:val="120"/>
                                                          <w:divBdr>
                                                            <w:top w:val="none" w:sz="0" w:space="0" w:color="auto"/>
                                                            <w:left w:val="none" w:sz="0" w:space="0" w:color="auto"/>
                                                            <w:bottom w:val="none" w:sz="0" w:space="0" w:color="auto"/>
                                                            <w:right w:val="none" w:sz="0" w:space="0" w:color="auto"/>
                                                          </w:divBdr>
                                                        </w:div>
                                                      </w:divsChild>
                                                    </w:div>
                                                    <w:div w:id="1798453009">
                                                      <w:marLeft w:val="0"/>
                                                      <w:marRight w:val="0"/>
                                                      <w:marTop w:val="0"/>
                                                      <w:marBottom w:val="0"/>
                                                      <w:divBdr>
                                                        <w:top w:val="none" w:sz="0" w:space="0" w:color="auto"/>
                                                        <w:left w:val="none" w:sz="0" w:space="0" w:color="auto"/>
                                                        <w:bottom w:val="none" w:sz="0" w:space="0" w:color="auto"/>
                                                        <w:right w:val="none" w:sz="0" w:space="0" w:color="auto"/>
                                                      </w:divBdr>
                                                      <w:divsChild>
                                                        <w:div w:id="174195717">
                                                          <w:marLeft w:val="240"/>
                                                          <w:marRight w:val="240"/>
                                                          <w:marTop w:val="0"/>
                                                          <w:marBottom w:val="0"/>
                                                          <w:divBdr>
                                                            <w:top w:val="none" w:sz="0" w:space="0" w:color="auto"/>
                                                            <w:left w:val="none" w:sz="0" w:space="0" w:color="auto"/>
                                                            <w:bottom w:val="none" w:sz="0" w:space="0" w:color="auto"/>
                                                            <w:right w:val="none" w:sz="0" w:space="0" w:color="auto"/>
                                                          </w:divBdr>
                                                        </w:div>
                                                        <w:div w:id="177832516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16481294">
                                                  <w:marLeft w:val="0"/>
                                                  <w:marRight w:val="120"/>
                                                  <w:marTop w:val="0"/>
                                                  <w:marBottom w:val="0"/>
                                                  <w:divBdr>
                                                    <w:top w:val="none" w:sz="0" w:space="0" w:color="auto"/>
                                                    <w:left w:val="none" w:sz="0" w:space="0" w:color="auto"/>
                                                    <w:bottom w:val="none" w:sz="0" w:space="0" w:color="auto"/>
                                                    <w:right w:val="none" w:sz="0" w:space="0" w:color="auto"/>
                                                  </w:divBdr>
                                                  <w:divsChild>
                                                    <w:div w:id="739131181">
                                                      <w:marLeft w:val="0"/>
                                                      <w:marRight w:val="0"/>
                                                      <w:marTop w:val="0"/>
                                                      <w:marBottom w:val="0"/>
                                                      <w:divBdr>
                                                        <w:top w:val="none" w:sz="0" w:space="0" w:color="auto"/>
                                                        <w:left w:val="none" w:sz="0" w:space="0" w:color="auto"/>
                                                        <w:bottom w:val="none" w:sz="0" w:space="0" w:color="auto"/>
                                                        <w:right w:val="none" w:sz="0" w:space="0" w:color="auto"/>
                                                      </w:divBdr>
                                                      <w:divsChild>
                                                        <w:div w:id="285283971">
                                                          <w:marLeft w:val="0"/>
                                                          <w:marRight w:val="0"/>
                                                          <w:marTop w:val="0"/>
                                                          <w:marBottom w:val="120"/>
                                                          <w:divBdr>
                                                            <w:top w:val="none" w:sz="0" w:space="0" w:color="auto"/>
                                                            <w:left w:val="none" w:sz="0" w:space="0" w:color="auto"/>
                                                            <w:bottom w:val="none" w:sz="0" w:space="0" w:color="auto"/>
                                                            <w:right w:val="none" w:sz="0" w:space="0" w:color="auto"/>
                                                          </w:divBdr>
                                                        </w:div>
                                                      </w:divsChild>
                                                    </w:div>
                                                    <w:div w:id="475487903">
                                                      <w:marLeft w:val="0"/>
                                                      <w:marRight w:val="0"/>
                                                      <w:marTop w:val="0"/>
                                                      <w:marBottom w:val="0"/>
                                                      <w:divBdr>
                                                        <w:top w:val="none" w:sz="0" w:space="0" w:color="auto"/>
                                                        <w:left w:val="none" w:sz="0" w:space="0" w:color="auto"/>
                                                        <w:bottom w:val="none" w:sz="0" w:space="0" w:color="auto"/>
                                                        <w:right w:val="none" w:sz="0" w:space="0" w:color="auto"/>
                                                      </w:divBdr>
                                                      <w:divsChild>
                                                        <w:div w:id="1827239602">
                                                          <w:marLeft w:val="240"/>
                                                          <w:marRight w:val="240"/>
                                                          <w:marTop w:val="0"/>
                                                          <w:marBottom w:val="0"/>
                                                          <w:divBdr>
                                                            <w:top w:val="none" w:sz="0" w:space="0" w:color="auto"/>
                                                            <w:left w:val="none" w:sz="0" w:space="0" w:color="auto"/>
                                                            <w:bottom w:val="none" w:sz="0" w:space="0" w:color="auto"/>
                                                            <w:right w:val="none" w:sz="0" w:space="0" w:color="auto"/>
                                                          </w:divBdr>
                                                        </w:div>
                                                        <w:div w:id="77509989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93990284">
                                                  <w:marLeft w:val="0"/>
                                                  <w:marRight w:val="120"/>
                                                  <w:marTop w:val="0"/>
                                                  <w:marBottom w:val="0"/>
                                                  <w:divBdr>
                                                    <w:top w:val="none" w:sz="0" w:space="0" w:color="auto"/>
                                                    <w:left w:val="none" w:sz="0" w:space="0" w:color="auto"/>
                                                    <w:bottom w:val="none" w:sz="0" w:space="0" w:color="auto"/>
                                                    <w:right w:val="none" w:sz="0" w:space="0" w:color="auto"/>
                                                  </w:divBdr>
                                                  <w:divsChild>
                                                    <w:div w:id="1906912441">
                                                      <w:marLeft w:val="0"/>
                                                      <w:marRight w:val="0"/>
                                                      <w:marTop w:val="0"/>
                                                      <w:marBottom w:val="0"/>
                                                      <w:divBdr>
                                                        <w:top w:val="none" w:sz="0" w:space="0" w:color="auto"/>
                                                        <w:left w:val="none" w:sz="0" w:space="0" w:color="auto"/>
                                                        <w:bottom w:val="none" w:sz="0" w:space="0" w:color="auto"/>
                                                        <w:right w:val="none" w:sz="0" w:space="0" w:color="auto"/>
                                                      </w:divBdr>
                                                      <w:divsChild>
                                                        <w:div w:id="158351364">
                                                          <w:marLeft w:val="0"/>
                                                          <w:marRight w:val="0"/>
                                                          <w:marTop w:val="0"/>
                                                          <w:marBottom w:val="120"/>
                                                          <w:divBdr>
                                                            <w:top w:val="none" w:sz="0" w:space="0" w:color="auto"/>
                                                            <w:left w:val="none" w:sz="0" w:space="0" w:color="auto"/>
                                                            <w:bottom w:val="none" w:sz="0" w:space="0" w:color="auto"/>
                                                            <w:right w:val="none" w:sz="0" w:space="0" w:color="auto"/>
                                                          </w:divBdr>
                                                        </w:div>
                                                      </w:divsChild>
                                                    </w:div>
                                                    <w:div w:id="816800967">
                                                      <w:marLeft w:val="0"/>
                                                      <w:marRight w:val="0"/>
                                                      <w:marTop w:val="0"/>
                                                      <w:marBottom w:val="0"/>
                                                      <w:divBdr>
                                                        <w:top w:val="none" w:sz="0" w:space="0" w:color="auto"/>
                                                        <w:left w:val="none" w:sz="0" w:space="0" w:color="auto"/>
                                                        <w:bottom w:val="none" w:sz="0" w:space="0" w:color="auto"/>
                                                        <w:right w:val="none" w:sz="0" w:space="0" w:color="auto"/>
                                                      </w:divBdr>
                                                      <w:divsChild>
                                                        <w:div w:id="136763754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512844">
                                                  <w:marLeft w:val="0"/>
                                                  <w:marRight w:val="120"/>
                                                  <w:marTop w:val="0"/>
                                                  <w:marBottom w:val="0"/>
                                                  <w:divBdr>
                                                    <w:top w:val="none" w:sz="0" w:space="0" w:color="auto"/>
                                                    <w:left w:val="none" w:sz="0" w:space="0" w:color="auto"/>
                                                    <w:bottom w:val="none" w:sz="0" w:space="0" w:color="auto"/>
                                                    <w:right w:val="none" w:sz="0" w:space="0" w:color="auto"/>
                                                  </w:divBdr>
                                                  <w:divsChild>
                                                    <w:div w:id="2115637474">
                                                      <w:marLeft w:val="0"/>
                                                      <w:marRight w:val="0"/>
                                                      <w:marTop w:val="0"/>
                                                      <w:marBottom w:val="0"/>
                                                      <w:divBdr>
                                                        <w:top w:val="none" w:sz="0" w:space="0" w:color="auto"/>
                                                        <w:left w:val="none" w:sz="0" w:space="0" w:color="auto"/>
                                                        <w:bottom w:val="none" w:sz="0" w:space="0" w:color="auto"/>
                                                        <w:right w:val="none" w:sz="0" w:space="0" w:color="auto"/>
                                                      </w:divBdr>
                                                      <w:divsChild>
                                                        <w:div w:id="863902632">
                                                          <w:marLeft w:val="0"/>
                                                          <w:marRight w:val="0"/>
                                                          <w:marTop w:val="0"/>
                                                          <w:marBottom w:val="120"/>
                                                          <w:divBdr>
                                                            <w:top w:val="none" w:sz="0" w:space="0" w:color="auto"/>
                                                            <w:left w:val="none" w:sz="0" w:space="0" w:color="auto"/>
                                                            <w:bottom w:val="none" w:sz="0" w:space="0" w:color="auto"/>
                                                            <w:right w:val="none" w:sz="0" w:space="0" w:color="auto"/>
                                                          </w:divBdr>
                                                        </w:div>
                                                      </w:divsChild>
                                                    </w:div>
                                                    <w:div w:id="485245393">
                                                      <w:marLeft w:val="0"/>
                                                      <w:marRight w:val="0"/>
                                                      <w:marTop w:val="0"/>
                                                      <w:marBottom w:val="0"/>
                                                      <w:divBdr>
                                                        <w:top w:val="none" w:sz="0" w:space="0" w:color="auto"/>
                                                        <w:left w:val="none" w:sz="0" w:space="0" w:color="auto"/>
                                                        <w:bottom w:val="none" w:sz="0" w:space="0" w:color="auto"/>
                                                        <w:right w:val="none" w:sz="0" w:space="0" w:color="auto"/>
                                                      </w:divBdr>
                                                      <w:divsChild>
                                                        <w:div w:id="261914171">
                                                          <w:marLeft w:val="240"/>
                                                          <w:marRight w:val="240"/>
                                                          <w:marTop w:val="0"/>
                                                          <w:marBottom w:val="0"/>
                                                          <w:divBdr>
                                                            <w:top w:val="none" w:sz="0" w:space="0" w:color="auto"/>
                                                            <w:left w:val="none" w:sz="0" w:space="0" w:color="auto"/>
                                                            <w:bottom w:val="none" w:sz="0" w:space="0" w:color="auto"/>
                                                            <w:right w:val="none" w:sz="0" w:space="0" w:color="auto"/>
                                                          </w:divBdr>
                                                        </w:div>
                                                        <w:div w:id="54009429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3548924">
                                                  <w:marLeft w:val="0"/>
                                                  <w:marRight w:val="120"/>
                                                  <w:marTop w:val="0"/>
                                                  <w:marBottom w:val="0"/>
                                                  <w:divBdr>
                                                    <w:top w:val="none" w:sz="0" w:space="0" w:color="auto"/>
                                                    <w:left w:val="none" w:sz="0" w:space="0" w:color="auto"/>
                                                    <w:bottom w:val="none" w:sz="0" w:space="0" w:color="auto"/>
                                                    <w:right w:val="none" w:sz="0" w:space="0" w:color="auto"/>
                                                  </w:divBdr>
                                                  <w:divsChild>
                                                    <w:div w:id="1334603494">
                                                      <w:marLeft w:val="0"/>
                                                      <w:marRight w:val="0"/>
                                                      <w:marTop w:val="0"/>
                                                      <w:marBottom w:val="0"/>
                                                      <w:divBdr>
                                                        <w:top w:val="none" w:sz="0" w:space="0" w:color="auto"/>
                                                        <w:left w:val="none" w:sz="0" w:space="0" w:color="auto"/>
                                                        <w:bottom w:val="none" w:sz="0" w:space="0" w:color="auto"/>
                                                        <w:right w:val="none" w:sz="0" w:space="0" w:color="auto"/>
                                                      </w:divBdr>
                                                      <w:divsChild>
                                                        <w:div w:id="425926800">
                                                          <w:marLeft w:val="0"/>
                                                          <w:marRight w:val="0"/>
                                                          <w:marTop w:val="0"/>
                                                          <w:marBottom w:val="120"/>
                                                          <w:divBdr>
                                                            <w:top w:val="none" w:sz="0" w:space="0" w:color="auto"/>
                                                            <w:left w:val="none" w:sz="0" w:space="0" w:color="auto"/>
                                                            <w:bottom w:val="none" w:sz="0" w:space="0" w:color="auto"/>
                                                            <w:right w:val="none" w:sz="0" w:space="0" w:color="auto"/>
                                                          </w:divBdr>
                                                        </w:div>
                                                      </w:divsChild>
                                                    </w:div>
                                                    <w:div w:id="127162721">
                                                      <w:marLeft w:val="0"/>
                                                      <w:marRight w:val="0"/>
                                                      <w:marTop w:val="0"/>
                                                      <w:marBottom w:val="0"/>
                                                      <w:divBdr>
                                                        <w:top w:val="none" w:sz="0" w:space="0" w:color="auto"/>
                                                        <w:left w:val="none" w:sz="0" w:space="0" w:color="auto"/>
                                                        <w:bottom w:val="none" w:sz="0" w:space="0" w:color="auto"/>
                                                        <w:right w:val="none" w:sz="0" w:space="0" w:color="auto"/>
                                                      </w:divBdr>
                                                      <w:divsChild>
                                                        <w:div w:id="2106921806">
                                                          <w:marLeft w:val="240"/>
                                                          <w:marRight w:val="240"/>
                                                          <w:marTop w:val="0"/>
                                                          <w:marBottom w:val="0"/>
                                                          <w:divBdr>
                                                            <w:top w:val="none" w:sz="0" w:space="0" w:color="auto"/>
                                                            <w:left w:val="none" w:sz="0" w:space="0" w:color="auto"/>
                                                            <w:bottom w:val="none" w:sz="0" w:space="0" w:color="auto"/>
                                                            <w:right w:val="none" w:sz="0" w:space="0" w:color="auto"/>
                                                          </w:divBdr>
                                                        </w:div>
                                                        <w:div w:id="45128554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83512064">
                                                  <w:marLeft w:val="0"/>
                                                  <w:marRight w:val="120"/>
                                                  <w:marTop w:val="0"/>
                                                  <w:marBottom w:val="0"/>
                                                  <w:divBdr>
                                                    <w:top w:val="none" w:sz="0" w:space="0" w:color="auto"/>
                                                    <w:left w:val="none" w:sz="0" w:space="0" w:color="auto"/>
                                                    <w:bottom w:val="none" w:sz="0" w:space="0" w:color="auto"/>
                                                    <w:right w:val="none" w:sz="0" w:space="0" w:color="auto"/>
                                                  </w:divBdr>
                                                  <w:divsChild>
                                                    <w:div w:id="1010640917">
                                                      <w:marLeft w:val="0"/>
                                                      <w:marRight w:val="0"/>
                                                      <w:marTop w:val="0"/>
                                                      <w:marBottom w:val="0"/>
                                                      <w:divBdr>
                                                        <w:top w:val="none" w:sz="0" w:space="0" w:color="auto"/>
                                                        <w:left w:val="none" w:sz="0" w:space="0" w:color="auto"/>
                                                        <w:bottom w:val="none" w:sz="0" w:space="0" w:color="auto"/>
                                                        <w:right w:val="none" w:sz="0" w:space="0" w:color="auto"/>
                                                      </w:divBdr>
                                                      <w:divsChild>
                                                        <w:div w:id="738945613">
                                                          <w:marLeft w:val="0"/>
                                                          <w:marRight w:val="0"/>
                                                          <w:marTop w:val="0"/>
                                                          <w:marBottom w:val="120"/>
                                                          <w:divBdr>
                                                            <w:top w:val="none" w:sz="0" w:space="0" w:color="auto"/>
                                                            <w:left w:val="none" w:sz="0" w:space="0" w:color="auto"/>
                                                            <w:bottom w:val="none" w:sz="0" w:space="0" w:color="auto"/>
                                                            <w:right w:val="none" w:sz="0" w:space="0" w:color="auto"/>
                                                          </w:divBdr>
                                                        </w:div>
                                                      </w:divsChild>
                                                    </w:div>
                                                    <w:div w:id="1579095712">
                                                      <w:marLeft w:val="0"/>
                                                      <w:marRight w:val="0"/>
                                                      <w:marTop w:val="0"/>
                                                      <w:marBottom w:val="0"/>
                                                      <w:divBdr>
                                                        <w:top w:val="none" w:sz="0" w:space="0" w:color="auto"/>
                                                        <w:left w:val="none" w:sz="0" w:space="0" w:color="auto"/>
                                                        <w:bottom w:val="none" w:sz="0" w:space="0" w:color="auto"/>
                                                        <w:right w:val="none" w:sz="0" w:space="0" w:color="auto"/>
                                                      </w:divBdr>
                                                      <w:divsChild>
                                                        <w:div w:id="1712069618">
                                                          <w:marLeft w:val="240"/>
                                                          <w:marRight w:val="240"/>
                                                          <w:marTop w:val="0"/>
                                                          <w:marBottom w:val="0"/>
                                                          <w:divBdr>
                                                            <w:top w:val="none" w:sz="0" w:space="0" w:color="auto"/>
                                                            <w:left w:val="none" w:sz="0" w:space="0" w:color="auto"/>
                                                            <w:bottom w:val="none" w:sz="0" w:space="0" w:color="auto"/>
                                                            <w:right w:val="none" w:sz="0" w:space="0" w:color="auto"/>
                                                          </w:divBdr>
                                                        </w:div>
                                                        <w:div w:id="27429530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67146176">
                                                  <w:marLeft w:val="0"/>
                                                  <w:marRight w:val="120"/>
                                                  <w:marTop w:val="0"/>
                                                  <w:marBottom w:val="0"/>
                                                  <w:divBdr>
                                                    <w:top w:val="none" w:sz="0" w:space="0" w:color="auto"/>
                                                    <w:left w:val="none" w:sz="0" w:space="0" w:color="auto"/>
                                                    <w:bottom w:val="none" w:sz="0" w:space="0" w:color="auto"/>
                                                    <w:right w:val="none" w:sz="0" w:space="0" w:color="auto"/>
                                                  </w:divBdr>
                                                  <w:divsChild>
                                                    <w:div w:id="1434128988">
                                                      <w:marLeft w:val="0"/>
                                                      <w:marRight w:val="0"/>
                                                      <w:marTop w:val="0"/>
                                                      <w:marBottom w:val="0"/>
                                                      <w:divBdr>
                                                        <w:top w:val="none" w:sz="0" w:space="0" w:color="auto"/>
                                                        <w:left w:val="none" w:sz="0" w:space="0" w:color="auto"/>
                                                        <w:bottom w:val="none" w:sz="0" w:space="0" w:color="auto"/>
                                                        <w:right w:val="none" w:sz="0" w:space="0" w:color="auto"/>
                                                      </w:divBdr>
                                                      <w:divsChild>
                                                        <w:div w:id="1653752896">
                                                          <w:marLeft w:val="0"/>
                                                          <w:marRight w:val="0"/>
                                                          <w:marTop w:val="0"/>
                                                          <w:marBottom w:val="120"/>
                                                          <w:divBdr>
                                                            <w:top w:val="none" w:sz="0" w:space="0" w:color="auto"/>
                                                            <w:left w:val="none" w:sz="0" w:space="0" w:color="auto"/>
                                                            <w:bottom w:val="none" w:sz="0" w:space="0" w:color="auto"/>
                                                            <w:right w:val="none" w:sz="0" w:space="0" w:color="auto"/>
                                                          </w:divBdr>
                                                        </w:div>
                                                      </w:divsChild>
                                                    </w:div>
                                                    <w:div w:id="1845705662">
                                                      <w:marLeft w:val="0"/>
                                                      <w:marRight w:val="0"/>
                                                      <w:marTop w:val="0"/>
                                                      <w:marBottom w:val="0"/>
                                                      <w:divBdr>
                                                        <w:top w:val="none" w:sz="0" w:space="0" w:color="auto"/>
                                                        <w:left w:val="none" w:sz="0" w:space="0" w:color="auto"/>
                                                        <w:bottom w:val="none" w:sz="0" w:space="0" w:color="auto"/>
                                                        <w:right w:val="none" w:sz="0" w:space="0" w:color="auto"/>
                                                      </w:divBdr>
                                                      <w:divsChild>
                                                        <w:div w:id="189183930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84855681">
                                                  <w:marLeft w:val="0"/>
                                                  <w:marRight w:val="120"/>
                                                  <w:marTop w:val="0"/>
                                                  <w:marBottom w:val="0"/>
                                                  <w:divBdr>
                                                    <w:top w:val="none" w:sz="0" w:space="0" w:color="auto"/>
                                                    <w:left w:val="none" w:sz="0" w:space="0" w:color="auto"/>
                                                    <w:bottom w:val="none" w:sz="0" w:space="0" w:color="auto"/>
                                                    <w:right w:val="none" w:sz="0" w:space="0" w:color="auto"/>
                                                  </w:divBdr>
                                                  <w:divsChild>
                                                    <w:div w:id="1494757595">
                                                      <w:marLeft w:val="0"/>
                                                      <w:marRight w:val="0"/>
                                                      <w:marTop w:val="0"/>
                                                      <w:marBottom w:val="0"/>
                                                      <w:divBdr>
                                                        <w:top w:val="none" w:sz="0" w:space="0" w:color="auto"/>
                                                        <w:left w:val="none" w:sz="0" w:space="0" w:color="auto"/>
                                                        <w:bottom w:val="none" w:sz="0" w:space="0" w:color="auto"/>
                                                        <w:right w:val="none" w:sz="0" w:space="0" w:color="auto"/>
                                                      </w:divBdr>
                                                      <w:divsChild>
                                                        <w:div w:id="347022130">
                                                          <w:marLeft w:val="0"/>
                                                          <w:marRight w:val="0"/>
                                                          <w:marTop w:val="0"/>
                                                          <w:marBottom w:val="120"/>
                                                          <w:divBdr>
                                                            <w:top w:val="none" w:sz="0" w:space="0" w:color="auto"/>
                                                            <w:left w:val="none" w:sz="0" w:space="0" w:color="auto"/>
                                                            <w:bottom w:val="none" w:sz="0" w:space="0" w:color="auto"/>
                                                            <w:right w:val="none" w:sz="0" w:space="0" w:color="auto"/>
                                                          </w:divBdr>
                                                        </w:div>
                                                      </w:divsChild>
                                                    </w:div>
                                                    <w:div w:id="602225944">
                                                      <w:marLeft w:val="0"/>
                                                      <w:marRight w:val="0"/>
                                                      <w:marTop w:val="0"/>
                                                      <w:marBottom w:val="0"/>
                                                      <w:divBdr>
                                                        <w:top w:val="none" w:sz="0" w:space="0" w:color="auto"/>
                                                        <w:left w:val="none" w:sz="0" w:space="0" w:color="auto"/>
                                                        <w:bottom w:val="none" w:sz="0" w:space="0" w:color="auto"/>
                                                        <w:right w:val="none" w:sz="0" w:space="0" w:color="auto"/>
                                                      </w:divBdr>
                                                      <w:divsChild>
                                                        <w:div w:id="209493324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72834436">
                                                  <w:marLeft w:val="0"/>
                                                  <w:marRight w:val="120"/>
                                                  <w:marTop w:val="0"/>
                                                  <w:marBottom w:val="0"/>
                                                  <w:divBdr>
                                                    <w:top w:val="none" w:sz="0" w:space="0" w:color="auto"/>
                                                    <w:left w:val="none" w:sz="0" w:space="0" w:color="auto"/>
                                                    <w:bottom w:val="none" w:sz="0" w:space="0" w:color="auto"/>
                                                    <w:right w:val="none" w:sz="0" w:space="0" w:color="auto"/>
                                                  </w:divBdr>
                                                  <w:divsChild>
                                                    <w:div w:id="1083455631">
                                                      <w:marLeft w:val="0"/>
                                                      <w:marRight w:val="0"/>
                                                      <w:marTop w:val="0"/>
                                                      <w:marBottom w:val="0"/>
                                                      <w:divBdr>
                                                        <w:top w:val="none" w:sz="0" w:space="0" w:color="auto"/>
                                                        <w:left w:val="none" w:sz="0" w:space="0" w:color="auto"/>
                                                        <w:bottom w:val="none" w:sz="0" w:space="0" w:color="auto"/>
                                                        <w:right w:val="none" w:sz="0" w:space="0" w:color="auto"/>
                                                      </w:divBdr>
                                                      <w:divsChild>
                                                        <w:div w:id="791242724">
                                                          <w:marLeft w:val="0"/>
                                                          <w:marRight w:val="0"/>
                                                          <w:marTop w:val="0"/>
                                                          <w:marBottom w:val="120"/>
                                                          <w:divBdr>
                                                            <w:top w:val="none" w:sz="0" w:space="0" w:color="auto"/>
                                                            <w:left w:val="none" w:sz="0" w:space="0" w:color="auto"/>
                                                            <w:bottom w:val="none" w:sz="0" w:space="0" w:color="auto"/>
                                                            <w:right w:val="none" w:sz="0" w:space="0" w:color="auto"/>
                                                          </w:divBdr>
                                                        </w:div>
                                                      </w:divsChild>
                                                    </w:div>
                                                    <w:div w:id="1874296429">
                                                      <w:marLeft w:val="0"/>
                                                      <w:marRight w:val="0"/>
                                                      <w:marTop w:val="0"/>
                                                      <w:marBottom w:val="0"/>
                                                      <w:divBdr>
                                                        <w:top w:val="none" w:sz="0" w:space="0" w:color="auto"/>
                                                        <w:left w:val="none" w:sz="0" w:space="0" w:color="auto"/>
                                                        <w:bottom w:val="none" w:sz="0" w:space="0" w:color="auto"/>
                                                        <w:right w:val="none" w:sz="0" w:space="0" w:color="auto"/>
                                                      </w:divBdr>
                                                      <w:divsChild>
                                                        <w:div w:id="860507938">
                                                          <w:marLeft w:val="240"/>
                                                          <w:marRight w:val="240"/>
                                                          <w:marTop w:val="0"/>
                                                          <w:marBottom w:val="0"/>
                                                          <w:divBdr>
                                                            <w:top w:val="none" w:sz="0" w:space="0" w:color="auto"/>
                                                            <w:left w:val="none" w:sz="0" w:space="0" w:color="auto"/>
                                                            <w:bottom w:val="none" w:sz="0" w:space="0" w:color="auto"/>
                                                            <w:right w:val="none" w:sz="0" w:space="0" w:color="auto"/>
                                                          </w:divBdr>
                                                        </w:div>
                                                        <w:div w:id="45896304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88196046">
                                                  <w:marLeft w:val="0"/>
                                                  <w:marRight w:val="120"/>
                                                  <w:marTop w:val="0"/>
                                                  <w:marBottom w:val="0"/>
                                                  <w:divBdr>
                                                    <w:top w:val="none" w:sz="0" w:space="0" w:color="auto"/>
                                                    <w:left w:val="none" w:sz="0" w:space="0" w:color="auto"/>
                                                    <w:bottom w:val="none" w:sz="0" w:space="0" w:color="auto"/>
                                                    <w:right w:val="none" w:sz="0" w:space="0" w:color="auto"/>
                                                  </w:divBdr>
                                                  <w:divsChild>
                                                    <w:div w:id="566379735">
                                                      <w:marLeft w:val="0"/>
                                                      <w:marRight w:val="0"/>
                                                      <w:marTop w:val="0"/>
                                                      <w:marBottom w:val="0"/>
                                                      <w:divBdr>
                                                        <w:top w:val="none" w:sz="0" w:space="0" w:color="auto"/>
                                                        <w:left w:val="none" w:sz="0" w:space="0" w:color="auto"/>
                                                        <w:bottom w:val="none" w:sz="0" w:space="0" w:color="auto"/>
                                                        <w:right w:val="none" w:sz="0" w:space="0" w:color="auto"/>
                                                      </w:divBdr>
                                                      <w:divsChild>
                                                        <w:div w:id="1256016682">
                                                          <w:marLeft w:val="0"/>
                                                          <w:marRight w:val="0"/>
                                                          <w:marTop w:val="0"/>
                                                          <w:marBottom w:val="120"/>
                                                          <w:divBdr>
                                                            <w:top w:val="none" w:sz="0" w:space="0" w:color="auto"/>
                                                            <w:left w:val="none" w:sz="0" w:space="0" w:color="auto"/>
                                                            <w:bottom w:val="none" w:sz="0" w:space="0" w:color="auto"/>
                                                            <w:right w:val="none" w:sz="0" w:space="0" w:color="auto"/>
                                                          </w:divBdr>
                                                        </w:div>
                                                      </w:divsChild>
                                                    </w:div>
                                                    <w:div w:id="1866094429">
                                                      <w:marLeft w:val="0"/>
                                                      <w:marRight w:val="0"/>
                                                      <w:marTop w:val="0"/>
                                                      <w:marBottom w:val="0"/>
                                                      <w:divBdr>
                                                        <w:top w:val="none" w:sz="0" w:space="0" w:color="auto"/>
                                                        <w:left w:val="none" w:sz="0" w:space="0" w:color="auto"/>
                                                        <w:bottom w:val="none" w:sz="0" w:space="0" w:color="auto"/>
                                                        <w:right w:val="none" w:sz="0" w:space="0" w:color="auto"/>
                                                      </w:divBdr>
                                                      <w:divsChild>
                                                        <w:div w:id="1411465687">
                                                          <w:marLeft w:val="240"/>
                                                          <w:marRight w:val="240"/>
                                                          <w:marTop w:val="0"/>
                                                          <w:marBottom w:val="0"/>
                                                          <w:divBdr>
                                                            <w:top w:val="none" w:sz="0" w:space="0" w:color="auto"/>
                                                            <w:left w:val="none" w:sz="0" w:space="0" w:color="auto"/>
                                                            <w:bottom w:val="none" w:sz="0" w:space="0" w:color="auto"/>
                                                            <w:right w:val="none" w:sz="0" w:space="0" w:color="auto"/>
                                                          </w:divBdr>
                                                        </w:div>
                                                        <w:div w:id="94654672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00523609">
                                                  <w:marLeft w:val="0"/>
                                                  <w:marRight w:val="120"/>
                                                  <w:marTop w:val="0"/>
                                                  <w:marBottom w:val="0"/>
                                                  <w:divBdr>
                                                    <w:top w:val="none" w:sz="0" w:space="0" w:color="auto"/>
                                                    <w:left w:val="none" w:sz="0" w:space="0" w:color="auto"/>
                                                    <w:bottom w:val="none" w:sz="0" w:space="0" w:color="auto"/>
                                                    <w:right w:val="none" w:sz="0" w:space="0" w:color="auto"/>
                                                  </w:divBdr>
                                                  <w:divsChild>
                                                    <w:div w:id="777871908">
                                                      <w:marLeft w:val="0"/>
                                                      <w:marRight w:val="0"/>
                                                      <w:marTop w:val="0"/>
                                                      <w:marBottom w:val="0"/>
                                                      <w:divBdr>
                                                        <w:top w:val="none" w:sz="0" w:space="0" w:color="auto"/>
                                                        <w:left w:val="none" w:sz="0" w:space="0" w:color="auto"/>
                                                        <w:bottom w:val="none" w:sz="0" w:space="0" w:color="auto"/>
                                                        <w:right w:val="none" w:sz="0" w:space="0" w:color="auto"/>
                                                      </w:divBdr>
                                                      <w:divsChild>
                                                        <w:div w:id="2116702842">
                                                          <w:marLeft w:val="0"/>
                                                          <w:marRight w:val="0"/>
                                                          <w:marTop w:val="0"/>
                                                          <w:marBottom w:val="120"/>
                                                          <w:divBdr>
                                                            <w:top w:val="none" w:sz="0" w:space="0" w:color="auto"/>
                                                            <w:left w:val="none" w:sz="0" w:space="0" w:color="auto"/>
                                                            <w:bottom w:val="none" w:sz="0" w:space="0" w:color="auto"/>
                                                            <w:right w:val="none" w:sz="0" w:space="0" w:color="auto"/>
                                                          </w:divBdr>
                                                        </w:div>
                                                      </w:divsChild>
                                                    </w:div>
                                                    <w:div w:id="1983541105">
                                                      <w:marLeft w:val="0"/>
                                                      <w:marRight w:val="0"/>
                                                      <w:marTop w:val="0"/>
                                                      <w:marBottom w:val="0"/>
                                                      <w:divBdr>
                                                        <w:top w:val="none" w:sz="0" w:space="0" w:color="auto"/>
                                                        <w:left w:val="none" w:sz="0" w:space="0" w:color="auto"/>
                                                        <w:bottom w:val="none" w:sz="0" w:space="0" w:color="auto"/>
                                                        <w:right w:val="none" w:sz="0" w:space="0" w:color="auto"/>
                                                      </w:divBdr>
                                                      <w:divsChild>
                                                        <w:div w:id="2055497622">
                                                          <w:marLeft w:val="240"/>
                                                          <w:marRight w:val="240"/>
                                                          <w:marTop w:val="0"/>
                                                          <w:marBottom w:val="0"/>
                                                          <w:divBdr>
                                                            <w:top w:val="none" w:sz="0" w:space="0" w:color="auto"/>
                                                            <w:left w:val="none" w:sz="0" w:space="0" w:color="auto"/>
                                                            <w:bottom w:val="none" w:sz="0" w:space="0" w:color="auto"/>
                                                            <w:right w:val="none" w:sz="0" w:space="0" w:color="auto"/>
                                                          </w:divBdr>
                                                        </w:div>
                                                        <w:div w:id="53931928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87457948">
                                                  <w:marLeft w:val="0"/>
                                                  <w:marRight w:val="120"/>
                                                  <w:marTop w:val="0"/>
                                                  <w:marBottom w:val="0"/>
                                                  <w:divBdr>
                                                    <w:top w:val="none" w:sz="0" w:space="0" w:color="auto"/>
                                                    <w:left w:val="none" w:sz="0" w:space="0" w:color="auto"/>
                                                    <w:bottom w:val="none" w:sz="0" w:space="0" w:color="auto"/>
                                                    <w:right w:val="none" w:sz="0" w:space="0" w:color="auto"/>
                                                  </w:divBdr>
                                                  <w:divsChild>
                                                    <w:div w:id="1731659261">
                                                      <w:marLeft w:val="0"/>
                                                      <w:marRight w:val="0"/>
                                                      <w:marTop w:val="0"/>
                                                      <w:marBottom w:val="0"/>
                                                      <w:divBdr>
                                                        <w:top w:val="none" w:sz="0" w:space="0" w:color="auto"/>
                                                        <w:left w:val="none" w:sz="0" w:space="0" w:color="auto"/>
                                                        <w:bottom w:val="none" w:sz="0" w:space="0" w:color="auto"/>
                                                        <w:right w:val="none" w:sz="0" w:space="0" w:color="auto"/>
                                                      </w:divBdr>
                                                      <w:divsChild>
                                                        <w:div w:id="958100551">
                                                          <w:marLeft w:val="0"/>
                                                          <w:marRight w:val="0"/>
                                                          <w:marTop w:val="0"/>
                                                          <w:marBottom w:val="120"/>
                                                          <w:divBdr>
                                                            <w:top w:val="none" w:sz="0" w:space="0" w:color="auto"/>
                                                            <w:left w:val="none" w:sz="0" w:space="0" w:color="auto"/>
                                                            <w:bottom w:val="none" w:sz="0" w:space="0" w:color="auto"/>
                                                            <w:right w:val="none" w:sz="0" w:space="0" w:color="auto"/>
                                                          </w:divBdr>
                                                        </w:div>
                                                      </w:divsChild>
                                                    </w:div>
                                                    <w:div w:id="622542625">
                                                      <w:marLeft w:val="0"/>
                                                      <w:marRight w:val="0"/>
                                                      <w:marTop w:val="0"/>
                                                      <w:marBottom w:val="0"/>
                                                      <w:divBdr>
                                                        <w:top w:val="none" w:sz="0" w:space="0" w:color="auto"/>
                                                        <w:left w:val="none" w:sz="0" w:space="0" w:color="auto"/>
                                                        <w:bottom w:val="none" w:sz="0" w:space="0" w:color="auto"/>
                                                        <w:right w:val="none" w:sz="0" w:space="0" w:color="auto"/>
                                                      </w:divBdr>
                                                      <w:divsChild>
                                                        <w:div w:id="153114765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33624898">
      <w:bodyDiv w:val="1"/>
      <w:marLeft w:val="0"/>
      <w:marRight w:val="0"/>
      <w:marTop w:val="0"/>
      <w:marBottom w:val="0"/>
      <w:divBdr>
        <w:top w:val="none" w:sz="0" w:space="0" w:color="auto"/>
        <w:left w:val="none" w:sz="0" w:space="0" w:color="auto"/>
        <w:bottom w:val="none" w:sz="0" w:space="0" w:color="auto"/>
        <w:right w:val="none" w:sz="0" w:space="0" w:color="auto"/>
      </w:divBdr>
      <w:divsChild>
        <w:div w:id="273707200">
          <w:marLeft w:val="547"/>
          <w:marRight w:val="0"/>
          <w:marTop w:val="0"/>
          <w:marBottom w:val="0"/>
          <w:divBdr>
            <w:top w:val="none" w:sz="0" w:space="0" w:color="auto"/>
            <w:left w:val="none" w:sz="0" w:space="0" w:color="auto"/>
            <w:bottom w:val="none" w:sz="0" w:space="0" w:color="auto"/>
            <w:right w:val="none" w:sz="0" w:space="0" w:color="auto"/>
          </w:divBdr>
        </w:div>
      </w:divsChild>
    </w:div>
    <w:div w:id="772818703">
      <w:bodyDiv w:val="1"/>
      <w:marLeft w:val="0"/>
      <w:marRight w:val="0"/>
      <w:marTop w:val="0"/>
      <w:marBottom w:val="0"/>
      <w:divBdr>
        <w:top w:val="none" w:sz="0" w:space="0" w:color="auto"/>
        <w:left w:val="none" w:sz="0" w:space="0" w:color="auto"/>
        <w:bottom w:val="none" w:sz="0" w:space="0" w:color="auto"/>
        <w:right w:val="none" w:sz="0" w:space="0" w:color="auto"/>
      </w:divBdr>
    </w:div>
    <w:div w:id="792290638">
      <w:bodyDiv w:val="1"/>
      <w:marLeft w:val="0"/>
      <w:marRight w:val="0"/>
      <w:marTop w:val="0"/>
      <w:marBottom w:val="0"/>
      <w:divBdr>
        <w:top w:val="none" w:sz="0" w:space="0" w:color="auto"/>
        <w:left w:val="none" w:sz="0" w:space="0" w:color="auto"/>
        <w:bottom w:val="none" w:sz="0" w:space="0" w:color="auto"/>
        <w:right w:val="none" w:sz="0" w:space="0" w:color="auto"/>
      </w:divBdr>
      <w:divsChild>
        <w:div w:id="1315984378">
          <w:marLeft w:val="547"/>
          <w:marRight w:val="0"/>
          <w:marTop w:val="0"/>
          <w:marBottom w:val="0"/>
          <w:divBdr>
            <w:top w:val="none" w:sz="0" w:space="0" w:color="auto"/>
            <w:left w:val="none" w:sz="0" w:space="0" w:color="auto"/>
            <w:bottom w:val="none" w:sz="0" w:space="0" w:color="auto"/>
            <w:right w:val="none" w:sz="0" w:space="0" w:color="auto"/>
          </w:divBdr>
        </w:div>
      </w:divsChild>
    </w:div>
    <w:div w:id="965815973">
      <w:bodyDiv w:val="1"/>
      <w:marLeft w:val="0"/>
      <w:marRight w:val="0"/>
      <w:marTop w:val="0"/>
      <w:marBottom w:val="0"/>
      <w:divBdr>
        <w:top w:val="none" w:sz="0" w:space="0" w:color="auto"/>
        <w:left w:val="none" w:sz="0" w:space="0" w:color="auto"/>
        <w:bottom w:val="none" w:sz="0" w:space="0" w:color="auto"/>
        <w:right w:val="none" w:sz="0" w:space="0" w:color="auto"/>
      </w:divBdr>
      <w:divsChild>
        <w:div w:id="1579094552">
          <w:marLeft w:val="547"/>
          <w:marRight w:val="0"/>
          <w:marTop w:val="0"/>
          <w:marBottom w:val="0"/>
          <w:divBdr>
            <w:top w:val="none" w:sz="0" w:space="0" w:color="auto"/>
            <w:left w:val="none" w:sz="0" w:space="0" w:color="auto"/>
            <w:bottom w:val="none" w:sz="0" w:space="0" w:color="auto"/>
            <w:right w:val="none" w:sz="0" w:space="0" w:color="auto"/>
          </w:divBdr>
        </w:div>
      </w:divsChild>
    </w:div>
    <w:div w:id="1082411557">
      <w:bodyDiv w:val="1"/>
      <w:marLeft w:val="0"/>
      <w:marRight w:val="0"/>
      <w:marTop w:val="0"/>
      <w:marBottom w:val="0"/>
      <w:divBdr>
        <w:top w:val="none" w:sz="0" w:space="0" w:color="auto"/>
        <w:left w:val="none" w:sz="0" w:space="0" w:color="auto"/>
        <w:bottom w:val="none" w:sz="0" w:space="0" w:color="auto"/>
        <w:right w:val="none" w:sz="0" w:space="0" w:color="auto"/>
      </w:divBdr>
      <w:divsChild>
        <w:div w:id="1528253257">
          <w:marLeft w:val="547"/>
          <w:marRight w:val="0"/>
          <w:marTop w:val="0"/>
          <w:marBottom w:val="0"/>
          <w:divBdr>
            <w:top w:val="none" w:sz="0" w:space="0" w:color="auto"/>
            <w:left w:val="none" w:sz="0" w:space="0" w:color="auto"/>
            <w:bottom w:val="none" w:sz="0" w:space="0" w:color="auto"/>
            <w:right w:val="none" w:sz="0" w:space="0" w:color="auto"/>
          </w:divBdr>
        </w:div>
      </w:divsChild>
    </w:div>
    <w:div w:id="1173691435">
      <w:bodyDiv w:val="1"/>
      <w:marLeft w:val="0"/>
      <w:marRight w:val="0"/>
      <w:marTop w:val="0"/>
      <w:marBottom w:val="0"/>
      <w:divBdr>
        <w:top w:val="none" w:sz="0" w:space="0" w:color="auto"/>
        <w:left w:val="none" w:sz="0" w:space="0" w:color="auto"/>
        <w:bottom w:val="none" w:sz="0" w:space="0" w:color="auto"/>
        <w:right w:val="none" w:sz="0" w:space="0" w:color="auto"/>
      </w:divBdr>
    </w:div>
    <w:div w:id="1253588242">
      <w:bodyDiv w:val="1"/>
      <w:marLeft w:val="0"/>
      <w:marRight w:val="0"/>
      <w:marTop w:val="0"/>
      <w:marBottom w:val="0"/>
      <w:divBdr>
        <w:top w:val="none" w:sz="0" w:space="0" w:color="auto"/>
        <w:left w:val="none" w:sz="0" w:space="0" w:color="auto"/>
        <w:bottom w:val="none" w:sz="0" w:space="0" w:color="auto"/>
        <w:right w:val="none" w:sz="0" w:space="0" w:color="auto"/>
      </w:divBdr>
    </w:div>
    <w:div w:id="1409962733">
      <w:bodyDiv w:val="1"/>
      <w:marLeft w:val="0"/>
      <w:marRight w:val="0"/>
      <w:marTop w:val="0"/>
      <w:marBottom w:val="0"/>
      <w:divBdr>
        <w:top w:val="none" w:sz="0" w:space="0" w:color="auto"/>
        <w:left w:val="none" w:sz="0" w:space="0" w:color="auto"/>
        <w:bottom w:val="none" w:sz="0" w:space="0" w:color="auto"/>
        <w:right w:val="none" w:sz="0" w:space="0" w:color="auto"/>
      </w:divBdr>
      <w:divsChild>
        <w:div w:id="1023870398">
          <w:marLeft w:val="547"/>
          <w:marRight w:val="0"/>
          <w:marTop w:val="0"/>
          <w:marBottom w:val="0"/>
          <w:divBdr>
            <w:top w:val="none" w:sz="0" w:space="0" w:color="auto"/>
            <w:left w:val="none" w:sz="0" w:space="0" w:color="auto"/>
            <w:bottom w:val="none" w:sz="0" w:space="0" w:color="auto"/>
            <w:right w:val="none" w:sz="0" w:space="0" w:color="auto"/>
          </w:divBdr>
        </w:div>
      </w:divsChild>
    </w:div>
    <w:div w:id="1496452313">
      <w:bodyDiv w:val="1"/>
      <w:marLeft w:val="0"/>
      <w:marRight w:val="0"/>
      <w:marTop w:val="0"/>
      <w:marBottom w:val="0"/>
      <w:divBdr>
        <w:top w:val="none" w:sz="0" w:space="0" w:color="auto"/>
        <w:left w:val="none" w:sz="0" w:space="0" w:color="auto"/>
        <w:bottom w:val="none" w:sz="0" w:space="0" w:color="auto"/>
        <w:right w:val="none" w:sz="0" w:space="0" w:color="auto"/>
      </w:divBdr>
    </w:div>
    <w:div w:id="1540974057">
      <w:bodyDiv w:val="1"/>
      <w:marLeft w:val="0"/>
      <w:marRight w:val="0"/>
      <w:marTop w:val="0"/>
      <w:marBottom w:val="0"/>
      <w:divBdr>
        <w:top w:val="none" w:sz="0" w:space="0" w:color="auto"/>
        <w:left w:val="none" w:sz="0" w:space="0" w:color="auto"/>
        <w:bottom w:val="none" w:sz="0" w:space="0" w:color="auto"/>
        <w:right w:val="none" w:sz="0" w:space="0" w:color="auto"/>
      </w:divBdr>
    </w:div>
    <w:div w:id="1726029240">
      <w:bodyDiv w:val="1"/>
      <w:marLeft w:val="0"/>
      <w:marRight w:val="0"/>
      <w:marTop w:val="0"/>
      <w:marBottom w:val="0"/>
      <w:divBdr>
        <w:top w:val="none" w:sz="0" w:space="0" w:color="auto"/>
        <w:left w:val="none" w:sz="0" w:space="0" w:color="auto"/>
        <w:bottom w:val="none" w:sz="0" w:space="0" w:color="auto"/>
        <w:right w:val="none" w:sz="0" w:space="0" w:color="auto"/>
      </w:divBdr>
      <w:divsChild>
        <w:div w:id="2074809048">
          <w:marLeft w:val="547"/>
          <w:marRight w:val="0"/>
          <w:marTop w:val="0"/>
          <w:marBottom w:val="0"/>
          <w:divBdr>
            <w:top w:val="none" w:sz="0" w:space="0" w:color="auto"/>
            <w:left w:val="none" w:sz="0" w:space="0" w:color="auto"/>
            <w:bottom w:val="none" w:sz="0" w:space="0" w:color="auto"/>
            <w:right w:val="none" w:sz="0" w:space="0" w:color="auto"/>
          </w:divBdr>
        </w:div>
      </w:divsChild>
    </w:div>
    <w:div w:id="1992903940">
      <w:bodyDiv w:val="1"/>
      <w:marLeft w:val="0"/>
      <w:marRight w:val="0"/>
      <w:marTop w:val="0"/>
      <w:marBottom w:val="0"/>
      <w:divBdr>
        <w:top w:val="none" w:sz="0" w:space="0" w:color="auto"/>
        <w:left w:val="none" w:sz="0" w:space="0" w:color="auto"/>
        <w:bottom w:val="none" w:sz="0" w:space="0" w:color="auto"/>
        <w:right w:val="none" w:sz="0" w:space="0" w:color="auto"/>
      </w:divBdr>
    </w:div>
    <w:div w:id="2042584864">
      <w:bodyDiv w:val="1"/>
      <w:marLeft w:val="0"/>
      <w:marRight w:val="0"/>
      <w:marTop w:val="0"/>
      <w:marBottom w:val="0"/>
      <w:divBdr>
        <w:top w:val="none" w:sz="0" w:space="0" w:color="auto"/>
        <w:left w:val="none" w:sz="0" w:space="0" w:color="auto"/>
        <w:bottom w:val="none" w:sz="0" w:space="0" w:color="auto"/>
        <w:right w:val="none" w:sz="0" w:space="0" w:color="auto"/>
      </w:divBdr>
      <w:divsChild>
        <w:div w:id="1233812652">
          <w:marLeft w:val="547"/>
          <w:marRight w:val="0"/>
          <w:marTop w:val="0"/>
          <w:marBottom w:val="0"/>
          <w:divBdr>
            <w:top w:val="none" w:sz="0" w:space="0" w:color="auto"/>
            <w:left w:val="none" w:sz="0" w:space="0" w:color="auto"/>
            <w:bottom w:val="none" w:sz="0" w:space="0" w:color="auto"/>
            <w:right w:val="none" w:sz="0" w:space="0" w:color="auto"/>
          </w:divBdr>
        </w:div>
      </w:divsChild>
    </w:div>
    <w:div w:id="2098212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openxmlformats.org/officeDocument/2006/relationships/image" Target="media/image3.png"/><Relationship Id="rId21" Type="http://schemas.openxmlformats.org/officeDocument/2006/relationships/diagramLayout" Target="diagrams/layout3.xml"/><Relationship Id="rId34"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image" Target="media/image2.png"/><Relationship Id="rId33" Type="http://schemas.openxmlformats.org/officeDocument/2006/relationships/hyperlink" Target="https://www.tinypulse.com/blog/3-examples-of-organizational-change-and-why-they-got-it-right" TargetMode="Externa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diagramData" Target="diagrams/data3.xml"/><Relationship Id="rId29"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microsoft.com/office/2007/relationships/diagramDrawing" Target="diagrams/drawing3.xml"/><Relationship Id="rId32" Type="http://schemas.openxmlformats.org/officeDocument/2006/relationships/hyperlink" Target="http://www.socialresearchmethods.net/kb/sampling.php" TargetMode="External"/><Relationship Id="rId37" Type="http://schemas.openxmlformats.org/officeDocument/2006/relationships/theme" Target="theme/theme1.xml"/><Relationship Id="rId40"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diagramData" Target="diagrams/data2.xml"/><Relationship Id="rId23" Type="http://schemas.openxmlformats.org/officeDocument/2006/relationships/diagramColors" Target="diagrams/colors3.xml"/><Relationship Id="rId28" Type="http://schemas.openxmlformats.org/officeDocument/2006/relationships/image" Target="media/image5.png"/><Relationship Id="rId36" Type="http://schemas.openxmlformats.org/officeDocument/2006/relationships/fontTable" Target="fontTable.xml"/><Relationship Id="rId10" Type="http://schemas.openxmlformats.org/officeDocument/2006/relationships/diagramData" Target="diagrams/data1.xml"/><Relationship Id="rId19" Type="http://schemas.microsoft.com/office/2007/relationships/diagramDrawing" Target="diagrams/drawing2.xml"/><Relationship Id="rId31" Type="http://schemas.openxmlformats.org/officeDocument/2006/relationships/hyperlink" Target="http://www.doingbusiness.org/data/exploreeconomies/united-arab-emirates/" TargetMode="Externa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diagramDrawing" Target="diagrams/drawing1.xml"/><Relationship Id="rId22" Type="http://schemas.openxmlformats.org/officeDocument/2006/relationships/diagramQuickStyle" Target="diagrams/quickStyle3.xml"/><Relationship Id="rId27" Type="http://schemas.openxmlformats.org/officeDocument/2006/relationships/image" Target="media/image4.png"/><Relationship Id="rId30" Type="http://schemas.openxmlformats.org/officeDocument/2006/relationships/image" Target="cid:image001.jpg@01D28E91.73AFF840" TargetMode="External"/><Relationship Id="rId35" Type="http://schemas.openxmlformats.org/officeDocument/2006/relationships/footer" Target="footer2.xml"/><Relationship Id="rId8" Type="http://schemas.openxmlformats.org/officeDocument/2006/relationships/image" Target="media/image1.png"/><Relationship Id="rId3"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BFBBFF8-0A03-48FF-A8DC-3F52A67F842F}" type="doc">
      <dgm:prSet loTypeId="urn:microsoft.com/office/officeart/2005/8/layout/matrix1" loCatId="matrix" qsTypeId="urn:microsoft.com/office/officeart/2005/8/quickstyle/simple2" qsCatId="simple" csTypeId="urn:microsoft.com/office/officeart/2005/8/colors/accent0_1" csCatId="mainScheme" phldr="1"/>
      <dgm:spPr/>
      <dgm:t>
        <a:bodyPr/>
        <a:lstStyle/>
        <a:p>
          <a:endParaRPr lang="en-NZ"/>
        </a:p>
      </dgm:t>
    </dgm:pt>
    <dgm:pt modelId="{1ACADBC5-6892-4909-9CE1-C8FFE249BB3A}">
      <dgm:prSet phldrT="[Text]"/>
      <dgm:spPr>
        <a:xfrm>
          <a:off x="1188148" y="753560"/>
          <a:ext cx="1018413" cy="502373"/>
        </a:xfrm>
        <a:solidFill>
          <a:sysClr val="windowText" lastClr="000000">
            <a:tint val="60000"/>
            <a:hueOff val="0"/>
            <a:satOff val="0"/>
            <a:lumOff val="0"/>
            <a:alphaOff val="0"/>
          </a:sysClr>
        </a:solidFill>
        <a:ln w="19050" cap="flat" cmpd="sng" algn="ctr">
          <a:solidFill>
            <a:sysClr val="window" lastClr="FFFFFF">
              <a:hueOff val="0"/>
              <a:satOff val="0"/>
              <a:lumOff val="0"/>
              <a:alphaOff val="0"/>
            </a:sysClr>
          </a:solidFill>
          <a:prstDash val="solid"/>
          <a:miter lim="800000"/>
        </a:ln>
        <a:effectLst/>
      </dgm:spPr>
      <dgm:t>
        <a:bodyPr/>
        <a:lstStyle/>
        <a:p>
          <a:pPr>
            <a:buNone/>
          </a:pPr>
          <a:r>
            <a:rPr lang="en-NZ">
              <a:solidFill>
                <a:sysClr val="windowText" lastClr="000000">
                  <a:hueOff val="0"/>
                  <a:satOff val="0"/>
                  <a:lumOff val="0"/>
                  <a:alphaOff val="0"/>
                </a:sysClr>
              </a:solidFill>
              <a:latin typeface="Calibri"/>
              <a:ea typeface="+mn-ea"/>
              <a:cs typeface="+mn-cs"/>
            </a:rPr>
            <a:t>Change Momentum</a:t>
          </a:r>
        </a:p>
      </dgm:t>
    </dgm:pt>
    <dgm:pt modelId="{D96EB2B2-7533-4295-9377-01DAE5F7099A}" type="parTrans" cxnId="{96E4B30F-3539-4B41-B110-AE7BF9500E03}">
      <dgm:prSet/>
      <dgm:spPr/>
      <dgm:t>
        <a:bodyPr/>
        <a:lstStyle/>
        <a:p>
          <a:endParaRPr lang="en-NZ"/>
        </a:p>
      </dgm:t>
    </dgm:pt>
    <dgm:pt modelId="{A16B99A7-5F92-4EBE-B266-02EB9DE913DB}" type="sibTrans" cxnId="{96E4B30F-3539-4B41-B110-AE7BF9500E03}">
      <dgm:prSet/>
      <dgm:spPr/>
      <dgm:t>
        <a:bodyPr/>
        <a:lstStyle/>
        <a:p>
          <a:endParaRPr lang="en-NZ"/>
        </a:p>
      </dgm:t>
    </dgm:pt>
    <dgm:pt modelId="{32BA2AB4-498E-4020-A75C-E108CB882805}">
      <dgm:prSet phldrT="[Text]"/>
      <dgm:spPr>
        <a:xfrm rot="16200000">
          <a:off x="346304" y="-346304"/>
          <a:ext cx="1004747" cy="1697355"/>
        </a:xfrm>
        <a:solidFill>
          <a:sysClr val="window" lastClr="FFFFFF">
            <a:hueOff val="0"/>
            <a:satOff val="0"/>
            <a:lumOff val="0"/>
            <a:alphaOff val="0"/>
          </a:sysClr>
        </a:solid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r>
            <a:rPr lang="en-NZ">
              <a:solidFill>
                <a:sysClr val="windowText" lastClr="000000">
                  <a:hueOff val="0"/>
                  <a:satOff val="0"/>
                  <a:lumOff val="0"/>
                  <a:alphaOff val="0"/>
                </a:sysClr>
              </a:solidFill>
              <a:latin typeface="Calibri"/>
              <a:ea typeface="+mn-ea"/>
              <a:cs typeface="+mn-cs"/>
            </a:rPr>
            <a:t>'Planned'</a:t>
          </a:r>
        </a:p>
        <a:p>
          <a:pPr>
            <a:buNone/>
          </a:pPr>
          <a:r>
            <a:rPr lang="en-NZ">
              <a:solidFill>
                <a:sysClr val="windowText" lastClr="000000">
                  <a:hueOff val="0"/>
                  <a:satOff val="0"/>
                  <a:lumOff val="0"/>
                  <a:alphaOff val="0"/>
                </a:sysClr>
              </a:solidFill>
              <a:latin typeface="Calibri"/>
              <a:ea typeface="+mn-ea"/>
              <a:cs typeface="+mn-cs"/>
            </a:rPr>
            <a:t>Large change</a:t>
          </a:r>
        </a:p>
        <a:p>
          <a:pPr>
            <a:buNone/>
          </a:pPr>
          <a:r>
            <a:rPr lang="en-NZ">
              <a:solidFill>
                <a:sysClr val="windowText" lastClr="000000">
                  <a:hueOff val="0"/>
                  <a:satOff val="0"/>
                  <a:lumOff val="0"/>
                  <a:alphaOff val="0"/>
                </a:sysClr>
              </a:solidFill>
              <a:latin typeface="Calibri"/>
              <a:ea typeface="+mn-ea"/>
              <a:cs typeface="+mn-cs"/>
            </a:rPr>
            <a:t>Slow change</a:t>
          </a:r>
        </a:p>
      </dgm:t>
    </dgm:pt>
    <dgm:pt modelId="{E5B16311-16DE-49DC-B8F0-D79B6057A77B}" type="parTrans" cxnId="{33AE00EA-847B-4260-8818-6D3A5D916DFE}">
      <dgm:prSet/>
      <dgm:spPr/>
      <dgm:t>
        <a:bodyPr/>
        <a:lstStyle/>
        <a:p>
          <a:endParaRPr lang="en-NZ"/>
        </a:p>
      </dgm:t>
    </dgm:pt>
    <dgm:pt modelId="{817D4B7A-D34C-401D-812A-D5FDD310D4D5}" type="sibTrans" cxnId="{33AE00EA-847B-4260-8818-6D3A5D916DFE}">
      <dgm:prSet/>
      <dgm:spPr/>
      <dgm:t>
        <a:bodyPr/>
        <a:lstStyle/>
        <a:p>
          <a:endParaRPr lang="en-NZ"/>
        </a:p>
      </dgm:t>
    </dgm:pt>
    <dgm:pt modelId="{B9DE5852-1CC3-44D0-B9DB-0FFCB7801E0B}">
      <dgm:prSet phldrT="[Text]"/>
      <dgm:spPr>
        <a:xfrm>
          <a:off x="1697355" y="0"/>
          <a:ext cx="1697355" cy="1004747"/>
        </a:xfrm>
        <a:solidFill>
          <a:sysClr val="window" lastClr="FFFFFF">
            <a:hueOff val="0"/>
            <a:satOff val="0"/>
            <a:lumOff val="0"/>
            <a:alphaOff val="0"/>
          </a:sysClr>
        </a:solid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r>
            <a:rPr lang="en-NZ">
              <a:solidFill>
                <a:sysClr val="windowText" lastClr="000000">
                  <a:hueOff val="0"/>
                  <a:satOff val="0"/>
                  <a:lumOff val="0"/>
                  <a:alphaOff val="0"/>
                </a:sysClr>
              </a:solidFill>
              <a:latin typeface="Calibri"/>
              <a:ea typeface="+mn-ea"/>
              <a:cs typeface="+mn-cs"/>
            </a:rPr>
            <a:t>'Big Bang'</a:t>
          </a:r>
        </a:p>
        <a:p>
          <a:pPr>
            <a:buNone/>
          </a:pPr>
          <a:r>
            <a:rPr lang="en-NZ">
              <a:solidFill>
                <a:sysClr val="windowText" lastClr="000000">
                  <a:hueOff val="0"/>
                  <a:satOff val="0"/>
                  <a:lumOff val="0"/>
                  <a:alphaOff val="0"/>
                </a:sysClr>
              </a:solidFill>
              <a:latin typeface="Calibri"/>
              <a:ea typeface="+mn-ea"/>
              <a:cs typeface="+mn-cs"/>
            </a:rPr>
            <a:t>Large change</a:t>
          </a:r>
        </a:p>
        <a:p>
          <a:pPr>
            <a:buNone/>
          </a:pPr>
          <a:r>
            <a:rPr lang="en-NZ">
              <a:solidFill>
                <a:sysClr val="windowText" lastClr="000000">
                  <a:hueOff val="0"/>
                  <a:satOff val="0"/>
                  <a:lumOff val="0"/>
                  <a:alphaOff val="0"/>
                </a:sysClr>
              </a:solidFill>
              <a:latin typeface="Calibri"/>
              <a:ea typeface="+mn-ea"/>
              <a:cs typeface="+mn-cs"/>
            </a:rPr>
            <a:t>Fast change</a:t>
          </a:r>
        </a:p>
      </dgm:t>
    </dgm:pt>
    <dgm:pt modelId="{913B662E-421B-468D-B5D8-D38D49CB4F12}" type="parTrans" cxnId="{386D1832-47B8-4F0F-B4BB-A120E3407301}">
      <dgm:prSet/>
      <dgm:spPr/>
      <dgm:t>
        <a:bodyPr/>
        <a:lstStyle/>
        <a:p>
          <a:endParaRPr lang="en-NZ"/>
        </a:p>
      </dgm:t>
    </dgm:pt>
    <dgm:pt modelId="{C1E0C35E-2642-4C24-8BC8-C3210C8ADBF9}" type="sibTrans" cxnId="{386D1832-47B8-4F0F-B4BB-A120E3407301}">
      <dgm:prSet/>
      <dgm:spPr/>
      <dgm:t>
        <a:bodyPr/>
        <a:lstStyle/>
        <a:p>
          <a:endParaRPr lang="en-NZ"/>
        </a:p>
      </dgm:t>
    </dgm:pt>
    <dgm:pt modelId="{42688902-9C0E-4D6B-8E04-16850DBADC11}">
      <dgm:prSet phldrT="[Text]"/>
      <dgm:spPr>
        <a:xfrm rot="10800000">
          <a:off x="0" y="1004747"/>
          <a:ext cx="1697355" cy="1004747"/>
        </a:xfrm>
        <a:solidFill>
          <a:sysClr val="window" lastClr="FFFFFF">
            <a:hueOff val="0"/>
            <a:satOff val="0"/>
            <a:lumOff val="0"/>
            <a:alphaOff val="0"/>
          </a:sysClr>
        </a:solid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r>
            <a:rPr lang="en-NZ">
              <a:solidFill>
                <a:sysClr val="windowText" lastClr="000000">
                  <a:hueOff val="0"/>
                  <a:satOff val="0"/>
                  <a:lumOff val="0"/>
                  <a:alphaOff val="0"/>
                </a:sysClr>
              </a:solidFill>
              <a:latin typeface="Calibri"/>
              <a:ea typeface="+mn-ea"/>
              <a:cs typeface="+mn-cs"/>
            </a:rPr>
            <a:t>'Smooth'</a:t>
          </a:r>
        </a:p>
        <a:p>
          <a:pPr>
            <a:buNone/>
          </a:pPr>
          <a:r>
            <a:rPr lang="en-NZ">
              <a:solidFill>
                <a:sysClr val="windowText" lastClr="000000">
                  <a:hueOff val="0"/>
                  <a:satOff val="0"/>
                  <a:lumOff val="0"/>
                  <a:alphaOff val="0"/>
                </a:sysClr>
              </a:solidFill>
              <a:latin typeface="Calibri"/>
              <a:ea typeface="+mn-ea"/>
              <a:cs typeface="+mn-cs"/>
            </a:rPr>
            <a:t>Small change</a:t>
          </a:r>
        </a:p>
        <a:p>
          <a:pPr>
            <a:buNone/>
          </a:pPr>
          <a:r>
            <a:rPr lang="en-NZ">
              <a:solidFill>
                <a:sysClr val="windowText" lastClr="000000">
                  <a:hueOff val="0"/>
                  <a:satOff val="0"/>
                  <a:lumOff val="0"/>
                  <a:alphaOff val="0"/>
                </a:sysClr>
              </a:solidFill>
              <a:latin typeface="Calibri"/>
              <a:ea typeface="+mn-ea"/>
              <a:cs typeface="+mn-cs"/>
            </a:rPr>
            <a:t>Slow change</a:t>
          </a:r>
        </a:p>
      </dgm:t>
    </dgm:pt>
    <dgm:pt modelId="{2B933489-091F-42DA-AC3A-8391F16E8FB2}" type="parTrans" cxnId="{D706D882-0C24-4017-BD70-05581845D424}">
      <dgm:prSet/>
      <dgm:spPr/>
      <dgm:t>
        <a:bodyPr/>
        <a:lstStyle/>
        <a:p>
          <a:endParaRPr lang="en-NZ"/>
        </a:p>
      </dgm:t>
    </dgm:pt>
    <dgm:pt modelId="{7BEA7A0D-41EC-427D-9A0C-904D21FB0EA1}" type="sibTrans" cxnId="{D706D882-0C24-4017-BD70-05581845D424}">
      <dgm:prSet/>
      <dgm:spPr/>
      <dgm:t>
        <a:bodyPr/>
        <a:lstStyle/>
        <a:p>
          <a:endParaRPr lang="en-NZ"/>
        </a:p>
      </dgm:t>
    </dgm:pt>
    <dgm:pt modelId="{9B9835B7-60C1-42A0-B46F-D4DA61730B36}">
      <dgm:prSet phldrT="[Text]"/>
      <dgm:spPr>
        <a:xfrm rot="5400000">
          <a:off x="2043659" y="658443"/>
          <a:ext cx="1004747" cy="1697355"/>
        </a:xfrm>
        <a:solidFill>
          <a:sysClr val="window" lastClr="FFFFFF">
            <a:hueOff val="0"/>
            <a:satOff val="0"/>
            <a:lumOff val="0"/>
            <a:alphaOff val="0"/>
          </a:sysClr>
        </a:solid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r>
            <a:rPr lang="en-NZ">
              <a:solidFill>
                <a:sysClr val="windowText" lastClr="000000">
                  <a:hueOff val="0"/>
                  <a:satOff val="0"/>
                  <a:lumOff val="0"/>
                  <a:alphaOff val="0"/>
                </a:sysClr>
              </a:solidFill>
              <a:latin typeface="Calibri"/>
              <a:ea typeface="+mn-ea"/>
              <a:cs typeface="+mn-cs"/>
            </a:rPr>
            <a:t>'Bumpy'</a:t>
          </a:r>
        </a:p>
        <a:p>
          <a:pPr>
            <a:buNone/>
          </a:pPr>
          <a:r>
            <a:rPr lang="en-NZ">
              <a:solidFill>
                <a:sysClr val="windowText" lastClr="000000">
                  <a:hueOff val="0"/>
                  <a:satOff val="0"/>
                  <a:lumOff val="0"/>
                  <a:alphaOff val="0"/>
                </a:sysClr>
              </a:solidFill>
              <a:latin typeface="Calibri"/>
              <a:ea typeface="+mn-ea"/>
              <a:cs typeface="+mn-cs"/>
            </a:rPr>
            <a:t>Small change</a:t>
          </a:r>
        </a:p>
        <a:p>
          <a:pPr>
            <a:buNone/>
          </a:pPr>
          <a:r>
            <a:rPr lang="en-NZ">
              <a:solidFill>
                <a:sysClr val="windowText" lastClr="000000">
                  <a:hueOff val="0"/>
                  <a:satOff val="0"/>
                  <a:lumOff val="0"/>
                  <a:alphaOff val="0"/>
                </a:sysClr>
              </a:solidFill>
              <a:latin typeface="Calibri"/>
              <a:ea typeface="+mn-ea"/>
              <a:cs typeface="+mn-cs"/>
            </a:rPr>
            <a:t>Fast change </a:t>
          </a:r>
        </a:p>
      </dgm:t>
    </dgm:pt>
    <dgm:pt modelId="{196B9A59-44B9-427B-AB03-4DD2E4810192}" type="parTrans" cxnId="{B14EE32B-9DFB-4A7C-9EE2-1D274F276E01}">
      <dgm:prSet/>
      <dgm:spPr/>
      <dgm:t>
        <a:bodyPr/>
        <a:lstStyle/>
        <a:p>
          <a:endParaRPr lang="en-NZ"/>
        </a:p>
      </dgm:t>
    </dgm:pt>
    <dgm:pt modelId="{3D221A6F-B6E5-49B8-915F-858AFCB1ABA6}" type="sibTrans" cxnId="{B14EE32B-9DFB-4A7C-9EE2-1D274F276E01}">
      <dgm:prSet/>
      <dgm:spPr/>
      <dgm:t>
        <a:bodyPr/>
        <a:lstStyle/>
        <a:p>
          <a:endParaRPr lang="en-NZ"/>
        </a:p>
      </dgm:t>
    </dgm:pt>
    <dgm:pt modelId="{21C80B80-C9C4-4F96-BD65-4527B7170A17}" type="pres">
      <dgm:prSet presAssocID="{7BFBBFF8-0A03-48FF-A8DC-3F52A67F842F}" presName="diagram" presStyleCnt="0">
        <dgm:presLayoutVars>
          <dgm:chMax val="1"/>
          <dgm:dir/>
          <dgm:animLvl val="ctr"/>
          <dgm:resizeHandles val="exact"/>
        </dgm:presLayoutVars>
      </dgm:prSet>
      <dgm:spPr/>
      <dgm:t>
        <a:bodyPr/>
        <a:lstStyle/>
        <a:p>
          <a:endParaRPr lang="en-US"/>
        </a:p>
      </dgm:t>
    </dgm:pt>
    <dgm:pt modelId="{50E2B103-C343-4475-AC4B-2AFA64B23A2A}" type="pres">
      <dgm:prSet presAssocID="{7BFBBFF8-0A03-48FF-A8DC-3F52A67F842F}" presName="matrix" presStyleCnt="0"/>
      <dgm:spPr/>
    </dgm:pt>
    <dgm:pt modelId="{D2171D13-A479-4D3F-BE34-6570596C4452}" type="pres">
      <dgm:prSet presAssocID="{7BFBBFF8-0A03-48FF-A8DC-3F52A67F842F}" presName="tile1" presStyleLbl="node1" presStyleIdx="0" presStyleCnt="4"/>
      <dgm:spPr>
        <a:prstGeom prst="round1Rect">
          <a:avLst/>
        </a:prstGeom>
      </dgm:spPr>
      <dgm:t>
        <a:bodyPr/>
        <a:lstStyle/>
        <a:p>
          <a:endParaRPr lang="en-US"/>
        </a:p>
      </dgm:t>
    </dgm:pt>
    <dgm:pt modelId="{643F0FC1-A95D-4AA9-BAB9-84E65C8E5372}" type="pres">
      <dgm:prSet presAssocID="{7BFBBFF8-0A03-48FF-A8DC-3F52A67F842F}" presName="tile1text" presStyleLbl="node1" presStyleIdx="0" presStyleCnt="4">
        <dgm:presLayoutVars>
          <dgm:chMax val="0"/>
          <dgm:chPref val="0"/>
          <dgm:bulletEnabled val="1"/>
        </dgm:presLayoutVars>
      </dgm:prSet>
      <dgm:spPr/>
      <dgm:t>
        <a:bodyPr/>
        <a:lstStyle/>
        <a:p>
          <a:endParaRPr lang="en-US"/>
        </a:p>
      </dgm:t>
    </dgm:pt>
    <dgm:pt modelId="{701E6C5C-1573-428A-8B36-2C78DAB8E0C1}" type="pres">
      <dgm:prSet presAssocID="{7BFBBFF8-0A03-48FF-A8DC-3F52A67F842F}" presName="tile2" presStyleLbl="node1" presStyleIdx="1" presStyleCnt="4"/>
      <dgm:spPr>
        <a:prstGeom prst="round1Rect">
          <a:avLst/>
        </a:prstGeom>
      </dgm:spPr>
      <dgm:t>
        <a:bodyPr/>
        <a:lstStyle/>
        <a:p>
          <a:endParaRPr lang="en-US"/>
        </a:p>
      </dgm:t>
    </dgm:pt>
    <dgm:pt modelId="{5F951DC1-C7CE-4626-AF4E-0FC48A7C62B0}" type="pres">
      <dgm:prSet presAssocID="{7BFBBFF8-0A03-48FF-A8DC-3F52A67F842F}" presName="tile2text" presStyleLbl="node1" presStyleIdx="1" presStyleCnt="4">
        <dgm:presLayoutVars>
          <dgm:chMax val="0"/>
          <dgm:chPref val="0"/>
          <dgm:bulletEnabled val="1"/>
        </dgm:presLayoutVars>
      </dgm:prSet>
      <dgm:spPr/>
      <dgm:t>
        <a:bodyPr/>
        <a:lstStyle/>
        <a:p>
          <a:endParaRPr lang="en-US"/>
        </a:p>
      </dgm:t>
    </dgm:pt>
    <dgm:pt modelId="{10318F58-E124-4738-B0D8-86C5FD3C0D08}" type="pres">
      <dgm:prSet presAssocID="{7BFBBFF8-0A03-48FF-A8DC-3F52A67F842F}" presName="tile3" presStyleLbl="node1" presStyleIdx="2" presStyleCnt="4"/>
      <dgm:spPr>
        <a:prstGeom prst="round1Rect">
          <a:avLst/>
        </a:prstGeom>
      </dgm:spPr>
      <dgm:t>
        <a:bodyPr/>
        <a:lstStyle/>
        <a:p>
          <a:endParaRPr lang="en-US"/>
        </a:p>
      </dgm:t>
    </dgm:pt>
    <dgm:pt modelId="{DAE99982-E401-48E2-8D5E-F8D4FE24365F}" type="pres">
      <dgm:prSet presAssocID="{7BFBBFF8-0A03-48FF-A8DC-3F52A67F842F}" presName="tile3text" presStyleLbl="node1" presStyleIdx="2" presStyleCnt="4">
        <dgm:presLayoutVars>
          <dgm:chMax val="0"/>
          <dgm:chPref val="0"/>
          <dgm:bulletEnabled val="1"/>
        </dgm:presLayoutVars>
      </dgm:prSet>
      <dgm:spPr/>
      <dgm:t>
        <a:bodyPr/>
        <a:lstStyle/>
        <a:p>
          <a:endParaRPr lang="en-US"/>
        </a:p>
      </dgm:t>
    </dgm:pt>
    <dgm:pt modelId="{2D7AE790-FF49-4101-A26E-A3212DD34089}" type="pres">
      <dgm:prSet presAssocID="{7BFBBFF8-0A03-48FF-A8DC-3F52A67F842F}" presName="tile4" presStyleLbl="node1" presStyleIdx="3" presStyleCnt="4"/>
      <dgm:spPr>
        <a:prstGeom prst="round1Rect">
          <a:avLst/>
        </a:prstGeom>
      </dgm:spPr>
      <dgm:t>
        <a:bodyPr/>
        <a:lstStyle/>
        <a:p>
          <a:endParaRPr lang="en-US"/>
        </a:p>
      </dgm:t>
    </dgm:pt>
    <dgm:pt modelId="{D32ADADA-BF87-4F1A-B0A5-ACA516F55E00}" type="pres">
      <dgm:prSet presAssocID="{7BFBBFF8-0A03-48FF-A8DC-3F52A67F842F}" presName="tile4text" presStyleLbl="node1" presStyleIdx="3" presStyleCnt="4">
        <dgm:presLayoutVars>
          <dgm:chMax val="0"/>
          <dgm:chPref val="0"/>
          <dgm:bulletEnabled val="1"/>
        </dgm:presLayoutVars>
      </dgm:prSet>
      <dgm:spPr/>
      <dgm:t>
        <a:bodyPr/>
        <a:lstStyle/>
        <a:p>
          <a:endParaRPr lang="en-US"/>
        </a:p>
      </dgm:t>
    </dgm:pt>
    <dgm:pt modelId="{A9F936C0-6C0C-40B1-968E-215052BC2E35}" type="pres">
      <dgm:prSet presAssocID="{7BFBBFF8-0A03-48FF-A8DC-3F52A67F842F}" presName="centerTile" presStyleLbl="fgShp" presStyleIdx="0" presStyleCnt="1">
        <dgm:presLayoutVars>
          <dgm:chMax val="0"/>
          <dgm:chPref val="0"/>
        </dgm:presLayoutVars>
      </dgm:prSet>
      <dgm:spPr>
        <a:prstGeom prst="roundRect">
          <a:avLst/>
        </a:prstGeom>
      </dgm:spPr>
      <dgm:t>
        <a:bodyPr/>
        <a:lstStyle/>
        <a:p>
          <a:endParaRPr lang="en-US"/>
        </a:p>
      </dgm:t>
    </dgm:pt>
  </dgm:ptLst>
  <dgm:cxnLst>
    <dgm:cxn modelId="{979B778A-0D3D-4B6B-84A3-6B426D8BDC84}" type="presOf" srcId="{B9DE5852-1CC3-44D0-B9DB-0FFCB7801E0B}" destId="{5F951DC1-C7CE-4626-AF4E-0FC48A7C62B0}" srcOrd="1" destOrd="0" presId="urn:microsoft.com/office/officeart/2005/8/layout/matrix1"/>
    <dgm:cxn modelId="{33AE00EA-847B-4260-8818-6D3A5D916DFE}" srcId="{1ACADBC5-6892-4909-9CE1-C8FFE249BB3A}" destId="{32BA2AB4-498E-4020-A75C-E108CB882805}" srcOrd="0" destOrd="0" parTransId="{E5B16311-16DE-49DC-B8F0-D79B6057A77B}" sibTransId="{817D4B7A-D34C-401D-812A-D5FDD310D4D5}"/>
    <dgm:cxn modelId="{E59C2603-988E-460F-96E6-2226B3F4FB0B}" type="presOf" srcId="{42688902-9C0E-4D6B-8E04-16850DBADC11}" destId="{10318F58-E124-4738-B0D8-86C5FD3C0D08}" srcOrd="0" destOrd="0" presId="urn:microsoft.com/office/officeart/2005/8/layout/matrix1"/>
    <dgm:cxn modelId="{96E4B30F-3539-4B41-B110-AE7BF9500E03}" srcId="{7BFBBFF8-0A03-48FF-A8DC-3F52A67F842F}" destId="{1ACADBC5-6892-4909-9CE1-C8FFE249BB3A}" srcOrd="0" destOrd="0" parTransId="{D96EB2B2-7533-4295-9377-01DAE5F7099A}" sibTransId="{A16B99A7-5F92-4EBE-B266-02EB9DE913DB}"/>
    <dgm:cxn modelId="{E8565BCD-29A9-41E6-A1C8-A1C17A70142B}" type="presOf" srcId="{9B9835B7-60C1-42A0-B46F-D4DA61730B36}" destId="{2D7AE790-FF49-4101-A26E-A3212DD34089}" srcOrd="0" destOrd="0" presId="urn:microsoft.com/office/officeart/2005/8/layout/matrix1"/>
    <dgm:cxn modelId="{461B3F7D-718D-442F-847E-D9AF27A5EABD}" type="presOf" srcId="{1ACADBC5-6892-4909-9CE1-C8FFE249BB3A}" destId="{A9F936C0-6C0C-40B1-968E-215052BC2E35}" srcOrd="0" destOrd="0" presId="urn:microsoft.com/office/officeart/2005/8/layout/matrix1"/>
    <dgm:cxn modelId="{8B491F01-9E0E-48A3-B08F-0416E72ED3D4}" type="presOf" srcId="{7BFBBFF8-0A03-48FF-A8DC-3F52A67F842F}" destId="{21C80B80-C9C4-4F96-BD65-4527B7170A17}" srcOrd="0" destOrd="0" presId="urn:microsoft.com/office/officeart/2005/8/layout/matrix1"/>
    <dgm:cxn modelId="{D706D882-0C24-4017-BD70-05581845D424}" srcId="{1ACADBC5-6892-4909-9CE1-C8FFE249BB3A}" destId="{42688902-9C0E-4D6B-8E04-16850DBADC11}" srcOrd="2" destOrd="0" parTransId="{2B933489-091F-42DA-AC3A-8391F16E8FB2}" sibTransId="{7BEA7A0D-41EC-427D-9A0C-904D21FB0EA1}"/>
    <dgm:cxn modelId="{0D2A0792-B3E9-48CE-82EF-C7A137C543DA}" type="presOf" srcId="{B9DE5852-1CC3-44D0-B9DB-0FFCB7801E0B}" destId="{701E6C5C-1573-428A-8B36-2C78DAB8E0C1}" srcOrd="0" destOrd="0" presId="urn:microsoft.com/office/officeart/2005/8/layout/matrix1"/>
    <dgm:cxn modelId="{49D87111-9E25-4052-9D38-9CF63120390E}" type="presOf" srcId="{42688902-9C0E-4D6B-8E04-16850DBADC11}" destId="{DAE99982-E401-48E2-8D5E-F8D4FE24365F}" srcOrd="1" destOrd="0" presId="urn:microsoft.com/office/officeart/2005/8/layout/matrix1"/>
    <dgm:cxn modelId="{386D1832-47B8-4F0F-B4BB-A120E3407301}" srcId="{1ACADBC5-6892-4909-9CE1-C8FFE249BB3A}" destId="{B9DE5852-1CC3-44D0-B9DB-0FFCB7801E0B}" srcOrd="1" destOrd="0" parTransId="{913B662E-421B-468D-B5D8-D38D49CB4F12}" sibTransId="{C1E0C35E-2642-4C24-8BC8-C3210C8ADBF9}"/>
    <dgm:cxn modelId="{B14EE32B-9DFB-4A7C-9EE2-1D274F276E01}" srcId="{1ACADBC5-6892-4909-9CE1-C8FFE249BB3A}" destId="{9B9835B7-60C1-42A0-B46F-D4DA61730B36}" srcOrd="3" destOrd="0" parTransId="{196B9A59-44B9-427B-AB03-4DD2E4810192}" sibTransId="{3D221A6F-B6E5-49B8-915F-858AFCB1ABA6}"/>
    <dgm:cxn modelId="{C0B55877-17A5-4DEE-9966-08BBBA8F9676}" type="presOf" srcId="{32BA2AB4-498E-4020-A75C-E108CB882805}" destId="{D2171D13-A479-4D3F-BE34-6570596C4452}" srcOrd="0" destOrd="0" presId="urn:microsoft.com/office/officeart/2005/8/layout/matrix1"/>
    <dgm:cxn modelId="{EA6934D7-728B-4E2C-AC59-A072324CE883}" type="presOf" srcId="{32BA2AB4-498E-4020-A75C-E108CB882805}" destId="{643F0FC1-A95D-4AA9-BAB9-84E65C8E5372}" srcOrd="1" destOrd="0" presId="urn:microsoft.com/office/officeart/2005/8/layout/matrix1"/>
    <dgm:cxn modelId="{410302F8-77F8-4D74-B2FC-88AB3E9503BB}" type="presOf" srcId="{9B9835B7-60C1-42A0-B46F-D4DA61730B36}" destId="{D32ADADA-BF87-4F1A-B0A5-ACA516F55E00}" srcOrd="1" destOrd="0" presId="urn:microsoft.com/office/officeart/2005/8/layout/matrix1"/>
    <dgm:cxn modelId="{D68B35D0-B320-4257-87D6-36DEEB07EF74}" type="presParOf" srcId="{21C80B80-C9C4-4F96-BD65-4527B7170A17}" destId="{50E2B103-C343-4475-AC4B-2AFA64B23A2A}" srcOrd="0" destOrd="0" presId="urn:microsoft.com/office/officeart/2005/8/layout/matrix1"/>
    <dgm:cxn modelId="{CB47F835-8308-4D83-A8B4-2DF466E281C9}" type="presParOf" srcId="{50E2B103-C343-4475-AC4B-2AFA64B23A2A}" destId="{D2171D13-A479-4D3F-BE34-6570596C4452}" srcOrd="0" destOrd="0" presId="urn:microsoft.com/office/officeart/2005/8/layout/matrix1"/>
    <dgm:cxn modelId="{5386CC7F-445B-4746-8FF3-6F99A162E0BD}" type="presParOf" srcId="{50E2B103-C343-4475-AC4B-2AFA64B23A2A}" destId="{643F0FC1-A95D-4AA9-BAB9-84E65C8E5372}" srcOrd="1" destOrd="0" presId="urn:microsoft.com/office/officeart/2005/8/layout/matrix1"/>
    <dgm:cxn modelId="{F02CEC01-8161-4351-8CDD-461AD2E5C8F9}" type="presParOf" srcId="{50E2B103-C343-4475-AC4B-2AFA64B23A2A}" destId="{701E6C5C-1573-428A-8B36-2C78DAB8E0C1}" srcOrd="2" destOrd="0" presId="urn:microsoft.com/office/officeart/2005/8/layout/matrix1"/>
    <dgm:cxn modelId="{FE3177DD-9914-46B3-9E9C-416507B81E24}" type="presParOf" srcId="{50E2B103-C343-4475-AC4B-2AFA64B23A2A}" destId="{5F951DC1-C7CE-4626-AF4E-0FC48A7C62B0}" srcOrd="3" destOrd="0" presId="urn:microsoft.com/office/officeart/2005/8/layout/matrix1"/>
    <dgm:cxn modelId="{A1A607B2-75C3-422B-88A0-B7C6B324C485}" type="presParOf" srcId="{50E2B103-C343-4475-AC4B-2AFA64B23A2A}" destId="{10318F58-E124-4738-B0D8-86C5FD3C0D08}" srcOrd="4" destOrd="0" presId="urn:microsoft.com/office/officeart/2005/8/layout/matrix1"/>
    <dgm:cxn modelId="{054445B0-8DA0-4C88-8D59-E15487751198}" type="presParOf" srcId="{50E2B103-C343-4475-AC4B-2AFA64B23A2A}" destId="{DAE99982-E401-48E2-8D5E-F8D4FE24365F}" srcOrd="5" destOrd="0" presId="urn:microsoft.com/office/officeart/2005/8/layout/matrix1"/>
    <dgm:cxn modelId="{D69155DD-8D17-4F3B-B856-CA9C0B26AE39}" type="presParOf" srcId="{50E2B103-C343-4475-AC4B-2AFA64B23A2A}" destId="{2D7AE790-FF49-4101-A26E-A3212DD34089}" srcOrd="6" destOrd="0" presId="urn:microsoft.com/office/officeart/2005/8/layout/matrix1"/>
    <dgm:cxn modelId="{0C719233-BB46-46CF-8086-143591638952}" type="presParOf" srcId="{50E2B103-C343-4475-AC4B-2AFA64B23A2A}" destId="{D32ADADA-BF87-4F1A-B0A5-ACA516F55E00}" srcOrd="7" destOrd="0" presId="urn:microsoft.com/office/officeart/2005/8/layout/matrix1"/>
    <dgm:cxn modelId="{0F3564F3-13A0-42E4-A8D7-2BC5E9C02520}" type="presParOf" srcId="{21C80B80-C9C4-4F96-BD65-4527B7170A17}" destId="{A9F936C0-6C0C-40B1-968E-215052BC2E35}" srcOrd="1" destOrd="0" presId="urn:microsoft.com/office/officeart/2005/8/layout/matrix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ACB4ED8-65A6-4521-87CF-1EED8F490850}" type="doc">
      <dgm:prSet loTypeId="urn:microsoft.com/office/officeart/2005/8/layout/process4" loCatId="process" qsTypeId="urn:microsoft.com/office/officeart/2005/8/quickstyle/simple1" qsCatId="simple" csTypeId="urn:microsoft.com/office/officeart/2005/8/colors/accent0_1" csCatId="mainScheme" phldr="1"/>
      <dgm:spPr/>
      <dgm:t>
        <a:bodyPr/>
        <a:lstStyle/>
        <a:p>
          <a:endParaRPr lang="en-NZ"/>
        </a:p>
      </dgm:t>
    </dgm:pt>
    <dgm:pt modelId="{E461F6DD-7ACD-4036-A895-3E736F35DFD5}">
      <dgm:prSet phldrT="[Text]"/>
      <dgm:spPr>
        <a:xfrm rot="10800000">
          <a:off x="0" y="1548"/>
          <a:ext cx="5070763" cy="624403"/>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NZ" b="1">
              <a:solidFill>
                <a:sysClr val="windowText" lastClr="000000">
                  <a:hueOff val="0"/>
                  <a:satOff val="0"/>
                  <a:lumOff val="0"/>
                  <a:alphaOff val="0"/>
                </a:sysClr>
              </a:solidFill>
              <a:latin typeface="Calibri" panose="020F0502020204030204"/>
              <a:ea typeface="+mn-ea"/>
              <a:cs typeface="+mn-cs"/>
            </a:rPr>
            <a:t>Step 1</a:t>
          </a:r>
          <a:r>
            <a:rPr lang="en-NZ">
              <a:solidFill>
                <a:sysClr val="windowText" lastClr="000000">
                  <a:hueOff val="0"/>
                  <a:satOff val="0"/>
                  <a:lumOff val="0"/>
                  <a:alphaOff val="0"/>
                </a:sysClr>
              </a:solidFill>
              <a:latin typeface="Calibri" panose="020F0502020204030204"/>
              <a:ea typeface="+mn-ea"/>
              <a:cs typeface="+mn-cs"/>
            </a:rPr>
            <a:t>: Specify information to investigate</a:t>
          </a:r>
        </a:p>
      </dgm:t>
    </dgm:pt>
    <dgm:pt modelId="{C7DB81D4-86B1-4DA5-B3DA-DF57ECB4E5F9}" type="parTrans" cxnId="{9129DB9D-D2CE-4808-8384-3D294EB3E3A9}">
      <dgm:prSet/>
      <dgm:spPr/>
      <dgm:t>
        <a:bodyPr/>
        <a:lstStyle/>
        <a:p>
          <a:endParaRPr lang="en-NZ"/>
        </a:p>
      </dgm:t>
    </dgm:pt>
    <dgm:pt modelId="{F5F28F50-BBE8-442B-96C7-62D2A38ACC14}" type="sibTrans" cxnId="{9129DB9D-D2CE-4808-8384-3D294EB3E3A9}">
      <dgm:prSet/>
      <dgm:spPr/>
      <dgm:t>
        <a:bodyPr/>
        <a:lstStyle/>
        <a:p>
          <a:endParaRPr lang="en-NZ"/>
        </a:p>
      </dgm:t>
    </dgm:pt>
    <dgm:pt modelId="{1C33FE95-AF5B-40F4-826A-54BB9B0E14FE}">
      <dgm:prSet phldrT="[Text]"/>
      <dgm:spPr>
        <a:xfrm rot="10800000">
          <a:off x="0" y="619861"/>
          <a:ext cx="5070763" cy="624403"/>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NZ" b="1">
              <a:solidFill>
                <a:sysClr val="windowText" lastClr="000000">
                  <a:hueOff val="0"/>
                  <a:satOff val="0"/>
                  <a:lumOff val="0"/>
                  <a:alphaOff val="0"/>
                </a:sysClr>
              </a:solidFill>
              <a:latin typeface="Calibri" panose="020F0502020204030204"/>
              <a:ea typeface="+mn-ea"/>
              <a:cs typeface="+mn-cs"/>
            </a:rPr>
            <a:t>Step 2</a:t>
          </a:r>
          <a:r>
            <a:rPr lang="en-NZ">
              <a:solidFill>
                <a:sysClr val="windowText" lastClr="000000">
                  <a:hueOff val="0"/>
                  <a:satOff val="0"/>
                  <a:lumOff val="0"/>
                  <a:alphaOff val="0"/>
                </a:sysClr>
              </a:solidFill>
              <a:latin typeface="Calibri" panose="020F0502020204030204"/>
              <a:ea typeface="+mn-ea"/>
              <a:cs typeface="+mn-cs"/>
            </a:rPr>
            <a:t>: Determine the types of questionnaire &amp; methods for administration</a:t>
          </a:r>
        </a:p>
      </dgm:t>
    </dgm:pt>
    <dgm:pt modelId="{7C9D5FB6-7F8D-4D4D-8C13-2B277DE8A364}" type="parTrans" cxnId="{090DCBDA-B0CD-4650-AB51-1F9A67FFD55A}">
      <dgm:prSet/>
      <dgm:spPr/>
      <dgm:t>
        <a:bodyPr/>
        <a:lstStyle/>
        <a:p>
          <a:endParaRPr lang="en-NZ"/>
        </a:p>
      </dgm:t>
    </dgm:pt>
    <dgm:pt modelId="{F3BF4104-0A1D-47D5-BE44-C9619D62D979}" type="sibTrans" cxnId="{090DCBDA-B0CD-4650-AB51-1F9A67FFD55A}">
      <dgm:prSet/>
      <dgm:spPr/>
      <dgm:t>
        <a:bodyPr/>
        <a:lstStyle/>
        <a:p>
          <a:endParaRPr lang="en-NZ"/>
        </a:p>
      </dgm:t>
    </dgm:pt>
    <dgm:pt modelId="{7367EB66-1FED-4A7D-BFB7-FD4AFC361133}">
      <dgm:prSet phldrT="[Text]"/>
      <dgm:spPr>
        <a:xfrm rot="10800000">
          <a:off x="0" y="1238175"/>
          <a:ext cx="5070763" cy="624403"/>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NZ" b="1">
              <a:solidFill>
                <a:sysClr val="windowText" lastClr="000000">
                  <a:hueOff val="0"/>
                  <a:satOff val="0"/>
                  <a:lumOff val="0"/>
                  <a:alphaOff val="0"/>
                </a:sysClr>
              </a:solidFill>
              <a:latin typeface="Calibri" panose="020F0502020204030204"/>
              <a:ea typeface="+mn-ea"/>
              <a:cs typeface="+mn-cs"/>
            </a:rPr>
            <a:t>Step 3</a:t>
          </a:r>
          <a:r>
            <a:rPr lang="en-NZ">
              <a:solidFill>
                <a:sysClr val="windowText" lastClr="000000">
                  <a:hueOff val="0"/>
                  <a:satOff val="0"/>
                  <a:lumOff val="0"/>
                  <a:alphaOff val="0"/>
                </a:sysClr>
              </a:solidFill>
              <a:latin typeface="Calibri" panose="020F0502020204030204"/>
              <a:ea typeface="+mn-ea"/>
              <a:cs typeface="+mn-cs"/>
            </a:rPr>
            <a:t>: Content of individual items</a:t>
          </a:r>
        </a:p>
      </dgm:t>
    </dgm:pt>
    <dgm:pt modelId="{30FA4479-E157-44CE-B8E8-EA7DF4A3C074}" type="parTrans" cxnId="{15A1692D-890D-4131-8AD3-2D915AF04373}">
      <dgm:prSet/>
      <dgm:spPr/>
      <dgm:t>
        <a:bodyPr/>
        <a:lstStyle/>
        <a:p>
          <a:endParaRPr lang="en-NZ"/>
        </a:p>
      </dgm:t>
    </dgm:pt>
    <dgm:pt modelId="{4D2793D8-BFD3-4227-A219-1AF15DDDCB7B}" type="sibTrans" cxnId="{15A1692D-890D-4131-8AD3-2D915AF04373}">
      <dgm:prSet/>
      <dgm:spPr/>
      <dgm:t>
        <a:bodyPr/>
        <a:lstStyle/>
        <a:p>
          <a:endParaRPr lang="en-NZ"/>
        </a:p>
      </dgm:t>
    </dgm:pt>
    <dgm:pt modelId="{F9F499FD-99CC-41ED-8107-1BBFE98E9E01}">
      <dgm:prSet phldrT="[Text]"/>
      <dgm:spPr>
        <a:xfrm rot="10800000">
          <a:off x="0" y="1856489"/>
          <a:ext cx="5070763" cy="624403"/>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NZ" b="1">
              <a:solidFill>
                <a:sysClr val="windowText" lastClr="000000">
                  <a:hueOff val="0"/>
                  <a:satOff val="0"/>
                  <a:lumOff val="0"/>
                  <a:alphaOff val="0"/>
                </a:sysClr>
              </a:solidFill>
              <a:latin typeface="Calibri" panose="020F0502020204030204"/>
              <a:ea typeface="+mn-ea"/>
              <a:cs typeface="+mn-cs"/>
            </a:rPr>
            <a:t>Step 4</a:t>
          </a:r>
          <a:r>
            <a:rPr lang="en-NZ">
              <a:solidFill>
                <a:sysClr val="windowText" lastClr="000000">
                  <a:hueOff val="0"/>
                  <a:satOff val="0"/>
                  <a:lumOff val="0"/>
                  <a:alphaOff val="0"/>
                </a:sysClr>
              </a:solidFill>
              <a:latin typeface="Calibri" panose="020F0502020204030204"/>
              <a:ea typeface="+mn-ea"/>
              <a:cs typeface="+mn-cs"/>
            </a:rPr>
            <a:t>: Determine form of response</a:t>
          </a:r>
        </a:p>
      </dgm:t>
    </dgm:pt>
    <dgm:pt modelId="{726AB312-2753-4D7D-9683-0F243F4DD7B1}" type="parTrans" cxnId="{A8038E2A-18BB-45F3-A502-4F76C696EAA9}">
      <dgm:prSet/>
      <dgm:spPr/>
      <dgm:t>
        <a:bodyPr/>
        <a:lstStyle/>
        <a:p>
          <a:endParaRPr lang="en-NZ"/>
        </a:p>
      </dgm:t>
    </dgm:pt>
    <dgm:pt modelId="{E9E5ACA2-AD82-4B14-B0AC-2B219D257E76}" type="sibTrans" cxnId="{A8038E2A-18BB-45F3-A502-4F76C696EAA9}">
      <dgm:prSet/>
      <dgm:spPr/>
      <dgm:t>
        <a:bodyPr/>
        <a:lstStyle/>
        <a:p>
          <a:endParaRPr lang="en-NZ"/>
        </a:p>
      </dgm:t>
    </dgm:pt>
    <dgm:pt modelId="{68F5B396-F02F-43FA-BAD1-6B7958B4B2DD}">
      <dgm:prSet phldrT="[Text]"/>
      <dgm:spPr>
        <a:xfrm rot="10800000">
          <a:off x="0" y="2474802"/>
          <a:ext cx="5070763" cy="624403"/>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NZ" b="1">
              <a:solidFill>
                <a:sysClr val="windowText" lastClr="000000">
                  <a:hueOff val="0"/>
                  <a:satOff val="0"/>
                  <a:lumOff val="0"/>
                  <a:alphaOff val="0"/>
                </a:sysClr>
              </a:solidFill>
              <a:latin typeface="Calibri" panose="020F0502020204030204"/>
              <a:ea typeface="+mn-ea"/>
              <a:cs typeface="+mn-cs"/>
            </a:rPr>
            <a:t>Step 5</a:t>
          </a:r>
          <a:r>
            <a:rPr lang="en-NZ">
              <a:solidFill>
                <a:sysClr val="windowText" lastClr="000000">
                  <a:hueOff val="0"/>
                  <a:satOff val="0"/>
                  <a:lumOff val="0"/>
                  <a:alphaOff val="0"/>
                </a:sysClr>
              </a:solidFill>
              <a:latin typeface="Calibri" panose="020F0502020204030204"/>
              <a:ea typeface="+mn-ea"/>
              <a:cs typeface="+mn-cs"/>
            </a:rPr>
            <a:t>: Determine wording of each question </a:t>
          </a:r>
        </a:p>
      </dgm:t>
    </dgm:pt>
    <dgm:pt modelId="{A1B95BB5-8E1F-4C9F-91A8-AD2FED51C806}" type="parTrans" cxnId="{EA5948E3-04D7-42C5-9F9A-E13AF79F3F37}">
      <dgm:prSet/>
      <dgm:spPr/>
      <dgm:t>
        <a:bodyPr/>
        <a:lstStyle/>
        <a:p>
          <a:endParaRPr lang="en-NZ"/>
        </a:p>
      </dgm:t>
    </dgm:pt>
    <dgm:pt modelId="{D6577C2A-B427-4934-9904-073D29AEFA1A}" type="sibTrans" cxnId="{EA5948E3-04D7-42C5-9F9A-E13AF79F3F37}">
      <dgm:prSet/>
      <dgm:spPr/>
      <dgm:t>
        <a:bodyPr/>
        <a:lstStyle/>
        <a:p>
          <a:endParaRPr lang="en-NZ"/>
        </a:p>
      </dgm:t>
    </dgm:pt>
    <dgm:pt modelId="{126A2C20-7C60-4C5B-AF67-8609013FC5C4}">
      <dgm:prSet/>
      <dgm:spPr>
        <a:xfrm rot="10800000">
          <a:off x="0" y="3093116"/>
          <a:ext cx="5070763" cy="624403"/>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NZ" b="1">
              <a:solidFill>
                <a:sysClr val="windowText" lastClr="000000">
                  <a:hueOff val="0"/>
                  <a:satOff val="0"/>
                  <a:lumOff val="0"/>
                  <a:alphaOff val="0"/>
                </a:sysClr>
              </a:solidFill>
              <a:latin typeface="Calibri" panose="020F0502020204030204"/>
              <a:ea typeface="+mn-ea"/>
              <a:cs typeface="+mn-cs"/>
            </a:rPr>
            <a:t>Step 6</a:t>
          </a:r>
          <a:r>
            <a:rPr lang="en-NZ">
              <a:solidFill>
                <a:sysClr val="windowText" lastClr="000000">
                  <a:hueOff val="0"/>
                  <a:satOff val="0"/>
                  <a:lumOff val="0"/>
                  <a:alphaOff val="0"/>
                </a:sysClr>
              </a:solidFill>
              <a:latin typeface="Calibri" panose="020F0502020204030204"/>
              <a:ea typeface="+mn-ea"/>
              <a:cs typeface="+mn-cs"/>
            </a:rPr>
            <a:t>: Determine sequence of questions</a:t>
          </a:r>
        </a:p>
      </dgm:t>
    </dgm:pt>
    <dgm:pt modelId="{177A6383-FC0C-4AE6-9671-29DAA058621A}" type="parTrans" cxnId="{AEEF739F-9060-4553-A4C4-556C2D49BF82}">
      <dgm:prSet/>
      <dgm:spPr/>
      <dgm:t>
        <a:bodyPr/>
        <a:lstStyle/>
        <a:p>
          <a:endParaRPr lang="en-NZ"/>
        </a:p>
      </dgm:t>
    </dgm:pt>
    <dgm:pt modelId="{B87EC166-B3E6-4F72-A20B-5A813006E371}" type="sibTrans" cxnId="{AEEF739F-9060-4553-A4C4-556C2D49BF82}">
      <dgm:prSet/>
      <dgm:spPr/>
      <dgm:t>
        <a:bodyPr/>
        <a:lstStyle/>
        <a:p>
          <a:endParaRPr lang="en-NZ"/>
        </a:p>
      </dgm:t>
    </dgm:pt>
    <dgm:pt modelId="{84861E38-04AE-4E05-9A13-10437E5A69EA}">
      <dgm:prSet/>
      <dgm:spPr>
        <a:xfrm rot="10800000">
          <a:off x="0" y="3711430"/>
          <a:ext cx="5070763" cy="624403"/>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NZ" b="1">
              <a:solidFill>
                <a:sysClr val="windowText" lastClr="000000">
                  <a:hueOff val="0"/>
                  <a:satOff val="0"/>
                  <a:lumOff val="0"/>
                  <a:alphaOff val="0"/>
                </a:sysClr>
              </a:solidFill>
              <a:latin typeface="Calibri" panose="020F0502020204030204"/>
              <a:ea typeface="+mn-ea"/>
              <a:cs typeface="+mn-cs"/>
            </a:rPr>
            <a:t>Step 7</a:t>
          </a:r>
          <a:r>
            <a:rPr lang="en-NZ">
              <a:solidFill>
                <a:sysClr val="windowText" lastClr="000000">
                  <a:hueOff val="0"/>
                  <a:satOff val="0"/>
                  <a:lumOff val="0"/>
                  <a:alphaOff val="0"/>
                </a:sysClr>
              </a:solidFill>
              <a:latin typeface="Calibri" panose="020F0502020204030204"/>
              <a:ea typeface="+mn-ea"/>
              <a:cs typeface="+mn-cs"/>
            </a:rPr>
            <a:t>: Determine layout &amp; physical characteristics of the questionnaire</a:t>
          </a:r>
        </a:p>
      </dgm:t>
    </dgm:pt>
    <dgm:pt modelId="{4A3165C6-C725-4898-9692-124B04F92A7E}" type="parTrans" cxnId="{D4B4835B-B8EA-4DD0-A886-6CD8162E8E75}">
      <dgm:prSet/>
      <dgm:spPr/>
      <dgm:t>
        <a:bodyPr/>
        <a:lstStyle/>
        <a:p>
          <a:endParaRPr lang="en-NZ"/>
        </a:p>
      </dgm:t>
    </dgm:pt>
    <dgm:pt modelId="{6AC7CBFC-5399-46BA-BAF5-9D17659DA382}" type="sibTrans" cxnId="{D4B4835B-B8EA-4DD0-A886-6CD8162E8E75}">
      <dgm:prSet/>
      <dgm:spPr/>
      <dgm:t>
        <a:bodyPr/>
        <a:lstStyle/>
        <a:p>
          <a:endParaRPr lang="en-NZ"/>
        </a:p>
      </dgm:t>
    </dgm:pt>
    <dgm:pt modelId="{CBE88F18-D75A-4F80-B4A3-64B8EF1E6FF6}">
      <dgm:prSet/>
      <dgm:spPr>
        <a:xfrm rot="10800000">
          <a:off x="0" y="4329744"/>
          <a:ext cx="5070763" cy="624403"/>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NZ" b="1">
              <a:solidFill>
                <a:sysClr val="windowText" lastClr="000000">
                  <a:hueOff val="0"/>
                  <a:satOff val="0"/>
                  <a:lumOff val="0"/>
                  <a:alphaOff val="0"/>
                </a:sysClr>
              </a:solidFill>
              <a:latin typeface="Calibri" panose="020F0502020204030204"/>
              <a:ea typeface="+mn-ea"/>
              <a:cs typeface="+mn-cs"/>
            </a:rPr>
            <a:t>Step 8</a:t>
          </a:r>
          <a:r>
            <a:rPr lang="en-NZ">
              <a:solidFill>
                <a:sysClr val="windowText" lastClr="000000">
                  <a:hueOff val="0"/>
                  <a:satOff val="0"/>
                  <a:lumOff val="0"/>
                  <a:alphaOff val="0"/>
                </a:sysClr>
              </a:solidFill>
              <a:latin typeface="Calibri" panose="020F0502020204030204"/>
              <a:ea typeface="+mn-ea"/>
              <a:cs typeface="+mn-cs"/>
            </a:rPr>
            <a:t>: Re-examine steps 1–7 and revise necessary sections</a:t>
          </a:r>
        </a:p>
      </dgm:t>
    </dgm:pt>
    <dgm:pt modelId="{600EEFF0-053E-420E-AED5-3910506CE0EF}" type="parTrans" cxnId="{1ED3B028-4DEE-4F52-9103-DC9427193743}">
      <dgm:prSet/>
      <dgm:spPr/>
      <dgm:t>
        <a:bodyPr/>
        <a:lstStyle/>
        <a:p>
          <a:endParaRPr lang="en-NZ"/>
        </a:p>
      </dgm:t>
    </dgm:pt>
    <dgm:pt modelId="{D804C7BE-7CCC-4FF1-9DA6-BFCED15EBA47}" type="sibTrans" cxnId="{1ED3B028-4DEE-4F52-9103-DC9427193743}">
      <dgm:prSet/>
      <dgm:spPr/>
      <dgm:t>
        <a:bodyPr/>
        <a:lstStyle/>
        <a:p>
          <a:endParaRPr lang="en-NZ"/>
        </a:p>
      </dgm:t>
    </dgm:pt>
    <dgm:pt modelId="{14CFFBA0-B674-41EF-AC34-D533995D36DB}">
      <dgm:prSet/>
      <dgm:spPr>
        <a:xfrm>
          <a:off x="0" y="4948057"/>
          <a:ext cx="5070763" cy="405984"/>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NZ" b="1">
              <a:solidFill>
                <a:sysClr val="windowText" lastClr="000000">
                  <a:hueOff val="0"/>
                  <a:satOff val="0"/>
                  <a:lumOff val="0"/>
                  <a:alphaOff val="0"/>
                </a:sysClr>
              </a:solidFill>
              <a:latin typeface="Calibri" panose="020F0502020204030204"/>
              <a:ea typeface="+mn-ea"/>
              <a:cs typeface="+mn-cs"/>
            </a:rPr>
            <a:t>Step 9:</a:t>
          </a:r>
          <a:r>
            <a:rPr lang="en-NZ">
              <a:solidFill>
                <a:sysClr val="windowText" lastClr="000000">
                  <a:hueOff val="0"/>
                  <a:satOff val="0"/>
                  <a:lumOff val="0"/>
                  <a:alphaOff val="0"/>
                </a:sysClr>
              </a:solidFill>
              <a:latin typeface="Calibri" panose="020F0502020204030204"/>
              <a:ea typeface="+mn-ea"/>
              <a:cs typeface="+mn-cs"/>
            </a:rPr>
            <a:t> Present the questionnaire </a:t>
          </a:r>
        </a:p>
      </dgm:t>
    </dgm:pt>
    <dgm:pt modelId="{578A8866-799B-4573-A0E8-0C4CB7911581}" type="parTrans" cxnId="{11943CF4-329B-4107-9E94-141865C3A7E4}">
      <dgm:prSet/>
      <dgm:spPr/>
      <dgm:t>
        <a:bodyPr/>
        <a:lstStyle/>
        <a:p>
          <a:endParaRPr lang="en-NZ"/>
        </a:p>
      </dgm:t>
    </dgm:pt>
    <dgm:pt modelId="{06DE8A29-327C-4F10-8B27-3112EED4F185}" type="sibTrans" cxnId="{11943CF4-329B-4107-9E94-141865C3A7E4}">
      <dgm:prSet/>
      <dgm:spPr/>
      <dgm:t>
        <a:bodyPr/>
        <a:lstStyle/>
        <a:p>
          <a:endParaRPr lang="en-NZ"/>
        </a:p>
      </dgm:t>
    </dgm:pt>
    <dgm:pt modelId="{BC079FCE-EBD5-4207-85B9-725DD589F9E4}" type="pres">
      <dgm:prSet presAssocID="{3ACB4ED8-65A6-4521-87CF-1EED8F490850}" presName="Name0" presStyleCnt="0">
        <dgm:presLayoutVars>
          <dgm:dir/>
          <dgm:animLvl val="lvl"/>
          <dgm:resizeHandles val="exact"/>
        </dgm:presLayoutVars>
      </dgm:prSet>
      <dgm:spPr/>
      <dgm:t>
        <a:bodyPr/>
        <a:lstStyle/>
        <a:p>
          <a:endParaRPr lang="en-US"/>
        </a:p>
      </dgm:t>
    </dgm:pt>
    <dgm:pt modelId="{CEB85329-1D7E-4B3E-9298-50556210C665}" type="pres">
      <dgm:prSet presAssocID="{14CFFBA0-B674-41EF-AC34-D533995D36DB}" presName="boxAndChildren" presStyleCnt="0"/>
      <dgm:spPr/>
    </dgm:pt>
    <dgm:pt modelId="{64FE75D1-F2A4-4910-AD6D-5CA0FD5CF0BB}" type="pres">
      <dgm:prSet presAssocID="{14CFFBA0-B674-41EF-AC34-D533995D36DB}" presName="parentTextBox" presStyleLbl="node1" presStyleIdx="0" presStyleCnt="9"/>
      <dgm:spPr>
        <a:prstGeom prst="rect">
          <a:avLst/>
        </a:prstGeom>
      </dgm:spPr>
      <dgm:t>
        <a:bodyPr/>
        <a:lstStyle/>
        <a:p>
          <a:endParaRPr lang="en-US"/>
        </a:p>
      </dgm:t>
    </dgm:pt>
    <dgm:pt modelId="{9D543934-32FB-4C2E-BCA8-765582C31200}" type="pres">
      <dgm:prSet presAssocID="{D804C7BE-7CCC-4FF1-9DA6-BFCED15EBA47}" presName="sp" presStyleCnt="0"/>
      <dgm:spPr/>
    </dgm:pt>
    <dgm:pt modelId="{12363387-2B46-43FE-8663-74B01DBADBC4}" type="pres">
      <dgm:prSet presAssocID="{CBE88F18-D75A-4F80-B4A3-64B8EF1E6FF6}" presName="arrowAndChildren" presStyleCnt="0"/>
      <dgm:spPr/>
    </dgm:pt>
    <dgm:pt modelId="{142E6E42-9936-434D-8F26-4BB00AAA441E}" type="pres">
      <dgm:prSet presAssocID="{CBE88F18-D75A-4F80-B4A3-64B8EF1E6FF6}" presName="parentTextArrow" presStyleLbl="node1" presStyleIdx="1" presStyleCnt="9"/>
      <dgm:spPr>
        <a:prstGeom prst="upArrowCallout">
          <a:avLst/>
        </a:prstGeom>
      </dgm:spPr>
      <dgm:t>
        <a:bodyPr/>
        <a:lstStyle/>
        <a:p>
          <a:endParaRPr lang="en-US"/>
        </a:p>
      </dgm:t>
    </dgm:pt>
    <dgm:pt modelId="{AB4001E5-904F-40FF-8B74-1A9E6C1F9541}" type="pres">
      <dgm:prSet presAssocID="{6AC7CBFC-5399-46BA-BAF5-9D17659DA382}" presName="sp" presStyleCnt="0"/>
      <dgm:spPr/>
    </dgm:pt>
    <dgm:pt modelId="{68FD2242-2CBF-4CB1-82DD-9BEC717656AD}" type="pres">
      <dgm:prSet presAssocID="{84861E38-04AE-4E05-9A13-10437E5A69EA}" presName="arrowAndChildren" presStyleCnt="0"/>
      <dgm:spPr/>
    </dgm:pt>
    <dgm:pt modelId="{44E2DBA3-89D4-4C35-B454-99EE1621D979}" type="pres">
      <dgm:prSet presAssocID="{84861E38-04AE-4E05-9A13-10437E5A69EA}" presName="parentTextArrow" presStyleLbl="node1" presStyleIdx="2" presStyleCnt="9"/>
      <dgm:spPr>
        <a:prstGeom prst="upArrowCallout">
          <a:avLst/>
        </a:prstGeom>
      </dgm:spPr>
      <dgm:t>
        <a:bodyPr/>
        <a:lstStyle/>
        <a:p>
          <a:endParaRPr lang="en-US"/>
        </a:p>
      </dgm:t>
    </dgm:pt>
    <dgm:pt modelId="{79F1BC27-2B56-49A6-9421-98F6EFB60F3F}" type="pres">
      <dgm:prSet presAssocID="{B87EC166-B3E6-4F72-A20B-5A813006E371}" presName="sp" presStyleCnt="0"/>
      <dgm:spPr/>
    </dgm:pt>
    <dgm:pt modelId="{FF07204F-8B0D-4779-8810-8A562C327BB2}" type="pres">
      <dgm:prSet presAssocID="{126A2C20-7C60-4C5B-AF67-8609013FC5C4}" presName="arrowAndChildren" presStyleCnt="0"/>
      <dgm:spPr/>
    </dgm:pt>
    <dgm:pt modelId="{27AD4745-1873-45A5-B916-E669EB545F7E}" type="pres">
      <dgm:prSet presAssocID="{126A2C20-7C60-4C5B-AF67-8609013FC5C4}" presName="parentTextArrow" presStyleLbl="node1" presStyleIdx="3" presStyleCnt="9"/>
      <dgm:spPr>
        <a:prstGeom prst="upArrowCallout">
          <a:avLst/>
        </a:prstGeom>
      </dgm:spPr>
      <dgm:t>
        <a:bodyPr/>
        <a:lstStyle/>
        <a:p>
          <a:endParaRPr lang="en-US"/>
        </a:p>
      </dgm:t>
    </dgm:pt>
    <dgm:pt modelId="{5DF3F953-01B1-45F6-9B4C-B4C52FAB9E08}" type="pres">
      <dgm:prSet presAssocID="{D6577C2A-B427-4934-9904-073D29AEFA1A}" presName="sp" presStyleCnt="0"/>
      <dgm:spPr/>
    </dgm:pt>
    <dgm:pt modelId="{6E00A083-2135-477D-BF44-96D6ABB53BC4}" type="pres">
      <dgm:prSet presAssocID="{68F5B396-F02F-43FA-BAD1-6B7958B4B2DD}" presName="arrowAndChildren" presStyleCnt="0"/>
      <dgm:spPr/>
    </dgm:pt>
    <dgm:pt modelId="{A1C38976-0CE1-43DC-B988-909EC9B0F6FB}" type="pres">
      <dgm:prSet presAssocID="{68F5B396-F02F-43FA-BAD1-6B7958B4B2DD}" presName="parentTextArrow" presStyleLbl="node1" presStyleIdx="4" presStyleCnt="9"/>
      <dgm:spPr>
        <a:prstGeom prst="upArrowCallout">
          <a:avLst/>
        </a:prstGeom>
      </dgm:spPr>
      <dgm:t>
        <a:bodyPr/>
        <a:lstStyle/>
        <a:p>
          <a:endParaRPr lang="en-US"/>
        </a:p>
      </dgm:t>
    </dgm:pt>
    <dgm:pt modelId="{6F6A9FB6-3BD8-4D53-AFBA-2710A4385E4C}" type="pres">
      <dgm:prSet presAssocID="{E9E5ACA2-AD82-4B14-B0AC-2B219D257E76}" presName="sp" presStyleCnt="0"/>
      <dgm:spPr/>
    </dgm:pt>
    <dgm:pt modelId="{8C6EE1F5-D6A5-49CD-BE9D-725C986DCFED}" type="pres">
      <dgm:prSet presAssocID="{F9F499FD-99CC-41ED-8107-1BBFE98E9E01}" presName="arrowAndChildren" presStyleCnt="0"/>
      <dgm:spPr/>
    </dgm:pt>
    <dgm:pt modelId="{2A727E70-F247-49D4-B795-3754C450551C}" type="pres">
      <dgm:prSet presAssocID="{F9F499FD-99CC-41ED-8107-1BBFE98E9E01}" presName="parentTextArrow" presStyleLbl="node1" presStyleIdx="5" presStyleCnt="9"/>
      <dgm:spPr>
        <a:prstGeom prst="upArrowCallout">
          <a:avLst/>
        </a:prstGeom>
      </dgm:spPr>
      <dgm:t>
        <a:bodyPr/>
        <a:lstStyle/>
        <a:p>
          <a:endParaRPr lang="en-US"/>
        </a:p>
      </dgm:t>
    </dgm:pt>
    <dgm:pt modelId="{FD194F1E-8248-4CFB-95C9-4DEB43E15765}" type="pres">
      <dgm:prSet presAssocID="{4D2793D8-BFD3-4227-A219-1AF15DDDCB7B}" presName="sp" presStyleCnt="0"/>
      <dgm:spPr/>
    </dgm:pt>
    <dgm:pt modelId="{E5BE4501-C783-4381-973B-EE8AF85867F7}" type="pres">
      <dgm:prSet presAssocID="{7367EB66-1FED-4A7D-BFB7-FD4AFC361133}" presName="arrowAndChildren" presStyleCnt="0"/>
      <dgm:spPr/>
    </dgm:pt>
    <dgm:pt modelId="{644ECDD3-4EE5-4909-960B-DCDB9C87E3A4}" type="pres">
      <dgm:prSet presAssocID="{7367EB66-1FED-4A7D-BFB7-FD4AFC361133}" presName="parentTextArrow" presStyleLbl="node1" presStyleIdx="6" presStyleCnt="9"/>
      <dgm:spPr>
        <a:prstGeom prst="upArrowCallout">
          <a:avLst/>
        </a:prstGeom>
      </dgm:spPr>
      <dgm:t>
        <a:bodyPr/>
        <a:lstStyle/>
        <a:p>
          <a:endParaRPr lang="en-US"/>
        </a:p>
      </dgm:t>
    </dgm:pt>
    <dgm:pt modelId="{BA0896C1-6183-46AA-A9F7-C045E60B53EE}" type="pres">
      <dgm:prSet presAssocID="{F3BF4104-0A1D-47D5-BE44-C9619D62D979}" presName="sp" presStyleCnt="0"/>
      <dgm:spPr/>
    </dgm:pt>
    <dgm:pt modelId="{A4E3B494-D04F-4832-BCC3-2A473244D6C3}" type="pres">
      <dgm:prSet presAssocID="{1C33FE95-AF5B-40F4-826A-54BB9B0E14FE}" presName="arrowAndChildren" presStyleCnt="0"/>
      <dgm:spPr/>
    </dgm:pt>
    <dgm:pt modelId="{6352068E-99C2-4C9D-B5B7-B647231F96FB}" type="pres">
      <dgm:prSet presAssocID="{1C33FE95-AF5B-40F4-826A-54BB9B0E14FE}" presName="parentTextArrow" presStyleLbl="node1" presStyleIdx="7" presStyleCnt="9"/>
      <dgm:spPr>
        <a:prstGeom prst="upArrowCallout">
          <a:avLst/>
        </a:prstGeom>
      </dgm:spPr>
      <dgm:t>
        <a:bodyPr/>
        <a:lstStyle/>
        <a:p>
          <a:endParaRPr lang="en-US"/>
        </a:p>
      </dgm:t>
    </dgm:pt>
    <dgm:pt modelId="{B9E920C6-EB41-4274-A889-EE8EF05739F9}" type="pres">
      <dgm:prSet presAssocID="{F5F28F50-BBE8-442B-96C7-62D2A38ACC14}" presName="sp" presStyleCnt="0"/>
      <dgm:spPr/>
    </dgm:pt>
    <dgm:pt modelId="{46A20239-B2D8-46A8-BFA3-33FFDAB69F83}" type="pres">
      <dgm:prSet presAssocID="{E461F6DD-7ACD-4036-A895-3E736F35DFD5}" presName="arrowAndChildren" presStyleCnt="0"/>
      <dgm:spPr/>
    </dgm:pt>
    <dgm:pt modelId="{81A33ACB-9011-4185-B623-D5B0DAD64F54}" type="pres">
      <dgm:prSet presAssocID="{E461F6DD-7ACD-4036-A895-3E736F35DFD5}" presName="parentTextArrow" presStyleLbl="node1" presStyleIdx="8" presStyleCnt="9"/>
      <dgm:spPr>
        <a:prstGeom prst="upArrowCallout">
          <a:avLst/>
        </a:prstGeom>
      </dgm:spPr>
      <dgm:t>
        <a:bodyPr/>
        <a:lstStyle/>
        <a:p>
          <a:endParaRPr lang="en-US"/>
        </a:p>
      </dgm:t>
    </dgm:pt>
  </dgm:ptLst>
  <dgm:cxnLst>
    <dgm:cxn modelId="{9129DB9D-D2CE-4808-8384-3D294EB3E3A9}" srcId="{3ACB4ED8-65A6-4521-87CF-1EED8F490850}" destId="{E461F6DD-7ACD-4036-A895-3E736F35DFD5}" srcOrd="0" destOrd="0" parTransId="{C7DB81D4-86B1-4DA5-B3DA-DF57ECB4E5F9}" sibTransId="{F5F28F50-BBE8-442B-96C7-62D2A38ACC14}"/>
    <dgm:cxn modelId="{8D4BD607-320D-4552-8FBF-ADD2F726B6CA}" type="presOf" srcId="{1C33FE95-AF5B-40F4-826A-54BB9B0E14FE}" destId="{6352068E-99C2-4C9D-B5B7-B647231F96FB}" srcOrd="0" destOrd="0" presId="urn:microsoft.com/office/officeart/2005/8/layout/process4"/>
    <dgm:cxn modelId="{051FE54A-2AEE-4D60-BF1F-AB45409C2695}" type="presOf" srcId="{E461F6DD-7ACD-4036-A895-3E736F35DFD5}" destId="{81A33ACB-9011-4185-B623-D5B0DAD64F54}" srcOrd="0" destOrd="0" presId="urn:microsoft.com/office/officeart/2005/8/layout/process4"/>
    <dgm:cxn modelId="{AEEF739F-9060-4553-A4C4-556C2D49BF82}" srcId="{3ACB4ED8-65A6-4521-87CF-1EED8F490850}" destId="{126A2C20-7C60-4C5B-AF67-8609013FC5C4}" srcOrd="5" destOrd="0" parTransId="{177A6383-FC0C-4AE6-9671-29DAA058621A}" sibTransId="{B87EC166-B3E6-4F72-A20B-5A813006E371}"/>
    <dgm:cxn modelId="{4D61984D-B4E9-4439-8524-7B0274C22FE5}" type="presOf" srcId="{3ACB4ED8-65A6-4521-87CF-1EED8F490850}" destId="{BC079FCE-EBD5-4207-85B9-725DD589F9E4}" srcOrd="0" destOrd="0" presId="urn:microsoft.com/office/officeart/2005/8/layout/process4"/>
    <dgm:cxn modelId="{15A1692D-890D-4131-8AD3-2D915AF04373}" srcId="{3ACB4ED8-65A6-4521-87CF-1EED8F490850}" destId="{7367EB66-1FED-4A7D-BFB7-FD4AFC361133}" srcOrd="2" destOrd="0" parTransId="{30FA4479-E157-44CE-B8E8-EA7DF4A3C074}" sibTransId="{4D2793D8-BFD3-4227-A219-1AF15DDDCB7B}"/>
    <dgm:cxn modelId="{5A3D2395-DD6E-40B9-8FAE-CB03003B60EA}" type="presOf" srcId="{CBE88F18-D75A-4F80-B4A3-64B8EF1E6FF6}" destId="{142E6E42-9936-434D-8F26-4BB00AAA441E}" srcOrd="0" destOrd="0" presId="urn:microsoft.com/office/officeart/2005/8/layout/process4"/>
    <dgm:cxn modelId="{D4B4835B-B8EA-4DD0-A886-6CD8162E8E75}" srcId="{3ACB4ED8-65A6-4521-87CF-1EED8F490850}" destId="{84861E38-04AE-4E05-9A13-10437E5A69EA}" srcOrd="6" destOrd="0" parTransId="{4A3165C6-C725-4898-9692-124B04F92A7E}" sibTransId="{6AC7CBFC-5399-46BA-BAF5-9D17659DA382}"/>
    <dgm:cxn modelId="{A5740F2F-9532-4956-90D8-683B96C2ABDC}" type="presOf" srcId="{68F5B396-F02F-43FA-BAD1-6B7958B4B2DD}" destId="{A1C38976-0CE1-43DC-B988-909EC9B0F6FB}" srcOrd="0" destOrd="0" presId="urn:microsoft.com/office/officeart/2005/8/layout/process4"/>
    <dgm:cxn modelId="{7A786382-8F49-4447-B498-8A48AF291B53}" type="presOf" srcId="{14CFFBA0-B674-41EF-AC34-D533995D36DB}" destId="{64FE75D1-F2A4-4910-AD6D-5CA0FD5CF0BB}" srcOrd="0" destOrd="0" presId="urn:microsoft.com/office/officeart/2005/8/layout/process4"/>
    <dgm:cxn modelId="{1ED3B028-4DEE-4F52-9103-DC9427193743}" srcId="{3ACB4ED8-65A6-4521-87CF-1EED8F490850}" destId="{CBE88F18-D75A-4F80-B4A3-64B8EF1E6FF6}" srcOrd="7" destOrd="0" parTransId="{600EEFF0-053E-420E-AED5-3910506CE0EF}" sibTransId="{D804C7BE-7CCC-4FF1-9DA6-BFCED15EBA47}"/>
    <dgm:cxn modelId="{E03B9B58-DC6F-4D6F-91B1-C9410BD73FD5}" type="presOf" srcId="{84861E38-04AE-4E05-9A13-10437E5A69EA}" destId="{44E2DBA3-89D4-4C35-B454-99EE1621D979}" srcOrd="0" destOrd="0" presId="urn:microsoft.com/office/officeart/2005/8/layout/process4"/>
    <dgm:cxn modelId="{8E13739F-ED47-4890-9A9E-A200DD4ECFFD}" type="presOf" srcId="{7367EB66-1FED-4A7D-BFB7-FD4AFC361133}" destId="{644ECDD3-4EE5-4909-960B-DCDB9C87E3A4}" srcOrd="0" destOrd="0" presId="urn:microsoft.com/office/officeart/2005/8/layout/process4"/>
    <dgm:cxn modelId="{EA5948E3-04D7-42C5-9F9A-E13AF79F3F37}" srcId="{3ACB4ED8-65A6-4521-87CF-1EED8F490850}" destId="{68F5B396-F02F-43FA-BAD1-6B7958B4B2DD}" srcOrd="4" destOrd="0" parTransId="{A1B95BB5-8E1F-4C9F-91A8-AD2FED51C806}" sibTransId="{D6577C2A-B427-4934-9904-073D29AEFA1A}"/>
    <dgm:cxn modelId="{41CE5D78-68B8-4713-A7CA-D5B3B138E9B3}" type="presOf" srcId="{126A2C20-7C60-4C5B-AF67-8609013FC5C4}" destId="{27AD4745-1873-45A5-B916-E669EB545F7E}" srcOrd="0" destOrd="0" presId="urn:microsoft.com/office/officeart/2005/8/layout/process4"/>
    <dgm:cxn modelId="{6BD65E6C-4895-43CC-8242-BD3782046E11}" type="presOf" srcId="{F9F499FD-99CC-41ED-8107-1BBFE98E9E01}" destId="{2A727E70-F247-49D4-B795-3754C450551C}" srcOrd="0" destOrd="0" presId="urn:microsoft.com/office/officeart/2005/8/layout/process4"/>
    <dgm:cxn modelId="{090DCBDA-B0CD-4650-AB51-1F9A67FFD55A}" srcId="{3ACB4ED8-65A6-4521-87CF-1EED8F490850}" destId="{1C33FE95-AF5B-40F4-826A-54BB9B0E14FE}" srcOrd="1" destOrd="0" parTransId="{7C9D5FB6-7F8D-4D4D-8C13-2B277DE8A364}" sibTransId="{F3BF4104-0A1D-47D5-BE44-C9619D62D979}"/>
    <dgm:cxn modelId="{11943CF4-329B-4107-9E94-141865C3A7E4}" srcId="{3ACB4ED8-65A6-4521-87CF-1EED8F490850}" destId="{14CFFBA0-B674-41EF-AC34-D533995D36DB}" srcOrd="8" destOrd="0" parTransId="{578A8866-799B-4573-A0E8-0C4CB7911581}" sibTransId="{06DE8A29-327C-4F10-8B27-3112EED4F185}"/>
    <dgm:cxn modelId="{A8038E2A-18BB-45F3-A502-4F76C696EAA9}" srcId="{3ACB4ED8-65A6-4521-87CF-1EED8F490850}" destId="{F9F499FD-99CC-41ED-8107-1BBFE98E9E01}" srcOrd="3" destOrd="0" parTransId="{726AB312-2753-4D7D-9683-0F243F4DD7B1}" sibTransId="{E9E5ACA2-AD82-4B14-B0AC-2B219D257E76}"/>
    <dgm:cxn modelId="{7191C8EA-1C95-4D89-B607-2B8046EDE197}" type="presParOf" srcId="{BC079FCE-EBD5-4207-85B9-725DD589F9E4}" destId="{CEB85329-1D7E-4B3E-9298-50556210C665}" srcOrd="0" destOrd="0" presId="urn:microsoft.com/office/officeart/2005/8/layout/process4"/>
    <dgm:cxn modelId="{3FA95447-C3D7-462B-94BE-C37674047CED}" type="presParOf" srcId="{CEB85329-1D7E-4B3E-9298-50556210C665}" destId="{64FE75D1-F2A4-4910-AD6D-5CA0FD5CF0BB}" srcOrd="0" destOrd="0" presId="urn:microsoft.com/office/officeart/2005/8/layout/process4"/>
    <dgm:cxn modelId="{187C73BC-8DEA-4023-B380-CFCC21A43A8E}" type="presParOf" srcId="{BC079FCE-EBD5-4207-85B9-725DD589F9E4}" destId="{9D543934-32FB-4C2E-BCA8-765582C31200}" srcOrd="1" destOrd="0" presId="urn:microsoft.com/office/officeart/2005/8/layout/process4"/>
    <dgm:cxn modelId="{F08C98EC-C6AE-4709-8B65-D081DCD213DB}" type="presParOf" srcId="{BC079FCE-EBD5-4207-85B9-725DD589F9E4}" destId="{12363387-2B46-43FE-8663-74B01DBADBC4}" srcOrd="2" destOrd="0" presId="urn:microsoft.com/office/officeart/2005/8/layout/process4"/>
    <dgm:cxn modelId="{83DFE73F-5CE3-4B15-9740-445F4620AE7D}" type="presParOf" srcId="{12363387-2B46-43FE-8663-74B01DBADBC4}" destId="{142E6E42-9936-434D-8F26-4BB00AAA441E}" srcOrd="0" destOrd="0" presId="urn:microsoft.com/office/officeart/2005/8/layout/process4"/>
    <dgm:cxn modelId="{E2998E42-EB46-4DC6-8D33-E23CAC7AC7BD}" type="presParOf" srcId="{BC079FCE-EBD5-4207-85B9-725DD589F9E4}" destId="{AB4001E5-904F-40FF-8B74-1A9E6C1F9541}" srcOrd="3" destOrd="0" presId="urn:microsoft.com/office/officeart/2005/8/layout/process4"/>
    <dgm:cxn modelId="{589A2AE7-20D0-4DC3-A1C3-A342C6E86857}" type="presParOf" srcId="{BC079FCE-EBD5-4207-85B9-725DD589F9E4}" destId="{68FD2242-2CBF-4CB1-82DD-9BEC717656AD}" srcOrd="4" destOrd="0" presId="urn:microsoft.com/office/officeart/2005/8/layout/process4"/>
    <dgm:cxn modelId="{BAE70BE8-60DB-4967-8ACD-CEB1C879C4E3}" type="presParOf" srcId="{68FD2242-2CBF-4CB1-82DD-9BEC717656AD}" destId="{44E2DBA3-89D4-4C35-B454-99EE1621D979}" srcOrd="0" destOrd="0" presId="urn:microsoft.com/office/officeart/2005/8/layout/process4"/>
    <dgm:cxn modelId="{AA4B0FC6-AB0A-435A-8CE8-6D17502D3DC7}" type="presParOf" srcId="{BC079FCE-EBD5-4207-85B9-725DD589F9E4}" destId="{79F1BC27-2B56-49A6-9421-98F6EFB60F3F}" srcOrd="5" destOrd="0" presId="urn:microsoft.com/office/officeart/2005/8/layout/process4"/>
    <dgm:cxn modelId="{1F187C27-6B55-49DC-BD1C-E198F0BA31E5}" type="presParOf" srcId="{BC079FCE-EBD5-4207-85B9-725DD589F9E4}" destId="{FF07204F-8B0D-4779-8810-8A562C327BB2}" srcOrd="6" destOrd="0" presId="urn:microsoft.com/office/officeart/2005/8/layout/process4"/>
    <dgm:cxn modelId="{AFF8A93C-09F6-4C46-A1B1-4930C256D1E9}" type="presParOf" srcId="{FF07204F-8B0D-4779-8810-8A562C327BB2}" destId="{27AD4745-1873-45A5-B916-E669EB545F7E}" srcOrd="0" destOrd="0" presId="urn:microsoft.com/office/officeart/2005/8/layout/process4"/>
    <dgm:cxn modelId="{C477B805-30D2-4FC3-93B7-5DA85A87EE83}" type="presParOf" srcId="{BC079FCE-EBD5-4207-85B9-725DD589F9E4}" destId="{5DF3F953-01B1-45F6-9B4C-B4C52FAB9E08}" srcOrd="7" destOrd="0" presId="urn:microsoft.com/office/officeart/2005/8/layout/process4"/>
    <dgm:cxn modelId="{7ADFA5C2-E2C5-44E8-A6B8-7A534A38AFB9}" type="presParOf" srcId="{BC079FCE-EBD5-4207-85B9-725DD589F9E4}" destId="{6E00A083-2135-477D-BF44-96D6ABB53BC4}" srcOrd="8" destOrd="0" presId="urn:microsoft.com/office/officeart/2005/8/layout/process4"/>
    <dgm:cxn modelId="{D194D068-B005-46FC-B192-7B831609CB74}" type="presParOf" srcId="{6E00A083-2135-477D-BF44-96D6ABB53BC4}" destId="{A1C38976-0CE1-43DC-B988-909EC9B0F6FB}" srcOrd="0" destOrd="0" presId="urn:microsoft.com/office/officeart/2005/8/layout/process4"/>
    <dgm:cxn modelId="{F775DECD-23B2-49A7-968A-20A5EAE977CB}" type="presParOf" srcId="{BC079FCE-EBD5-4207-85B9-725DD589F9E4}" destId="{6F6A9FB6-3BD8-4D53-AFBA-2710A4385E4C}" srcOrd="9" destOrd="0" presId="urn:microsoft.com/office/officeart/2005/8/layout/process4"/>
    <dgm:cxn modelId="{48493787-4B50-4B00-AC71-6E71549F51D5}" type="presParOf" srcId="{BC079FCE-EBD5-4207-85B9-725DD589F9E4}" destId="{8C6EE1F5-D6A5-49CD-BE9D-725C986DCFED}" srcOrd="10" destOrd="0" presId="urn:microsoft.com/office/officeart/2005/8/layout/process4"/>
    <dgm:cxn modelId="{0BE57EF9-31D8-490D-A6E4-3605BAEFF6F3}" type="presParOf" srcId="{8C6EE1F5-D6A5-49CD-BE9D-725C986DCFED}" destId="{2A727E70-F247-49D4-B795-3754C450551C}" srcOrd="0" destOrd="0" presId="urn:microsoft.com/office/officeart/2005/8/layout/process4"/>
    <dgm:cxn modelId="{2A030C02-D9FB-4EA3-9331-1AA5FD5ACFBD}" type="presParOf" srcId="{BC079FCE-EBD5-4207-85B9-725DD589F9E4}" destId="{FD194F1E-8248-4CFB-95C9-4DEB43E15765}" srcOrd="11" destOrd="0" presId="urn:microsoft.com/office/officeart/2005/8/layout/process4"/>
    <dgm:cxn modelId="{88F5244D-0116-4522-966D-A9F4F021DFA1}" type="presParOf" srcId="{BC079FCE-EBD5-4207-85B9-725DD589F9E4}" destId="{E5BE4501-C783-4381-973B-EE8AF85867F7}" srcOrd="12" destOrd="0" presId="urn:microsoft.com/office/officeart/2005/8/layout/process4"/>
    <dgm:cxn modelId="{71FF3E38-99CE-4930-9A5B-E2FF1BF7966E}" type="presParOf" srcId="{E5BE4501-C783-4381-973B-EE8AF85867F7}" destId="{644ECDD3-4EE5-4909-960B-DCDB9C87E3A4}" srcOrd="0" destOrd="0" presId="urn:microsoft.com/office/officeart/2005/8/layout/process4"/>
    <dgm:cxn modelId="{F112EAAF-F49B-41AE-81FF-01625ACC922B}" type="presParOf" srcId="{BC079FCE-EBD5-4207-85B9-725DD589F9E4}" destId="{BA0896C1-6183-46AA-A9F7-C045E60B53EE}" srcOrd="13" destOrd="0" presId="urn:microsoft.com/office/officeart/2005/8/layout/process4"/>
    <dgm:cxn modelId="{B7684920-024B-4F27-BFBF-707D7FE14AFD}" type="presParOf" srcId="{BC079FCE-EBD5-4207-85B9-725DD589F9E4}" destId="{A4E3B494-D04F-4832-BCC3-2A473244D6C3}" srcOrd="14" destOrd="0" presId="urn:microsoft.com/office/officeart/2005/8/layout/process4"/>
    <dgm:cxn modelId="{9882CEF1-99C3-401D-BF8C-D0DC3E775F52}" type="presParOf" srcId="{A4E3B494-D04F-4832-BCC3-2A473244D6C3}" destId="{6352068E-99C2-4C9D-B5B7-B647231F96FB}" srcOrd="0" destOrd="0" presId="urn:microsoft.com/office/officeart/2005/8/layout/process4"/>
    <dgm:cxn modelId="{283BA863-A951-4F62-893D-25617B646206}" type="presParOf" srcId="{BC079FCE-EBD5-4207-85B9-725DD589F9E4}" destId="{B9E920C6-EB41-4274-A889-EE8EF05739F9}" srcOrd="15" destOrd="0" presId="urn:microsoft.com/office/officeart/2005/8/layout/process4"/>
    <dgm:cxn modelId="{60C3DD86-40FA-4E83-81F1-997AF423B6E4}" type="presParOf" srcId="{BC079FCE-EBD5-4207-85B9-725DD589F9E4}" destId="{46A20239-B2D8-46A8-BFA3-33FFDAB69F83}" srcOrd="16" destOrd="0" presId="urn:microsoft.com/office/officeart/2005/8/layout/process4"/>
    <dgm:cxn modelId="{54DE6FB0-6C32-4BC1-9983-7878265B58A1}" type="presParOf" srcId="{46A20239-B2D8-46A8-BFA3-33FFDAB69F83}" destId="{81A33ACB-9011-4185-B623-D5B0DAD64F54}" srcOrd="0" destOrd="0" presId="urn:microsoft.com/office/officeart/2005/8/layout/process4"/>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F26FD2E-2410-4871-9F14-C12FCFC741C9}" type="doc">
      <dgm:prSet loTypeId="urn:microsoft.com/office/officeart/2005/8/layout/vProcess5" loCatId="process" qsTypeId="urn:microsoft.com/office/officeart/2005/8/quickstyle/simple1" qsCatId="simple" csTypeId="urn:microsoft.com/office/officeart/2005/8/colors/accent0_1" csCatId="mainScheme" phldr="1"/>
      <dgm:spPr/>
      <dgm:t>
        <a:bodyPr/>
        <a:lstStyle/>
        <a:p>
          <a:endParaRPr lang="en-NZ"/>
        </a:p>
      </dgm:t>
    </dgm:pt>
    <dgm:pt modelId="{C280F723-09BA-4C5F-857D-86F9CFE8CA5A}">
      <dgm:prSet phldrT="[Text]" custT="1"/>
      <dgm:spPr>
        <a:xfrm>
          <a:off x="0" y="0"/>
          <a:ext cx="3621024" cy="335584"/>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NZ"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Define the target population</a:t>
          </a:r>
        </a:p>
      </dgm:t>
    </dgm:pt>
    <dgm:pt modelId="{16EBA3C6-B070-415A-88ED-6799A45E360E}" type="parTrans" cxnId="{E94782CD-9955-4DC0-AC37-206D8B050339}">
      <dgm:prSet/>
      <dgm:spPr/>
      <dgm:t>
        <a:bodyPr/>
        <a:lstStyle/>
        <a:p>
          <a:endParaRPr lang="en-NZ"/>
        </a:p>
      </dgm:t>
    </dgm:pt>
    <dgm:pt modelId="{0B4BF950-621A-4ACF-8314-BAEEF9956C87}" type="sibTrans" cxnId="{E94782CD-9955-4DC0-AC37-206D8B050339}">
      <dgm:prSet/>
      <dgm:spPr>
        <a:xfrm>
          <a:off x="3402894" y="245163"/>
          <a:ext cx="218130" cy="218130"/>
        </a:xfr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pPr>
            <a:buNone/>
          </a:pPr>
          <a:endParaRPr lang="en-NZ">
            <a:solidFill>
              <a:sysClr val="windowText" lastClr="000000">
                <a:hueOff val="0"/>
                <a:satOff val="0"/>
                <a:lumOff val="0"/>
                <a:alphaOff val="0"/>
              </a:sysClr>
            </a:solidFill>
            <a:latin typeface="Calibri" panose="020F0502020204030204"/>
            <a:ea typeface="+mn-ea"/>
            <a:cs typeface="+mn-cs"/>
          </a:endParaRPr>
        </a:p>
      </dgm:t>
    </dgm:pt>
    <dgm:pt modelId="{4A8C6970-A022-44AD-BCC9-05D89BC74B87}">
      <dgm:prSet phldrT="[Text]" custT="1"/>
      <dgm:spPr>
        <a:xfrm>
          <a:off x="811203" y="1146581"/>
          <a:ext cx="3621024" cy="335584"/>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NZ"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Determine the sample size </a:t>
          </a:r>
        </a:p>
      </dgm:t>
    </dgm:pt>
    <dgm:pt modelId="{50996A28-502D-4B88-B467-ADF9DF8D951A}" type="parTrans" cxnId="{F8B009F4-C450-49F5-949E-00FBDFCD70C1}">
      <dgm:prSet/>
      <dgm:spPr/>
      <dgm:t>
        <a:bodyPr/>
        <a:lstStyle/>
        <a:p>
          <a:endParaRPr lang="en-NZ"/>
        </a:p>
      </dgm:t>
    </dgm:pt>
    <dgm:pt modelId="{9FF02230-458A-41AD-8369-6E3C86FE73FC}" type="sibTrans" cxnId="{F8B009F4-C450-49F5-949E-00FBDFCD70C1}">
      <dgm:prSet/>
      <dgm:spPr>
        <a:xfrm>
          <a:off x="4214097" y="1389880"/>
          <a:ext cx="218130" cy="218130"/>
        </a:xfr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pPr>
            <a:buNone/>
          </a:pPr>
          <a:endParaRPr lang="en-NZ">
            <a:solidFill>
              <a:sysClr val="windowText" lastClr="000000">
                <a:hueOff val="0"/>
                <a:satOff val="0"/>
                <a:lumOff val="0"/>
                <a:alphaOff val="0"/>
              </a:sysClr>
            </a:solidFill>
            <a:latin typeface="Calibri" panose="020F0502020204030204"/>
            <a:ea typeface="+mn-ea"/>
            <a:cs typeface="+mn-cs"/>
          </a:endParaRPr>
        </a:p>
      </dgm:t>
    </dgm:pt>
    <dgm:pt modelId="{7378AE6F-4BDE-487F-882F-559260A4BCA6}">
      <dgm:prSet phldrT="[Text]" custT="1"/>
      <dgm:spPr>
        <a:xfrm>
          <a:off x="1081604" y="1528775"/>
          <a:ext cx="3621024" cy="335584"/>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NZ"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Collect the data from the sample </a:t>
          </a:r>
        </a:p>
      </dgm:t>
    </dgm:pt>
    <dgm:pt modelId="{2AF7DF78-0FA2-4E1E-BE7E-6F82E39B2F9B}" type="parTrans" cxnId="{589DF445-3A81-46E9-B0C2-DE9047BE5C3E}">
      <dgm:prSet/>
      <dgm:spPr/>
      <dgm:t>
        <a:bodyPr/>
        <a:lstStyle/>
        <a:p>
          <a:endParaRPr lang="en-NZ"/>
        </a:p>
      </dgm:t>
    </dgm:pt>
    <dgm:pt modelId="{080C6F0C-D619-45B6-AEB6-55B4339285DC}" type="sibTrans" cxnId="{589DF445-3A81-46E9-B0C2-DE9047BE5C3E}">
      <dgm:prSet/>
      <dgm:spPr/>
      <dgm:t>
        <a:bodyPr/>
        <a:lstStyle/>
        <a:p>
          <a:endParaRPr lang="en-NZ"/>
        </a:p>
      </dgm:t>
    </dgm:pt>
    <dgm:pt modelId="{F8CD1F1B-0698-46D0-9763-240EDA9BF8A0}">
      <dgm:prSet phldrT="[Text]" custT="1"/>
      <dgm:spPr>
        <a:xfrm>
          <a:off x="270401" y="382193"/>
          <a:ext cx="3621024" cy="335584"/>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NZ"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Identify the sampling frame</a:t>
          </a:r>
        </a:p>
      </dgm:t>
    </dgm:pt>
    <dgm:pt modelId="{DC339543-0717-49D4-BA19-CBA3AF4DF7A1}" type="parTrans" cxnId="{0D684464-DAE9-45E6-BE3C-3E07BB285D7E}">
      <dgm:prSet/>
      <dgm:spPr/>
      <dgm:t>
        <a:bodyPr/>
        <a:lstStyle/>
        <a:p>
          <a:endParaRPr lang="en-NZ"/>
        </a:p>
      </dgm:t>
    </dgm:pt>
    <dgm:pt modelId="{A19C42F6-BD85-4C2F-857C-F719CEA4CAE6}" type="sibTrans" cxnId="{0D684464-DAE9-45E6-BE3C-3E07BB285D7E}">
      <dgm:prSet/>
      <dgm:spPr>
        <a:xfrm>
          <a:off x="3673295" y="627357"/>
          <a:ext cx="218130" cy="218130"/>
        </a:xfr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pPr>
            <a:buNone/>
          </a:pPr>
          <a:endParaRPr lang="en-NZ">
            <a:solidFill>
              <a:sysClr val="windowText" lastClr="000000">
                <a:hueOff val="0"/>
                <a:satOff val="0"/>
                <a:lumOff val="0"/>
                <a:alphaOff val="0"/>
              </a:sysClr>
            </a:solidFill>
            <a:latin typeface="Calibri" panose="020F0502020204030204"/>
            <a:ea typeface="+mn-ea"/>
            <a:cs typeface="+mn-cs"/>
          </a:endParaRPr>
        </a:p>
      </dgm:t>
    </dgm:pt>
    <dgm:pt modelId="{BF55E2D5-2C1F-449F-B299-157FB1877D7A}">
      <dgm:prSet phldrT="[Text]" custT="1"/>
      <dgm:spPr>
        <a:xfrm>
          <a:off x="540802" y="764387"/>
          <a:ext cx="3621024" cy="335584"/>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NZ"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Select a sampling method</a:t>
          </a:r>
        </a:p>
      </dgm:t>
    </dgm:pt>
    <dgm:pt modelId="{866110A3-D88F-4290-B941-7B16A376D204}" type="parTrans" cxnId="{0A4D45AD-D56C-4F3B-8676-0D194B400EA5}">
      <dgm:prSet/>
      <dgm:spPr/>
      <dgm:t>
        <a:bodyPr/>
        <a:lstStyle/>
        <a:p>
          <a:endParaRPr lang="en-NZ"/>
        </a:p>
      </dgm:t>
    </dgm:pt>
    <dgm:pt modelId="{D8FC1D6E-1C90-4E32-B37F-0BC5704270EA}" type="sibTrans" cxnId="{0A4D45AD-D56C-4F3B-8676-0D194B400EA5}">
      <dgm:prSet/>
      <dgm:spPr>
        <a:xfrm>
          <a:off x="3943696" y="1003957"/>
          <a:ext cx="218130" cy="218130"/>
        </a:xfr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pPr>
            <a:buNone/>
          </a:pPr>
          <a:endParaRPr lang="en-NZ">
            <a:solidFill>
              <a:sysClr val="windowText" lastClr="000000">
                <a:hueOff val="0"/>
                <a:satOff val="0"/>
                <a:lumOff val="0"/>
                <a:alphaOff val="0"/>
              </a:sysClr>
            </a:solidFill>
            <a:latin typeface="Calibri" panose="020F0502020204030204"/>
            <a:ea typeface="+mn-ea"/>
            <a:cs typeface="+mn-cs"/>
          </a:endParaRPr>
        </a:p>
      </dgm:t>
    </dgm:pt>
    <dgm:pt modelId="{0D744873-9907-4517-92D5-7878A1AA4E22}" type="pres">
      <dgm:prSet presAssocID="{DF26FD2E-2410-4871-9F14-C12FCFC741C9}" presName="outerComposite" presStyleCnt="0">
        <dgm:presLayoutVars>
          <dgm:chMax val="5"/>
          <dgm:dir/>
          <dgm:resizeHandles val="exact"/>
        </dgm:presLayoutVars>
      </dgm:prSet>
      <dgm:spPr/>
      <dgm:t>
        <a:bodyPr/>
        <a:lstStyle/>
        <a:p>
          <a:endParaRPr lang="en-US"/>
        </a:p>
      </dgm:t>
    </dgm:pt>
    <dgm:pt modelId="{63C2BE73-BCF7-463E-8514-143CF58DD6EC}" type="pres">
      <dgm:prSet presAssocID="{DF26FD2E-2410-4871-9F14-C12FCFC741C9}" presName="dummyMaxCanvas" presStyleCnt="0">
        <dgm:presLayoutVars/>
      </dgm:prSet>
      <dgm:spPr/>
    </dgm:pt>
    <dgm:pt modelId="{11EF692E-51D9-48CD-B868-1CB004999CFC}" type="pres">
      <dgm:prSet presAssocID="{DF26FD2E-2410-4871-9F14-C12FCFC741C9}" presName="FiveNodes_1" presStyleLbl="node1" presStyleIdx="0" presStyleCnt="5">
        <dgm:presLayoutVars>
          <dgm:bulletEnabled val="1"/>
        </dgm:presLayoutVars>
      </dgm:prSet>
      <dgm:spPr>
        <a:prstGeom prst="roundRect">
          <a:avLst>
            <a:gd name="adj" fmla="val 10000"/>
          </a:avLst>
        </a:prstGeom>
      </dgm:spPr>
      <dgm:t>
        <a:bodyPr/>
        <a:lstStyle/>
        <a:p>
          <a:endParaRPr lang="en-US"/>
        </a:p>
      </dgm:t>
    </dgm:pt>
    <dgm:pt modelId="{5BB2E753-2120-43A1-B9C4-6165011744D1}" type="pres">
      <dgm:prSet presAssocID="{DF26FD2E-2410-4871-9F14-C12FCFC741C9}" presName="FiveNodes_2" presStyleLbl="node1" presStyleIdx="1" presStyleCnt="5">
        <dgm:presLayoutVars>
          <dgm:bulletEnabled val="1"/>
        </dgm:presLayoutVars>
      </dgm:prSet>
      <dgm:spPr>
        <a:prstGeom prst="roundRect">
          <a:avLst>
            <a:gd name="adj" fmla="val 10000"/>
          </a:avLst>
        </a:prstGeom>
      </dgm:spPr>
      <dgm:t>
        <a:bodyPr/>
        <a:lstStyle/>
        <a:p>
          <a:endParaRPr lang="en-US"/>
        </a:p>
      </dgm:t>
    </dgm:pt>
    <dgm:pt modelId="{DDEB1DA9-558E-4042-8AF1-E74AAF85791F}" type="pres">
      <dgm:prSet presAssocID="{DF26FD2E-2410-4871-9F14-C12FCFC741C9}" presName="FiveNodes_3" presStyleLbl="node1" presStyleIdx="2" presStyleCnt="5">
        <dgm:presLayoutVars>
          <dgm:bulletEnabled val="1"/>
        </dgm:presLayoutVars>
      </dgm:prSet>
      <dgm:spPr>
        <a:prstGeom prst="roundRect">
          <a:avLst>
            <a:gd name="adj" fmla="val 10000"/>
          </a:avLst>
        </a:prstGeom>
      </dgm:spPr>
      <dgm:t>
        <a:bodyPr/>
        <a:lstStyle/>
        <a:p>
          <a:endParaRPr lang="en-US"/>
        </a:p>
      </dgm:t>
    </dgm:pt>
    <dgm:pt modelId="{EA1F5FE7-DBA7-4B19-8C4B-E6F22A453BFB}" type="pres">
      <dgm:prSet presAssocID="{DF26FD2E-2410-4871-9F14-C12FCFC741C9}" presName="FiveNodes_4" presStyleLbl="node1" presStyleIdx="3" presStyleCnt="5">
        <dgm:presLayoutVars>
          <dgm:bulletEnabled val="1"/>
        </dgm:presLayoutVars>
      </dgm:prSet>
      <dgm:spPr>
        <a:prstGeom prst="roundRect">
          <a:avLst>
            <a:gd name="adj" fmla="val 10000"/>
          </a:avLst>
        </a:prstGeom>
      </dgm:spPr>
      <dgm:t>
        <a:bodyPr/>
        <a:lstStyle/>
        <a:p>
          <a:endParaRPr lang="en-US"/>
        </a:p>
      </dgm:t>
    </dgm:pt>
    <dgm:pt modelId="{D6A478E6-09F3-4847-8A14-C4348A1AA989}" type="pres">
      <dgm:prSet presAssocID="{DF26FD2E-2410-4871-9F14-C12FCFC741C9}" presName="FiveNodes_5" presStyleLbl="node1" presStyleIdx="4" presStyleCnt="5">
        <dgm:presLayoutVars>
          <dgm:bulletEnabled val="1"/>
        </dgm:presLayoutVars>
      </dgm:prSet>
      <dgm:spPr>
        <a:prstGeom prst="roundRect">
          <a:avLst>
            <a:gd name="adj" fmla="val 10000"/>
          </a:avLst>
        </a:prstGeom>
      </dgm:spPr>
      <dgm:t>
        <a:bodyPr/>
        <a:lstStyle/>
        <a:p>
          <a:endParaRPr lang="en-US"/>
        </a:p>
      </dgm:t>
    </dgm:pt>
    <dgm:pt modelId="{A93DC1BB-FC04-4317-9BF9-DFA9F604A72D}" type="pres">
      <dgm:prSet presAssocID="{DF26FD2E-2410-4871-9F14-C12FCFC741C9}" presName="FiveConn_1-2" presStyleLbl="fgAccFollowNode1" presStyleIdx="0" presStyleCnt="4">
        <dgm:presLayoutVars>
          <dgm:bulletEnabled val="1"/>
        </dgm:presLayoutVars>
      </dgm:prSet>
      <dgm:spPr>
        <a:prstGeom prst="downArrow">
          <a:avLst>
            <a:gd name="adj1" fmla="val 55000"/>
            <a:gd name="adj2" fmla="val 45000"/>
          </a:avLst>
        </a:prstGeom>
      </dgm:spPr>
      <dgm:t>
        <a:bodyPr/>
        <a:lstStyle/>
        <a:p>
          <a:endParaRPr lang="en-US"/>
        </a:p>
      </dgm:t>
    </dgm:pt>
    <dgm:pt modelId="{2AF03EF1-C4E6-4A3E-A982-E628F51A13CF}" type="pres">
      <dgm:prSet presAssocID="{DF26FD2E-2410-4871-9F14-C12FCFC741C9}" presName="FiveConn_2-3" presStyleLbl="fgAccFollowNode1" presStyleIdx="1" presStyleCnt="4">
        <dgm:presLayoutVars>
          <dgm:bulletEnabled val="1"/>
        </dgm:presLayoutVars>
      </dgm:prSet>
      <dgm:spPr>
        <a:prstGeom prst="downArrow">
          <a:avLst>
            <a:gd name="adj1" fmla="val 55000"/>
            <a:gd name="adj2" fmla="val 45000"/>
          </a:avLst>
        </a:prstGeom>
      </dgm:spPr>
      <dgm:t>
        <a:bodyPr/>
        <a:lstStyle/>
        <a:p>
          <a:endParaRPr lang="en-US"/>
        </a:p>
      </dgm:t>
    </dgm:pt>
    <dgm:pt modelId="{35867C26-8107-4678-8405-19E96D8B8829}" type="pres">
      <dgm:prSet presAssocID="{DF26FD2E-2410-4871-9F14-C12FCFC741C9}" presName="FiveConn_3-4" presStyleLbl="fgAccFollowNode1" presStyleIdx="2" presStyleCnt="4">
        <dgm:presLayoutVars>
          <dgm:bulletEnabled val="1"/>
        </dgm:presLayoutVars>
      </dgm:prSet>
      <dgm:spPr>
        <a:prstGeom prst="downArrow">
          <a:avLst>
            <a:gd name="adj1" fmla="val 55000"/>
            <a:gd name="adj2" fmla="val 45000"/>
          </a:avLst>
        </a:prstGeom>
      </dgm:spPr>
      <dgm:t>
        <a:bodyPr/>
        <a:lstStyle/>
        <a:p>
          <a:endParaRPr lang="en-US"/>
        </a:p>
      </dgm:t>
    </dgm:pt>
    <dgm:pt modelId="{7868BFB3-ADDA-4F8F-96E3-0134DCC2B55C}" type="pres">
      <dgm:prSet presAssocID="{DF26FD2E-2410-4871-9F14-C12FCFC741C9}" presName="FiveConn_4-5" presStyleLbl="fgAccFollowNode1" presStyleIdx="3" presStyleCnt="4">
        <dgm:presLayoutVars>
          <dgm:bulletEnabled val="1"/>
        </dgm:presLayoutVars>
      </dgm:prSet>
      <dgm:spPr>
        <a:prstGeom prst="downArrow">
          <a:avLst>
            <a:gd name="adj1" fmla="val 55000"/>
            <a:gd name="adj2" fmla="val 45000"/>
          </a:avLst>
        </a:prstGeom>
      </dgm:spPr>
      <dgm:t>
        <a:bodyPr/>
        <a:lstStyle/>
        <a:p>
          <a:endParaRPr lang="en-US"/>
        </a:p>
      </dgm:t>
    </dgm:pt>
    <dgm:pt modelId="{CF17B673-34FE-4504-94E2-D66D574505A6}" type="pres">
      <dgm:prSet presAssocID="{DF26FD2E-2410-4871-9F14-C12FCFC741C9}" presName="FiveNodes_1_text" presStyleLbl="node1" presStyleIdx="4" presStyleCnt="5">
        <dgm:presLayoutVars>
          <dgm:bulletEnabled val="1"/>
        </dgm:presLayoutVars>
      </dgm:prSet>
      <dgm:spPr/>
      <dgm:t>
        <a:bodyPr/>
        <a:lstStyle/>
        <a:p>
          <a:endParaRPr lang="en-US"/>
        </a:p>
      </dgm:t>
    </dgm:pt>
    <dgm:pt modelId="{D679C622-3777-47FB-89A7-EE56A914A73D}" type="pres">
      <dgm:prSet presAssocID="{DF26FD2E-2410-4871-9F14-C12FCFC741C9}" presName="FiveNodes_2_text" presStyleLbl="node1" presStyleIdx="4" presStyleCnt="5">
        <dgm:presLayoutVars>
          <dgm:bulletEnabled val="1"/>
        </dgm:presLayoutVars>
      </dgm:prSet>
      <dgm:spPr/>
      <dgm:t>
        <a:bodyPr/>
        <a:lstStyle/>
        <a:p>
          <a:endParaRPr lang="en-US"/>
        </a:p>
      </dgm:t>
    </dgm:pt>
    <dgm:pt modelId="{50367246-05F7-436E-AE9D-55C6445297E5}" type="pres">
      <dgm:prSet presAssocID="{DF26FD2E-2410-4871-9F14-C12FCFC741C9}" presName="FiveNodes_3_text" presStyleLbl="node1" presStyleIdx="4" presStyleCnt="5">
        <dgm:presLayoutVars>
          <dgm:bulletEnabled val="1"/>
        </dgm:presLayoutVars>
      </dgm:prSet>
      <dgm:spPr/>
      <dgm:t>
        <a:bodyPr/>
        <a:lstStyle/>
        <a:p>
          <a:endParaRPr lang="en-US"/>
        </a:p>
      </dgm:t>
    </dgm:pt>
    <dgm:pt modelId="{F3523074-3276-49CF-807E-D21FC6A20F67}" type="pres">
      <dgm:prSet presAssocID="{DF26FD2E-2410-4871-9F14-C12FCFC741C9}" presName="FiveNodes_4_text" presStyleLbl="node1" presStyleIdx="4" presStyleCnt="5">
        <dgm:presLayoutVars>
          <dgm:bulletEnabled val="1"/>
        </dgm:presLayoutVars>
      </dgm:prSet>
      <dgm:spPr/>
      <dgm:t>
        <a:bodyPr/>
        <a:lstStyle/>
        <a:p>
          <a:endParaRPr lang="en-US"/>
        </a:p>
      </dgm:t>
    </dgm:pt>
    <dgm:pt modelId="{337DF614-15C0-40E1-857B-9F91D3A5847A}" type="pres">
      <dgm:prSet presAssocID="{DF26FD2E-2410-4871-9F14-C12FCFC741C9}" presName="FiveNodes_5_text" presStyleLbl="node1" presStyleIdx="4" presStyleCnt="5">
        <dgm:presLayoutVars>
          <dgm:bulletEnabled val="1"/>
        </dgm:presLayoutVars>
      </dgm:prSet>
      <dgm:spPr/>
      <dgm:t>
        <a:bodyPr/>
        <a:lstStyle/>
        <a:p>
          <a:endParaRPr lang="en-US"/>
        </a:p>
      </dgm:t>
    </dgm:pt>
  </dgm:ptLst>
  <dgm:cxnLst>
    <dgm:cxn modelId="{9DD891D4-86AF-4633-82EF-7E560AD5A6E2}" type="presOf" srcId="{4A8C6970-A022-44AD-BCC9-05D89BC74B87}" destId="{F3523074-3276-49CF-807E-D21FC6A20F67}" srcOrd="1" destOrd="0" presId="urn:microsoft.com/office/officeart/2005/8/layout/vProcess5"/>
    <dgm:cxn modelId="{0A4D45AD-D56C-4F3B-8676-0D194B400EA5}" srcId="{DF26FD2E-2410-4871-9F14-C12FCFC741C9}" destId="{BF55E2D5-2C1F-449F-B299-157FB1877D7A}" srcOrd="2" destOrd="0" parTransId="{866110A3-D88F-4290-B941-7B16A376D204}" sibTransId="{D8FC1D6E-1C90-4E32-B37F-0BC5704270EA}"/>
    <dgm:cxn modelId="{F048438E-013E-44DD-B825-AACCD3135683}" type="presOf" srcId="{7378AE6F-4BDE-487F-882F-559260A4BCA6}" destId="{D6A478E6-09F3-4847-8A14-C4348A1AA989}" srcOrd="0" destOrd="0" presId="urn:microsoft.com/office/officeart/2005/8/layout/vProcess5"/>
    <dgm:cxn modelId="{7904563D-01AB-43F3-86A0-385FA94E02CB}" type="presOf" srcId="{D8FC1D6E-1C90-4E32-B37F-0BC5704270EA}" destId="{35867C26-8107-4678-8405-19E96D8B8829}" srcOrd="0" destOrd="0" presId="urn:microsoft.com/office/officeart/2005/8/layout/vProcess5"/>
    <dgm:cxn modelId="{F7B96BDB-0E56-4D1F-8228-E6CD09DED3D0}" type="presOf" srcId="{0B4BF950-621A-4ACF-8314-BAEEF9956C87}" destId="{A93DC1BB-FC04-4317-9BF9-DFA9F604A72D}" srcOrd="0" destOrd="0" presId="urn:microsoft.com/office/officeart/2005/8/layout/vProcess5"/>
    <dgm:cxn modelId="{FBD832E5-D16F-4CAF-B02E-D3F89D6F503A}" type="presOf" srcId="{C280F723-09BA-4C5F-857D-86F9CFE8CA5A}" destId="{11EF692E-51D9-48CD-B868-1CB004999CFC}" srcOrd="0" destOrd="0" presId="urn:microsoft.com/office/officeart/2005/8/layout/vProcess5"/>
    <dgm:cxn modelId="{0D684464-DAE9-45E6-BE3C-3E07BB285D7E}" srcId="{DF26FD2E-2410-4871-9F14-C12FCFC741C9}" destId="{F8CD1F1B-0698-46D0-9763-240EDA9BF8A0}" srcOrd="1" destOrd="0" parTransId="{DC339543-0717-49D4-BA19-CBA3AF4DF7A1}" sibTransId="{A19C42F6-BD85-4C2F-857C-F719CEA4CAE6}"/>
    <dgm:cxn modelId="{589DF445-3A81-46E9-B0C2-DE9047BE5C3E}" srcId="{DF26FD2E-2410-4871-9F14-C12FCFC741C9}" destId="{7378AE6F-4BDE-487F-882F-559260A4BCA6}" srcOrd="4" destOrd="0" parTransId="{2AF7DF78-0FA2-4E1E-BE7E-6F82E39B2F9B}" sibTransId="{080C6F0C-D619-45B6-AEB6-55B4339285DC}"/>
    <dgm:cxn modelId="{F8B009F4-C450-49F5-949E-00FBDFCD70C1}" srcId="{DF26FD2E-2410-4871-9F14-C12FCFC741C9}" destId="{4A8C6970-A022-44AD-BCC9-05D89BC74B87}" srcOrd="3" destOrd="0" parTransId="{50996A28-502D-4B88-B467-ADF9DF8D951A}" sibTransId="{9FF02230-458A-41AD-8369-6E3C86FE73FC}"/>
    <dgm:cxn modelId="{D14A30A1-63C2-43A2-B151-C043452EB90F}" type="presOf" srcId="{F8CD1F1B-0698-46D0-9763-240EDA9BF8A0}" destId="{5BB2E753-2120-43A1-B9C4-6165011744D1}" srcOrd="0" destOrd="0" presId="urn:microsoft.com/office/officeart/2005/8/layout/vProcess5"/>
    <dgm:cxn modelId="{2334C1B4-E57C-4A0F-AF9E-0F39D4BE5CD8}" type="presOf" srcId="{BF55E2D5-2C1F-449F-B299-157FB1877D7A}" destId="{50367246-05F7-436E-AE9D-55C6445297E5}" srcOrd="1" destOrd="0" presId="urn:microsoft.com/office/officeart/2005/8/layout/vProcess5"/>
    <dgm:cxn modelId="{4E0E2976-98A3-4093-A28C-C06BC5118240}" type="presOf" srcId="{A19C42F6-BD85-4C2F-857C-F719CEA4CAE6}" destId="{2AF03EF1-C4E6-4A3E-A982-E628F51A13CF}" srcOrd="0" destOrd="0" presId="urn:microsoft.com/office/officeart/2005/8/layout/vProcess5"/>
    <dgm:cxn modelId="{F427372A-D837-4243-8B53-FAEDA145C0FF}" type="presOf" srcId="{BF55E2D5-2C1F-449F-B299-157FB1877D7A}" destId="{DDEB1DA9-558E-4042-8AF1-E74AAF85791F}" srcOrd="0" destOrd="0" presId="urn:microsoft.com/office/officeart/2005/8/layout/vProcess5"/>
    <dgm:cxn modelId="{F8673954-9C48-4A3F-AE86-5CEF5E7CAAEF}" type="presOf" srcId="{F8CD1F1B-0698-46D0-9763-240EDA9BF8A0}" destId="{D679C622-3777-47FB-89A7-EE56A914A73D}" srcOrd="1" destOrd="0" presId="urn:microsoft.com/office/officeart/2005/8/layout/vProcess5"/>
    <dgm:cxn modelId="{26B1DC44-C2A9-4C97-B038-6CE3817204F3}" type="presOf" srcId="{DF26FD2E-2410-4871-9F14-C12FCFC741C9}" destId="{0D744873-9907-4517-92D5-7878A1AA4E22}" srcOrd="0" destOrd="0" presId="urn:microsoft.com/office/officeart/2005/8/layout/vProcess5"/>
    <dgm:cxn modelId="{EABE3C16-0066-4C93-8C95-0198BC114582}" type="presOf" srcId="{9FF02230-458A-41AD-8369-6E3C86FE73FC}" destId="{7868BFB3-ADDA-4F8F-96E3-0134DCC2B55C}" srcOrd="0" destOrd="0" presId="urn:microsoft.com/office/officeart/2005/8/layout/vProcess5"/>
    <dgm:cxn modelId="{17DB8CB8-DE12-402E-AF86-884FE41086BC}" type="presOf" srcId="{7378AE6F-4BDE-487F-882F-559260A4BCA6}" destId="{337DF614-15C0-40E1-857B-9F91D3A5847A}" srcOrd="1" destOrd="0" presId="urn:microsoft.com/office/officeart/2005/8/layout/vProcess5"/>
    <dgm:cxn modelId="{F6095A59-2C95-4818-B5EA-033D5CD8C407}" type="presOf" srcId="{4A8C6970-A022-44AD-BCC9-05D89BC74B87}" destId="{EA1F5FE7-DBA7-4B19-8C4B-E6F22A453BFB}" srcOrd="0" destOrd="0" presId="urn:microsoft.com/office/officeart/2005/8/layout/vProcess5"/>
    <dgm:cxn modelId="{80E65085-ED3A-43E3-9F16-B518C57CCC23}" type="presOf" srcId="{C280F723-09BA-4C5F-857D-86F9CFE8CA5A}" destId="{CF17B673-34FE-4504-94E2-D66D574505A6}" srcOrd="1" destOrd="0" presId="urn:microsoft.com/office/officeart/2005/8/layout/vProcess5"/>
    <dgm:cxn modelId="{E94782CD-9955-4DC0-AC37-206D8B050339}" srcId="{DF26FD2E-2410-4871-9F14-C12FCFC741C9}" destId="{C280F723-09BA-4C5F-857D-86F9CFE8CA5A}" srcOrd="0" destOrd="0" parTransId="{16EBA3C6-B070-415A-88ED-6799A45E360E}" sibTransId="{0B4BF950-621A-4ACF-8314-BAEEF9956C87}"/>
    <dgm:cxn modelId="{84907BDB-BBD2-4450-947B-DAECBEF25B18}" type="presParOf" srcId="{0D744873-9907-4517-92D5-7878A1AA4E22}" destId="{63C2BE73-BCF7-463E-8514-143CF58DD6EC}" srcOrd="0" destOrd="0" presId="urn:microsoft.com/office/officeart/2005/8/layout/vProcess5"/>
    <dgm:cxn modelId="{EC943D7A-F983-4B71-831A-50FBB81B4D99}" type="presParOf" srcId="{0D744873-9907-4517-92D5-7878A1AA4E22}" destId="{11EF692E-51D9-48CD-B868-1CB004999CFC}" srcOrd="1" destOrd="0" presId="urn:microsoft.com/office/officeart/2005/8/layout/vProcess5"/>
    <dgm:cxn modelId="{A31BB9C5-645B-4179-A875-164AD5FFB3FE}" type="presParOf" srcId="{0D744873-9907-4517-92D5-7878A1AA4E22}" destId="{5BB2E753-2120-43A1-B9C4-6165011744D1}" srcOrd="2" destOrd="0" presId="urn:microsoft.com/office/officeart/2005/8/layout/vProcess5"/>
    <dgm:cxn modelId="{CC4BAAC2-1B26-48F4-9A7E-42F35327BDFB}" type="presParOf" srcId="{0D744873-9907-4517-92D5-7878A1AA4E22}" destId="{DDEB1DA9-558E-4042-8AF1-E74AAF85791F}" srcOrd="3" destOrd="0" presId="urn:microsoft.com/office/officeart/2005/8/layout/vProcess5"/>
    <dgm:cxn modelId="{E48731EF-A57F-4E3B-87B0-A63C43D73C70}" type="presParOf" srcId="{0D744873-9907-4517-92D5-7878A1AA4E22}" destId="{EA1F5FE7-DBA7-4B19-8C4B-E6F22A453BFB}" srcOrd="4" destOrd="0" presId="urn:microsoft.com/office/officeart/2005/8/layout/vProcess5"/>
    <dgm:cxn modelId="{83484C3D-2BD1-44ED-BA2C-307E53E34E47}" type="presParOf" srcId="{0D744873-9907-4517-92D5-7878A1AA4E22}" destId="{D6A478E6-09F3-4847-8A14-C4348A1AA989}" srcOrd="5" destOrd="0" presId="urn:microsoft.com/office/officeart/2005/8/layout/vProcess5"/>
    <dgm:cxn modelId="{B91BFC37-27A0-4B67-9DF6-1DCDBECD8C20}" type="presParOf" srcId="{0D744873-9907-4517-92D5-7878A1AA4E22}" destId="{A93DC1BB-FC04-4317-9BF9-DFA9F604A72D}" srcOrd="6" destOrd="0" presId="urn:microsoft.com/office/officeart/2005/8/layout/vProcess5"/>
    <dgm:cxn modelId="{02D994A4-0D80-4F8D-B2FF-07E7A8DFC91C}" type="presParOf" srcId="{0D744873-9907-4517-92D5-7878A1AA4E22}" destId="{2AF03EF1-C4E6-4A3E-A982-E628F51A13CF}" srcOrd="7" destOrd="0" presId="urn:microsoft.com/office/officeart/2005/8/layout/vProcess5"/>
    <dgm:cxn modelId="{94EF2993-F1B5-484E-80E1-0B03BD841027}" type="presParOf" srcId="{0D744873-9907-4517-92D5-7878A1AA4E22}" destId="{35867C26-8107-4678-8405-19E96D8B8829}" srcOrd="8" destOrd="0" presId="urn:microsoft.com/office/officeart/2005/8/layout/vProcess5"/>
    <dgm:cxn modelId="{42FC5774-DEFC-4E81-BED1-64D0ABB0D258}" type="presParOf" srcId="{0D744873-9907-4517-92D5-7878A1AA4E22}" destId="{7868BFB3-ADDA-4F8F-96E3-0134DCC2B55C}" srcOrd="9" destOrd="0" presId="urn:microsoft.com/office/officeart/2005/8/layout/vProcess5"/>
    <dgm:cxn modelId="{FE885FD2-46AD-46D9-854E-229F27E2050E}" type="presParOf" srcId="{0D744873-9907-4517-92D5-7878A1AA4E22}" destId="{CF17B673-34FE-4504-94E2-D66D574505A6}" srcOrd="10" destOrd="0" presId="urn:microsoft.com/office/officeart/2005/8/layout/vProcess5"/>
    <dgm:cxn modelId="{8A26C501-024C-46FF-B49C-B000C52B26EF}" type="presParOf" srcId="{0D744873-9907-4517-92D5-7878A1AA4E22}" destId="{D679C622-3777-47FB-89A7-EE56A914A73D}" srcOrd="11" destOrd="0" presId="urn:microsoft.com/office/officeart/2005/8/layout/vProcess5"/>
    <dgm:cxn modelId="{3AC45CC9-1D89-40EF-9B33-98B7BDBF04CA}" type="presParOf" srcId="{0D744873-9907-4517-92D5-7878A1AA4E22}" destId="{50367246-05F7-436E-AE9D-55C6445297E5}" srcOrd="12" destOrd="0" presId="urn:microsoft.com/office/officeart/2005/8/layout/vProcess5"/>
    <dgm:cxn modelId="{69105E10-A64B-41F7-94ED-61861A059A73}" type="presParOf" srcId="{0D744873-9907-4517-92D5-7878A1AA4E22}" destId="{F3523074-3276-49CF-807E-D21FC6A20F67}" srcOrd="13" destOrd="0" presId="urn:microsoft.com/office/officeart/2005/8/layout/vProcess5"/>
    <dgm:cxn modelId="{CBA0CCE4-7DF5-4D24-BEFE-E609637D6F35}" type="presParOf" srcId="{0D744873-9907-4517-92D5-7878A1AA4E22}" destId="{337DF614-15C0-40E1-857B-9F91D3A5847A}" srcOrd="14" destOrd="0" presId="urn:microsoft.com/office/officeart/2005/8/layout/vProcess5"/>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2171D13-A479-4D3F-BE34-6570596C4452}">
      <dsp:nvSpPr>
        <dsp:cNvPr id="0" name=""/>
        <dsp:cNvSpPr/>
      </dsp:nvSpPr>
      <dsp:spPr>
        <a:xfrm rot="16200000">
          <a:off x="346304" y="-346304"/>
          <a:ext cx="1004747" cy="1697355"/>
        </a:xfrm>
        <a:prstGeom prst="round1Rect">
          <a:avLst/>
        </a:prstGeom>
        <a:solidFill>
          <a:sysClr val="window" lastClr="FFFFFF">
            <a:hueOff val="0"/>
            <a:satOff val="0"/>
            <a:lumOff val="0"/>
            <a:alphaOff val="0"/>
          </a:sysClr>
        </a:solidFill>
        <a:ln w="19050" cap="flat" cmpd="sng" algn="ctr">
          <a:solidFill>
            <a:sysClr val="windowText" lastClr="000000">
              <a:shade val="80000"/>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buNone/>
          </a:pPr>
          <a:r>
            <a:rPr lang="en-NZ" sz="1100" kern="1200">
              <a:solidFill>
                <a:sysClr val="windowText" lastClr="000000">
                  <a:hueOff val="0"/>
                  <a:satOff val="0"/>
                  <a:lumOff val="0"/>
                  <a:alphaOff val="0"/>
                </a:sysClr>
              </a:solidFill>
              <a:latin typeface="Calibri"/>
              <a:ea typeface="+mn-ea"/>
              <a:cs typeface="+mn-cs"/>
            </a:rPr>
            <a:t>'Planned'</a:t>
          </a:r>
        </a:p>
        <a:p>
          <a:pPr lvl="0" algn="ctr" defTabSz="488950">
            <a:lnSpc>
              <a:spcPct val="90000"/>
            </a:lnSpc>
            <a:spcBef>
              <a:spcPct val="0"/>
            </a:spcBef>
            <a:spcAft>
              <a:spcPct val="35000"/>
            </a:spcAft>
            <a:buNone/>
          </a:pPr>
          <a:r>
            <a:rPr lang="en-NZ" sz="1100" kern="1200">
              <a:solidFill>
                <a:sysClr val="windowText" lastClr="000000">
                  <a:hueOff val="0"/>
                  <a:satOff val="0"/>
                  <a:lumOff val="0"/>
                  <a:alphaOff val="0"/>
                </a:sysClr>
              </a:solidFill>
              <a:latin typeface="Calibri"/>
              <a:ea typeface="+mn-ea"/>
              <a:cs typeface="+mn-cs"/>
            </a:rPr>
            <a:t>Large change</a:t>
          </a:r>
        </a:p>
        <a:p>
          <a:pPr lvl="0" algn="ctr" defTabSz="488950">
            <a:lnSpc>
              <a:spcPct val="90000"/>
            </a:lnSpc>
            <a:spcBef>
              <a:spcPct val="0"/>
            </a:spcBef>
            <a:spcAft>
              <a:spcPct val="35000"/>
            </a:spcAft>
            <a:buNone/>
          </a:pPr>
          <a:r>
            <a:rPr lang="en-NZ" sz="1100" kern="1200">
              <a:solidFill>
                <a:sysClr val="windowText" lastClr="000000">
                  <a:hueOff val="0"/>
                  <a:satOff val="0"/>
                  <a:lumOff val="0"/>
                  <a:alphaOff val="0"/>
                </a:sysClr>
              </a:solidFill>
              <a:latin typeface="Calibri"/>
              <a:ea typeface="+mn-ea"/>
              <a:cs typeface="+mn-cs"/>
            </a:rPr>
            <a:t>Slow change</a:t>
          </a:r>
        </a:p>
      </dsp:txBody>
      <dsp:txXfrm rot="5400000">
        <a:off x="0" y="0"/>
        <a:ext cx="1697355" cy="753560"/>
      </dsp:txXfrm>
    </dsp:sp>
    <dsp:sp modelId="{701E6C5C-1573-428A-8B36-2C78DAB8E0C1}">
      <dsp:nvSpPr>
        <dsp:cNvPr id="0" name=""/>
        <dsp:cNvSpPr/>
      </dsp:nvSpPr>
      <dsp:spPr>
        <a:xfrm>
          <a:off x="1697355" y="0"/>
          <a:ext cx="1697355" cy="1004747"/>
        </a:xfrm>
        <a:prstGeom prst="round1Rect">
          <a:avLst/>
        </a:prstGeom>
        <a:solidFill>
          <a:sysClr val="window" lastClr="FFFFFF">
            <a:hueOff val="0"/>
            <a:satOff val="0"/>
            <a:lumOff val="0"/>
            <a:alphaOff val="0"/>
          </a:sysClr>
        </a:solidFill>
        <a:ln w="19050" cap="flat" cmpd="sng" algn="ctr">
          <a:solidFill>
            <a:sysClr val="windowText" lastClr="000000">
              <a:shade val="80000"/>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buNone/>
          </a:pPr>
          <a:r>
            <a:rPr lang="en-NZ" sz="1100" kern="1200">
              <a:solidFill>
                <a:sysClr val="windowText" lastClr="000000">
                  <a:hueOff val="0"/>
                  <a:satOff val="0"/>
                  <a:lumOff val="0"/>
                  <a:alphaOff val="0"/>
                </a:sysClr>
              </a:solidFill>
              <a:latin typeface="Calibri"/>
              <a:ea typeface="+mn-ea"/>
              <a:cs typeface="+mn-cs"/>
            </a:rPr>
            <a:t>'Big Bang'</a:t>
          </a:r>
        </a:p>
        <a:p>
          <a:pPr lvl="0" algn="ctr" defTabSz="488950">
            <a:lnSpc>
              <a:spcPct val="90000"/>
            </a:lnSpc>
            <a:spcBef>
              <a:spcPct val="0"/>
            </a:spcBef>
            <a:spcAft>
              <a:spcPct val="35000"/>
            </a:spcAft>
            <a:buNone/>
          </a:pPr>
          <a:r>
            <a:rPr lang="en-NZ" sz="1100" kern="1200">
              <a:solidFill>
                <a:sysClr val="windowText" lastClr="000000">
                  <a:hueOff val="0"/>
                  <a:satOff val="0"/>
                  <a:lumOff val="0"/>
                  <a:alphaOff val="0"/>
                </a:sysClr>
              </a:solidFill>
              <a:latin typeface="Calibri"/>
              <a:ea typeface="+mn-ea"/>
              <a:cs typeface="+mn-cs"/>
            </a:rPr>
            <a:t>Large change</a:t>
          </a:r>
        </a:p>
        <a:p>
          <a:pPr lvl="0" algn="ctr" defTabSz="488950">
            <a:lnSpc>
              <a:spcPct val="90000"/>
            </a:lnSpc>
            <a:spcBef>
              <a:spcPct val="0"/>
            </a:spcBef>
            <a:spcAft>
              <a:spcPct val="35000"/>
            </a:spcAft>
            <a:buNone/>
          </a:pPr>
          <a:r>
            <a:rPr lang="en-NZ" sz="1100" kern="1200">
              <a:solidFill>
                <a:sysClr val="windowText" lastClr="000000">
                  <a:hueOff val="0"/>
                  <a:satOff val="0"/>
                  <a:lumOff val="0"/>
                  <a:alphaOff val="0"/>
                </a:sysClr>
              </a:solidFill>
              <a:latin typeface="Calibri"/>
              <a:ea typeface="+mn-ea"/>
              <a:cs typeface="+mn-cs"/>
            </a:rPr>
            <a:t>Fast change</a:t>
          </a:r>
        </a:p>
      </dsp:txBody>
      <dsp:txXfrm>
        <a:off x="1697355" y="0"/>
        <a:ext cx="1697355" cy="753560"/>
      </dsp:txXfrm>
    </dsp:sp>
    <dsp:sp modelId="{10318F58-E124-4738-B0D8-86C5FD3C0D08}">
      <dsp:nvSpPr>
        <dsp:cNvPr id="0" name=""/>
        <dsp:cNvSpPr/>
      </dsp:nvSpPr>
      <dsp:spPr>
        <a:xfrm rot="10800000">
          <a:off x="0" y="1004747"/>
          <a:ext cx="1697355" cy="1004747"/>
        </a:xfrm>
        <a:prstGeom prst="round1Rect">
          <a:avLst/>
        </a:prstGeom>
        <a:solidFill>
          <a:sysClr val="window" lastClr="FFFFFF">
            <a:hueOff val="0"/>
            <a:satOff val="0"/>
            <a:lumOff val="0"/>
            <a:alphaOff val="0"/>
          </a:sysClr>
        </a:solidFill>
        <a:ln w="19050" cap="flat" cmpd="sng" algn="ctr">
          <a:solidFill>
            <a:sysClr val="windowText" lastClr="000000">
              <a:shade val="80000"/>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buNone/>
          </a:pPr>
          <a:r>
            <a:rPr lang="en-NZ" sz="1100" kern="1200">
              <a:solidFill>
                <a:sysClr val="windowText" lastClr="000000">
                  <a:hueOff val="0"/>
                  <a:satOff val="0"/>
                  <a:lumOff val="0"/>
                  <a:alphaOff val="0"/>
                </a:sysClr>
              </a:solidFill>
              <a:latin typeface="Calibri"/>
              <a:ea typeface="+mn-ea"/>
              <a:cs typeface="+mn-cs"/>
            </a:rPr>
            <a:t>'Smooth'</a:t>
          </a:r>
        </a:p>
        <a:p>
          <a:pPr lvl="0" algn="ctr" defTabSz="488950">
            <a:lnSpc>
              <a:spcPct val="90000"/>
            </a:lnSpc>
            <a:spcBef>
              <a:spcPct val="0"/>
            </a:spcBef>
            <a:spcAft>
              <a:spcPct val="35000"/>
            </a:spcAft>
            <a:buNone/>
          </a:pPr>
          <a:r>
            <a:rPr lang="en-NZ" sz="1100" kern="1200">
              <a:solidFill>
                <a:sysClr val="windowText" lastClr="000000">
                  <a:hueOff val="0"/>
                  <a:satOff val="0"/>
                  <a:lumOff val="0"/>
                  <a:alphaOff val="0"/>
                </a:sysClr>
              </a:solidFill>
              <a:latin typeface="Calibri"/>
              <a:ea typeface="+mn-ea"/>
              <a:cs typeface="+mn-cs"/>
            </a:rPr>
            <a:t>Small change</a:t>
          </a:r>
        </a:p>
        <a:p>
          <a:pPr lvl="0" algn="ctr" defTabSz="488950">
            <a:lnSpc>
              <a:spcPct val="90000"/>
            </a:lnSpc>
            <a:spcBef>
              <a:spcPct val="0"/>
            </a:spcBef>
            <a:spcAft>
              <a:spcPct val="35000"/>
            </a:spcAft>
            <a:buNone/>
          </a:pPr>
          <a:r>
            <a:rPr lang="en-NZ" sz="1100" kern="1200">
              <a:solidFill>
                <a:sysClr val="windowText" lastClr="000000">
                  <a:hueOff val="0"/>
                  <a:satOff val="0"/>
                  <a:lumOff val="0"/>
                  <a:alphaOff val="0"/>
                </a:sysClr>
              </a:solidFill>
              <a:latin typeface="Calibri"/>
              <a:ea typeface="+mn-ea"/>
              <a:cs typeface="+mn-cs"/>
            </a:rPr>
            <a:t>Slow change</a:t>
          </a:r>
        </a:p>
      </dsp:txBody>
      <dsp:txXfrm rot="10800000">
        <a:off x="0" y="1255933"/>
        <a:ext cx="1697355" cy="753560"/>
      </dsp:txXfrm>
    </dsp:sp>
    <dsp:sp modelId="{2D7AE790-FF49-4101-A26E-A3212DD34089}">
      <dsp:nvSpPr>
        <dsp:cNvPr id="0" name=""/>
        <dsp:cNvSpPr/>
      </dsp:nvSpPr>
      <dsp:spPr>
        <a:xfrm rot="5400000">
          <a:off x="2043659" y="658443"/>
          <a:ext cx="1004747" cy="1697355"/>
        </a:xfrm>
        <a:prstGeom prst="round1Rect">
          <a:avLst/>
        </a:prstGeom>
        <a:solidFill>
          <a:sysClr val="window" lastClr="FFFFFF">
            <a:hueOff val="0"/>
            <a:satOff val="0"/>
            <a:lumOff val="0"/>
            <a:alphaOff val="0"/>
          </a:sysClr>
        </a:solidFill>
        <a:ln w="19050" cap="flat" cmpd="sng" algn="ctr">
          <a:solidFill>
            <a:sysClr val="windowText" lastClr="000000">
              <a:shade val="80000"/>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buNone/>
          </a:pPr>
          <a:r>
            <a:rPr lang="en-NZ" sz="1100" kern="1200">
              <a:solidFill>
                <a:sysClr val="windowText" lastClr="000000">
                  <a:hueOff val="0"/>
                  <a:satOff val="0"/>
                  <a:lumOff val="0"/>
                  <a:alphaOff val="0"/>
                </a:sysClr>
              </a:solidFill>
              <a:latin typeface="Calibri"/>
              <a:ea typeface="+mn-ea"/>
              <a:cs typeface="+mn-cs"/>
            </a:rPr>
            <a:t>'Bumpy'</a:t>
          </a:r>
        </a:p>
        <a:p>
          <a:pPr lvl="0" algn="ctr" defTabSz="488950">
            <a:lnSpc>
              <a:spcPct val="90000"/>
            </a:lnSpc>
            <a:spcBef>
              <a:spcPct val="0"/>
            </a:spcBef>
            <a:spcAft>
              <a:spcPct val="35000"/>
            </a:spcAft>
            <a:buNone/>
          </a:pPr>
          <a:r>
            <a:rPr lang="en-NZ" sz="1100" kern="1200">
              <a:solidFill>
                <a:sysClr val="windowText" lastClr="000000">
                  <a:hueOff val="0"/>
                  <a:satOff val="0"/>
                  <a:lumOff val="0"/>
                  <a:alphaOff val="0"/>
                </a:sysClr>
              </a:solidFill>
              <a:latin typeface="Calibri"/>
              <a:ea typeface="+mn-ea"/>
              <a:cs typeface="+mn-cs"/>
            </a:rPr>
            <a:t>Small change</a:t>
          </a:r>
        </a:p>
        <a:p>
          <a:pPr lvl="0" algn="ctr" defTabSz="488950">
            <a:lnSpc>
              <a:spcPct val="90000"/>
            </a:lnSpc>
            <a:spcBef>
              <a:spcPct val="0"/>
            </a:spcBef>
            <a:spcAft>
              <a:spcPct val="35000"/>
            </a:spcAft>
            <a:buNone/>
          </a:pPr>
          <a:r>
            <a:rPr lang="en-NZ" sz="1100" kern="1200">
              <a:solidFill>
                <a:sysClr val="windowText" lastClr="000000">
                  <a:hueOff val="0"/>
                  <a:satOff val="0"/>
                  <a:lumOff val="0"/>
                  <a:alphaOff val="0"/>
                </a:sysClr>
              </a:solidFill>
              <a:latin typeface="Calibri"/>
              <a:ea typeface="+mn-ea"/>
              <a:cs typeface="+mn-cs"/>
            </a:rPr>
            <a:t>Fast change </a:t>
          </a:r>
        </a:p>
      </dsp:txBody>
      <dsp:txXfrm rot="-5400000">
        <a:off x="1697355" y="1255933"/>
        <a:ext cx="1697355" cy="753560"/>
      </dsp:txXfrm>
    </dsp:sp>
    <dsp:sp modelId="{A9F936C0-6C0C-40B1-968E-215052BC2E35}">
      <dsp:nvSpPr>
        <dsp:cNvPr id="0" name=""/>
        <dsp:cNvSpPr/>
      </dsp:nvSpPr>
      <dsp:spPr>
        <a:xfrm>
          <a:off x="1188148" y="753560"/>
          <a:ext cx="1018413" cy="502373"/>
        </a:xfrm>
        <a:prstGeom prst="roundRect">
          <a:avLst/>
        </a:prstGeom>
        <a:solidFill>
          <a:sysClr val="windowText" lastClr="000000">
            <a:tint val="60000"/>
            <a:hueOff val="0"/>
            <a:satOff val="0"/>
            <a:lumOff val="0"/>
            <a:alphaOff val="0"/>
          </a:sys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buNone/>
          </a:pPr>
          <a:r>
            <a:rPr lang="en-NZ" sz="1100" kern="1200">
              <a:solidFill>
                <a:sysClr val="windowText" lastClr="000000">
                  <a:hueOff val="0"/>
                  <a:satOff val="0"/>
                  <a:lumOff val="0"/>
                  <a:alphaOff val="0"/>
                </a:sysClr>
              </a:solidFill>
              <a:latin typeface="Calibri"/>
              <a:ea typeface="+mn-ea"/>
              <a:cs typeface="+mn-cs"/>
            </a:rPr>
            <a:t>Change Momentum</a:t>
          </a:r>
        </a:p>
      </dsp:txBody>
      <dsp:txXfrm>
        <a:off x="1212672" y="778084"/>
        <a:ext cx="969365" cy="45332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4FE75D1-F2A4-4910-AD6D-5CA0FD5CF0BB}">
      <dsp:nvSpPr>
        <dsp:cNvPr id="0" name=""/>
        <dsp:cNvSpPr/>
      </dsp:nvSpPr>
      <dsp:spPr>
        <a:xfrm>
          <a:off x="0" y="4948057"/>
          <a:ext cx="5070763" cy="40598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buNone/>
          </a:pPr>
          <a:r>
            <a:rPr lang="en-NZ" sz="1200" b="1" kern="1200">
              <a:solidFill>
                <a:sysClr val="windowText" lastClr="000000">
                  <a:hueOff val="0"/>
                  <a:satOff val="0"/>
                  <a:lumOff val="0"/>
                  <a:alphaOff val="0"/>
                </a:sysClr>
              </a:solidFill>
              <a:latin typeface="Calibri" panose="020F0502020204030204"/>
              <a:ea typeface="+mn-ea"/>
              <a:cs typeface="+mn-cs"/>
            </a:rPr>
            <a:t>Step 9:</a:t>
          </a:r>
          <a:r>
            <a:rPr lang="en-NZ" sz="1200" kern="1200">
              <a:solidFill>
                <a:sysClr val="windowText" lastClr="000000">
                  <a:hueOff val="0"/>
                  <a:satOff val="0"/>
                  <a:lumOff val="0"/>
                  <a:alphaOff val="0"/>
                </a:sysClr>
              </a:solidFill>
              <a:latin typeface="Calibri" panose="020F0502020204030204"/>
              <a:ea typeface="+mn-ea"/>
              <a:cs typeface="+mn-cs"/>
            </a:rPr>
            <a:t> Present the questionnaire </a:t>
          </a:r>
        </a:p>
      </dsp:txBody>
      <dsp:txXfrm>
        <a:off x="0" y="4948057"/>
        <a:ext cx="5070763" cy="405984"/>
      </dsp:txXfrm>
    </dsp:sp>
    <dsp:sp modelId="{142E6E42-9936-434D-8F26-4BB00AAA441E}">
      <dsp:nvSpPr>
        <dsp:cNvPr id="0" name=""/>
        <dsp:cNvSpPr/>
      </dsp:nvSpPr>
      <dsp:spPr>
        <a:xfrm rot="10800000">
          <a:off x="0" y="4329744"/>
          <a:ext cx="5070763" cy="624403"/>
        </a:xfrm>
        <a:prstGeom prst="upArrowCallou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buNone/>
          </a:pPr>
          <a:r>
            <a:rPr lang="en-NZ" sz="1200" b="1" kern="1200">
              <a:solidFill>
                <a:sysClr val="windowText" lastClr="000000">
                  <a:hueOff val="0"/>
                  <a:satOff val="0"/>
                  <a:lumOff val="0"/>
                  <a:alphaOff val="0"/>
                </a:sysClr>
              </a:solidFill>
              <a:latin typeface="Calibri" panose="020F0502020204030204"/>
              <a:ea typeface="+mn-ea"/>
              <a:cs typeface="+mn-cs"/>
            </a:rPr>
            <a:t>Step 8</a:t>
          </a:r>
          <a:r>
            <a:rPr lang="en-NZ" sz="1200" kern="1200">
              <a:solidFill>
                <a:sysClr val="windowText" lastClr="000000">
                  <a:hueOff val="0"/>
                  <a:satOff val="0"/>
                  <a:lumOff val="0"/>
                  <a:alphaOff val="0"/>
                </a:sysClr>
              </a:solidFill>
              <a:latin typeface="Calibri" panose="020F0502020204030204"/>
              <a:ea typeface="+mn-ea"/>
              <a:cs typeface="+mn-cs"/>
            </a:rPr>
            <a:t>: Re-examine steps 1–7 and revise necessary sections</a:t>
          </a:r>
        </a:p>
      </dsp:txBody>
      <dsp:txXfrm rot="10800000">
        <a:off x="0" y="4329744"/>
        <a:ext cx="5070763" cy="405718"/>
      </dsp:txXfrm>
    </dsp:sp>
    <dsp:sp modelId="{44E2DBA3-89D4-4C35-B454-99EE1621D979}">
      <dsp:nvSpPr>
        <dsp:cNvPr id="0" name=""/>
        <dsp:cNvSpPr/>
      </dsp:nvSpPr>
      <dsp:spPr>
        <a:xfrm rot="10800000">
          <a:off x="0" y="3711430"/>
          <a:ext cx="5070763" cy="624403"/>
        </a:xfrm>
        <a:prstGeom prst="upArrowCallou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buNone/>
          </a:pPr>
          <a:r>
            <a:rPr lang="en-NZ" sz="1200" b="1" kern="1200">
              <a:solidFill>
                <a:sysClr val="windowText" lastClr="000000">
                  <a:hueOff val="0"/>
                  <a:satOff val="0"/>
                  <a:lumOff val="0"/>
                  <a:alphaOff val="0"/>
                </a:sysClr>
              </a:solidFill>
              <a:latin typeface="Calibri" panose="020F0502020204030204"/>
              <a:ea typeface="+mn-ea"/>
              <a:cs typeface="+mn-cs"/>
            </a:rPr>
            <a:t>Step 7</a:t>
          </a:r>
          <a:r>
            <a:rPr lang="en-NZ" sz="1200" kern="1200">
              <a:solidFill>
                <a:sysClr val="windowText" lastClr="000000">
                  <a:hueOff val="0"/>
                  <a:satOff val="0"/>
                  <a:lumOff val="0"/>
                  <a:alphaOff val="0"/>
                </a:sysClr>
              </a:solidFill>
              <a:latin typeface="Calibri" panose="020F0502020204030204"/>
              <a:ea typeface="+mn-ea"/>
              <a:cs typeface="+mn-cs"/>
            </a:rPr>
            <a:t>: Determine layout &amp; physical characteristics of the questionnaire</a:t>
          </a:r>
        </a:p>
      </dsp:txBody>
      <dsp:txXfrm rot="10800000">
        <a:off x="0" y="3711430"/>
        <a:ext cx="5070763" cy="405718"/>
      </dsp:txXfrm>
    </dsp:sp>
    <dsp:sp modelId="{27AD4745-1873-45A5-B916-E669EB545F7E}">
      <dsp:nvSpPr>
        <dsp:cNvPr id="0" name=""/>
        <dsp:cNvSpPr/>
      </dsp:nvSpPr>
      <dsp:spPr>
        <a:xfrm rot="10800000">
          <a:off x="0" y="3093116"/>
          <a:ext cx="5070763" cy="624403"/>
        </a:xfrm>
        <a:prstGeom prst="upArrowCallou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buNone/>
          </a:pPr>
          <a:r>
            <a:rPr lang="en-NZ" sz="1200" b="1" kern="1200">
              <a:solidFill>
                <a:sysClr val="windowText" lastClr="000000">
                  <a:hueOff val="0"/>
                  <a:satOff val="0"/>
                  <a:lumOff val="0"/>
                  <a:alphaOff val="0"/>
                </a:sysClr>
              </a:solidFill>
              <a:latin typeface="Calibri" panose="020F0502020204030204"/>
              <a:ea typeface="+mn-ea"/>
              <a:cs typeface="+mn-cs"/>
            </a:rPr>
            <a:t>Step 6</a:t>
          </a:r>
          <a:r>
            <a:rPr lang="en-NZ" sz="1200" kern="1200">
              <a:solidFill>
                <a:sysClr val="windowText" lastClr="000000">
                  <a:hueOff val="0"/>
                  <a:satOff val="0"/>
                  <a:lumOff val="0"/>
                  <a:alphaOff val="0"/>
                </a:sysClr>
              </a:solidFill>
              <a:latin typeface="Calibri" panose="020F0502020204030204"/>
              <a:ea typeface="+mn-ea"/>
              <a:cs typeface="+mn-cs"/>
            </a:rPr>
            <a:t>: Determine sequence of questions</a:t>
          </a:r>
        </a:p>
      </dsp:txBody>
      <dsp:txXfrm rot="10800000">
        <a:off x="0" y="3093116"/>
        <a:ext cx="5070763" cy="405718"/>
      </dsp:txXfrm>
    </dsp:sp>
    <dsp:sp modelId="{A1C38976-0CE1-43DC-B988-909EC9B0F6FB}">
      <dsp:nvSpPr>
        <dsp:cNvPr id="0" name=""/>
        <dsp:cNvSpPr/>
      </dsp:nvSpPr>
      <dsp:spPr>
        <a:xfrm rot="10800000">
          <a:off x="0" y="2474802"/>
          <a:ext cx="5070763" cy="624403"/>
        </a:xfrm>
        <a:prstGeom prst="upArrowCallou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buNone/>
          </a:pPr>
          <a:r>
            <a:rPr lang="en-NZ" sz="1200" b="1" kern="1200">
              <a:solidFill>
                <a:sysClr val="windowText" lastClr="000000">
                  <a:hueOff val="0"/>
                  <a:satOff val="0"/>
                  <a:lumOff val="0"/>
                  <a:alphaOff val="0"/>
                </a:sysClr>
              </a:solidFill>
              <a:latin typeface="Calibri" panose="020F0502020204030204"/>
              <a:ea typeface="+mn-ea"/>
              <a:cs typeface="+mn-cs"/>
            </a:rPr>
            <a:t>Step 5</a:t>
          </a:r>
          <a:r>
            <a:rPr lang="en-NZ" sz="1200" kern="1200">
              <a:solidFill>
                <a:sysClr val="windowText" lastClr="000000">
                  <a:hueOff val="0"/>
                  <a:satOff val="0"/>
                  <a:lumOff val="0"/>
                  <a:alphaOff val="0"/>
                </a:sysClr>
              </a:solidFill>
              <a:latin typeface="Calibri" panose="020F0502020204030204"/>
              <a:ea typeface="+mn-ea"/>
              <a:cs typeface="+mn-cs"/>
            </a:rPr>
            <a:t>: Determine wording of each question </a:t>
          </a:r>
        </a:p>
      </dsp:txBody>
      <dsp:txXfrm rot="10800000">
        <a:off x="0" y="2474802"/>
        <a:ext cx="5070763" cy="405718"/>
      </dsp:txXfrm>
    </dsp:sp>
    <dsp:sp modelId="{2A727E70-F247-49D4-B795-3754C450551C}">
      <dsp:nvSpPr>
        <dsp:cNvPr id="0" name=""/>
        <dsp:cNvSpPr/>
      </dsp:nvSpPr>
      <dsp:spPr>
        <a:xfrm rot="10800000">
          <a:off x="0" y="1856489"/>
          <a:ext cx="5070763" cy="624403"/>
        </a:xfrm>
        <a:prstGeom prst="upArrowCallou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buNone/>
          </a:pPr>
          <a:r>
            <a:rPr lang="en-NZ" sz="1200" b="1" kern="1200">
              <a:solidFill>
                <a:sysClr val="windowText" lastClr="000000">
                  <a:hueOff val="0"/>
                  <a:satOff val="0"/>
                  <a:lumOff val="0"/>
                  <a:alphaOff val="0"/>
                </a:sysClr>
              </a:solidFill>
              <a:latin typeface="Calibri" panose="020F0502020204030204"/>
              <a:ea typeface="+mn-ea"/>
              <a:cs typeface="+mn-cs"/>
            </a:rPr>
            <a:t>Step 4</a:t>
          </a:r>
          <a:r>
            <a:rPr lang="en-NZ" sz="1200" kern="1200">
              <a:solidFill>
                <a:sysClr val="windowText" lastClr="000000">
                  <a:hueOff val="0"/>
                  <a:satOff val="0"/>
                  <a:lumOff val="0"/>
                  <a:alphaOff val="0"/>
                </a:sysClr>
              </a:solidFill>
              <a:latin typeface="Calibri" panose="020F0502020204030204"/>
              <a:ea typeface="+mn-ea"/>
              <a:cs typeface="+mn-cs"/>
            </a:rPr>
            <a:t>: Determine form of response</a:t>
          </a:r>
        </a:p>
      </dsp:txBody>
      <dsp:txXfrm rot="10800000">
        <a:off x="0" y="1856489"/>
        <a:ext cx="5070763" cy="405718"/>
      </dsp:txXfrm>
    </dsp:sp>
    <dsp:sp modelId="{644ECDD3-4EE5-4909-960B-DCDB9C87E3A4}">
      <dsp:nvSpPr>
        <dsp:cNvPr id="0" name=""/>
        <dsp:cNvSpPr/>
      </dsp:nvSpPr>
      <dsp:spPr>
        <a:xfrm rot="10800000">
          <a:off x="0" y="1238175"/>
          <a:ext cx="5070763" cy="624403"/>
        </a:xfrm>
        <a:prstGeom prst="upArrowCallou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buNone/>
          </a:pPr>
          <a:r>
            <a:rPr lang="en-NZ" sz="1200" b="1" kern="1200">
              <a:solidFill>
                <a:sysClr val="windowText" lastClr="000000">
                  <a:hueOff val="0"/>
                  <a:satOff val="0"/>
                  <a:lumOff val="0"/>
                  <a:alphaOff val="0"/>
                </a:sysClr>
              </a:solidFill>
              <a:latin typeface="Calibri" panose="020F0502020204030204"/>
              <a:ea typeface="+mn-ea"/>
              <a:cs typeface="+mn-cs"/>
            </a:rPr>
            <a:t>Step 3</a:t>
          </a:r>
          <a:r>
            <a:rPr lang="en-NZ" sz="1200" kern="1200">
              <a:solidFill>
                <a:sysClr val="windowText" lastClr="000000">
                  <a:hueOff val="0"/>
                  <a:satOff val="0"/>
                  <a:lumOff val="0"/>
                  <a:alphaOff val="0"/>
                </a:sysClr>
              </a:solidFill>
              <a:latin typeface="Calibri" panose="020F0502020204030204"/>
              <a:ea typeface="+mn-ea"/>
              <a:cs typeface="+mn-cs"/>
            </a:rPr>
            <a:t>: Content of individual items</a:t>
          </a:r>
        </a:p>
      </dsp:txBody>
      <dsp:txXfrm rot="10800000">
        <a:off x="0" y="1238175"/>
        <a:ext cx="5070763" cy="405718"/>
      </dsp:txXfrm>
    </dsp:sp>
    <dsp:sp modelId="{6352068E-99C2-4C9D-B5B7-B647231F96FB}">
      <dsp:nvSpPr>
        <dsp:cNvPr id="0" name=""/>
        <dsp:cNvSpPr/>
      </dsp:nvSpPr>
      <dsp:spPr>
        <a:xfrm rot="10800000">
          <a:off x="0" y="619861"/>
          <a:ext cx="5070763" cy="624403"/>
        </a:xfrm>
        <a:prstGeom prst="upArrowCallou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buNone/>
          </a:pPr>
          <a:r>
            <a:rPr lang="en-NZ" sz="1200" b="1" kern="1200">
              <a:solidFill>
                <a:sysClr val="windowText" lastClr="000000">
                  <a:hueOff val="0"/>
                  <a:satOff val="0"/>
                  <a:lumOff val="0"/>
                  <a:alphaOff val="0"/>
                </a:sysClr>
              </a:solidFill>
              <a:latin typeface="Calibri" panose="020F0502020204030204"/>
              <a:ea typeface="+mn-ea"/>
              <a:cs typeface="+mn-cs"/>
            </a:rPr>
            <a:t>Step 2</a:t>
          </a:r>
          <a:r>
            <a:rPr lang="en-NZ" sz="1200" kern="1200">
              <a:solidFill>
                <a:sysClr val="windowText" lastClr="000000">
                  <a:hueOff val="0"/>
                  <a:satOff val="0"/>
                  <a:lumOff val="0"/>
                  <a:alphaOff val="0"/>
                </a:sysClr>
              </a:solidFill>
              <a:latin typeface="Calibri" panose="020F0502020204030204"/>
              <a:ea typeface="+mn-ea"/>
              <a:cs typeface="+mn-cs"/>
            </a:rPr>
            <a:t>: Determine the types of questionnaire &amp; methods for administration</a:t>
          </a:r>
        </a:p>
      </dsp:txBody>
      <dsp:txXfrm rot="10800000">
        <a:off x="0" y="619861"/>
        <a:ext cx="5070763" cy="405718"/>
      </dsp:txXfrm>
    </dsp:sp>
    <dsp:sp modelId="{81A33ACB-9011-4185-B623-D5B0DAD64F54}">
      <dsp:nvSpPr>
        <dsp:cNvPr id="0" name=""/>
        <dsp:cNvSpPr/>
      </dsp:nvSpPr>
      <dsp:spPr>
        <a:xfrm rot="10800000">
          <a:off x="0" y="1548"/>
          <a:ext cx="5070763" cy="624403"/>
        </a:xfrm>
        <a:prstGeom prst="upArrowCallou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buNone/>
          </a:pPr>
          <a:r>
            <a:rPr lang="en-NZ" sz="1200" b="1" kern="1200">
              <a:solidFill>
                <a:sysClr val="windowText" lastClr="000000">
                  <a:hueOff val="0"/>
                  <a:satOff val="0"/>
                  <a:lumOff val="0"/>
                  <a:alphaOff val="0"/>
                </a:sysClr>
              </a:solidFill>
              <a:latin typeface="Calibri" panose="020F0502020204030204"/>
              <a:ea typeface="+mn-ea"/>
              <a:cs typeface="+mn-cs"/>
            </a:rPr>
            <a:t>Step 1</a:t>
          </a:r>
          <a:r>
            <a:rPr lang="en-NZ" sz="1200" kern="1200">
              <a:solidFill>
                <a:sysClr val="windowText" lastClr="000000">
                  <a:hueOff val="0"/>
                  <a:satOff val="0"/>
                  <a:lumOff val="0"/>
                  <a:alphaOff val="0"/>
                </a:sysClr>
              </a:solidFill>
              <a:latin typeface="Calibri" panose="020F0502020204030204"/>
              <a:ea typeface="+mn-ea"/>
              <a:cs typeface="+mn-cs"/>
            </a:rPr>
            <a:t>: Specify information to investigate</a:t>
          </a:r>
        </a:p>
      </dsp:txBody>
      <dsp:txXfrm rot="10800000">
        <a:off x="0" y="1548"/>
        <a:ext cx="5070763" cy="40571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1EF692E-51D9-48CD-B868-1CB004999CFC}">
      <dsp:nvSpPr>
        <dsp:cNvPr id="0" name=""/>
        <dsp:cNvSpPr/>
      </dsp:nvSpPr>
      <dsp:spPr>
        <a:xfrm>
          <a:off x="0" y="0"/>
          <a:ext cx="3621024" cy="335584"/>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buNone/>
          </a:pPr>
          <a:r>
            <a:rPr lang="en-NZ"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Define the target population</a:t>
          </a:r>
        </a:p>
      </dsp:txBody>
      <dsp:txXfrm>
        <a:off x="9829" y="9829"/>
        <a:ext cx="3219638" cy="315926"/>
      </dsp:txXfrm>
    </dsp:sp>
    <dsp:sp modelId="{5BB2E753-2120-43A1-B9C4-6165011744D1}">
      <dsp:nvSpPr>
        <dsp:cNvPr id="0" name=""/>
        <dsp:cNvSpPr/>
      </dsp:nvSpPr>
      <dsp:spPr>
        <a:xfrm>
          <a:off x="270401" y="382193"/>
          <a:ext cx="3621024" cy="335584"/>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buNone/>
          </a:pPr>
          <a:r>
            <a:rPr lang="en-NZ"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Identify the sampling frame</a:t>
          </a:r>
        </a:p>
      </dsp:txBody>
      <dsp:txXfrm>
        <a:off x="280230" y="392022"/>
        <a:ext cx="3112835" cy="315926"/>
      </dsp:txXfrm>
    </dsp:sp>
    <dsp:sp modelId="{DDEB1DA9-558E-4042-8AF1-E74AAF85791F}">
      <dsp:nvSpPr>
        <dsp:cNvPr id="0" name=""/>
        <dsp:cNvSpPr/>
      </dsp:nvSpPr>
      <dsp:spPr>
        <a:xfrm>
          <a:off x="540802" y="764387"/>
          <a:ext cx="3621024" cy="335584"/>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buNone/>
          </a:pPr>
          <a:r>
            <a:rPr lang="en-NZ"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Select a sampling method</a:t>
          </a:r>
        </a:p>
      </dsp:txBody>
      <dsp:txXfrm>
        <a:off x="550631" y="774216"/>
        <a:ext cx="3112835" cy="315926"/>
      </dsp:txXfrm>
    </dsp:sp>
    <dsp:sp modelId="{EA1F5FE7-DBA7-4B19-8C4B-E6F22A453BFB}">
      <dsp:nvSpPr>
        <dsp:cNvPr id="0" name=""/>
        <dsp:cNvSpPr/>
      </dsp:nvSpPr>
      <dsp:spPr>
        <a:xfrm>
          <a:off x="811203" y="1146581"/>
          <a:ext cx="3621024" cy="335584"/>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buNone/>
          </a:pPr>
          <a:r>
            <a:rPr lang="en-NZ"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Determine the sample size </a:t>
          </a:r>
        </a:p>
      </dsp:txBody>
      <dsp:txXfrm>
        <a:off x="821032" y="1156410"/>
        <a:ext cx="3112835" cy="315926"/>
      </dsp:txXfrm>
    </dsp:sp>
    <dsp:sp modelId="{D6A478E6-09F3-4847-8A14-C4348A1AA989}">
      <dsp:nvSpPr>
        <dsp:cNvPr id="0" name=""/>
        <dsp:cNvSpPr/>
      </dsp:nvSpPr>
      <dsp:spPr>
        <a:xfrm>
          <a:off x="1081604" y="1528775"/>
          <a:ext cx="3621024" cy="335584"/>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buNone/>
          </a:pPr>
          <a:r>
            <a:rPr lang="en-NZ"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Collect the data from the sample </a:t>
          </a:r>
        </a:p>
      </dsp:txBody>
      <dsp:txXfrm>
        <a:off x="1091433" y="1538604"/>
        <a:ext cx="3112835" cy="315926"/>
      </dsp:txXfrm>
    </dsp:sp>
    <dsp:sp modelId="{A93DC1BB-FC04-4317-9BF9-DFA9F604A72D}">
      <dsp:nvSpPr>
        <dsp:cNvPr id="0" name=""/>
        <dsp:cNvSpPr/>
      </dsp:nvSpPr>
      <dsp:spPr>
        <a:xfrm>
          <a:off x="3402894" y="245163"/>
          <a:ext cx="218130" cy="218130"/>
        </a:xfrm>
        <a:prstGeom prst="downArrow">
          <a:avLst>
            <a:gd name="adj1" fmla="val 55000"/>
            <a:gd name="adj2" fmla="val 45000"/>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buNone/>
          </a:pPr>
          <a:endParaRPr lang="en-NZ" sz="900" kern="1200">
            <a:solidFill>
              <a:sysClr val="windowText" lastClr="000000">
                <a:hueOff val="0"/>
                <a:satOff val="0"/>
                <a:lumOff val="0"/>
                <a:alphaOff val="0"/>
              </a:sysClr>
            </a:solidFill>
            <a:latin typeface="Calibri" panose="020F0502020204030204"/>
            <a:ea typeface="+mn-ea"/>
            <a:cs typeface="+mn-cs"/>
          </a:endParaRPr>
        </a:p>
      </dsp:txBody>
      <dsp:txXfrm>
        <a:off x="3451973" y="245163"/>
        <a:ext cx="119972" cy="164143"/>
      </dsp:txXfrm>
    </dsp:sp>
    <dsp:sp modelId="{2AF03EF1-C4E6-4A3E-A982-E628F51A13CF}">
      <dsp:nvSpPr>
        <dsp:cNvPr id="0" name=""/>
        <dsp:cNvSpPr/>
      </dsp:nvSpPr>
      <dsp:spPr>
        <a:xfrm>
          <a:off x="3673295" y="627357"/>
          <a:ext cx="218130" cy="218130"/>
        </a:xfrm>
        <a:prstGeom prst="downArrow">
          <a:avLst>
            <a:gd name="adj1" fmla="val 55000"/>
            <a:gd name="adj2" fmla="val 45000"/>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buNone/>
          </a:pPr>
          <a:endParaRPr lang="en-NZ" sz="900" kern="1200">
            <a:solidFill>
              <a:sysClr val="windowText" lastClr="000000">
                <a:hueOff val="0"/>
                <a:satOff val="0"/>
                <a:lumOff val="0"/>
                <a:alphaOff val="0"/>
              </a:sysClr>
            </a:solidFill>
            <a:latin typeface="Calibri" panose="020F0502020204030204"/>
            <a:ea typeface="+mn-ea"/>
            <a:cs typeface="+mn-cs"/>
          </a:endParaRPr>
        </a:p>
      </dsp:txBody>
      <dsp:txXfrm>
        <a:off x="3722374" y="627357"/>
        <a:ext cx="119972" cy="164143"/>
      </dsp:txXfrm>
    </dsp:sp>
    <dsp:sp modelId="{35867C26-8107-4678-8405-19E96D8B8829}">
      <dsp:nvSpPr>
        <dsp:cNvPr id="0" name=""/>
        <dsp:cNvSpPr/>
      </dsp:nvSpPr>
      <dsp:spPr>
        <a:xfrm>
          <a:off x="3943696" y="1003957"/>
          <a:ext cx="218130" cy="218130"/>
        </a:xfrm>
        <a:prstGeom prst="downArrow">
          <a:avLst>
            <a:gd name="adj1" fmla="val 55000"/>
            <a:gd name="adj2" fmla="val 45000"/>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buNone/>
          </a:pPr>
          <a:endParaRPr lang="en-NZ" sz="900" kern="1200">
            <a:solidFill>
              <a:sysClr val="windowText" lastClr="000000">
                <a:hueOff val="0"/>
                <a:satOff val="0"/>
                <a:lumOff val="0"/>
                <a:alphaOff val="0"/>
              </a:sysClr>
            </a:solidFill>
            <a:latin typeface="Calibri" panose="020F0502020204030204"/>
            <a:ea typeface="+mn-ea"/>
            <a:cs typeface="+mn-cs"/>
          </a:endParaRPr>
        </a:p>
      </dsp:txBody>
      <dsp:txXfrm>
        <a:off x="3992775" y="1003957"/>
        <a:ext cx="119972" cy="164143"/>
      </dsp:txXfrm>
    </dsp:sp>
    <dsp:sp modelId="{7868BFB3-ADDA-4F8F-96E3-0134DCC2B55C}">
      <dsp:nvSpPr>
        <dsp:cNvPr id="0" name=""/>
        <dsp:cNvSpPr/>
      </dsp:nvSpPr>
      <dsp:spPr>
        <a:xfrm>
          <a:off x="4214097" y="1389880"/>
          <a:ext cx="218130" cy="218130"/>
        </a:xfrm>
        <a:prstGeom prst="downArrow">
          <a:avLst>
            <a:gd name="adj1" fmla="val 55000"/>
            <a:gd name="adj2" fmla="val 45000"/>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buNone/>
          </a:pPr>
          <a:endParaRPr lang="en-NZ" sz="900" kern="1200">
            <a:solidFill>
              <a:sysClr val="windowText" lastClr="000000">
                <a:hueOff val="0"/>
                <a:satOff val="0"/>
                <a:lumOff val="0"/>
                <a:alphaOff val="0"/>
              </a:sysClr>
            </a:solidFill>
            <a:latin typeface="Calibri" panose="020F0502020204030204"/>
            <a:ea typeface="+mn-ea"/>
            <a:cs typeface="+mn-cs"/>
          </a:endParaRPr>
        </a:p>
      </dsp:txBody>
      <dsp:txXfrm>
        <a:off x="4263176" y="1389880"/>
        <a:ext cx="119972" cy="164143"/>
      </dsp:txXfrm>
    </dsp:sp>
  </dsp:spTree>
</dsp:drawing>
</file>

<file path=word/diagrams/layout1.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2.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44C181AD-54A7-4DB5-BA04-4AD8AE718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40529</Words>
  <Characters>231019</Characters>
  <Application>Microsoft Office Word</Application>
  <DocSecurity>0</DocSecurity>
  <Lines>1925</Lines>
  <Paragraphs>542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271006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2020-09-22T07:05:00Z</dcterms:created>
  <dcterms:modified xsi:type="dcterms:W3CDTF">2020-09-22T07:05:00Z</dcterms:modified>
</cp:coreProperties>
</file>