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4.xml" ContentType="application/vnd.openxmlformats-officedocument.drawingml.chart+xml"/>
  <Override PartName="/word/theme/themeOverride1.xml" ContentType="application/vnd.openxmlformats-officedocument.themeOverrid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5.xml" ContentType="application/vnd.openxmlformats-officedocument.drawingml.chart+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472512072" w:displacedByCustomXml="next"/>
    <w:sdt>
      <w:sdtPr>
        <w:id w:val="1998922591"/>
        <w:docPartObj>
          <w:docPartGallery w:val="Cover Pages"/>
          <w:docPartUnique/>
        </w:docPartObj>
      </w:sdtPr>
      <w:sdtEndPr>
        <w:rPr>
          <w:b/>
          <w:bCs/>
          <w:color w:val="000000" w:themeColor="text1"/>
        </w:rPr>
      </w:sdtEndPr>
      <w:sdtContent>
        <w:p w14:paraId="24170836" w14:textId="77777777" w:rsidR="00B8219F" w:rsidRPr="00380BC1" w:rsidRDefault="00B8219F" w:rsidP="00B8219F">
          <w:pPr>
            <w:pStyle w:val="ecxmsonormal"/>
            <w:shd w:val="clear" w:color="auto" w:fill="FFFFFF"/>
            <w:jc w:val="center"/>
            <w:rPr>
              <w:b/>
              <w:bCs/>
              <w:color w:val="000000" w:themeColor="text1"/>
            </w:rPr>
          </w:pPr>
          <w:r w:rsidRPr="00380BC1">
            <w:rPr>
              <w:noProof/>
              <w:color w:val="000000" w:themeColor="text1"/>
              <w:sz w:val="22"/>
              <w:szCs w:val="22"/>
            </w:rPr>
            <w:drawing>
              <wp:inline distT="0" distB="0" distL="0" distR="0" wp14:anchorId="46DE447F" wp14:editId="57F6A88F">
                <wp:extent cx="1172210" cy="1127125"/>
                <wp:effectExtent l="0" t="0" r="889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210" cy="1127125"/>
                        </a:xfrm>
                        <a:prstGeom prst="rect">
                          <a:avLst/>
                        </a:prstGeom>
                        <a:noFill/>
                        <a:ln>
                          <a:noFill/>
                        </a:ln>
                      </pic:spPr>
                    </pic:pic>
                  </a:graphicData>
                </a:graphic>
              </wp:inline>
            </w:drawing>
          </w:r>
        </w:p>
        <w:p w14:paraId="22A2B365" w14:textId="77777777" w:rsidR="00B8219F" w:rsidRPr="00380BC1" w:rsidRDefault="00B8219F" w:rsidP="00B8219F">
          <w:pPr>
            <w:jc w:val="center"/>
            <w:rPr>
              <w:rFonts w:ascii="Times New Roman" w:hAnsi="Times New Roman" w:cs="Times New Roman"/>
              <w:sz w:val="32"/>
              <w:szCs w:val="32"/>
            </w:rPr>
          </w:pPr>
        </w:p>
        <w:p w14:paraId="56C8F0DF" w14:textId="77777777" w:rsidR="00B8219F" w:rsidRPr="00380BC1" w:rsidRDefault="00B8219F" w:rsidP="00B8219F">
          <w:pPr>
            <w:jc w:val="center"/>
            <w:rPr>
              <w:rFonts w:ascii="Times New Roman" w:hAnsi="Times New Roman" w:cs="Times New Roman"/>
              <w:b/>
              <w:bCs/>
              <w:sz w:val="36"/>
              <w:szCs w:val="36"/>
            </w:rPr>
          </w:pPr>
          <w:r w:rsidRPr="00380BC1">
            <w:rPr>
              <w:rFonts w:ascii="Times New Roman" w:hAnsi="Times New Roman" w:cs="Times New Roman"/>
              <w:b/>
              <w:bCs/>
              <w:sz w:val="36"/>
              <w:szCs w:val="36"/>
            </w:rPr>
            <w:t xml:space="preserve">Improving Mobile Government Services in the Gulf Cooperation Council (GCC): The Integration of the Methods of Quality Function Deployment (QFD) and </w:t>
          </w:r>
          <w:r>
            <w:rPr>
              <w:rFonts w:ascii="Times New Roman" w:hAnsi="Times New Roman" w:cs="Times New Roman"/>
              <w:b/>
              <w:bCs/>
              <w:sz w:val="36"/>
              <w:szCs w:val="36"/>
            </w:rPr>
            <w:t xml:space="preserve">the </w:t>
          </w:r>
          <w:r w:rsidRPr="00380BC1">
            <w:rPr>
              <w:rFonts w:ascii="Times New Roman" w:hAnsi="Times New Roman" w:cs="Times New Roman"/>
              <w:b/>
              <w:bCs/>
              <w:sz w:val="36"/>
              <w:szCs w:val="36"/>
            </w:rPr>
            <w:t>Analytic Hierarchy Process (AHP)</w:t>
          </w:r>
        </w:p>
        <w:p w14:paraId="75CD8A47" w14:textId="77777777" w:rsidR="00B8219F" w:rsidRPr="00380BC1" w:rsidRDefault="00B8219F" w:rsidP="00B8219F">
          <w:pPr>
            <w:jc w:val="center"/>
            <w:rPr>
              <w:rFonts w:ascii="Times New Roman" w:hAnsi="Times New Roman" w:cs="Times New Roman"/>
              <w:sz w:val="32"/>
              <w:szCs w:val="32"/>
            </w:rPr>
          </w:pPr>
        </w:p>
        <w:p w14:paraId="693EBBE1"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Doctor of Business Administration Dissertation</w:t>
          </w:r>
        </w:p>
        <w:p w14:paraId="26BA8AC5"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By</w:t>
          </w:r>
        </w:p>
        <w:p w14:paraId="5D6A6DD9" w14:textId="77777777" w:rsidR="00B8219F" w:rsidRPr="00380BC1" w:rsidRDefault="00B8219F" w:rsidP="00B8219F">
          <w:pPr>
            <w:pStyle w:val="ecxmsonormal"/>
            <w:shd w:val="clear" w:color="auto" w:fill="FFFFFF"/>
            <w:tabs>
              <w:tab w:val="left" w:pos="600"/>
              <w:tab w:val="center" w:pos="4680"/>
            </w:tabs>
            <w:rPr>
              <w:b/>
              <w:bCs/>
              <w:color w:val="000000" w:themeColor="text1"/>
              <w:sz w:val="28"/>
              <w:szCs w:val="28"/>
            </w:rPr>
          </w:pPr>
          <w:r w:rsidRPr="00380BC1">
            <w:rPr>
              <w:b/>
              <w:bCs/>
              <w:color w:val="000000" w:themeColor="text1"/>
              <w:sz w:val="28"/>
              <w:szCs w:val="28"/>
            </w:rPr>
            <w:tab/>
          </w:r>
          <w:r w:rsidRPr="00380BC1">
            <w:rPr>
              <w:b/>
              <w:bCs/>
              <w:color w:val="000000" w:themeColor="text1"/>
              <w:sz w:val="28"/>
              <w:szCs w:val="28"/>
            </w:rPr>
            <w:tab/>
            <w:t>Meiaad Rashid Alsaadi</w:t>
          </w:r>
        </w:p>
        <w:p w14:paraId="57050635" w14:textId="77777777" w:rsidR="00B8219F" w:rsidRPr="00380BC1" w:rsidRDefault="00B8219F" w:rsidP="00B8219F">
          <w:pPr>
            <w:pStyle w:val="ecxmsonormal"/>
            <w:shd w:val="clear" w:color="auto" w:fill="FFFFFF"/>
            <w:jc w:val="center"/>
            <w:rPr>
              <w:b/>
              <w:bCs/>
              <w:color w:val="000000" w:themeColor="text1"/>
              <w:sz w:val="28"/>
              <w:szCs w:val="28"/>
            </w:rPr>
          </w:pPr>
        </w:p>
        <w:p w14:paraId="76CBFA10"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In Partial Fulfillment</w:t>
          </w:r>
        </w:p>
        <w:p w14:paraId="0A453DB7"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 xml:space="preserve">of the Requirements for the Degree </w:t>
          </w:r>
        </w:p>
        <w:p w14:paraId="1D5D3960"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of Doctor of Business Administration</w:t>
          </w:r>
        </w:p>
        <w:p w14:paraId="1C6ECB94" w14:textId="77777777" w:rsidR="00B8219F" w:rsidRPr="00380BC1" w:rsidRDefault="00B8219F" w:rsidP="00B8219F">
          <w:pPr>
            <w:pStyle w:val="ecxmsonormal"/>
            <w:shd w:val="clear" w:color="auto" w:fill="FFFFFF"/>
            <w:jc w:val="center"/>
            <w:rPr>
              <w:b/>
              <w:bCs/>
              <w:color w:val="000000" w:themeColor="text1"/>
              <w:sz w:val="28"/>
              <w:szCs w:val="28"/>
            </w:rPr>
          </w:pPr>
        </w:p>
        <w:p w14:paraId="6184ACFA"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 xml:space="preserve">Abu Dhabi University </w:t>
          </w:r>
        </w:p>
        <w:p w14:paraId="39ECE636"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College of Business Administration</w:t>
          </w:r>
        </w:p>
        <w:p w14:paraId="504874F7" w14:textId="77777777" w:rsidR="00B8219F" w:rsidRPr="00380BC1" w:rsidRDefault="00B8219F" w:rsidP="00B8219F">
          <w:pPr>
            <w:pStyle w:val="ecxmsonormal"/>
            <w:shd w:val="clear" w:color="auto" w:fill="FFFFFF"/>
            <w:jc w:val="center"/>
            <w:rPr>
              <w:b/>
              <w:bCs/>
              <w:color w:val="000000" w:themeColor="text1"/>
              <w:sz w:val="28"/>
              <w:szCs w:val="28"/>
            </w:rPr>
          </w:pPr>
        </w:p>
        <w:p w14:paraId="06BC0F49" w14:textId="77777777" w:rsidR="00B8219F" w:rsidRPr="00380BC1" w:rsidRDefault="00B8219F" w:rsidP="00B8219F">
          <w:pPr>
            <w:pStyle w:val="ecxmsonormal"/>
            <w:shd w:val="clear" w:color="auto" w:fill="FFFFFF"/>
            <w:jc w:val="center"/>
            <w:rPr>
              <w:color w:val="000000" w:themeColor="text1"/>
              <w:sz w:val="28"/>
              <w:szCs w:val="28"/>
            </w:rPr>
          </w:pPr>
          <w:r w:rsidRPr="00380BC1">
            <w:rPr>
              <w:color w:val="000000" w:themeColor="text1"/>
              <w:sz w:val="28"/>
              <w:szCs w:val="28"/>
            </w:rPr>
            <w:t>Abu Dhabi, UAE</w:t>
          </w:r>
        </w:p>
        <w:p w14:paraId="40CF0B29" w14:textId="484FADD3" w:rsidR="00B8219F" w:rsidRPr="00B8219F" w:rsidRDefault="00B8219F" w:rsidP="003A0889">
          <w:pPr>
            <w:pStyle w:val="ecxmsonormal"/>
            <w:shd w:val="clear" w:color="auto" w:fill="FFFFFF"/>
            <w:jc w:val="center"/>
            <w:rPr>
              <w:color w:val="000000" w:themeColor="text1"/>
              <w:sz w:val="28"/>
              <w:szCs w:val="28"/>
            </w:rPr>
          </w:pPr>
          <w:r w:rsidRPr="00380BC1">
            <w:rPr>
              <w:color w:val="000000" w:themeColor="text1"/>
              <w:sz w:val="28"/>
              <w:szCs w:val="28"/>
            </w:rPr>
            <w:t xml:space="preserve">March </w:t>
          </w:r>
          <w:r w:rsidR="003A0889">
            <w:rPr>
              <w:color w:val="000000" w:themeColor="text1"/>
              <w:sz w:val="28"/>
              <w:szCs w:val="28"/>
            </w:rPr>
            <w:t>14</w:t>
          </w:r>
          <w:r w:rsidRPr="00380BC1">
            <w:rPr>
              <w:color w:val="000000" w:themeColor="text1"/>
              <w:sz w:val="28"/>
              <w:szCs w:val="28"/>
            </w:rPr>
            <w:t>, 2018</w:t>
          </w:r>
        </w:p>
      </w:sdtContent>
    </w:sdt>
    <w:p w14:paraId="277DBAE8" w14:textId="79FB89AA" w:rsidR="00AA3FC1" w:rsidRPr="00380BC1" w:rsidRDefault="00B8219F" w:rsidP="00AA3FC1">
      <w:pPr>
        <w:jc w:val="center"/>
        <w:rPr>
          <w:rFonts w:ascii="Times New Roman" w:hAnsi="Times New Roman" w:cs="Times New Roman"/>
          <w:b/>
          <w:bCs/>
          <w:sz w:val="24"/>
          <w:szCs w:val="24"/>
        </w:rPr>
      </w:pPr>
      <w:bookmarkStart w:id="2" w:name="_Toc472512071"/>
      <w:r>
        <w:rPr>
          <w:rFonts w:ascii="Times New Roman" w:hAnsi="Times New Roman" w:cs="Times New Roman"/>
          <w:b/>
          <w:bCs/>
          <w:sz w:val="24"/>
          <w:szCs w:val="24"/>
        </w:rPr>
        <w:lastRenderedPageBreak/>
        <w:t>I</w:t>
      </w:r>
      <w:r w:rsidR="00AA3FC1" w:rsidRPr="00380BC1">
        <w:rPr>
          <w:rFonts w:ascii="Times New Roman" w:hAnsi="Times New Roman" w:cs="Times New Roman"/>
          <w:b/>
          <w:bCs/>
          <w:sz w:val="24"/>
          <w:szCs w:val="24"/>
        </w:rPr>
        <w:t xml:space="preserve">mproving Mobile Government Services in the Gulf Cooperation Council (GCC): The Integration of the Methods of Quality Function Deployment (QFD) and </w:t>
      </w:r>
      <w:r w:rsidR="00380BC1">
        <w:rPr>
          <w:rFonts w:ascii="Times New Roman" w:hAnsi="Times New Roman" w:cs="Times New Roman"/>
          <w:b/>
          <w:bCs/>
          <w:sz w:val="24"/>
          <w:szCs w:val="24"/>
        </w:rPr>
        <w:t xml:space="preserve">the </w:t>
      </w:r>
      <w:r w:rsidR="00AA3FC1" w:rsidRPr="00380BC1">
        <w:rPr>
          <w:rFonts w:ascii="Times New Roman" w:hAnsi="Times New Roman" w:cs="Times New Roman"/>
          <w:b/>
          <w:bCs/>
          <w:sz w:val="24"/>
          <w:szCs w:val="24"/>
        </w:rPr>
        <w:t>Analytic Hierarchy Process (AHP)</w:t>
      </w:r>
    </w:p>
    <w:p w14:paraId="1D782A81" w14:textId="77777777" w:rsidR="00AA3FC1" w:rsidRPr="00380BC1" w:rsidRDefault="00AA3FC1" w:rsidP="007B57F3"/>
    <w:p w14:paraId="260350A3" w14:textId="77777777" w:rsidR="00AA3FC1" w:rsidRPr="00380BC1" w:rsidRDefault="00AA3FC1" w:rsidP="00AA3FC1">
      <w:pPr>
        <w:jc w:val="right"/>
      </w:pPr>
      <w:r w:rsidRPr="00380BC1">
        <w:t>________________________</w:t>
      </w:r>
    </w:p>
    <w:p w14:paraId="2E4E751D" w14:textId="1E156A4D" w:rsidR="008A03B1" w:rsidRDefault="00AA3FC1" w:rsidP="008A03B1">
      <w:pPr>
        <w:pStyle w:val="NoSpacing"/>
        <w:jc w:val="right"/>
        <w:rPr>
          <w:rFonts w:ascii="Times New Roman" w:hAnsi="Times New Roman" w:cs="Times New Roman"/>
          <w:b/>
          <w:bCs/>
          <w:sz w:val="24"/>
          <w:szCs w:val="24"/>
        </w:rPr>
      </w:pPr>
      <w:r w:rsidRPr="00380BC1">
        <w:rPr>
          <w:rFonts w:ascii="Times New Roman" w:hAnsi="Times New Roman" w:cs="Times New Roman"/>
          <w:b/>
          <w:bCs/>
          <w:sz w:val="24"/>
          <w:szCs w:val="24"/>
        </w:rPr>
        <w:t>Meiaad Rashid Ali Alsaadi</w:t>
      </w:r>
    </w:p>
    <w:p w14:paraId="754FE4FF" w14:textId="1D7B4BBE" w:rsidR="00AA3FC1" w:rsidRPr="008A03B1" w:rsidRDefault="008A03B1" w:rsidP="008A03B1">
      <w:pPr>
        <w:pStyle w:val="NoSpacing"/>
        <w:jc w:val="right"/>
        <w:rPr>
          <w:rFonts w:ascii="Times New Roman" w:hAnsi="Times New Roman" w:cs="Times New Roman"/>
          <w:b/>
          <w:bCs/>
          <w:sz w:val="24"/>
          <w:szCs w:val="24"/>
        </w:rPr>
      </w:pPr>
      <w:r>
        <w:rPr>
          <w:rFonts w:ascii="Times New Roman" w:hAnsi="Times New Roman" w:cs="Times New Roman"/>
          <w:b/>
          <w:bCs/>
          <w:sz w:val="24"/>
          <w:szCs w:val="24"/>
        </w:rPr>
        <w:t xml:space="preserve">  </w:t>
      </w:r>
      <w:r w:rsidRPr="008A03B1">
        <w:rPr>
          <w:rFonts w:ascii="Times New Roman" w:hAnsi="Times New Roman" w:cs="Times New Roman"/>
          <w:b/>
          <w:bCs/>
          <w:sz w:val="24"/>
          <w:szCs w:val="24"/>
        </w:rPr>
        <w:t>I</w:t>
      </w:r>
      <w:r>
        <w:rPr>
          <w:rFonts w:ascii="Times New Roman" w:hAnsi="Times New Roman" w:cs="Times New Roman"/>
          <w:b/>
          <w:bCs/>
          <w:sz w:val="24"/>
          <w:szCs w:val="24"/>
        </w:rPr>
        <w:t xml:space="preserve">D Number: 1017290  </w:t>
      </w:r>
    </w:p>
    <w:p w14:paraId="1510F856" w14:textId="77777777" w:rsidR="00AA3FC1" w:rsidRPr="00380BC1" w:rsidRDefault="00AA3FC1" w:rsidP="00AA3FC1">
      <w:pPr>
        <w:pStyle w:val="NoSpacing"/>
        <w:jc w:val="right"/>
        <w:rPr>
          <w:rFonts w:ascii="Times New Roman" w:hAnsi="Times New Roman" w:cs="Times New Roman"/>
          <w:sz w:val="24"/>
          <w:szCs w:val="24"/>
        </w:rPr>
      </w:pPr>
    </w:p>
    <w:p w14:paraId="4713ABB8" w14:textId="77777777" w:rsidR="00AA3FC1" w:rsidRPr="00380BC1" w:rsidRDefault="00AA3FC1" w:rsidP="00AA3FC1">
      <w:pPr>
        <w:pStyle w:val="NoSpacing"/>
        <w:jc w:val="right"/>
        <w:rPr>
          <w:rFonts w:ascii="Times New Roman" w:hAnsi="Times New Roman" w:cs="Times New Roman"/>
          <w:sz w:val="24"/>
          <w:szCs w:val="24"/>
        </w:rPr>
      </w:pPr>
    </w:p>
    <w:p w14:paraId="58AF9FB0"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Approved:</w:t>
      </w:r>
    </w:p>
    <w:p w14:paraId="648E07B7" w14:textId="77777777" w:rsidR="00AA3FC1" w:rsidRPr="00380BC1" w:rsidRDefault="00AA3FC1" w:rsidP="00AA3FC1">
      <w:pPr>
        <w:pStyle w:val="NoSpacing"/>
        <w:ind w:left="6480" w:firstLine="720"/>
        <w:jc w:val="right"/>
        <w:rPr>
          <w:rFonts w:ascii="Times New Roman" w:hAnsi="Times New Roman" w:cs="Times New Roman"/>
          <w:sz w:val="24"/>
          <w:szCs w:val="24"/>
        </w:rPr>
      </w:pPr>
    </w:p>
    <w:p w14:paraId="37CADD16" w14:textId="77777777" w:rsidR="00AA3FC1" w:rsidRPr="00380BC1" w:rsidRDefault="00AA3FC1" w:rsidP="00AA3FC1">
      <w:pPr>
        <w:pStyle w:val="NoSpacing"/>
        <w:ind w:left="6480" w:firstLine="720"/>
        <w:jc w:val="right"/>
        <w:rPr>
          <w:rFonts w:ascii="Times New Roman" w:hAnsi="Times New Roman" w:cs="Times New Roman"/>
          <w:sz w:val="24"/>
          <w:szCs w:val="24"/>
        </w:rPr>
      </w:pPr>
    </w:p>
    <w:p w14:paraId="7C905427" w14:textId="77777777" w:rsidR="00AA3FC1" w:rsidRPr="00380BC1" w:rsidRDefault="00AA3FC1" w:rsidP="00AA3FC1">
      <w:pPr>
        <w:pStyle w:val="NoSpacing"/>
        <w:ind w:left="6480" w:firstLine="720"/>
        <w:jc w:val="right"/>
        <w:rPr>
          <w:rFonts w:ascii="Times New Roman" w:hAnsi="Times New Roman" w:cs="Times New Roman"/>
          <w:sz w:val="24"/>
          <w:szCs w:val="24"/>
        </w:rPr>
      </w:pPr>
    </w:p>
    <w:p w14:paraId="47F96117"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______________________</w:t>
      </w:r>
    </w:p>
    <w:p w14:paraId="450E9209" w14:textId="77777777" w:rsidR="00AA3FC1" w:rsidRPr="00380BC1" w:rsidRDefault="00AA3FC1" w:rsidP="00AA3FC1">
      <w:pPr>
        <w:pStyle w:val="NoSpacing"/>
        <w:jc w:val="right"/>
        <w:rPr>
          <w:rFonts w:ascii="Times New Roman" w:hAnsi="Times New Roman" w:cs="Times New Roman"/>
          <w:b/>
          <w:bCs/>
          <w:sz w:val="24"/>
          <w:szCs w:val="24"/>
        </w:rPr>
      </w:pPr>
      <w:r w:rsidRPr="00380BC1">
        <w:rPr>
          <w:rFonts w:ascii="Times New Roman" w:hAnsi="Times New Roman" w:cs="Times New Roman"/>
          <w:b/>
          <w:bCs/>
          <w:sz w:val="24"/>
          <w:szCs w:val="24"/>
        </w:rPr>
        <w:t>Syed Zamberi Ahmad, PhD</w:t>
      </w:r>
    </w:p>
    <w:p w14:paraId="5B054593"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 xml:space="preserve">Professor of Management, College of Business </w:t>
      </w:r>
    </w:p>
    <w:p w14:paraId="744AFE3A"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Abu Dhabi University</w:t>
      </w:r>
    </w:p>
    <w:p w14:paraId="7C07F180"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Committee Chair</w:t>
      </w:r>
    </w:p>
    <w:p w14:paraId="57C8B40F" w14:textId="77777777" w:rsidR="00AA3FC1" w:rsidRPr="00380BC1" w:rsidRDefault="00AA3FC1" w:rsidP="00AA3FC1">
      <w:pPr>
        <w:pStyle w:val="NoSpacing"/>
        <w:jc w:val="right"/>
        <w:rPr>
          <w:rFonts w:ascii="Times New Roman" w:hAnsi="Times New Roman" w:cs="Times New Roman"/>
          <w:sz w:val="24"/>
          <w:szCs w:val="24"/>
        </w:rPr>
      </w:pPr>
    </w:p>
    <w:p w14:paraId="49B08754" w14:textId="77777777" w:rsidR="00AA3FC1" w:rsidRPr="00380BC1" w:rsidRDefault="00AA3FC1" w:rsidP="00AA3FC1">
      <w:pPr>
        <w:pStyle w:val="NoSpacing"/>
        <w:jc w:val="right"/>
        <w:rPr>
          <w:rFonts w:ascii="Times New Roman" w:hAnsi="Times New Roman" w:cs="Times New Roman"/>
          <w:sz w:val="24"/>
          <w:szCs w:val="24"/>
        </w:rPr>
      </w:pPr>
    </w:p>
    <w:p w14:paraId="1444803A" w14:textId="77777777" w:rsidR="00AA3FC1" w:rsidRPr="00380BC1" w:rsidRDefault="00AA3FC1" w:rsidP="00AA3FC1">
      <w:pPr>
        <w:pStyle w:val="NoSpacing"/>
        <w:jc w:val="right"/>
        <w:rPr>
          <w:rFonts w:ascii="Times New Roman" w:hAnsi="Times New Roman" w:cs="Times New Roman"/>
          <w:sz w:val="24"/>
          <w:szCs w:val="24"/>
        </w:rPr>
      </w:pPr>
    </w:p>
    <w:p w14:paraId="22F7FB54" w14:textId="77777777" w:rsidR="00AA3FC1" w:rsidRPr="00380BC1" w:rsidRDefault="00AA3FC1" w:rsidP="00AA3FC1">
      <w:pPr>
        <w:pStyle w:val="NoSpacing"/>
        <w:jc w:val="right"/>
        <w:rPr>
          <w:rFonts w:ascii="Times New Roman" w:hAnsi="Times New Roman" w:cs="Times New Roman"/>
          <w:sz w:val="24"/>
          <w:szCs w:val="24"/>
        </w:rPr>
      </w:pPr>
    </w:p>
    <w:p w14:paraId="1E717938"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______________________</w:t>
      </w:r>
    </w:p>
    <w:p w14:paraId="02441990" w14:textId="0E4F51DC" w:rsidR="00AA3FC1" w:rsidRPr="00380BC1" w:rsidRDefault="008A03B1" w:rsidP="00AA3FC1">
      <w:pPr>
        <w:pStyle w:val="NoSpacing"/>
        <w:jc w:val="right"/>
        <w:rPr>
          <w:rFonts w:ascii="Times New Roman" w:hAnsi="Times New Roman" w:cs="Times New Roman"/>
          <w:b/>
          <w:bCs/>
          <w:sz w:val="24"/>
          <w:szCs w:val="24"/>
        </w:rPr>
      </w:pPr>
      <w:r>
        <w:rPr>
          <w:rFonts w:ascii="Times New Roman" w:hAnsi="Times New Roman" w:cs="Times New Roman"/>
          <w:b/>
          <w:bCs/>
          <w:sz w:val="24"/>
          <w:szCs w:val="24"/>
        </w:rPr>
        <w:t>Matloub Hussa</w:t>
      </w:r>
      <w:r w:rsidR="00AA3FC1" w:rsidRPr="00380BC1">
        <w:rPr>
          <w:rFonts w:ascii="Times New Roman" w:hAnsi="Times New Roman" w:cs="Times New Roman"/>
          <w:b/>
          <w:bCs/>
          <w:sz w:val="24"/>
          <w:szCs w:val="24"/>
        </w:rPr>
        <w:t>in, PhD</w:t>
      </w:r>
    </w:p>
    <w:p w14:paraId="09954FFB"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 xml:space="preserve">Associate Professor of Management, College of Business </w:t>
      </w:r>
    </w:p>
    <w:p w14:paraId="4029F92C"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Abu Dhabi University</w:t>
      </w:r>
    </w:p>
    <w:p w14:paraId="2548E52B"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Committee Member</w:t>
      </w:r>
    </w:p>
    <w:p w14:paraId="788C6527" w14:textId="77777777" w:rsidR="00AA3FC1" w:rsidRPr="00380BC1" w:rsidRDefault="00AA3FC1" w:rsidP="00AA3FC1">
      <w:pPr>
        <w:pStyle w:val="NoSpacing"/>
        <w:jc w:val="right"/>
        <w:rPr>
          <w:rFonts w:ascii="Times New Roman" w:hAnsi="Times New Roman" w:cs="Times New Roman"/>
          <w:sz w:val="24"/>
          <w:szCs w:val="24"/>
        </w:rPr>
      </w:pPr>
    </w:p>
    <w:p w14:paraId="3D1194C3" w14:textId="77777777" w:rsidR="00AA3FC1" w:rsidRPr="00380BC1" w:rsidRDefault="00AA3FC1" w:rsidP="00AA3FC1">
      <w:pPr>
        <w:pStyle w:val="NoSpacing"/>
        <w:jc w:val="right"/>
        <w:rPr>
          <w:rFonts w:ascii="Times New Roman" w:hAnsi="Times New Roman" w:cs="Times New Roman"/>
          <w:sz w:val="24"/>
          <w:szCs w:val="24"/>
        </w:rPr>
      </w:pPr>
    </w:p>
    <w:p w14:paraId="6684BF99" w14:textId="77777777" w:rsidR="00AA3FC1" w:rsidRPr="00380BC1" w:rsidRDefault="00AA3FC1" w:rsidP="00AA3FC1">
      <w:pPr>
        <w:pStyle w:val="NoSpacing"/>
        <w:jc w:val="right"/>
        <w:rPr>
          <w:rFonts w:ascii="Times New Roman" w:hAnsi="Times New Roman" w:cs="Times New Roman"/>
          <w:sz w:val="24"/>
          <w:szCs w:val="24"/>
        </w:rPr>
      </w:pPr>
    </w:p>
    <w:p w14:paraId="0DB74AB8" w14:textId="77777777" w:rsidR="00AA3FC1" w:rsidRPr="00380BC1" w:rsidRDefault="00AA3FC1" w:rsidP="00AA3FC1">
      <w:pPr>
        <w:pStyle w:val="NoSpacing"/>
        <w:rPr>
          <w:rFonts w:ascii="Times New Roman" w:hAnsi="Times New Roman" w:cs="Times New Roman"/>
          <w:sz w:val="24"/>
          <w:szCs w:val="24"/>
        </w:rPr>
      </w:pPr>
    </w:p>
    <w:p w14:paraId="4BBA2B2B" w14:textId="77777777" w:rsidR="00AA3FC1" w:rsidRPr="00380BC1" w:rsidRDefault="00AA3FC1" w:rsidP="00AA3FC1">
      <w:pPr>
        <w:pStyle w:val="NoSpacing"/>
        <w:rPr>
          <w:rFonts w:ascii="Times New Roman" w:hAnsi="Times New Roman" w:cs="Times New Roman"/>
          <w:sz w:val="24"/>
          <w:szCs w:val="24"/>
        </w:rPr>
      </w:pPr>
    </w:p>
    <w:p w14:paraId="4016DE8C" w14:textId="77777777" w:rsidR="00AA3FC1" w:rsidRPr="00380BC1" w:rsidRDefault="00AA3FC1" w:rsidP="00AA3FC1">
      <w:pPr>
        <w:pStyle w:val="NoSpacing"/>
        <w:rPr>
          <w:rFonts w:ascii="Times New Roman" w:hAnsi="Times New Roman" w:cs="Times New Roman"/>
          <w:sz w:val="24"/>
          <w:szCs w:val="24"/>
        </w:rPr>
      </w:pPr>
      <w:r w:rsidRPr="00380BC1">
        <w:rPr>
          <w:rFonts w:ascii="Times New Roman" w:hAnsi="Times New Roman" w:cs="Times New Roman"/>
          <w:sz w:val="24"/>
          <w:szCs w:val="24"/>
        </w:rPr>
        <w:t>______________________</w:t>
      </w:r>
    </w:p>
    <w:p w14:paraId="4864771A" w14:textId="77777777" w:rsidR="00AA3FC1" w:rsidRPr="00380BC1" w:rsidRDefault="00AA3FC1" w:rsidP="00AA3FC1">
      <w:pPr>
        <w:pStyle w:val="NoSpacing"/>
        <w:rPr>
          <w:rFonts w:ascii="Times New Roman" w:hAnsi="Times New Roman" w:cs="Times New Roman"/>
          <w:b/>
          <w:bCs/>
          <w:sz w:val="24"/>
          <w:szCs w:val="24"/>
        </w:rPr>
      </w:pPr>
      <w:r w:rsidRPr="00380BC1">
        <w:rPr>
          <w:rFonts w:ascii="Times New Roman" w:hAnsi="Times New Roman" w:cs="Times New Roman"/>
          <w:b/>
          <w:bCs/>
          <w:sz w:val="24"/>
          <w:szCs w:val="24"/>
        </w:rPr>
        <w:t>Professor Dr. Hussein Saber</w:t>
      </w:r>
    </w:p>
    <w:p w14:paraId="5139FCE8" w14:textId="77777777" w:rsidR="00AA3FC1" w:rsidRPr="00380BC1" w:rsidRDefault="00AA3FC1" w:rsidP="00AA3FC1">
      <w:pPr>
        <w:pStyle w:val="NoSpacing"/>
        <w:rPr>
          <w:rFonts w:ascii="Times New Roman" w:hAnsi="Times New Roman" w:cs="Times New Roman"/>
          <w:sz w:val="24"/>
          <w:szCs w:val="24"/>
        </w:rPr>
      </w:pPr>
      <w:r w:rsidRPr="00380BC1">
        <w:rPr>
          <w:rFonts w:ascii="Times New Roman" w:hAnsi="Times New Roman" w:cs="Times New Roman"/>
          <w:sz w:val="24"/>
          <w:szCs w:val="24"/>
        </w:rPr>
        <w:t>Associate Dean, College of Business</w:t>
      </w:r>
    </w:p>
    <w:p w14:paraId="38A82FAA" w14:textId="77777777" w:rsidR="00AA3FC1" w:rsidRPr="00380BC1" w:rsidRDefault="00AA3FC1" w:rsidP="00AA3FC1">
      <w:pPr>
        <w:pStyle w:val="NoSpacing"/>
        <w:rPr>
          <w:rFonts w:ascii="Times New Roman" w:hAnsi="Times New Roman" w:cs="Times New Roman"/>
          <w:sz w:val="24"/>
          <w:szCs w:val="24"/>
        </w:rPr>
      </w:pPr>
      <w:r w:rsidRPr="00380BC1">
        <w:rPr>
          <w:rFonts w:ascii="Times New Roman" w:hAnsi="Times New Roman" w:cs="Times New Roman"/>
          <w:sz w:val="24"/>
          <w:szCs w:val="24"/>
        </w:rPr>
        <w:t>Abu Dhabi University</w:t>
      </w:r>
    </w:p>
    <w:p w14:paraId="27396F5E" w14:textId="77777777" w:rsidR="00AA3FC1" w:rsidRPr="00380BC1" w:rsidRDefault="00AA3FC1" w:rsidP="00AA3FC1">
      <w:pPr>
        <w:pStyle w:val="NoSpacing"/>
        <w:rPr>
          <w:rFonts w:ascii="Times New Roman" w:hAnsi="Times New Roman" w:cs="Times New Roman"/>
          <w:sz w:val="24"/>
          <w:szCs w:val="24"/>
        </w:rPr>
      </w:pPr>
    </w:p>
    <w:p w14:paraId="61721E1F" w14:textId="77777777" w:rsidR="00AA3FC1" w:rsidRPr="00380BC1" w:rsidRDefault="00AA3FC1" w:rsidP="00AA3FC1">
      <w:pPr>
        <w:pStyle w:val="NoSpacing"/>
        <w:rPr>
          <w:rFonts w:ascii="Times New Roman" w:hAnsi="Times New Roman" w:cs="Times New Roman"/>
          <w:sz w:val="24"/>
          <w:szCs w:val="24"/>
        </w:rPr>
      </w:pPr>
      <w:r w:rsidRPr="00380BC1">
        <w:rPr>
          <w:rFonts w:ascii="Times New Roman" w:hAnsi="Times New Roman" w:cs="Times New Roman"/>
          <w:sz w:val="24"/>
          <w:szCs w:val="24"/>
        </w:rPr>
        <w:t xml:space="preserve"> </w:t>
      </w:r>
    </w:p>
    <w:p w14:paraId="71FA7535" w14:textId="77777777" w:rsidR="00AA3FC1" w:rsidRPr="00380BC1" w:rsidRDefault="00AA3FC1" w:rsidP="00AA3FC1">
      <w:pPr>
        <w:rPr>
          <w:rFonts w:ascii="Times New Roman" w:hAnsi="Times New Roman" w:cs="Times New Roman"/>
          <w:sz w:val="24"/>
          <w:szCs w:val="24"/>
        </w:rPr>
      </w:pPr>
      <w:r w:rsidRPr="00380BC1">
        <w:rPr>
          <w:rFonts w:ascii="Times New Roman" w:hAnsi="Times New Roman" w:cs="Times New Roman"/>
          <w:sz w:val="24"/>
          <w:szCs w:val="24"/>
        </w:rPr>
        <w:br w:type="page"/>
      </w:r>
    </w:p>
    <w:p w14:paraId="306F6C50" w14:textId="77777777" w:rsidR="00AA3FC1" w:rsidRPr="00380BC1" w:rsidRDefault="00AA3FC1" w:rsidP="005769C1">
      <w:pPr>
        <w:pStyle w:val="Heading1"/>
        <w:spacing w:line="480" w:lineRule="auto"/>
        <w:jc w:val="center"/>
        <w:rPr>
          <w:rFonts w:asciiTheme="majorBidi" w:hAnsiTheme="majorBidi"/>
          <w:color w:val="auto"/>
        </w:rPr>
      </w:pPr>
      <w:bookmarkStart w:id="3" w:name="_Toc508470994"/>
      <w:r w:rsidRPr="00380BC1">
        <w:rPr>
          <w:rFonts w:asciiTheme="majorBidi" w:hAnsiTheme="majorBidi"/>
          <w:color w:val="auto"/>
        </w:rPr>
        <w:lastRenderedPageBreak/>
        <w:t>Student Declaration</w:t>
      </w:r>
      <w:bookmarkEnd w:id="3"/>
    </w:p>
    <w:p w14:paraId="3D9B0EDB" w14:textId="77777777" w:rsidR="00AA3FC1" w:rsidRPr="00380BC1" w:rsidRDefault="00AA3FC1" w:rsidP="005769C1">
      <w:pPr>
        <w:autoSpaceDE w:val="0"/>
        <w:autoSpaceDN w:val="0"/>
        <w:adjustRightInd w:val="0"/>
        <w:spacing w:after="0" w:line="480" w:lineRule="auto"/>
        <w:jc w:val="center"/>
        <w:rPr>
          <w:rFonts w:ascii="Times New Roman" w:hAnsi="Times New Roman" w:cs="Times New Roman"/>
          <w:b/>
          <w:bCs/>
          <w:sz w:val="24"/>
          <w:szCs w:val="24"/>
        </w:rPr>
      </w:pPr>
    </w:p>
    <w:p w14:paraId="0095C094" w14:textId="63234EBA" w:rsidR="00AA3FC1" w:rsidRPr="00380BC1" w:rsidRDefault="00AA3FC1"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“I, Meiaad Rashid Alsaadi, declare that the DBA Dissertation entitled ‘Improving Mobile Government Services in the Gulf Cooperation Council (GCC): The Integration of the Methods of Quality Function Deployment (QFD) and </w:t>
      </w:r>
      <w:r w:rsidR="00380BC1">
        <w:rPr>
          <w:rFonts w:ascii="Times New Roman" w:hAnsi="Times New Roman" w:cs="Times New Roman"/>
          <w:sz w:val="24"/>
          <w:szCs w:val="24"/>
        </w:rPr>
        <w:t xml:space="preserve">the </w:t>
      </w:r>
      <w:r w:rsidRPr="00380BC1">
        <w:rPr>
          <w:rFonts w:ascii="Times New Roman" w:hAnsi="Times New Roman" w:cs="Times New Roman"/>
          <w:sz w:val="24"/>
          <w:szCs w:val="24"/>
        </w:rPr>
        <w:t>Analytic Hierarchy Process (AHP)’ is no</w:t>
      </w:r>
      <w:r w:rsidR="00380BC1">
        <w:rPr>
          <w:rFonts w:ascii="Times New Roman" w:hAnsi="Times New Roman" w:cs="Times New Roman"/>
          <w:sz w:val="24"/>
          <w:szCs w:val="24"/>
        </w:rPr>
        <w:t>t</w:t>
      </w:r>
      <w:r w:rsidRPr="00380BC1">
        <w:rPr>
          <w:rFonts w:ascii="Times New Roman" w:hAnsi="Times New Roman" w:cs="Times New Roman"/>
          <w:sz w:val="24"/>
          <w:szCs w:val="24"/>
        </w:rPr>
        <w:t xml:space="preserve"> less than 25,000 words in length</w:t>
      </w:r>
      <w:r w:rsidR="00380BC1">
        <w:rPr>
          <w:rFonts w:ascii="Times New Roman" w:hAnsi="Times New Roman" w:cs="Times New Roman"/>
          <w:sz w:val="24"/>
          <w:szCs w:val="24"/>
        </w:rPr>
        <w:t>,</w:t>
      </w:r>
      <w:r w:rsidRPr="00380BC1">
        <w:rPr>
          <w:rFonts w:ascii="Times New Roman" w:hAnsi="Times New Roman" w:cs="Times New Roman"/>
          <w:sz w:val="24"/>
          <w:szCs w:val="24"/>
        </w:rPr>
        <w:t xml:space="preserve"> excluding appendices, bibliography</w:t>
      </w:r>
      <w:r w:rsidR="00380BC1">
        <w:rPr>
          <w:rFonts w:ascii="Times New Roman" w:hAnsi="Times New Roman" w:cs="Times New Roman"/>
          <w:sz w:val="24"/>
          <w:szCs w:val="24"/>
        </w:rPr>
        <w:t>,</w:t>
      </w:r>
      <w:r w:rsidRPr="00380BC1">
        <w:rPr>
          <w:rFonts w:ascii="Times New Roman" w:hAnsi="Times New Roman" w:cs="Times New Roman"/>
          <w:sz w:val="24"/>
          <w:szCs w:val="24"/>
        </w:rPr>
        <w:t xml:space="preserve"> and references. This dissertation contains no material that has been submitted previously, in whole or in part, for the award of any other academic degree. Except where otherwise indicated, this dissertation is my own work”.</w:t>
      </w:r>
    </w:p>
    <w:p w14:paraId="0C099927" w14:textId="77777777" w:rsidR="00AA3FC1" w:rsidRPr="00380BC1" w:rsidRDefault="00AA3FC1" w:rsidP="00AA3FC1"/>
    <w:p w14:paraId="67452729" w14:textId="77777777" w:rsidR="00AA3FC1" w:rsidRPr="00380BC1" w:rsidRDefault="00AA3FC1" w:rsidP="00AA3FC1">
      <w:pPr>
        <w:rPr>
          <w:rFonts w:ascii="Times New Roman" w:hAnsi="Times New Roman" w:cs="Times New Roman"/>
          <w:b/>
          <w:bCs/>
          <w:sz w:val="24"/>
          <w:szCs w:val="24"/>
        </w:rPr>
      </w:pPr>
      <w:r w:rsidRPr="00380BC1">
        <w:rPr>
          <w:rFonts w:ascii="Times New Roman" w:hAnsi="Times New Roman" w:cs="Times New Roman"/>
          <w:b/>
          <w:bCs/>
          <w:sz w:val="24"/>
          <w:szCs w:val="24"/>
        </w:rPr>
        <w:t xml:space="preserve">              Signature:                                                                                            Date: </w:t>
      </w:r>
    </w:p>
    <w:p w14:paraId="62FC4BDD" w14:textId="77777777" w:rsidR="00AA3FC1" w:rsidRPr="00380BC1" w:rsidRDefault="00AA3FC1" w:rsidP="00AA3FC1">
      <w:pPr>
        <w:rPr>
          <w:rFonts w:ascii="Times New Roman" w:hAnsi="Times New Roman" w:cs="Times New Roman"/>
          <w:b/>
          <w:bCs/>
          <w:sz w:val="24"/>
          <w:szCs w:val="24"/>
        </w:rPr>
      </w:pPr>
      <w:r w:rsidRPr="00380BC1">
        <w:rPr>
          <w:rFonts w:ascii="Times New Roman" w:hAnsi="Times New Roman" w:cs="Times New Roman"/>
          <w:b/>
          <w:bCs/>
          <w:sz w:val="24"/>
          <w:szCs w:val="24"/>
        </w:rPr>
        <w:br w:type="page"/>
      </w:r>
    </w:p>
    <w:p w14:paraId="03F7381A" w14:textId="77777777" w:rsidR="00AA3FC1" w:rsidRPr="00380BC1" w:rsidRDefault="00AA3FC1" w:rsidP="005769C1">
      <w:pPr>
        <w:pStyle w:val="Heading1"/>
        <w:spacing w:line="480" w:lineRule="auto"/>
        <w:jc w:val="center"/>
        <w:rPr>
          <w:rFonts w:asciiTheme="majorBidi" w:hAnsiTheme="majorBidi"/>
          <w:color w:val="auto"/>
        </w:rPr>
      </w:pPr>
      <w:bookmarkStart w:id="4" w:name="_Toc508470995"/>
      <w:r w:rsidRPr="00380BC1">
        <w:rPr>
          <w:rFonts w:asciiTheme="majorBidi" w:hAnsiTheme="majorBidi"/>
          <w:color w:val="auto"/>
        </w:rPr>
        <w:lastRenderedPageBreak/>
        <w:t>Copyright Statement</w:t>
      </w:r>
      <w:bookmarkEnd w:id="4"/>
    </w:p>
    <w:p w14:paraId="3E2FF69E" w14:textId="5C9013E7" w:rsidR="00AA3FC1" w:rsidRPr="00380BC1" w:rsidRDefault="00AA3FC1" w:rsidP="005769C1">
      <w:pPr>
        <w:pStyle w:val="ListParagraph"/>
        <w:numPr>
          <w:ilvl w:val="0"/>
          <w:numId w:val="2"/>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author of this dissertation (including any appendices and/or schedules to this dissertation) owns any copyright in it and the author has given the Abu Dhabi University the right to use such copyright for any administrative, promotional, educational</w:t>
      </w:r>
      <w:r w:rsidR="00380BC1">
        <w:rPr>
          <w:rFonts w:ascii="Times New Roman" w:hAnsi="Times New Roman" w:cs="Times New Roman"/>
          <w:sz w:val="24"/>
          <w:szCs w:val="24"/>
        </w:rPr>
        <w:t>,</w:t>
      </w:r>
      <w:r w:rsidRPr="00380BC1">
        <w:rPr>
          <w:rFonts w:ascii="Times New Roman" w:hAnsi="Times New Roman" w:cs="Times New Roman"/>
          <w:sz w:val="24"/>
          <w:szCs w:val="24"/>
        </w:rPr>
        <w:t xml:space="preserve"> and /or teaching purposes.</w:t>
      </w:r>
    </w:p>
    <w:p w14:paraId="5114D594" w14:textId="77777777" w:rsidR="00AA3FC1" w:rsidRPr="00380BC1" w:rsidRDefault="00AA3FC1" w:rsidP="005769C1">
      <w:pPr>
        <w:pStyle w:val="ListParagraph"/>
        <w:numPr>
          <w:ilvl w:val="0"/>
          <w:numId w:val="2"/>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Copies of this dissertation, either in full or in extracts, may be made only in accordance with the regulations of the University Library. Details of these regulations may be obtained from the Librarian. This page must form part of any such copies made.</w:t>
      </w:r>
    </w:p>
    <w:p w14:paraId="275261DD" w14:textId="076B21A7" w:rsidR="00AA3FC1" w:rsidRPr="00380BC1" w:rsidRDefault="00AA3FC1" w:rsidP="005769C1">
      <w:pPr>
        <w:pStyle w:val="ListParagraph"/>
        <w:numPr>
          <w:ilvl w:val="0"/>
          <w:numId w:val="2"/>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ownership of any patents, designs, trademarks</w:t>
      </w:r>
      <w:r w:rsidR="00380BC1">
        <w:rPr>
          <w:rFonts w:ascii="Times New Roman" w:hAnsi="Times New Roman" w:cs="Times New Roman"/>
          <w:sz w:val="24"/>
          <w:szCs w:val="24"/>
        </w:rPr>
        <w:t>,</w:t>
      </w:r>
      <w:r w:rsidRPr="00380BC1">
        <w:rPr>
          <w:rFonts w:ascii="Times New Roman" w:hAnsi="Times New Roman" w:cs="Times New Roman"/>
          <w:sz w:val="24"/>
          <w:szCs w:val="24"/>
        </w:rPr>
        <w:t xml:space="preserve"> and any </w:t>
      </w:r>
      <w:r w:rsidR="00380BC1">
        <w:rPr>
          <w:rFonts w:ascii="Times New Roman" w:hAnsi="Times New Roman" w:cs="Times New Roman"/>
          <w:sz w:val="24"/>
          <w:szCs w:val="24"/>
        </w:rPr>
        <w:t>or</w:t>
      </w:r>
      <w:r w:rsidR="00380BC1" w:rsidRPr="00380BC1">
        <w:rPr>
          <w:rFonts w:ascii="Times New Roman" w:hAnsi="Times New Roman" w:cs="Times New Roman"/>
          <w:sz w:val="24"/>
          <w:szCs w:val="24"/>
        </w:rPr>
        <w:t xml:space="preserve"> </w:t>
      </w:r>
      <w:r w:rsidRPr="00380BC1">
        <w:rPr>
          <w:rFonts w:ascii="Times New Roman" w:hAnsi="Times New Roman" w:cs="Times New Roman"/>
          <w:sz w:val="24"/>
          <w:szCs w:val="24"/>
        </w:rPr>
        <w:t>all other intellectual property rights</w:t>
      </w:r>
      <w:r w:rsidR="00380BC1">
        <w:rPr>
          <w:rFonts w:ascii="Times New Roman" w:hAnsi="Times New Roman" w:cs="Times New Roman"/>
          <w:sz w:val="24"/>
          <w:szCs w:val="24"/>
        </w:rPr>
        <w:t>,</w:t>
      </w:r>
      <w:r w:rsidRPr="00380BC1">
        <w:rPr>
          <w:rFonts w:ascii="Times New Roman" w:hAnsi="Times New Roman" w:cs="Times New Roman"/>
          <w:sz w:val="24"/>
          <w:szCs w:val="24"/>
        </w:rPr>
        <w:t xml:space="preserve"> except for the copyright and any reproductions of copyright works, for example graphs and tables, which may be described in this dissertation, may not be owned by the author and may be owned by third parties. Such Intellectual Property Rights and Reproductions cannot and must not be made available for use without the prior written permission of the owner(s) of the relevant Intellectual Property Rights and / or Reproductions.</w:t>
      </w:r>
    </w:p>
    <w:p w14:paraId="4F6F2C61" w14:textId="77777777" w:rsidR="00AA3FC1" w:rsidRPr="00380BC1" w:rsidRDefault="00AA3FC1" w:rsidP="005769C1">
      <w:pPr>
        <w:pStyle w:val="NoSpacing"/>
        <w:spacing w:line="480" w:lineRule="auto"/>
        <w:jc w:val="center"/>
        <w:rPr>
          <w:rFonts w:ascii="Times New Roman" w:hAnsi="Times New Roman" w:cs="Times New Roman"/>
          <w:sz w:val="24"/>
          <w:szCs w:val="24"/>
        </w:rPr>
      </w:pPr>
      <w:r w:rsidRPr="00380BC1">
        <w:rPr>
          <w:rFonts w:ascii="Times New Roman" w:hAnsi="Times New Roman" w:cs="Times New Roman"/>
          <w:sz w:val="32"/>
          <w:szCs w:val="32"/>
        </w:rPr>
        <w:t xml:space="preserve">© </w:t>
      </w:r>
      <w:r w:rsidRPr="00380BC1">
        <w:rPr>
          <w:rFonts w:ascii="Times New Roman" w:hAnsi="Times New Roman" w:cs="Times New Roman"/>
          <w:sz w:val="24"/>
          <w:szCs w:val="24"/>
        </w:rPr>
        <w:t>Copyright 2017 by</w:t>
      </w:r>
    </w:p>
    <w:p w14:paraId="77065B07" w14:textId="77777777" w:rsidR="00AA3FC1" w:rsidRPr="00380BC1" w:rsidRDefault="00AA3FC1" w:rsidP="005769C1">
      <w:pPr>
        <w:pStyle w:val="NoSpacing"/>
        <w:spacing w:line="480" w:lineRule="auto"/>
        <w:jc w:val="center"/>
        <w:rPr>
          <w:rFonts w:ascii="Times New Roman" w:hAnsi="Times New Roman" w:cs="Times New Roman"/>
          <w:sz w:val="24"/>
          <w:szCs w:val="24"/>
        </w:rPr>
      </w:pPr>
      <w:r w:rsidRPr="00380BC1">
        <w:rPr>
          <w:rFonts w:ascii="Times New Roman" w:hAnsi="Times New Roman" w:cs="Times New Roman"/>
          <w:sz w:val="24"/>
          <w:szCs w:val="24"/>
        </w:rPr>
        <w:t>Meiaad Rashid Ali Alsaadi</w:t>
      </w:r>
    </w:p>
    <w:p w14:paraId="0F18A17C" w14:textId="77777777" w:rsidR="00AA3FC1" w:rsidRPr="00380BC1" w:rsidRDefault="00AA3FC1" w:rsidP="005769C1">
      <w:pPr>
        <w:pStyle w:val="NoSpacing"/>
        <w:spacing w:line="480" w:lineRule="auto"/>
        <w:jc w:val="center"/>
        <w:rPr>
          <w:rFonts w:ascii="Times New Roman" w:hAnsi="Times New Roman" w:cs="Times New Roman"/>
          <w:sz w:val="24"/>
          <w:szCs w:val="24"/>
        </w:rPr>
      </w:pPr>
      <w:r w:rsidRPr="00380BC1">
        <w:rPr>
          <w:rFonts w:ascii="Times New Roman" w:hAnsi="Times New Roman" w:cs="Times New Roman"/>
          <w:sz w:val="24"/>
          <w:szCs w:val="24"/>
        </w:rPr>
        <w:t>All rights reserved</w:t>
      </w:r>
    </w:p>
    <w:p w14:paraId="4EB1E7E7" w14:textId="77777777" w:rsidR="00AA3FC1" w:rsidRPr="00380BC1" w:rsidRDefault="00AA3FC1" w:rsidP="00AA3FC1">
      <w:pPr>
        <w:pStyle w:val="NoSpacing"/>
        <w:jc w:val="center"/>
        <w:rPr>
          <w:rFonts w:ascii="Times New Roman" w:hAnsi="Times New Roman" w:cs="Times New Roman"/>
          <w:sz w:val="24"/>
          <w:szCs w:val="24"/>
        </w:rPr>
      </w:pPr>
    </w:p>
    <w:p w14:paraId="1A1A6E99" w14:textId="77777777" w:rsidR="00AA3FC1" w:rsidRPr="00380BC1" w:rsidRDefault="00AA3FC1" w:rsidP="00AA3FC1">
      <w:pPr>
        <w:pStyle w:val="NoSpacing"/>
        <w:jc w:val="center"/>
        <w:rPr>
          <w:rFonts w:ascii="Times New Roman" w:hAnsi="Times New Roman" w:cs="Times New Roman"/>
          <w:sz w:val="24"/>
          <w:szCs w:val="24"/>
        </w:rPr>
      </w:pPr>
    </w:p>
    <w:p w14:paraId="0311A9B8" w14:textId="77777777" w:rsidR="00AA3FC1" w:rsidRPr="00380BC1" w:rsidRDefault="00AA3FC1" w:rsidP="00AA3FC1">
      <w:pPr>
        <w:pStyle w:val="NoSpacing"/>
        <w:jc w:val="center"/>
        <w:rPr>
          <w:rFonts w:ascii="Times New Roman" w:hAnsi="Times New Roman" w:cs="Times New Roman"/>
          <w:sz w:val="24"/>
          <w:szCs w:val="24"/>
        </w:rPr>
      </w:pPr>
    </w:p>
    <w:p w14:paraId="57A8ABEB" w14:textId="77777777" w:rsidR="00AA3FC1" w:rsidRPr="00380BC1" w:rsidRDefault="00AA3FC1" w:rsidP="00AA3FC1">
      <w:pPr>
        <w:pStyle w:val="NoSpacing"/>
        <w:jc w:val="center"/>
        <w:rPr>
          <w:rFonts w:ascii="Times New Roman" w:hAnsi="Times New Roman" w:cs="Times New Roman"/>
          <w:sz w:val="24"/>
          <w:szCs w:val="24"/>
        </w:rPr>
      </w:pPr>
    </w:p>
    <w:p w14:paraId="7CD8396D" w14:textId="77777777" w:rsidR="00AA3FC1" w:rsidRPr="00380BC1" w:rsidRDefault="00AA3FC1" w:rsidP="00AA3FC1">
      <w:pPr>
        <w:pStyle w:val="NoSpacing"/>
        <w:jc w:val="center"/>
        <w:rPr>
          <w:rFonts w:ascii="Times New Roman" w:hAnsi="Times New Roman" w:cs="Times New Roman"/>
          <w:sz w:val="24"/>
          <w:szCs w:val="24"/>
        </w:rPr>
      </w:pPr>
    </w:p>
    <w:p w14:paraId="0E200063" w14:textId="77777777" w:rsidR="00AA3FC1" w:rsidRPr="00380BC1" w:rsidRDefault="00AA3FC1" w:rsidP="00AA3FC1">
      <w:pPr>
        <w:pStyle w:val="NoSpacing"/>
        <w:jc w:val="center"/>
        <w:rPr>
          <w:rFonts w:ascii="Times New Roman" w:hAnsi="Times New Roman" w:cs="Times New Roman"/>
          <w:sz w:val="24"/>
          <w:szCs w:val="24"/>
        </w:rPr>
      </w:pPr>
    </w:p>
    <w:p w14:paraId="7CBB9E1E"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_______________________</w:t>
      </w:r>
    </w:p>
    <w:p w14:paraId="44ADE207" w14:textId="77777777" w:rsidR="00AA3FC1" w:rsidRPr="00380BC1" w:rsidRDefault="00AA3FC1" w:rsidP="00AA3FC1">
      <w:pPr>
        <w:pStyle w:val="NoSpacing"/>
        <w:jc w:val="right"/>
        <w:rPr>
          <w:rFonts w:ascii="Times New Roman" w:hAnsi="Times New Roman" w:cs="Times New Roman"/>
          <w:sz w:val="24"/>
          <w:szCs w:val="24"/>
        </w:rPr>
      </w:pPr>
      <w:r w:rsidRPr="00380BC1">
        <w:rPr>
          <w:rFonts w:ascii="Times New Roman" w:hAnsi="Times New Roman" w:cs="Times New Roman"/>
          <w:sz w:val="24"/>
          <w:szCs w:val="24"/>
        </w:rPr>
        <w:t>Meiaad Rashid Ali Alsaadi</w:t>
      </w:r>
      <w:r w:rsidRPr="00380BC1">
        <w:rPr>
          <w:rFonts w:ascii="Times New Roman" w:hAnsi="Times New Roman" w:cs="Times New Roman"/>
          <w:sz w:val="24"/>
          <w:szCs w:val="24"/>
        </w:rPr>
        <w:br w:type="page"/>
      </w:r>
    </w:p>
    <w:p w14:paraId="6BA0AAC5" w14:textId="77777777" w:rsidR="00AA3FC1" w:rsidRPr="00380BC1" w:rsidRDefault="00AA3FC1" w:rsidP="00AA3FC1">
      <w:pPr>
        <w:pStyle w:val="ListParagraph"/>
        <w:autoSpaceDE w:val="0"/>
        <w:autoSpaceDN w:val="0"/>
        <w:adjustRightInd w:val="0"/>
        <w:spacing w:after="0" w:line="240" w:lineRule="auto"/>
        <w:rPr>
          <w:rFonts w:ascii="Times New Roman" w:hAnsi="Times New Roman" w:cs="Times New Roman"/>
          <w:sz w:val="24"/>
          <w:szCs w:val="24"/>
        </w:rPr>
      </w:pPr>
    </w:p>
    <w:p w14:paraId="0DC42CCC" w14:textId="77777777" w:rsidR="00AA3FC1" w:rsidRPr="00380BC1" w:rsidRDefault="00AA3FC1" w:rsidP="005769C1">
      <w:pPr>
        <w:pStyle w:val="Heading1"/>
        <w:spacing w:line="480" w:lineRule="auto"/>
        <w:jc w:val="center"/>
        <w:rPr>
          <w:rFonts w:ascii="Times New Roman" w:hAnsi="Times New Roman" w:cs="Times New Roman"/>
          <w:b w:val="0"/>
          <w:bCs w:val="0"/>
          <w:sz w:val="24"/>
          <w:szCs w:val="24"/>
        </w:rPr>
      </w:pPr>
      <w:bookmarkStart w:id="5" w:name="_Toc508470996"/>
      <w:r w:rsidRPr="00380BC1">
        <w:rPr>
          <w:rFonts w:asciiTheme="majorBidi" w:hAnsiTheme="majorBidi"/>
          <w:color w:val="auto"/>
        </w:rPr>
        <w:t>Acknowledgments</w:t>
      </w:r>
      <w:bookmarkEnd w:id="5"/>
    </w:p>
    <w:p w14:paraId="39F750DF" w14:textId="77777777" w:rsidR="00AA3FC1" w:rsidRPr="00380BC1" w:rsidRDefault="00AA3FC1" w:rsidP="005769C1">
      <w:pPr>
        <w:autoSpaceDE w:val="0"/>
        <w:autoSpaceDN w:val="0"/>
        <w:adjustRightInd w:val="0"/>
        <w:spacing w:after="0" w:line="480" w:lineRule="auto"/>
        <w:jc w:val="center"/>
        <w:rPr>
          <w:rFonts w:ascii="Times New Roman" w:hAnsi="Times New Roman" w:cs="Times New Roman"/>
          <w:b/>
          <w:bCs/>
          <w:sz w:val="24"/>
          <w:szCs w:val="24"/>
        </w:rPr>
      </w:pPr>
    </w:p>
    <w:p w14:paraId="5FE64EC8" w14:textId="36E8BDE8" w:rsidR="00AA3FC1" w:rsidRPr="00380BC1" w:rsidRDefault="00AA3FC1" w:rsidP="005769C1">
      <w:pPr>
        <w:autoSpaceDE w:val="0"/>
        <w:autoSpaceDN w:val="0"/>
        <w:adjustRightInd w:val="0"/>
        <w:spacing w:after="0"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Thanks to the God for everything</w:t>
      </w:r>
      <w:r w:rsidR="00380BC1">
        <w:rPr>
          <w:rFonts w:ascii="Times New Roman" w:hAnsi="Times New Roman" w:cs="Times New Roman"/>
          <w:i/>
          <w:iCs/>
          <w:sz w:val="24"/>
          <w:szCs w:val="24"/>
        </w:rPr>
        <w:t>.</w:t>
      </w:r>
    </w:p>
    <w:p w14:paraId="21692B58" w14:textId="33F6BE7D" w:rsidR="00AA3FC1" w:rsidRPr="00380BC1" w:rsidRDefault="00AA3FC1" w:rsidP="005769C1">
      <w:pPr>
        <w:autoSpaceDE w:val="0"/>
        <w:autoSpaceDN w:val="0"/>
        <w:adjustRightInd w:val="0"/>
        <w:spacing w:after="0"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I would like to dedicate this dissertation to my beloved country, United Arab Emirates, H.H</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Sheikh Khalifa Bin Zayed, the </w:t>
      </w:r>
      <w:r w:rsidR="00380BC1">
        <w:rPr>
          <w:rFonts w:ascii="Times New Roman" w:hAnsi="Times New Roman" w:cs="Times New Roman"/>
          <w:i/>
          <w:iCs/>
          <w:sz w:val="24"/>
          <w:szCs w:val="24"/>
        </w:rPr>
        <w:t>P</w:t>
      </w:r>
      <w:r w:rsidRPr="00380BC1">
        <w:rPr>
          <w:rFonts w:ascii="Times New Roman" w:hAnsi="Times New Roman" w:cs="Times New Roman"/>
          <w:i/>
          <w:iCs/>
          <w:sz w:val="24"/>
          <w:szCs w:val="24"/>
        </w:rPr>
        <w:t>resident of the UAE</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and the all Presidents of the GCC countries</w:t>
      </w:r>
      <w:r w:rsidR="00380BC1">
        <w:rPr>
          <w:rFonts w:ascii="Times New Roman" w:hAnsi="Times New Roman" w:cs="Times New Roman"/>
          <w:i/>
          <w:iCs/>
          <w:sz w:val="24"/>
          <w:szCs w:val="24"/>
        </w:rPr>
        <w:t>.</w:t>
      </w:r>
    </w:p>
    <w:p w14:paraId="5AB09CE5" w14:textId="012D2431" w:rsidR="00AA3FC1" w:rsidRPr="00380BC1" w:rsidRDefault="00AA3FC1" w:rsidP="005769C1">
      <w:pPr>
        <w:autoSpaceDE w:val="0"/>
        <w:autoSpaceDN w:val="0"/>
        <w:adjustRightInd w:val="0"/>
        <w:spacing w:after="0"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I would like to express my warmest gratitude to my supervisors Dr. Syed Zamberi Ahmad and Dr. Matloub Hussein for their tremendous guidance, motivation</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and continuous support. Without them</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this research would have not been achievable</w:t>
      </w:r>
      <w:r w:rsidR="00380BC1">
        <w:rPr>
          <w:rFonts w:ascii="Times New Roman" w:hAnsi="Times New Roman" w:cs="Times New Roman"/>
          <w:i/>
          <w:iCs/>
          <w:sz w:val="24"/>
          <w:szCs w:val="24"/>
        </w:rPr>
        <w:t>.</w:t>
      </w:r>
    </w:p>
    <w:p w14:paraId="447FD36F" w14:textId="723C5E20" w:rsidR="00AA3FC1" w:rsidRPr="00380BC1" w:rsidRDefault="00AA3FC1" w:rsidP="005769C1">
      <w:pPr>
        <w:autoSpaceDE w:val="0"/>
        <w:autoSpaceDN w:val="0"/>
        <w:adjustRightInd w:val="0"/>
        <w:spacing w:after="0"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I would like to express my deepest thanks to my mother, father, my husband, my three little angels</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Zayed, Mayar</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and Sultan, my sisters, my brothers</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and my friends</w:t>
      </w:r>
      <w:r w:rsidR="00380BC1">
        <w:rPr>
          <w:rFonts w:ascii="Times New Roman" w:hAnsi="Times New Roman" w:cs="Times New Roman"/>
          <w:i/>
          <w:iCs/>
          <w:sz w:val="24"/>
          <w:szCs w:val="24"/>
        </w:rPr>
        <w:t>,</w:t>
      </w:r>
      <w:r w:rsidRPr="00380BC1">
        <w:rPr>
          <w:rFonts w:ascii="Times New Roman" w:hAnsi="Times New Roman" w:cs="Times New Roman"/>
          <w:i/>
          <w:iCs/>
          <w:sz w:val="24"/>
          <w:szCs w:val="24"/>
        </w:rPr>
        <w:t xml:space="preserve"> for their motivation and encouragement</w:t>
      </w:r>
      <w:r w:rsidR="00380BC1">
        <w:rPr>
          <w:rFonts w:ascii="Times New Roman" w:hAnsi="Times New Roman" w:cs="Times New Roman"/>
          <w:i/>
          <w:iCs/>
          <w:sz w:val="24"/>
          <w:szCs w:val="24"/>
        </w:rPr>
        <w:t>.</w:t>
      </w:r>
    </w:p>
    <w:p w14:paraId="76DF25C8" w14:textId="1BF68B71" w:rsidR="00AA3FC1" w:rsidRPr="00380BC1" w:rsidRDefault="00AA3FC1" w:rsidP="005769C1">
      <w:pPr>
        <w:autoSpaceDE w:val="0"/>
        <w:autoSpaceDN w:val="0"/>
        <w:adjustRightInd w:val="0"/>
        <w:spacing w:after="0"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 xml:space="preserve">I would like to express my sincere appreciation to my managers </w:t>
      </w:r>
      <w:r w:rsidR="00F208EA" w:rsidRPr="00380BC1">
        <w:rPr>
          <w:rFonts w:ascii="Times New Roman" w:hAnsi="Times New Roman" w:cs="Times New Roman"/>
          <w:i/>
          <w:iCs/>
          <w:sz w:val="24"/>
          <w:szCs w:val="24"/>
        </w:rPr>
        <w:t xml:space="preserve">and colleagues </w:t>
      </w:r>
      <w:r w:rsidRPr="00380BC1">
        <w:rPr>
          <w:rFonts w:ascii="Times New Roman" w:hAnsi="Times New Roman" w:cs="Times New Roman"/>
          <w:i/>
          <w:iCs/>
          <w:sz w:val="24"/>
          <w:szCs w:val="24"/>
        </w:rPr>
        <w:t xml:space="preserve">in </w:t>
      </w:r>
      <w:r w:rsidR="00806AF2">
        <w:rPr>
          <w:rFonts w:ascii="Times New Roman" w:hAnsi="Times New Roman" w:cs="Times New Roman"/>
          <w:i/>
          <w:iCs/>
          <w:sz w:val="24"/>
          <w:szCs w:val="24"/>
        </w:rPr>
        <w:t xml:space="preserve">the </w:t>
      </w:r>
      <w:r w:rsidRPr="00380BC1">
        <w:rPr>
          <w:rFonts w:ascii="Times New Roman" w:hAnsi="Times New Roman" w:cs="Times New Roman"/>
          <w:i/>
          <w:iCs/>
          <w:sz w:val="24"/>
          <w:szCs w:val="24"/>
        </w:rPr>
        <w:t>Ministry of Interior</w:t>
      </w:r>
      <w:r w:rsidR="00380BC1">
        <w:rPr>
          <w:rFonts w:ascii="Times New Roman" w:hAnsi="Times New Roman" w:cs="Times New Roman"/>
          <w:i/>
          <w:iCs/>
          <w:sz w:val="24"/>
          <w:szCs w:val="24"/>
        </w:rPr>
        <w:t>.</w:t>
      </w:r>
    </w:p>
    <w:p w14:paraId="69B96F67" w14:textId="75A31106" w:rsidR="00AA3FC1" w:rsidRPr="00380BC1" w:rsidRDefault="00AA3FC1" w:rsidP="005769C1">
      <w:pPr>
        <w:autoSpaceDE w:val="0"/>
        <w:autoSpaceDN w:val="0"/>
        <w:adjustRightInd w:val="0"/>
        <w:spacing w:after="0"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I would like to thank my DBA friends in Abu Dhabi</w:t>
      </w:r>
      <w:r w:rsidR="00380BC1">
        <w:rPr>
          <w:rFonts w:ascii="Times New Roman" w:hAnsi="Times New Roman" w:cs="Times New Roman"/>
          <w:i/>
          <w:iCs/>
          <w:sz w:val="24"/>
          <w:szCs w:val="24"/>
        </w:rPr>
        <w:t>.</w:t>
      </w:r>
    </w:p>
    <w:p w14:paraId="09F3A51A" w14:textId="0BD10A78" w:rsidR="00AA3FC1" w:rsidRPr="00380BC1" w:rsidRDefault="00AA3FC1" w:rsidP="005769C1">
      <w:pPr>
        <w:spacing w:line="480" w:lineRule="auto"/>
        <w:jc w:val="center"/>
        <w:rPr>
          <w:rFonts w:ascii="Times New Roman" w:hAnsi="Times New Roman" w:cs="Times New Roman"/>
          <w:i/>
          <w:iCs/>
          <w:sz w:val="24"/>
          <w:szCs w:val="24"/>
        </w:rPr>
      </w:pPr>
      <w:r w:rsidRPr="00380BC1">
        <w:rPr>
          <w:rFonts w:ascii="Times New Roman" w:hAnsi="Times New Roman" w:cs="Times New Roman"/>
          <w:i/>
          <w:iCs/>
          <w:sz w:val="24"/>
          <w:szCs w:val="24"/>
        </w:rPr>
        <w:t>God bless you all</w:t>
      </w:r>
      <w:r w:rsidR="00380BC1">
        <w:rPr>
          <w:rFonts w:ascii="Times New Roman" w:hAnsi="Times New Roman" w:cs="Times New Roman"/>
          <w:i/>
          <w:iCs/>
          <w:sz w:val="24"/>
          <w:szCs w:val="24"/>
        </w:rPr>
        <w:t>.</w:t>
      </w:r>
    </w:p>
    <w:p w14:paraId="63119263" w14:textId="77777777" w:rsidR="00AA3FC1" w:rsidRPr="00380BC1" w:rsidRDefault="00AA3FC1" w:rsidP="005769C1">
      <w:pPr>
        <w:spacing w:line="480" w:lineRule="auto"/>
        <w:rPr>
          <w:rFonts w:ascii="Times New Roman" w:hAnsi="Times New Roman" w:cs="Times New Roman"/>
          <w:i/>
          <w:iCs/>
          <w:sz w:val="24"/>
          <w:szCs w:val="24"/>
        </w:rPr>
      </w:pPr>
      <w:r w:rsidRPr="00380BC1">
        <w:rPr>
          <w:rFonts w:ascii="Times New Roman" w:hAnsi="Times New Roman" w:cs="Times New Roman"/>
          <w:i/>
          <w:iCs/>
          <w:sz w:val="24"/>
          <w:szCs w:val="24"/>
        </w:rPr>
        <w:br w:type="page"/>
      </w:r>
    </w:p>
    <w:p w14:paraId="3429C5CB" w14:textId="1D53328A" w:rsidR="00AA3FC1" w:rsidRPr="00380BC1" w:rsidRDefault="00AA3FC1" w:rsidP="005769C1">
      <w:pPr>
        <w:spacing w:line="480" w:lineRule="auto"/>
        <w:jc w:val="center"/>
        <w:rPr>
          <w:rFonts w:ascii="Times New Roman" w:hAnsi="Times New Roman" w:cs="Times New Roman"/>
          <w:b/>
          <w:bCs/>
          <w:sz w:val="24"/>
          <w:szCs w:val="24"/>
        </w:rPr>
      </w:pPr>
      <w:r w:rsidRPr="00380BC1">
        <w:rPr>
          <w:rFonts w:ascii="Times New Roman" w:hAnsi="Times New Roman" w:cs="Times New Roman"/>
          <w:b/>
          <w:bCs/>
          <w:sz w:val="24"/>
          <w:szCs w:val="24"/>
        </w:rPr>
        <w:lastRenderedPageBreak/>
        <w:t xml:space="preserve">Improving Mobile Government Services in the Gulf Cooperation Council (GCC): The Integration of the Methods of Quality Function Deployment (QFD) and </w:t>
      </w:r>
      <w:r w:rsidR="00380BC1">
        <w:rPr>
          <w:rFonts w:ascii="Times New Roman" w:hAnsi="Times New Roman" w:cs="Times New Roman"/>
          <w:b/>
          <w:bCs/>
          <w:sz w:val="24"/>
          <w:szCs w:val="24"/>
        </w:rPr>
        <w:t xml:space="preserve">the </w:t>
      </w:r>
      <w:r w:rsidRPr="00380BC1">
        <w:rPr>
          <w:rFonts w:ascii="Times New Roman" w:hAnsi="Times New Roman" w:cs="Times New Roman"/>
          <w:b/>
          <w:bCs/>
          <w:sz w:val="24"/>
          <w:szCs w:val="24"/>
        </w:rPr>
        <w:t>Analytic Hierarchy Process (AHP)</w:t>
      </w:r>
    </w:p>
    <w:p w14:paraId="06D8A0B4" w14:textId="77777777" w:rsidR="000D38D5" w:rsidRDefault="000D38D5" w:rsidP="000D38D5">
      <w:pPr>
        <w:pStyle w:val="Heading1"/>
        <w:spacing w:line="480" w:lineRule="auto"/>
        <w:jc w:val="center"/>
        <w:rPr>
          <w:rFonts w:ascii="Times New Roman" w:hAnsi="Times New Roman" w:cs="Times New Roman"/>
          <w:color w:val="000000" w:themeColor="text1"/>
        </w:rPr>
      </w:pPr>
      <w:bookmarkStart w:id="6" w:name="_Toc508470997"/>
      <w:bookmarkStart w:id="7" w:name="_Toc508470998"/>
      <w:r>
        <w:rPr>
          <w:rFonts w:asciiTheme="majorBidi" w:hAnsiTheme="majorBidi"/>
          <w:color w:val="auto"/>
        </w:rPr>
        <w:t>Abstract</w:t>
      </w:r>
      <w:bookmarkEnd w:id="6"/>
    </w:p>
    <w:p w14:paraId="3F99C9CB" w14:textId="77777777" w:rsidR="000D38D5" w:rsidRDefault="000D38D5" w:rsidP="000D38D5">
      <w:pPr>
        <w:spacing w:line="480" w:lineRule="auto"/>
        <w:jc w:val="both"/>
        <w:rPr>
          <w:rFonts w:asciiTheme="majorBidi" w:hAnsiTheme="majorBidi" w:cstheme="majorBidi"/>
          <w:sz w:val="24"/>
          <w:szCs w:val="24"/>
        </w:rPr>
      </w:pPr>
      <w:r>
        <w:rPr>
          <w:rFonts w:asciiTheme="majorBidi" w:hAnsiTheme="majorBidi" w:cstheme="majorBidi"/>
          <w:sz w:val="24"/>
          <w:szCs w:val="24"/>
        </w:rPr>
        <w:t>Mobile government (m-government) is an advanced delivery channel for governments to provide citizens with real-time information and services through mobile devices. Although the countries of the Gulf Cooperation Council (GCC) are among those to have already successfully implemented m-government services, citizens are not yet fully satisfied with the services currently provided and the use of these mobile services (m-services) can still be significantly increased. Thus, improving the quality of m-government services is the key to meeting citizens’ needs and expectations and establishing new relationship channels between governments and their citizens. The aim of this research is, therefore, in the context of the GCC, to improve m-government service quality.</w:t>
      </w:r>
    </w:p>
    <w:p w14:paraId="09DF57A0" w14:textId="77777777" w:rsidR="000D38D5" w:rsidRDefault="000D38D5" w:rsidP="000D38D5">
      <w:pPr>
        <w:spacing w:line="480" w:lineRule="auto"/>
        <w:jc w:val="both"/>
        <w:rPr>
          <w:rFonts w:ascii="Times New Roman" w:hAnsi="Times New Roman" w:cs="Times New Roman"/>
          <w:sz w:val="24"/>
          <w:szCs w:val="24"/>
          <w:lang w:bidi="ar-AE"/>
        </w:rPr>
      </w:pPr>
      <w:r>
        <w:rPr>
          <w:rFonts w:asciiTheme="majorBidi" w:hAnsiTheme="majorBidi" w:cstheme="majorBidi"/>
          <w:sz w:val="24"/>
          <w:szCs w:val="24"/>
        </w:rPr>
        <w:t xml:space="preserve">The dissertation used a quantitative approach, which is appropriate since it produces reliable data. An integration of the methods of quality function deployment (QFD) and the analytic hierarch process (AHP) has been used. QFD, including a matrix called house of quality (HOQ) is one of the best quality methods for translating the voice of the customer. AHP is a structured method used for complex issues where decision-making is required. Data were collected from MOI app users in the GCC using questionnaires to ascertain users’ requirements. The users’ requirements were then prioritized and the results revealed that </w:t>
      </w:r>
      <w:r>
        <w:rPr>
          <w:rFonts w:ascii="Times New Roman" w:hAnsi="Times New Roman" w:cs="Times New Roman"/>
          <w:sz w:val="24"/>
          <w:szCs w:val="24"/>
          <w:lang w:bidi="ar-AE"/>
        </w:rPr>
        <w:t xml:space="preserve">the factor </w:t>
      </w:r>
      <w:r>
        <w:rPr>
          <w:rFonts w:ascii="Times New Roman" w:hAnsi="Times New Roman" w:cs="Times New Roman"/>
          <w:sz w:val="24"/>
          <w:szCs w:val="24"/>
        </w:rPr>
        <w:t>“safety during the whole service delivery time”</w:t>
      </w:r>
      <w:r>
        <w:rPr>
          <w:rFonts w:ascii="Times New Roman" w:hAnsi="Times New Roman" w:cs="Times New Roman"/>
          <w:sz w:val="24"/>
          <w:szCs w:val="24"/>
          <w:lang w:bidi="ar-AE"/>
        </w:rPr>
        <w:t xml:space="preserve"> had the highest priority</w:t>
      </w:r>
      <w:r>
        <w:rPr>
          <w:rFonts w:ascii="Times New Roman" w:hAnsi="Times New Roman" w:cs="Times New Roman"/>
          <w:sz w:val="24"/>
          <w:szCs w:val="24"/>
        </w:rPr>
        <w:t xml:space="preserve"> (i.e. </w:t>
      </w:r>
      <w:r>
        <w:rPr>
          <w:rFonts w:ascii="Times New Roman" w:hAnsi="Times New Roman" w:cs="Times New Roman"/>
          <w:sz w:val="24"/>
          <w:szCs w:val="24"/>
          <w:lang w:bidi="ar-AE"/>
        </w:rPr>
        <w:t>users are concerned about the security aspects of the app</w:t>
      </w:r>
      <w:r>
        <w:rPr>
          <w:rFonts w:ascii="Times New Roman" w:hAnsi="Times New Roman" w:cs="Times New Roman"/>
          <w:sz w:val="24"/>
          <w:szCs w:val="24"/>
        </w:rPr>
        <w:t>)</w:t>
      </w:r>
      <w:r>
        <w:rPr>
          <w:rFonts w:ascii="Times New Roman" w:hAnsi="Times New Roman" w:cs="Times New Roman"/>
          <w:sz w:val="24"/>
          <w:szCs w:val="24"/>
          <w:lang w:bidi="ar-AE"/>
        </w:rPr>
        <w:t>, while the factor “</w:t>
      </w:r>
      <w:r>
        <w:rPr>
          <w:rFonts w:asciiTheme="majorBidi" w:hAnsiTheme="majorBidi" w:cstheme="majorBidi"/>
          <w:sz w:val="24"/>
          <w:szCs w:val="24"/>
          <w:lang w:bidi="ar-AE"/>
        </w:rPr>
        <w:t>multiple language interfaces</w:t>
      </w:r>
      <w:r>
        <w:rPr>
          <w:rFonts w:ascii="Times New Roman" w:hAnsi="Times New Roman" w:cs="Times New Roman"/>
          <w:sz w:val="24"/>
          <w:szCs w:val="24"/>
          <w:lang w:bidi="ar-AE"/>
        </w:rPr>
        <w:t>” had the lowest priority (i.e. users consider this unimportant as they are satisfied with the currently available languages). The technical requirements where identified and prioritized, and the findings revealed that the criterion “real-time” had the highest priority and the criterion “</w:t>
      </w:r>
      <w:r>
        <w:rPr>
          <w:rFonts w:asciiTheme="majorBidi" w:hAnsiTheme="majorBidi" w:cstheme="majorBidi"/>
          <w:sz w:val="24"/>
          <w:szCs w:val="24"/>
          <w:lang w:bidi="ar-AE"/>
        </w:rPr>
        <w:t>tangible services</w:t>
      </w:r>
      <w:r>
        <w:rPr>
          <w:rFonts w:ascii="Times New Roman" w:hAnsi="Times New Roman" w:cs="Times New Roman"/>
          <w:sz w:val="24"/>
          <w:szCs w:val="24"/>
          <w:lang w:bidi="ar-AE"/>
        </w:rPr>
        <w:t xml:space="preserve">” had the lowest priority. </w:t>
      </w:r>
    </w:p>
    <w:p w14:paraId="583157A9" w14:textId="77777777" w:rsidR="000D38D5" w:rsidRDefault="000D38D5" w:rsidP="000D38D5">
      <w:pPr>
        <w:spacing w:line="480" w:lineRule="auto"/>
        <w:jc w:val="both"/>
        <w:rPr>
          <w:rFonts w:ascii="Times New Roman" w:hAnsi="Times New Roman" w:cs="Times New Roman"/>
          <w:color w:val="FF0000"/>
          <w:sz w:val="24"/>
          <w:szCs w:val="24"/>
          <w:lang w:bidi="ar-AE"/>
        </w:rPr>
      </w:pPr>
      <w:r>
        <w:rPr>
          <w:rFonts w:ascii="Times New Roman" w:hAnsi="Times New Roman" w:cs="Times New Roman"/>
          <w:sz w:val="24"/>
          <w:szCs w:val="24"/>
          <w:lang w:bidi="ar-AE"/>
        </w:rPr>
        <w:t>This dissertation provides theoretical and practical contributions that further an understanding of how m-government service quality can be improved based on users’ requirements. From a theoretical perspective, this research is first attempt to define m-government service-quality dimensions in cooperation with m-government service users. From a practical perspective, m-government decision makers in the GCC can make use of the findings to formulate successful m-government strategies based on meeting citizens’ requirements according both to their priority and their dependency on other technical requirements. Future research could apply this method both in the government-to-government (G2G) and government-to-business (G2B) contexts to improve the m-government service quality.</w:t>
      </w:r>
    </w:p>
    <w:p w14:paraId="77FCD39F" w14:textId="77777777" w:rsidR="000D38D5" w:rsidRDefault="000D38D5" w:rsidP="000D38D5">
      <w:r>
        <w:rPr>
          <w:rFonts w:ascii="Times New Roman" w:hAnsi="Times New Roman" w:cs="Times New Roman"/>
          <w:b/>
          <w:bCs/>
          <w:color w:val="000000"/>
          <w:sz w:val="24"/>
          <w:szCs w:val="24"/>
        </w:rPr>
        <w:t>Key words:</w:t>
      </w:r>
      <w:r>
        <w:rPr>
          <w:rFonts w:ascii="Times New Roman" w:hAnsi="Times New Roman" w:cs="Times New Roman"/>
          <w:i/>
          <w:color w:val="000000"/>
          <w:sz w:val="24"/>
          <w:szCs w:val="24"/>
        </w:rPr>
        <w:t xml:space="preserve"> Mobile government (m-government), Mobile services (m-services), Mobile devices, Quality Function Deployment (QFD), House of Quality (HOQ), Analytic Hierarchy Process (AHP), Gulf Cooperation Council (GCC)</w:t>
      </w:r>
    </w:p>
    <w:p w14:paraId="20E64300" w14:textId="77777777" w:rsidR="00431F5A" w:rsidRDefault="00431F5A">
      <w:pPr>
        <w:rPr>
          <w:rFonts w:ascii="Times New Roman" w:hAnsi="Times New Roman" w:cs="Times New Roman"/>
          <w:i/>
          <w:color w:val="000000"/>
          <w:sz w:val="24"/>
          <w:szCs w:val="24"/>
        </w:rPr>
      </w:pPr>
      <w:r>
        <w:rPr>
          <w:rFonts w:ascii="Times New Roman" w:hAnsi="Times New Roman" w:cs="Times New Roman"/>
          <w:i/>
          <w:color w:val="000000"/>
          <w:sz w:val="24"/>
          <w:szCs w:val="24"/>
        </w:rPr>
        <w:br w:type="page"/>
      </w:r>
    </w:p>
    <w:p w14:paraId="47DBA613" w14:textId="15917A77" w:rsidR="00AA3FC1" w:rsidRPr="00380BC1" w:rsidRDefault="00AA3FC1" w:rsidP="005769C1">
      <w:pPr>
        <w:pStyle w:val="Heading1"/>
        <w:spacing w:line="480" w:lineRule="auto"/>
        <w:jc w:val="center"/>
        <w:rPr>
          <w:rFonts w:asciiTheme="majorBidi" w:hAnsiTheme="majorBidi"/>
          <w:color w:val="auto"/>
        </w:rPr>
      </w:pPr>
      <w:r w:rsidRPr="00380BC1">
        <w:rPr>
          <w:rFonts w:asciiTheme="majorBidi" w:hAnsiTheme="majorBidi"/>
          <w:color w:val="auto"/>
        </w:rPr>
        <w:t>List of Publications/ Conferences</w:t>
      </w:r>
      <w:bookmarkEnd w:id="7"/>
    </w:p>
    <w:p w14:paraId="507F1100" w14:textId="77777777" w:rsidR="00AA3FC1" w:rsidRPr="00380BC1" w:rsidRDefault="00AA3FC1" w:rsidP="005769C1">
      <w:pPr>
        <w:autoSpaceDE w:val="0"/>
        <w:autoSpaceDN w:val="0"/>
        <w:adjustRightInd w:val="0"/>
        <w:spacing w:after="0" w:line="480" w:lineRule="auto"/>
        <w:jc w:val="center"/>
        <w:rPr>
          <w:rFonts w:ascii="Times New Roman" w:hAnsi="Times New Roman" w:cs="Times New Roman"/>
          <w:b/>
          <w:bCs/>
          <w:sz w:val="36"/>
          <w:szCs w:val="36"/>
        </w:rPr>
      </w:pPr>
    </w:p>
    <w:p w14:paraId="35BC0EA2" w14:textId="77777777" w:rsidR="00AA3FC1" w:rsidRPr="00380BC1" w:rsidRDefault="00AA3FC1" w:rsidP="005769C1">
      <w:pPr>
        <w:spacing w:line="480" w:lineRule="auto"/>
        <w:rPr>
          <w:rFonts w:ascii="Times New Roman" w:hAnsi="Times New Roman" w:cs="Times New Roman"/>
          <w:b/>
          <w:bCs/>
          <w:sz w:val="24"/>
          <w:szCs w:val="24"/>
        </w:rPr>
      </w:pPr>
      <w:r w:rsidRPr="00380BC1">
        <w:rPr>
          <w:rFonts w:ascii="Times New Roman" w:hAnsi="Times New Roman" w:cs="Times New Roman"/>
          <w:b/>
          <w:bCs/>
          <w:sz w:val="24"/>
          <w:szCs w:val="24"/>
        </w:rPr>
        <w:t>Publications:</w:t>
      </w:r>
    </w:p>
    <w:p w14:paraId="0A8A2A55" w14:textId="77777777" w:rsidR="00AA3FC1" w:rsidRPr="00367D8F" w:rsidRDefault="00AA3FC1" w:rsidP="005769C1">
      <w:pPr>
        <w:pStyle w:val="ListParagraph"/>
        <w:numPr>
          <w:ilvl w:val="0"/>
          <w:numId w:val="3"/>
        </w:numPr>
        <w:spacing w:line="480" w:lineRule="auto"/>
        <w:jc w:val="lowKashida"/>
        <w:rPr>
          <w:rFonts w:ascii="Times New Roman" w:hAnsi="Times New Roman" w:cs="Times New Roman"/>
          <w:b/>
          <w:bCs/>
          <w:sz w:val="24"/>
          <w:szCs w:val="24"/>
        </w:rPr>
      </w:pPr>
      <w:r w:rsidRPr="00380BC1">
        <w:rPr>
          <w:rFonts w:ascii="Times New Roman" w:eastAsia="Times New Roman" w:hAnsi="Times New Roman" w:cs="Times New Roman"/>
          <w:sz w:val="24"/>
          <w:szCs w:val="24"/>
        </w:rPr>
        <w:t xml:space="preserve">Saadi, M. R., Ahmad, S. Z., &amp; Hussain, M. (2017). Prioritization of citizens’ preferences for using mobile government services: the analytic hierarchy process (AHP) approach. </w:t>
      </w:r>
      <w:r w:rsidRPr="00380BC1">
        <w:rPr>
          <w:rFonts w:ascii="Times New Roman" w:eastAsia="Times New Roman" w:hAnsi="Times New Roman" w:cs="Times New Roman"/>
          <w:i/>
          <w:iCs/>
          <w:sz w:val="24"/>
          <w:szCs w:val="24"/>
        </w:rPr>
        <w:t>Transforming Government: People, Process and Policy</w:t>
      </w:r>
      <w:r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i/>
          <w:iCs/>
          <w:sz w:val="24"/>
          <w:szCs w:val="24"/>
        </w:rPr>
        <w:t>11</w:t>
      </w:r>
      <w:r w:rsidRPr="00380BC1">
        <w:rPr>
          <w:rFonts w:ascii="Times New Roman" w:eastAsia="Times New Roman" w:hAnsi="Times New Roman" w:cs="Times New Roman"/>
          <w:sz w:val="24"/>
          <w:szCs w:val="24"/>
        </w:rPr>
        <w:t>(3), 476-503.</w:t>
      </w:r>
    </w:p>
    <w:p w14:paraId="65E26AE6" w14:textId="316ED0ED" w:rsidR="00367D8F" w:rsidRPr="00367D8F" w:rsidRDefault="00367D8F" w:rsidP="005769C1">
      <w:pPr>
        <w:pStyle w:val="ListParagraph"/>
        <w:numPr>
          <w:ilvl w:val="0"/>
          <w:numId w:val="3"/>
        </w:numPr>
        <w:spacing w:line="480" w:lineRule="auto"/>
        <w:jc w:val="lowKashida"/>
        <w:rPr>
          <w:rFonts w:ascii="Times New Roman" w:eastAsia="Times New Roman" w:hAnsi="Times New Roman" w:cs="Times New Roman"/>
          <w:sz w:val="24"/>
          <w:szCs w:val="24"/>
        </w:rPr>
      </w:pPr>
      <w:r w:rsidRPr="00367D8F">
        <w:rPr>
          <w:rFonts w:ascii="Times New Roman" w:eastAsia="Times New Roman" w:hAnsi="Times New Roman" w:cs="Times New Roman"/>
          <w:sz w:val="24"/>
          <w:szCs w:val="24"/>
        </w:rPr>
        <w:t>Saadi, M., Ahmad S. Z., Hussain, M., (accepted). A Quality Function Deployment Strategy for Improving Mobile-Government Service Quality in the Gulf Cooperation Council Countries. Benchmarking: an International Journal. (Emeraldinsight Publisher – SCOPUS-indexed)​</w:t>
      </w:r>
    </w:p>
    <w:p w14:paraId="7186AB4F" w14:textId="77777777" w:rsidR="00AA3FC1" w:rsidRPr="00380BC1" w:rsidRDefault="00AA3FC1" w:rsidP="005769C1">
      <w:pPr>
        <w:spacing w:line="480" w:lineRule="auto"/>
      </w:pPr>
      <w:r w:rsidRPr="00380BC1">
        <w:rPr>
          <w:rFonts w:ascii="Times New Roman" w:hAnsi="Times New Roman" w:cs="Times New Roman"/>
          <w:b/>
          <w:bCs/>
          <w:sz w:val="24"/>
          <w:szCs w:val="24"/>
        </w:rPr>
        <w:t>Conferences:</w:t>
      </w:r>
      <w:r w:rsidRPr="00380BC1">
        <w:t xml:space="preserve"> </w:t>
      </w:r>
    </w:p>
    <w:p w14:paraId="5666EAE3" w14:textId="1AF1B268" w:rsidR="00AA3FC1" w:rsidRPr="00380BC1" w:rsidRDefault="00AA3FC1" w:rsidP="005769C1">
      <w:pPr>
        <w:pStyle w:val="ListParagraph"/>
        <w:numPr>
          <w:ilvl w:val="0"/>
          <w:numId w:val="4"/>
        </w:numPr>
        <w:spacing w:line="480" w:lineRule="auto"/>
        <w:jc w:val="lowKashida"/>
        <w:rPr>
          <w:rFonts w:ascii="Times New Roman" w:hAnsi="Times New Roman" w:cs="Times New Roman"/>
          <w:sz w:val="24"/>
          <w:szCs w:val="24"/>
        </w:rPr>
      </w:pPr>
      <w:r w:rsidRPr="00380BC1">
        <w:rPr>
          <w:rFonts w:ascii="Times New Roman" w:eastAsia="Times New Roman" w:hAnsi="Times New Roman" w:cs="Times New Roman"/>
          <w:sz w:val="24"/>
          <w:szCs w:val="24"/>
        </w:rPr>
        <w:t>Saadi, M. R., Khan, M. (</w:t>
      </w:r>
      <w:r w:rsidRPr="00380BC1">
        <w:rPr>
          <w:rStyle w:val="highlight"/>
          <w:rFonts w:ascii="Times New Roman" w:hAnsi="Times New Roman" w:cs="Times New Roman"/>
          <w:sz w:val="24"/>
          <w:szCs w:val="24"/>
        </w:rPr>
        <w:t>2015, 22-23 November</w:t>
      </w:r>
      <w:r w:rsidRPr="00380BC1">
        <w:rPr>
          <w:rFonts w:ascii="Times New Roman" w:eastAsia="Times New Roman" w:hAnsi="Times New Roman" w:cs="Times New Roman"/>
          <w:sz w:val="24"/>
          <w:szCs w:val="24"/>
        </w:rPr>
        <w:t xml:space="preserve">). </w:t>
      </w:r>
      <w:r w:rsidRPr="00380BC1">
        <w:rPr>
          <w:rFonts w:ascii="Times New Roman" w:hAnsi="Times New Roman" w:cs="Times New Roman"/>
          <w:i/>
          <w:iCs/>
          <w:sz w:val="24"/>
          <w:szCs w:val="24"/>
        </w:rPr>
        <w:t>Intention to Adopt M-Government Services in the United Arab Emirates</w:t>
      </w:r>
      <w:r w:rsidRPr="00380BC1">
        <w:rPr>
          <w:rFonts w:ascii="Times New Roman" w:hAnsi="Times New Roman" w:cs="Times New Roman"/>
          <w:sz w:val="24"/>
          <w:szCs w:val="24"/>
        </w:rPr>
        <w:t xml:space="preserve">. Paper </w:t>
      </w:r>
      <w:r w:rsidR="00DE2CD2">
        <w:rPr>
          <w:rFonts w:ascii="Times New Roman" w:hAnsi="Times New Roman" w:cs="Times New Roman"/>
          <w:sz w:val="24"/>
          <w:szCs w:val="24"/>
        </w:rPr>
        <w:t>p</w:t>
      </w:r>
      <w:r w:rsidRPr="00380BC1">
        <w:rPr>
          <w:rFonts w:ascii="Times New Roman" w:hAnsi="Times New Roman" w:cs="Times New Roman"/>
          <w:sz w:val="24"/>
          <w:szCs w:val="24"/>
        </w:rPr>
        <w:t>resented at</w:t>
      </w:r>
      <w:r w:rsidRPr="00380BC1">
        <w:rPr>
          <w:rStyle w:val="contextualextensionhighlight"/>
          <w:rFonts w:ascii="Times New Roman" w:hAnsi="Times New Roman" w:cs="Times New Roman"/>
          <w:sz w:val="24"/>
          <w:szCs w:val="24"/>
        </w:rPr>
        <w:t xml:space="preserve"> </w:t>
      </w:r>
      <w:r w:rsidR="00DE2CD2">
        <w:rPr>
          <w:rStyle w:val="contextualextensionhighlight"/>
          <w:rFonts w:ascii="Times New Roman" w:hAnsi="Times New Roman" w:cs="Times New Roman"/>
          <w:sz w:val="24"/>
          <w:szCs w:val="24"/>
        </w:rPr>
        <w:t xml:space="preserve">the </w:t>
      </w:r>
      <w:r w:rsidRPr="00380BC1">
        <w:rPr>
          <w:rStyle w:val="contextualextensionhighlight"/>
          <w:rFonts w:ascii="Times New Roman" w:hAnsi="Times New Roman" w:cs="Times New Roman"/>
          <w:sz w:val="24"/>
          <w:szCs w:val="24"/>
        </w:rPr>
        <w:t>International Conference on Organization and Management (</w:t>
      </w:r>
      <w:r w:rsidRPr="00380BC1">
        <w:rPr>
          <w:rStyle w:val="highlight"/>
          <w:rFonts w:ascii="Times New Roman" w:hAnsi="Times New Roman" w:cs="Times New Roman"/>
          <w:sz w:val="24"/>
          <w:szCs w:val="24"/>
        </w:rPr>
        <w:t>ICOM</w:t>
      </w:r>
      <w:r w:rsidRPr="00380BC1">
        <w:rPr>
          <w:rStyle w:val="contextualextensionhighlight"/>
          <w:rFonts w:ascii="Times New Roman" w:hAnsi="Times New Roman" w:cs="Times New Roman"/>
          <w:sz w:val="24"/>
          <w:szCs w:val="24"/>
        </w:rPr>
        <w:t xml:space="preserve">) </w:t>
      </w:r>
      <w:r w:rsidRPr="00380BC1">
        <w:rPr>
          <w:rStyle w:val="highlight"/>
          <w:rFonts w:ascii="Times New Roman" w:hAnsi="Times New Roman" w:cs="Times New Roman"/>
          <w:sz w:val="24"/>
          <w:szCs w:val="24"/>
        </w:rPr>
        <w:t>2015, Abu Dhabi University, UAE</w:t>
      </w:r>
      <w:r w:rsidR="00DE2CD2">
        <w:rPr>
          <w:rStyle w:val="highlight"/>
          <w:rFonts w:ascii="Times New Roman" w:hAnsi="Times New Roman" w:cs="Times New Roman"/>
          <w:sz w:val="24"/>
          <w:szCs w:val="24"/>
        </w:rPr>
        <w:t>.</w:t>
      </w:r>
    </w:p>
    <w:p w14:paraId="454DE39A" w14:textId="76F10CAE" w:rsidR="00AA3FC1" w:rsidRPr="00380BC1" w:rsidRDefault="00AA3FC1" w:rsidP="005769C1">
      <w:pPr>
        <w:pStyle w:val="ListParagraph"/>
        <w:numPr>
          <w:ilvl w:val="0"/>
          <w:numId w:val="4"/>
        </w:numPr>
        <w:spacing w:line="480" w:lineRule="auto"/>
        <w:jc w:val="lowKashida"/>
      </w:pPr>
      <w:r w:rsidRPr="00380BC1">
        <w:rPr>
          <w:rFonts w:ascii="Times New Roman" w:eastAsia="Times New Roman" w:hAnsi="Times New Roman" w:cs="Times New Roman"/>
          <w:sz w:val="24"/>
          <w:szCs w:val="24"/>
        </w:rPr>
        <w:t xml:space="preserve">Saadi, M. R., Ahmad, S. Z., &amp; Hussain, M. (2016, 20-21 November). </w:t>
      </w:r>
      <w:r w:rsidRPr="00380BC1">
        <w:rPr>
          <w:rFonts w:ascii="Times New Roman" w:hAnsi="Times New Roman" w:cs="Times New Roman"/>
          <w:i/>
          <w:iCs/>
          <w:sz w:val="24"/>
          <w:szCs w:val="24"/>
        </w:rPr>
        <w:t>Exploring Factors Influencing the Adoption to Use Mobile Government Services in the United Arab Emirates</w:t>
      </w:r>
      <w:r w:rsidR="00DE2CD2">
        <w:rPr>
          <w:rFonts w:ascii="Times New Roman" w:hAnsi="Times New Roman" w:cs="Times New Roman"/>
          <w:sz w:val="24"/>
          <w:szCs w:val="24"/>
        </w:rPr>
        <w:t>.</w:t>
      </w:r>
      <w:r w:rsidRPr="00380BC1">
        <w:rPr>
          <w:rFonts w:ascii="Times New Roman" w:hAnsi="Times New Roman" w:cs="Times New Roman"/>
          <w:sz w:val="24"/>
          <w:szCs w:val="24"/>
        </w:rPr>
        <w:t xml:space="preserve"> Paper </w:t>
      </w:r>
      <w:r w:rsidR="00DE2CD2">
        <w:rPr>
          <w:rFonts w:ascii="Times New Roman" w:hAnsi="Times New Roman" w:cs="Times New Roman"/>
          <w:sz w:val="24"/>
          <w:szCs w:val="24"/>
        </w:rPr>
        <w:t>p</w:t>
      </w:r>
      <w:r w:rsidRPr="00380BC1">
        <w:rPr>
          <w:rFonts w:ascii="Times New Roman" w:hAnsi="Times New Roman" w:cs="Times New Roman"/>
          <w:sz w:val="24"/>
          <w:szCs w:val="24"/>
        </w:rPr>
        <w:t>resented at</w:t>
      </w:r>
      <w:r w:rsidRPr="00380BC1">
        <w:rPr>
          <w:rStyle w:val="contextualextensionhighlight"/>
          <w:rFonts w:ascii="Times New Roman" w:hAnsi="Times New Roman" w:cs="Times New Roman"/>
          <w:sz w:val="24"/>
          <w:szCs w:val="24"/>
        </w:rPr>
        <w:t xml:space="preserve"> </w:t>
      </w:r>
      <w:r w:rsidR="00DE2CD2">
        <w:rPr>
          <w:rStyle w:val="contextualextensionhighlight"/>
          <w:rFonts w:ascii="Times New Roman" w:hAnsi="Times New Roman" w:cs="Times New Roman"/>
          <w:sz w:val="24"/>
          <w:szCs w:val="24"/>
        </w:rPr>
        <w:t xml:space="preserve">the </w:t>
      </w:r>
      <w:r w:rsidRPr="00380BC1">
        <w:rPr>
          <w:rStyle w:val="contextualextensionhighlight"/>
          <w:rFonts w:ascii="Times New Roman" w:hAnsi="Times New Roman" w:cs="Times New Roman"/>
          <w:sz w:val="24"/>
          <w:szCs w:val="24"/>
        </w:rPr>
        <w:t>International Conference on Organization and Management (</w:t>
      </w:r>
      <w:r w:rsidRPr="00380BC1">
        <w:rPr>
          <w:rStyle w:val="highlight"/>
          <w:rFonts w:ascii="Times New Roman" w:hAnsi="Times New Roman" w:cs="Times New Roman"/>
          <w:sz w:val="24"/>
          <w:szCs w:val="24"/>
        </w:rPr>
        <w:t>ICOM</w:t>
      </w:r>
      <w:r w:rsidRPr="00380BC1">
        <w:rPr>
          <w:rStyle w:val="contextualextensionhighlight"/>
          <w:rFonts w:ascii="Times New Roman" w:hAnsi="Times New Roman" w:cs="Times New Roman"/>
          <w:sz w:val="24"/>
          <w:szCs w:val="24"/>
        </w:rPr>
        <w:t xml:space="preserve">) </w:t>
      </w:r>
      <w:r w:rsidRPr="00380BC1">
        <w:rPr>
          <w:rStyle w:val="highlight"/>
          <w:rFonts w:ascii="Times New Roman" w:hAnsi="Times New Roman" w:cs="Times New Roman"/>
          <w:sz w:val="24"/>
          <w:szCs w:val="24"/>
        </w:rPr>
        <w:t>2016, Abu Dhabi University, UAE</w:t>
      </w:r>
      <w:r w:rsidR="00DE2CD2">
        <w:rPr>
          <w:rStyle w:val="highlight"/>
          <w:rFonts w:ascii="Times New Roman" w:hAnsi="Times New Roman" w:cs="Times New Roman"/>
          <w:sz w:val="24"/>
          <w:szCs w:val="24"/>
        </w:rPr>
        <w:t>.</w:t>
      </w:r>
      <w:r w:rsidRPr="00380BC1">
        <w:br w:type="page"/>
      </w:r>
    </w:p>
    <w:sdt>
      <w:sdtPr>
        <w:rPr>
          <w:rFonts w:asciiTheme="minorHAnsi" w:eastAsiaTheme="minorHAnsi" w:hAnsiTheme="minorHAnsi" w:cstheme="minorBidi"/>
          <w:b w:val="0"/>
          <w:bCs w:val="0"/>
          <w:color w:val="auto"/>
          <w:sz w:val="22"/>
          <w:szCs w:val="22"/>
          <w:lang w:eastAsia="en-US"/>
        </w:rPr>
        <w:id w:val="-1498421480"/>
        <w:docPartObj>
          <w:docPartGallery w:val="Table of Contents"/>
          <w:docPartUnique/>
        </w:docPartObj>
      </w:sdtPr>
      <w:sdtEndPr/>
      <w:sdtContent>
        <w:p w14:paraId="58215C51" w14:textId="77777777" w:rsidR="00AA3FC1" w:rsidRPr="00380BC1" w:rsidRDefault="00AA3FC1" w:rsidP="005769C1">
          <w:pPr>
            <w:pStyle w:val="TOCHeading"/>
            <w:spacing w:line="480" w:lineRule="auto"/>
            <w:rPr>
              <w:rFonts w:ascii="Times New Roman" w:hAnsi="Times New Roman" w:cs="Times New Roman"/>
              <w:color w:val="000000" w:themeColor="text1"/>
              <w:sz w:val="24"/>
              <w:szCs w:val="24"/>
            </w:rPr>
          </w:pPr>
          <w:r w:rsidRPr="00380BC1">
            <w:rPr>
              <w:rFonts w:ascii="Times New Roman" w:hAnsi="Times New Roman" w:cs="Times New Roman"/>
              <w:color w:val="000000" w:themeColor="text1"/>
              <w:sz w:val="24"/>
              <w:szCs w:val="24"/>
            </w:rPr>
            <w:t>Table of Contents</w:t>
          </w:r>
        </w:p>
        <w:p w14:paraId="0731A10E" w14:textId="0C0F55AD" w:rsidR="006B7C3D" w:rsidRPr="00BA2731" w:rsidRDefault="00AA3FC1" w:rsidP="005769C1">
          <w:pPr>
            <w:pStyle w:val="TOC1"/>
            <w:tabs>
              <w:tab w:val="right" w:leader="dot" w:pos="9017"/>
            </w:tabs>
            <w:spacing w:line="480" w:lineRule="auto"/>
            <w:rPr>
              <w:rFonts w:ascii="Times New Roman" w:eastAsiaTheme="minorEastAsia" w:hAnsi="Times New Roman" w:cs="Times New Roman"/>
              <w:noProof/>
              <w:lang w:val="en-GB" w:eastAsia="en-GB"/>
            </w:rPr>
          </w:pPr>
          <w:r w:rsidRPr="00380BC1">
            <w:rPr>
              <w:rFonts w:ascii="Times New Roman" w:hAnsi="Times New Roman" w:cs="Times New Roman"/>
              <w:color w:val="000000" w:themeColor="text1"/>
              <w:sz w:val="24"/>
              <w:szCs w:val="24"/>
            </w:rPr>
            <w:fldChar w:fldCharType="begin"/>
          </w:r>
          <w:r w:rsidRPr="00380BC1">
            <w:rPr>
              <w:rFonts w:ascii="Times New Roman" w:hAnsi="Times New Roman" w:cs="Times New Roman"/>
              <w:color w:val="000000" w:themeColor="text1"/>
              <w:sz w:val="24"/>
              <w:szCs w:val="24"/>
            </w:rPr>
            <w:instrText xml:space="preserve"> TOC \o "1-3" \h \z \u </w:instrText>
          </w:r>
          <w:r w:rsidRPr="00380BC1">
            <w:rPr>
              <w:rFonts w:ascii="Times New Roman" w:hAnsi="Times New Roman" w:cs="Times New Roman"/>
              <w:color w:val="000000" w:themeColor="text1"/>
              <w:sz w:val="24"/>
              <w:szCs w:val="24"/>
            </w:rPr>
            <w:fldChar w:fldCharType="separate"/>
          </w:r>
          <w:hyperlink w:anchor="_Toc508470994" w:history="1">
            <w:r w:rsidR="006B7C3D" w:rsidRPr="00BA2731">
              <w:rPr>
                <w:rStyle w:val="Hyperlink"/>
                <w:rFonts w:ascii="Times New Roman" w:hAnsi="Times New Roman" w:cs="Times New Roman"/>
                <w:noProof/>
              </w:rPr>
              <w:t>Student Declaration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_Toc508470994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ii</w:t>
            </w:r>
            <w:r w:rsidR="006B7C3D" w:rsidRPr="00BA2731">
              <w:rPr>
                <w:rFonts w:ascii="Times New Roman" w:hAnsi="Times New Roman" w:cs="Times New Roman"/>
                <w:noProof/>
                <w:webHidden/>
              </w:rPr>
              <w:fldChar w:fldCharType="end"/>
            </w:r>
          </w:hyperlink>
        </w:p>
        <w:p w14:paraId="15FC4452" w14:textId="182F9A0C"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0995" w:history="1">
            <w:r w:rsidR="006B7C3D" w:rsidRPr="00BA2731">
              <w:rPr>
                <w:rStyle w:val="Hyperlink"/>
                <w:rFonts w:ascii="Times New Roman" w:hAnsi="Times New Roman" w:cs="Times New Roman"/>
                <w:noProof/>
              </w:rPr>
              <w:t>Copyright Statement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_Toc508470995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iii</w:t>
            </w:r>
            <w:r w:rsidR="006B7C3D" w:rsidRPr="00BA2731">
              <w:rPr>
                <w:rFonts w:ascii="Times New Roman" w:hAnsi="Times New Roman" w:cs="Times New Roman"/>
                <w:noProof/>
                <w:webHidden/>
              </w:rPr>
              <w:fldChar w:fldCharType="end"/>
            </w:r>
          </w:hyperlink>
        </w:p>
        <w:p w14:paraId="09D5B40A" w14:textId="27677439"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0996" w:history="1">
            <w:r w:rsidR="006B7C3D" w:rsidRPr="00BA2731">
              <w:rPr>
                <w:rStyle w:val="Hyperlink"/>
                <w:rFonts w:ascii="Times New Roman" w:hAnsi="Times New Roman" w:cs="Times New Roman"/>
                <w:noProof/>
              </w:rPr>
              <w:t>Acknowledgments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_Toc508470996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iv</w:t>
            </w:r>
            <w:r w:rsidR="006B7C3D" w:rsidRPr="00BA2731">
              <w:rPr>
                <w:rFonts w:ascii="Times New Roman" w:hAnsi="Times New Roman" w:cs="Times New Roman"/>
                <w:noProof/>
                <w:webHidden/>
              </w:rPr>
              <w:fldChar w:fldCharType="end"/>
            </w:r>
          </w:hyperlink>
        </w:p>
        <w:p w14:paraId="6668AA96" w14:textId="7C7DF71E"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0997" w:history="1">
            <w:r w:rsidR="006B7C3D" w:rsidRPr="00BA2731">
              <w:rPr>
                <w:rStyle w:val="Hyperlink"/>
                <w:rFonts w:ascii="Times New Roman" w:hAnsi="Times New Roman" w:cs="Times New Roman"/>
                <w:noProof/>
              </w:rPr>
              <w:t>Abstract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_Toc508470997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v</w:t>
            </w:r>
            <w:r w:rsidR="006B7C3D" w:rsidRPr="00BA2731">
              <w:rPr>
                <w:rFonts w:ascii="Times New Roman" w:hAnsi="Times New Roman" w:cs="Times New Roman"/>
                <w:noProof/>
                <w:webHidden/>
              </w:rPr>
              <w:fldChar w:fldCharType="end"/>
            </w:r>
          </w:hyperlink>
        </w:p>
        <w:p w14:paraId="58653D38" w14:textId="1D3576EE"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0998" w:history="1">
            <w:r w:rsidR="006B7C3D" w:rsidRPr="00BA2731">
              <w:rPr>
                <w:rStyle w:val="Hyperlink"/>
                <w:rFonts w:ascii="Times New Roman" w:hAnsi="Times New Roman" w:cs="Times New Roman"/>
                <w:noProof/>
              </w:rPr>
              <w:t>List of Publications/ Conferences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_Toc508470998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v</w:t>
            </w:r>
            <w:r w:rsidR="006B7C3D" w:rsidRPr="00BA2731">
              <w:rPr>
                <w:rFonts w:ascii="Times New Roman" w:hAnsi="Times New Roman" w:cs="Times New Roman"/>
                <w:noProof/>
                <w:webHidden/>
              </w:rPr>
              <w:fldChar w:fldCharType="end"/>
            </w:r>
          </w:hyperlink>
        </w:p>
        <w:p w14:paraId="3EEA696E" w14:textId="1AB6F6AA"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0999" w:history="1">
            <w:r w:rsidR="006B7C3D" w:rsidRPr="00BA2731">
              <w:rPr>
                <w:rStyle w:val="Hyperlink"/>
                <w:rFonts w:ascii="Times New Roman" w:hAnsi="Times New Roman" w:cs="Times New Roman"/>
                <w:noProof/>
              </w:rPr>
              <w:t>List of Tables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_Toc508470999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xii</w:t>
            </w:r>
            <w:r w:rsidR="006B7C3D" w:rsidRPr="00BA2731">
              <w:rPr>
                <w:rFonts w:ascii="Times New Roman" w:hAnsi="Times New Roman" w:cs="Times New Roman"/>
                <w:noProof/>
                <w:webHidden/>
              </w:rPr>
              <w:fldChar w:fldCharType="end"/>
            </w:r>
          </w:hyperlink>
        </w:p>
        <w:p w14:paraId="41DB83DE" w14:textId="12108E0C"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00" w:history="1">
            <w:r w:rsidR="006B7C3D" w:rsidRPr="00BA2731">
              <w:rPr>
                <w:rStyle w:val="Hyperlink"/>
                <w:rFonts w:ascii="Times New Roman" w:hAnsi="Times New Roman" w:cs="Times New Roman"/>
                <w:noProof/>
              </w:rPr>
              <w:t>List of Figures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xiv</w:t>
            </w:r>
            <w:r w:rsidR="006B7C3D" w:rsidRPr="00BA2731">
              <w:rPr>
                <w:rFonts w:ascii="Times New Roman" w:hAnsi="Times New Roman" w:cs="Times New Roman"/>
                <w:noProof/>
                <w:webHidden/>
              </w:rPr>
              <w:fldChar w:fldCharType="end"/>
            </w:r>
          </w:hyperlink>
        </w:p>
        <w:p w14:paraId="1D5EAC80" w14:textId="1A0A5C92"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01" w:history="1">
            <w:r w:rsidR="006B7C3D" w:rsidRPr="00BA2731">
              <w:rPr>
                <w:rStyle w:val="Hyperlink"/>
                <w:rFonts w:ascii="Times New Roman" w:hAnsi="Times New Roman" w:cs="Times New Roman"/>
                <w:noProof/>
              </w:rPr>
              <w:t>Abbreviations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xvi</w:t>
            </w:r>
            <w:r w:rsidR="006B7C3D" w:rsidRPr="00BA2731">
              <w:rPr>
                <w:rFonts w:ascii="Times New Roman" w:hAnsi="Times New Roman" w:cs="Times New Roman"/>
                <w:noProof/>
                <w:webHidden/>
              </w:rPr>
              <w:fldChar w:fldCharType="end"/>
            </w:r>
          </w:hyperlink>
        </w:p>
        <w:p w14:paraId="540C5D9A" w14:textId="7CF5F7DA"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02" w:history="1">
            <w:r w:rsidR="006B7C3D" w:rsidRPr="00BA2731">
              <w:rPr>
                <w:rStyle w:val="Hyperlink"/>
                <w:rFonts w:ascii="Times New Roman" w:hAnsi="Times New Roman" w:cs="Times New Roman"/>
                <w:noProof/>
              </w:rPr>
              <w:t>Chapter 1: Introduction to the Dissertation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w:t>
            </w:r>
            <w:r w:rsidR="006B7C3D" w:rsidRPr="00BA2731">
              <w:rPr>
                <w:rFonts w:ascii="Times New Roman" w:hAnsi="Times New Roman" w:cs="Times New Roman"/>
                <w:noProof/>
                <w:webHidden/>
              </w:rPr>
              <w:fldChar w:fldCharType="end"/>
            </w:r>
          </w:hyperlink>
        </w:p>
        <w:p w14:paraId="796FB223" w14:textId="6DEBF0DE"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3" w:history="1">
            <w:r w:rsidR="006B7C3D" w:rsidRPr="00BA2731">
              <w:rPr>
                <w:rStyle w:val="Hyperlink"/>
                <w:rFonts w:ascii="Times New Roman" w:hAnsi="Times New Roman" w:cs="Times New Roman"/>
                <w:noProof/>
              </w:rPr>
              <w:t>1.0.</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Introduction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w:t>
            </w:r>
            <w:r w:rsidR="006B7C3D" w:rsidRPr="00BA2731">
              <w:rPr>
                <w:rFonts w:ascii="Times New Roman" w:hAnsi="Times New Roman" w:cs="Times New Roman"/>
                <w:noProof/>
                <w:webHidden/>
              </w:rPr>
              <w:fldChar w:fldCharType="end"/>
            </w:r>
          </w:hyperlink>
        </w:p>
        <w:p w14:paraId="4D11D6B6" w14:textId="45A5FDB5"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4" w:history="1">
            <w:r w:rsidR="006B7C3D" w:rsidRPr="00BA2731">
              <w:rPr>
                <w:rStyle w:val="Hyperlink"/>
                <w:rFonts w:ascii="Times New Roman" w:eastAsia="Times New Roman" w:hAnsi="Times New Roman" w:cs="Times New Roman"/>
                <w:noProof/>
              </w:rPr>
              <w:t>1.1.</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The Concept of M-government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w:t>
            </w:r>
            <w:r w:rsidR="006B7C3D" w:rsidRPr="00BA2731">
              <w:rPr>
                <w:rFonts w:ascii="Times New Roman" w:hAnsi="Times New Roman" w:cs="Times New Roman"/>
                <w:noProof/>
                <w:webHidden/>
              </w:rPr>
              <w:fldChar w:fldCharType="end"/>
            </w:r>
          </w:hyperlink>
        </w:p>
        <w:p w14:paraId="4066D078" w14:textId="1C8F7D05"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5" w:history="1">
            <w:r w:rsidR="006B7C3D" w:rsidRPr="00BA2731">
              <w:rPr>
                <w:rStyle w:val="Hyperlink"/>
                <w:rFonts w:ascii="Times New Roman" w:hAnsi="Times New Roman" w:cs="Times New Roman"/>
                <w:noProof/>
              </w:rPr>
              <w:t>1.2.</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Introduction to M-government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4</w:t>
            </w:r>
            <w:r w:rsidR="006B7C3D" w:rsidRPr="00BA2731">
              <w:rPr>
                <w:rFonts w:ascii="Times New Roman" w:hAnsi="Times New Roman" w:cs="Times New Roman"/>
                <w:noProof/>
                <w:webHidden/>
              </w:rPr>
              <w:fldChar w:fldCharType="end"/>
            </w:r>
          </w:hyperlink>
        </w:p>
        <w:p w14:paraId="435868F4" w14:textId="491030C8"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6" w:history="1">
            <w:r w:rsidR="006B7C3D" w:rsidRPr="00BA2731">
              <w:rPr>
                <w:rStyle w:val="Hyperlink"/>
                <w:rFonts w:ascii="Times New Roman" w:eastAsia="Times New Roman" w:hAnsi="Times New Roman" w:cs="Times New Roman"/>
                <w:noProof/>
              </w:rPr>
              <w:t>1.3.</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M-government Services and Quality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6</w:t>
            </w:r>
            <w:r w:rsidR="006B7C3D" w:rsidRPr="00BA2731">
              <w:rPr>
                <w:rFonts w:ascii="Times New Roman" w:hAnsi="Times New Roman" w:cs="Times New Roman"/>
                <w:noProof/>
                <w:webHidden/>
              </w:rPr>
              <w:fldChar w:fldCharType="end"/>
            </w:r>
          </w:hyperlink>
        </w:p>
        <w:p w14:paraId="31BF3EEB" w14:textId="497C67F5"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7" w:history="1">
            <w:r w:rsidR="006B7C3D" w:rsidRPr="00BA2731">
              <w:rPr>
                <w:rStyle w:val="Hyperlink"/>
                <w:rFonts w:ascii="Times New Roman" w:hAnsi="Times New Roman" w:cs="Times New Roman"/>
                <w:noProof/>
              </w:rPr>
              <w:t>1.4.</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M-government in the Gulf Cooperation Council</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w:t>
            </w:r>
            <w:r w:rsidR="006B7C3D" w:rsidRPr="00BA2731">
              <w:rPr>
                <w:rFonts w:ascii="Times New Roman" w:hAnsi="Times New Roman" w:cs="Times New Roman"/>
                <w:noProof/>
                <w:webHidden/>
              </w:rPr>
              <w:fldChar w:fldCharType="end"/>
            </w:r>
          </w:hyperlink>
        </w:p>
        <w:p w14:paraId="10DD94E4" w14:textId="48803C9F"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8" w:history="1">
            <w:r w:rsidR="006B7C3D" w:rsidRPr="00BA2731">
              <w:rPr>
                <w:rStyle w:val="Hyperlink"/>
                <w:rFonts w:ascii="Times New Roman" w:hAnsi="Times New Roman" w:cs="Times New Roman"/>
                <w:noProof/>
              </w:rPr>
              <w:t>1.5.</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Background</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10</w:t>
            </w:r>
            <w:r w:rsidR="006B7C3D" w:rsidRPr="00BA2731">
              <w:rPr>
                <w:rFonts w:ascii="Times New Roman" w:hAnsi="Times New Roman" w:cs="Times New Roman"/>
                <w:noProof/>
                <w:webHidden/>
              </w:rPr>
              <w:fldChar w:fldCharType="end"/>
            </w:r>
          </w:hyperlink>
        </w:p>
        <w:p w14:paraId="1FA5A84D" w14:textId="188F8B62"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09" w:history="1">
            <w:r w:rsidR="006B7C3D" w:rsidRPr="00BA2731">
              <w:rPr>
                <w:rStyle w:val="Hyperlink"/>
                <w:rFonts w:ascii="Times New Roman" w:eastAsia="Times New Roman" w:hAnsi="Times New Roman" w:cs="Times New Roman"/>
                <w:noProof/>
              </w:rPr>
              <w:t>1.6.</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Problem</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_Toc508471009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12</w:t>
            </w:r>
            <w:r w:rsidR="006B7C3D" w:rsidRPr="00BA2731">
              <w:rPr>
                <w:rFonts w:ascii="Times New Roman" w:hAnsi="Times New Roman" w:cs="Times New Roman"/>
                <w:noProof/>
                <w:webHidden/>
              </w:rPr>
              <w:fldChar w:fldCharType="end"/>
            </w:r>
          </w:hyperlink>
        </w:p>
        <w:p w14:paraId="313651AA" w14:textId="50278317"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10" w:history="1">
            <w:r w:rsidR="006B7C3D" w:rsidRPr="00BA2731">
              <w:rPr>
                <w:rStyle w:val="Hyperlink"/>
                <w:rFonts w:ascii="Times New Roman" w:eastAsia="Times New Roman" w:hAnsi="Times New Roman" w:cs="Times New Roman"/>
                <w:noProof/>
              </w:rPr>
              <w:t>1.7.</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Statement of the Problem</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14</w:t>
            </w:r>
            <w:r w:rsidR="006B7C3D" w:rsidRPr="00BA2731">
              <w:rPr>
                <w:rFonts w:ascii="Times New Roman" w:hAnsi="Times New Roman" w:cs="Times New Roman"/>
                <w:noProof/>
                <w:webHidden/>
              </w:rPr>
              <w:fldChar w:fldCharType="end"/>
            </w:r>
          </w:hyperlink>
        </w:p>
        <w:p w14:paraId="0BE7A95F" w14:textId="545149BC"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11" w:history="1">
            <w:r w:rsidR="006B7C3D" w:rsidRPr="00BA2731">
              <w:rPr>
                <w:rStyle w:val="Hyperlink"/>
                <w:rFonts w:ascii="Times New Roman" w:eastAsia="Times New Roman" w:hAnsi="Times New Roman" w:cs="Times New Roman"/>
                <w:noProof/>
              </w:rPr>
              <w:t>1.8.</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Questions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w:t>
            </w:r>
            <w:r w:rsidR="006B7C3D" w:rsidRPr="00BA2731">
              <w:rPr>
                <w:rFonts w:ascii="Times New Roman" w:hAnsi="Times New Roman" w:cs="Times New Roman"/>
                <w:noProof/>
                <w:webHidden/>
              </w:rPr>
              <w:fldChar w:fldCharType="end"/>
            </w:r>
          </w:hyperlink>
        </w:p>
        <w:p w14:paraId="51596758" w14:textId="632D7E60"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12" w:history="1">
            <w:r w:rsidR="006B7C3D" w:rsidRPr="00BA2731">
              <w:rPr>
                <w:rStyle w:val="Hyperlink"/>
                <w:rFonts w:ascii="Times New Roman" w:hAnsi="Times New Roman" w:cs="Times New Roman"/>
                <w:noProof/>
              </w:rPr>
              <w:t>1.9.</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Aims and Objectives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w:t>
            </w:r>
            <w:r w:rsidR="006B7C3D" w:rsidRPr="00BA2731">
              <w:rPr>
                <w:rFonts w:ascii="Times New Roman" w:hAnsi="Times New Roman" w:cs="Times New Roman"/>
                <w:noProof/>
                <w:webHidden/>
              </w:rPr>
              <w:fldChar w:fldCharType="end"/>
            </w:r>
          </w:hyperlink>
        </w:p>
        <w:p w14:paraId="6DDE7FE5" w14:textId="6C74A6C4"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13" w:history="1">
            <w:r w:rsidR="006B7C3D" w:rsidRPr="00BA2731">
              <w:rPr>
                <w:rStyle w:val="Hyperlink"/>
                <w:rFonts w:ascii="Times New Roman" w:hAnsi="Times New Roman" w:cs="Times New Roman"/>
                <w:noProof/>
              </w:rPr>
              <w:t>1.10.</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Overview of the Research Methodology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17</w:t>
            </w:r>
            <w:r w:rsidR="006B7C3D" w:rsidRPr="00BA2731">
              <w:rPr>
                <w:rFonts w:ascii="Times New Roman" w:hAnsi="Times New Roman" w:cs="Times New Roman"/>
                <w:noProof/>
                <w:webHidden/>
              </w:rPr>
              <w:fldChar w:fldCharType="end"/>
            </w:r>
          </w:hyperlink>
        </w:p>
        <w:p w14:paraId="0BDD67BC" w14:textId="62389F31"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14" w:history="1">
            <w:r w:rsidR="006B7C3D" w:rsidRPr="00BA2731">
              <w:rPr>
                <w:rStyle w:val="Hyperlink"/>
                <w:rFonts w:ascii="Times New Roman" w:hAnsi="Times New Roman" w:cs="Times New Roman"/>
                <w:noProof/>
              </w:rPr>
              <w:t>1.11.</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Scope of the Research</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21</w:t>
            </w:r>
            <w:r w:rsidR="006B7C3D" w:rsidRPr="00BA2731">
              <w:rPr>
                <w:rFonts w:ascii="Times New Roman" w:hAnsi="Times New Roman" w:cs="Times New Roman"/>
                <w:noProof/>
                <w:webHidden/>
              </w:rPr>
              <w:fldChar w:fldCharType="end"/>
            </w:r>
          </w:hyperlink>
        </w:p>
        <w:p w14:paraId="47E14E5E" w14:textId="1E0AFA9B"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15" w:history="1">
            <w:r w:rsidR="006B7C3D" w:rsidRPr="00BA2731">
              <w:rPr>
                <w:rStyle w:val="Hyperlink"/>
                <w:rFonts w:ascii="Times New Roman" w:hAnsi="Times New Roman" w:cs="Times New Roman"/>
                <w:noProof/>
              </w:rPr>
              <w:t>1.12.</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Significance of the Study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22</w:t>
            </w:r>
            <w:r w:rsidR="006B7C3D" w:rsidRPr="00BA2731">
              <w:rPr>
                <w:rFonts w:ascii="Times New Roman" w:hAnsi="Times New Roman" w:cs="Times New Roman"/>
                <w:noProof/>
                <w:webHidden/>
              </w:rPr>
              <w:fldChar w:fldCharType="end"/>
            </w:r>
          </w:hyperlink>
        </w:p>
        <w:p w14:paraId="29885965" w14:textId="5BF3535D"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16" w:history="1">
            <w:r w:rsidR="006B7C3D" w:rsidRPr="00BA2731">
              <w:rPr>
                <w:rStyle w:val="Hyperlink"/>
                <w:rFonts w:ascii="Times New Roman" w:hAnsi="Times New Roman" w:cs="Times New Roman"/>
                <w:noProof/>
              </w:rPr>
              <w:t>1.13.</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Limitations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25</w:t>
            </w:r>
            <w:r w:rsidR="006B7C3D" w:rsidRPr="00BA2731">
              <w:rPr>
                <w:rFonts w:ascii="Times New Roman" w:hAnsi="Times New Roman" w:cs="Times New Roman"/>
                <w:noProof/>
                <w:webHidden/>
              </w:rPr>
              <w:fldChar w:fldCharType="end"/>
            </w:r>
          </w:hyperlink>
        </w:p>
        <w:p w14:paraId="6EDA4B16" w14:textId="5D7CAB6B"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17" w:history="1">
            <w:r w:rsidR="006B7C3D" w:rsidRPr="00BA2731">
              <w:rPr>
                <w:rStyle w:val="Hyperlink"/>
                <w:rFonts w:ascii="Times New Roman" w:hAnsi="Times New Roman" w:cs="Times New Roman"/>
                <w:noProof/>
              </w:rPr>
              <w:t>1.14.</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Contribution to the Body of Knowledge</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26</w:t>
            </w:r>
            <w:r w:rsidR="006B7C3D" w:rsidRPr="00BA2731">
              <w:rPr>
                <w:rFonts w:ascii="Times New Roman" w:hAnsi="Times New Roman" w:cs="Times New Roman"/>
                <w:noProof/>
                <w:webHidden/>
              </w:rPr>
              <w:fldChar w:fldCharType="end"/>
            </w:r>
          </w:hyperlink>
        </w:p>
        <w:p w14:paraId="477F6B33" w14:textId="0CA30B33"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18" w:history="1">
            <w:r w:rsidR="006B7C3D" w:rsidRPr="00BA2731">
              <w:rPr>
                <w:rStyle w:val="Hyperlink"/>
                <w:rFonts w:ascii="Times New Roman" w:hAnsi="Times New Roman" w:cs="Times New Roman"/>
                <w:noProof/>
              </w:rPr>
              <w:t>a)</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Contribution to Theory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26</w:t>
            </w:r>
            <w:r w:rsidR="006B7C3D" w:rsidRPr="00BA2731">
              <w:rPr>
                <w:rFonts w:ascii="Times New Roman" w:hAnsi="Times New Roman" w:cs="Times New Roman"/>
                <w:noProof/>
                <w:webHidden/>
              </w:rPr>
              <w:fldChar w:fldCharType="end"/>
            </w:r>
          </w:hyperlink>
        </w:p>
        <w:p w14:paraId="7E40660E" w14:textId="3FC926FD"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19" w:history="1">
            <w:r w:rsidR="006B7C3D" w:rsidRPr="00BA2731">
              <w:rPr>
                <w:rStyle w:val="Hyperlink"/>
                <w:rFonts w:ascii="Times New Roman" w:hAnsi="Times New Roman" w:cs="Times New Roman"/>
                <w:noProof/>
              </w:rPr>
              <w:t>b)</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Contribution to Practice</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_Toc508471019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27</w:t>
            </w:r>
            <w:r w:rsidR="006B7C3D" w:rsidRPr="00BA2731">
              <w:rPr>
                <w:rFonts w:ascii="Times New Roman" w:hAnsi="Times New Roman" w:cs="Times New Roman"/>
                <w:noProof/>
                <w:webHidden/>
              </w:rPr>
              <w:fldChar w:fldCharType="end"/>
            </w:r>
          </w:hyperlink>
        </w:p>
        <w:p w14:paraId="079821D2" w14:textId="0E959CAF"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20" w:history="1">
            <w:r w:rsidR="006B7C3D" w:rsidRPr="00BA2731">
              <w:rPr>
                <w:rStyle w:val="Hyperlink"/>
                <w:rFonts w:ascii="Times New Roman" w:hAnsi="Times New Roman" w:cs="Times New Roman"/>
                <w:noProof/>
              </w:rPr>
              <w:t>1.15.</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Program</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28</w:t>
            </w:r>
            <w:r w:rsidR="006B7C3D" w:rsidRPr="00BA2731">
              <w:rPr>
                <w:rFonts w:ascii="Times New Roman" w:hAnsi="Times New Roman" w:cs="Times New Roman"/>
                <w:noProof/>
                <w:webHidden/>
              </w:rPr>
              <w:fldChar w:fldCharType="end"/>
            </w:r>
          </w:hyperlink>
        </w:p>
        <w:p w14:paraId="72563D24" w14:textId="6D75C716"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21" w:history="1">
            <w:r w:rsidR="006B7C3D" w:rsidRPr="00BA2731">
              <w:rPr>
                <w:rStyle w:val="Hyperlink"/>
                <w:rFonts w:ascii="Times New Roman" w:hAnsi="Times New Roman" w:cs="Times New Roman"/>
                <w:noProof/>
              </w:rPr>
              <w:t>1.16.</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Research Structure</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30</w:t>
            </w:r>
            <w:r w:rsidR="006B7C3D" w:rsidRPr="00BA2731">
              <w:rPr>
                <w:rFonts w:ascii="Times New Roman" w:hAnsi="Times New Roman" w:cs="Times New Roman"/>
                <w:noProof/>
                <w:webHidden/>
              </w:rPr>
              <w:fldChar w:fldCharType="end"/>
            </w:r>
          </w:hyperlink>
        </w:p>
        <w:p w14:paraId="717495B2" w14:textId="44A4549D" w:rsidR="006B7C3D" w:rsidRPr="00BA2731" w:rsidRDefault="001F6BFD" w:rsidP="005769C1">
          <w:pPr>
            <w:pStyle w:val="TOC2"/>
            <w:tabs>
              <w:tab w:val="left" w:pos="1100"/>
              <w:tab w:val="right" w:leader="dot" w:pos="9017"/>
            </w:tabs>
            <w:spacing w:line="480" w:lineRule="auto"/>
            <w:rPr>
              <w:rFonts w:ascii="Times New Roman" w:eastAsiaTheme="minorEastAsia" w:hAnsi="Times New Roman" w:cs="Times New Roman"/>
              <w:noProof/>
              <w:lang w:val="en-GB" w:eastAsia="en-GB"/>
            </w:rPr>
          </w:pPr>
          <w:hyperlink w:anchor="_Toc508471022" w:history="1">
            <w:r w:rsidR="006B7C3D" w:rsidRPr="00BA2731">
              <w:rPr>
                <w:rStyle w:val="Hyperlink"/>
                <w:rFonts w:ascii="Times New Roman" w:hAnsi="Times New Roman" w:cs="Times New Roman"/>
                <w:noProof/>
              </w:rPr>
              <w:t>1.17.</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31</w:t>
            </w:r>
            <w:r w:rsidR="006B7C3D" w:rsidRPr="00BA2731">
              <w:rPr>
                <w:rFonts w:ascii="Times New Roman" w:hAnsi="Times New Roman" w:cs="Times New Roman"/>
                <w:noProof/>
                <w:webHidden/>
              </w:rPr>
              <w:fldChar w:fldCharType="end"/>
            </w:r>
          </w:hyperlink>
        </w:p>
        <w:p w14:paraId="209FC52D" w14:textId="7465FB8F"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23" w:history="1">
            <w:r w:rsidR="006B7C3D" w:rsidRPr="00BA2731">
              <w:rPr>
                <w:rStyle w:val="Hyperlink"/>
                <w:rFonts w:ascii="Times New Roman" w:hAnsi="Times New Roman" w:cs="Times New Roman"/>
                <w:noProof/>
              </w:rPr>
              <w:t>Chapter 2: Literature Review</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32</w:t>
            </w:r>
            <w:r w:rsidR="006B7C3D" w:rsidRPr="00BA2731">
              <w:rPr>
                <w:rFonts w:ascii="Times New Roman" w:hAnsi="Times New Roman" w:cs="Times New Roman"/>
                <w:noProof/>
                <w:webHidden/>
              </w:rPr>
              <w:fldChar w:fldCharType="end"/>
            </w:r>
          </w:hyperlink>
        </w:p>
        <w:p w14:paraId="2C5C1E66" w14:textId="624AA31E"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24" w:history="1">
            <w:r w:rsidR="006B7C3D" w:rsidRPr="00BA2731">
              <w:rPr>
                <w:rStyle w:val="Hyperlink"/>
                <w:rFonts w:ascii="Times New Roman" w:hAnsi="Times New Roman" w:cs="Times New Roman"/>
                <w:noProof/>
              </w:rPr>
              <w:t>2.0</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Introduction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32</w:t>
            </w:r>
            <w:r w:rsidR="006B7C3D" w:rsidRPr="00BA2731">
              <w:rPr>
                <w:rFonts w:ascii="Times New Roman" w:hAnsi="Times New Roman" w:cs="Times New Roman"/>
                <w:noProof/>
                <w:webHidden/>
              </w:rPr>
              <w:fldChar w:fldCharType="end"/>
            </w:r>
          </w:hyperlink>
        </w:p>
        <w:p w14:paraId="6506FABB" w14:textId="64DF5285"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25" w:history="1">
            <w:r w:rsidR="006B7C3D" w:rsidRPr="00BA2731">
              <w:rPr>
                <w:rStyle w:val="Hyperlink"/>
                <w:rFonts w:ascii="Times New Roman" w:hAnsi="Times New Roman" w:cs="Times New Roman"/>
                <w:noProof/>
              </w:rPr>
              <w:t>2.1</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From E-government to M-government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33</w:t>
            </w:r>
            <w:r w:rsidR="006B7C3D" w:rsidRPr="00BA2731">
              <w:rPr>
                <w:rFonts w:ascii="Times New Roman" w:hAnsi="Times New Roman" w:cs="Times New Roman"/>
                <w:noProof/>
                <w:webHidden/>
              </w:rPr>
              <w:fldChar w:fldCharType="end"/>
            </w:r>
          </w:hyperlink>
        </w:p>
        <w:p w14:paraId="57CDC34E" w14:textId="713E2D24"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26" w:history="1">
            <w:r w:rsidR="006B7C3D" w:rsidRPr="00BA2731">
              <w:rPr>
                <w:rStyle w:val="Hyperlink"/>
                <w:rFonts w:ascii="Times New Roman" w:hAnsi="Times New Roman" w:cs="Times New Roman"/>
                <w:noProof/>
              </w:rPr>
              <w:t>a)</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E-government: The First Provision of Government Services Through the Internet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34</w:t>
            </w:r>
            <w:r w:rsidR="006B7C3D" w:rsidRPr="00BA2731">
              <w:rPr>
                <w:rFonts w:ascii="Times New Roman" w:hAnsi="Times New Roman" w:cs="Times New Roman"/>
                <w:noProof/>
                <w:webHidden/>
              </w:rPr>
              <w:fldChar w:fldCharType="end"/>
            </w:r>
          </w:hyperlink>
        </w:p>
        <w:p w14:paraId="0BCA6C58" w14:textId="3E690055"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27" w:history="1">
            <w:r w:rsidR="006B7C3D" w:rsidRPr="00BA2731">
              <w:rPr>
                <w:rStyle w:val="Hyperlink"/>
                <w:rFonts w:ascii="Times New Roman" w:hAnsi="Times New Roman" w:cs="Times New Roman"/>
                <w:noProof/>
              </w:rPr>
              <w:t>b) M-government: Transferring E-government Services to Mobile Platforms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37</w:t>
            </w:r>
            <w:r w:rsidR="006B7C3D" w:rsidRPr="00BA2731">
              <w:rPr>
                <w:rFonts w:ascii="Times New Roman" w:hAnsi="Times New Roman" w:cs="Times New Roman"/>
                <w:noProof/>
                <w:webHidden/>
              </w:rPr>
              <w:fldChar w:fldCharType="end"/>
            </w:r>
          </w:hyperlink>
        </w:p>
        <w:p w14:paraId="6FAB19BF" w14:textId="57508391"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28" w:history="1">
            <w:r w:rsidR="006B7C3D" w:rsidRPr="00BA2731">
              <w:rPr>
                <w:rStyle w:val="Hyperlink"/>
                <w:rFonts w:ascii="Times New Roman" w:hAnsi="Times New Roman" w:cs="Times New Roman"/>
                <w:noProof/>
              </w:rPr>
              <w:t>c) The Drivers of M-government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41</w:t>
            </w:r>
            <w:r w:rsidR="006B7C3D" w:rsidRPr="00BA2731">
              <w:rPr>
                <w:rFonts w:ascii="Times New Roman" w:hAnsi="Times New Roman" w:cs="Times New Roman"/>
                <w:noProof/>
                <w:webHidden/>
              </w:rPr>
              <w:fldChar w:fldCharType="end"/>
            </w:r>
          </w:hyperlink>
        </w:p>
        <w:p w14:paraId="1207B3EB" w14:textId="09D7BA1D"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29" w:history="1">
            <w:r w:rsidR="006B7C3D" w:rsidRPr="00BA2731">
              <w:rPr>
                <w:rStyle w:val="Hyperlink"/>
                <w:rFonts w:ascii="Times New Roman" w:eastAsia="Calibri" w:hAnsi="Times New Roman" w:cs="Times New Roman"/>
                <w:noProof/>
              </w:rPr>
              <w:t>d) Summary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_Toc508471029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46</w:t>
            </w:r>
            <w:r w:rsidR="006B7C3D" w:rsidRPr="00BA2731">
              <w:rPr>
                <w:rFonts w:ascii="Times New Roman" w:hAnsi="Times New Roman" w:cs="Times New Roman"/>
                <w:noProof/>
                <w:webHidden/>
              </w:rPr>
              <w:fldChar w:fldCharType="end"/>
            </w:r>
          </w:hyperlink>
        </w:p>
        <w:p w14:paraId="4C8DF7D7" w14:textId="0BCB0E91"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30" w:history="1">
            <w:r w:rsidR="006B7C3D" w:rsidRPr="00BA2731">
              <w:rPr>
                <w:rStyle w:val="Hyperlink"/>
                <w:rFonts w:ascii="Times New Roman" w:hAnsi="Times New Roman" w:cs="Times New Roman"/>
                <w:noProof/>
              </w:rPr>
              <w:t>2.2 M-government Worldwide</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46</w:t>
            </w:r>
            <w:r w:rsidR="006B7C3D" w:rsidRPr="00BA2731">
              <w:rPr>
                <w:rFonts w:ascii="Times New Roman" w:hAnsi="Times New Roman" w:cs="Times New Roman"/>
                <w:noProof/>
                <w:webHidden/>
              </w:rPr>
              <w:fldChar w:fldCharType="end"/>
            </w:r>
          </w:hyperlink>
        </w:p>
        <w:p w14:paraId="7D69D928" w14:textId="52BE1177"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31" w:history="1">
            <w:r w:rsidR="006B7C3D" w:rsidRPr="00BA2731">
              <w:rPr>
                <w:rStyle w:val="Hyperlink"/>
                <w:rFonts w:ascii="Times New Roman" w:hAnsi="Times New Roman" w:cs="Times New Roman"/>
                <w:noProof/>
              </w:rPr>
              <w:t>a)</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M-government in Developed Countries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47</w:t>
            </w:r>
            <w:r w:rsidR="006B7C3D" w:rsidRPr="00BA2731">
              <w:rPr>
                <w:rFonts w:ascii="Times New Roman" w:hAnsi="Times New Roman" w:cs="Times New Roman"/>
                <w:noProof/>
                <w:webHidden/>
              </w:rPr>
              <w:fldChar w:fldCharType="end"/>
            </w:r>
          </w:hyperlink>
        </w:p>
        <w:p w14:paraId="60BCBC81" w14:textId="6683E6DF"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32" w:history="1">
            <w:r w:rsidR="006B7C3D" w:rsidRPr="00BA2731">
              <w:rPr>
                <w:rStyle w:val="Hyperlink"/>
                <w:rFonts w:ascii="Times New Roman" w:eastAsia="Times New Roman" w:hAnsi="Times New Roman" w:cs="Times New Roman"/>
                <w:noProof/>
              </w:rPr>
              <w:t>b)</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M-government in Developing Countries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51</w:t>
            </w:r>
            <w:r w:rsidR="006B7C3D" w:rsidRPr="00BA2731">
              <w:rPr>
                <w:rFonts w:ascii="Times New Roman" w:hAnsi="Times New Roman" w:cs="Times New Roman"/>
                <w:noProof/>
                <w:webHidden/>
              </w:rPr>
              <w:fldChar w:fldCharType="end"/>
            </w:r>
          </w:hyperlink>
        </w:p>
        <w:p w14:paraId="43988D23" w14:textId="2C680845"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33" w:history="1">
            <w:r w:rsidR="006B7C3D" w:rsidRPr="00BA2731">
              <w:rPr>
                <w:rStyle w:val="Hyperlink"/>
                <w:rFonts w:ascii="Times New Roman" w:hAnsi="Times New Roman" w:cs="Times New Roman"/>
                <w:noProof/>
              </w:rPr>
              <w:t>c) M-government in the GCC</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54</w:t>
            </w:r>
            <w:r w:rsidR="006B7C3D" w:rsidRPr="00BA2731">
              <w:rPr>
                <w:rFonts w:ascii="Times New Roman" w:hAnsi="Times New Roman" w:cs="Times New Roman"/>
                <w:noProof/>
                <w:webHidden/>
              </w:rPr>
              <w:fldChar w:fldCharType="end"/>
            </w:r>
          </w:hyperlink>
        </w:p>
        <w:p w14:paraId="4E6B3D3F" w14:textId="03337D7C"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34" w:history="1">
            <w:r w:rsidR="006B7C3D" w:rsidRPr="00BA2731">
              <w:rPr>
                <w:rStyle w:val="Hyperlink"/>
                <w:rFonts w:ascii="Times New Roman" w:hAnsi="Times New Roman" w:cs="Times New Roman"/>
                <w:noProof/>
              </w:rPr>
              <w:t>d) Summary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70</w:t>
            </w:r>
            <w:r w:rsidR="006B7C3D" w:rsidRPr="00BA2731">
              <w:rPr>
                <w:rFonts w:ascii="Times New Roman" w:hAnsi="Times New Roman" w:cs="Times New Roman"/>
                <w:noProof/>
                <w:webHidden/>
              </w:rPr>
              <w:fldChar w:fldCharType="end"/>
            </w:r>
          </w:hyperlink>
        </w:p>
        <w:p w14:paraId="0319894F" w14:textId="2DC4D700"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35" w:history="1">
            <w:r w:rsidR="006B7C3D" w:rsidRPr="00BA2731">
              <w:rPr>
                <w:rStyle w:val="Hyperlink"/>
                <w:rFonts w:ascii="Times New Roman" w:hAnsi="Times New Roman" w:cs="Times New Roman"/>
                <w:noProof/>
              </w:rPr>
              <w:t>2.3 Overview of Technology Acceptance Theories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70</w:t>
            </w:r>
            <w:r w:rsidR="006B7C3D" w:rsidRPr="00BA2731">
              <w:rPr>
                <w:rFonts w:ascii="Times New Roman" w:hAnsi="Times New Roman" w:cs="Times New Roman"/>
                <w:noProof/>
                <w:webHidden/>
              </w:rPr>
              <w:fldChar w:fldCharType="end"/>
            </w:r>
          </w:hyperlink>
        </w:p>
        <w:p w14:paraId="05B55300" w14:textId="5AF83423"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36" w:history="1">
            <w:r w:rsidR="006B7C3D" w:rsidRPr="00BA2731">
              <w:rPr>
                <w:rStyle w:val="Hyperlink"/>
                <w:rFonts w:ascii="Times New Roman" w:eastAsia="Times New Roman" w:hAnsi="Times New Roman" w:cs="Times New Roman"/>
                <w:noProof/>
              </w:rPr>
              <w:t>a)</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Diffusion of Innovations (DOI)</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72</w:t>
            </w:r>
            <w:r w:rsidR="006B7C3D" w:rsidRPr="00BA2731">
              <w:rPr>
                <w:rFonts w:ascii="Times New Roman" w:hAnsi="Times New Roman" w:cs="Times New Roman"/>
                <w:noProof/>
                <w:webHidden/>
              </w:rPr>
              <w:fldChar w:fldCharType="end"/>
            </w:r>
          </w:hyperlink>
        </w:p>
        <w:p w14:paraId="183DDC6E" w14:textId="6E5B6979"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37" w:history="1">
            <w:r w:rsidR="006B7C3D" w:rsidRPr="00BA2731">
              <w:rPr>
                <w:rStyle w:val="Hyperlink"/>
                <w:rFonts w:ascii="Times New Roman" w:eastAsia="Times New Roman" w:hAnsi="Times New Roman" w:cs="Times New Roman"/>
                <w:noProof/>
              </w:rPr>
              <w:t>b</w:t>
            </w:r>
            <w:r w:rsidR="00B3493A" w:rsidRPr="00BA2731">
              <w:rPr>
                <w:rStyle w:val="Hyperlink"/>
                <w:rFonts w:ascii="Times New Roman" w:eastAsia="Times New Roman" w:hAnsi="Times New Roman" w:cs="Times New Roman"/>
                <w:noProof/>
                <w:rtl/>
              </w:rPr>
              <w:t>(</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Theory of Reasoned Action (TRA)</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74</w:t>
            </w:r>
            <w:r w:rsidR="006B7C3D" w:rsidRPr="00BA2731">
              <w:rPr>
                <w:rFonts w:ascii="Times New Roman" w:hAnsi="Times New Roman" w:cs="Times New Roman"/>
                <w:noProof/>
                <w:webHidden/>
              </w:rPr>
              <w:fldChar w:fldCharType="end"/>
            </w:r>
          </w:hyperlink>
        </w:p>
        <w:p w14:paraId="183E1FA0" w14:textId="391B1A1C"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38" w:history="1">
            <w:r w:rsidR="006B7C3D" w:rsidRPr="00BA2731">
              <w:rPr>
                <w:rStyle w:val="Hyperlink"/>
                <w:rFonts w:ascii="Times New Roman" w:eastAsia="Times New Roman" w:hAnsi="Times New Roman" w:cs="Times New Roman"/>
                <w:noProof/>
              </w:rPr>
              <w:t>c)</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Theory of Planned Behavior (TPB)</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75</w:t>
            </w:r>
            <w:r w:rsidR="006B7C3D" w:rsidRPr="00BA2731">
              <w:rPr>
                <w:rFonts w:ascii="Times New Roman" w:hAnsi="Times New Roman" w:cs="Times New Roman"/>
                <w:noProof/>
                <w:webHidden/>
              </w:rPr>
              <w:fldChar w:fldCharType="end"/>
            </w:r>
          </w:hyperlink>
        </w:p>
        <w:p w14:paraId="22500625" w14:textId="060BB5E8"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39" w:history="1">
            <w:r w:rsidR="006B7C3D" w:rsidRPr="00BA2731">
              <w:rPr>
                <w:rStyle w:val="Hyperlink"/>
                <w:rFonts w:ascii="Times New Roman" w:eastAsia="Times New Roman" w:hAnsi="Times New Roman" w:cs="Times New Roman"/>
                <w:noProof/>
              </w:rPr>
              <w:t>d)</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Technology Acceptance Model (TAM)</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_Toc508471039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77</w:t>
            </w:r>
            <w:r w:rsidR="006B7C3D" w:rsidRPr="00BA2731">
              <w:rPr>
                <w:rFonts w:ascii="Times New Roman" w:hAnsi="Times New Roman" w:cs="Times New Roman"/>
                <w:noProof/>
                <w:webHidden/>
              </w:rPr>
              <w:fldChar w:fldCharType="end"/>
            </w:r>
          </w:hyperlink>
        </w:p>
        <w:p w14:paraId="7308806F" w14:textId="2A36AF2B"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40" w:history="1">
            <w:r w:rsidR="006B7C3D" w:rsidRPr="00BA2731">
              <w:rPr>
                <w:rStyle w:val="Hyperlink"/>
                <w:rFonts w:ascii="Times New Roman" w:eastAsia="Times New Roman" w:hAnsi="Times New Roman" w:cs="Times New Roman"/>
                <w:noProof/>
              </w:rPr>
              <w:t>e)</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Technology Acceptance Model 2 (TAM 2)</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78</w:t>
            </w:r>
            <w:r w:rsidR="006B7C3D" w:rsidRPr="00BA2731">
              <w:rPr>
                <w:rFonts w:ascii="Times New Roman" w:hAnsi="Times New Roman" w:cs="Times New Roman"/>
                <w:noProof/>
                <w:webHidden/>
              </w:rPr>
              <w:fldChar w:fldCharType="end"/>
            </w:r>
          </w:hyperlink>
        </w:p>
        <w:p w14:paraId="2834135B" w14:textId="4D8FAB57"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41" w:history="1">
            <w:r w:rsidR="006B7C3D" w:rsidRPr="00BA2731">
              <w:rPr>
                <w:rStyle w:val="Hyperlink"/>
                <w:rFonts w:ascii="Times New Roman" w:eastAsia="Times New Roman" w:hAnsi="Times New Roman" w:cs="Times New Roman"/>
                <w:noProof/>
              </w:rPr>
              <w:t>f)</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Unified Theory of Acceptance and Use of Technology (UTAUT)</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80</w:t>
            </w:r>
            <w:r w:rsidR="006B7C3D" w:rsidRPr="00BA2731">
              <w:rPr>
                <w:rFonts w:ascii="Times New Roman" w:hAnsi="Times New Roman" w:cs="Times New Roman"/>
                <w:noProof/>
                <w:webHidden/>
              </w:rPr>
              <w:fldChar w:fldCharType="end"/>
            </w:r>
          </w:hyperlink>
        </w:p>
        <w:p w14:paraId="70D75103" w14:textId="0D925961"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42" w:history="1">
            <w:r w:rsidR="006B7C3D" w:rsidRPr="00BA2731">
              <w:rPr>
                <w:rStyle w:val="Hyperlink"/>
                <w:rFonts w:ascii="Times New Roman" w:eastAsia="Times New Roman" w:hAnsi="Times New Roman" w:cs="Times New Roman"/>
                <w:noProof/>
              </w:rPr>
              <w:t>g) Summary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81</w:t>
            </w:r>
            <w:r w:rsidR="006B7C3D" w:rsidRPr="00BA2731">
              <w:rPr>
                <w:rFonts w:ascii="Times New Roman" w:hAnsi="Times New Roman" w:cs="Times New Roman"/>
                <w:noProof/>
                <w:webHidden/>
              </w:rPr>
              <w:fldChar w:fldCharType="end"/>
            </w:r>
          </w:hyperlink>
        </w:p>
        <w:p w14:paraId="0F4BE0D2" w14:textId="3CA384A3"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43" w:history="1">
            <w:r w:rsidR="006B7C3D" w:rsidRPr="00BA2731">
              <w:rPr>
                <w:rStyle w:val="Hyperlink"/>
                <w:rFonts w:ascii="Times New Roman" w:hAnsi="Times New Roman" w:cs="Times New Roman"/>
                <w:noProof/>
              </w:rPr>
              <w:t>2.4 Overview of Service Quality Methodology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82</w:t>
            </w:r>
            <w:r w:rsidR="006B7C3D" w:rsidRPr="00BA2731">
              <w:rPr>
                <w:rFonts w:ascii="Times New Roman" w:hAnsi="Times New Roman" w:cs="Times New Roman"/>
                <w:noProof/>
                <w:webHidden/>
              </w:rPr>
              <w:fldChar w:fldCharType="end"/>
            </w:r>
          </w:hyperlink>
        </w:p>
        <w:p w14:paraId="6CFC8E29" w14:textId="67F71E29"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44" w:history="1">
            <w:r w:rsidR="006B7C3D" w:rsidRPr="00BA2731">
              <w:rPr>
                <w:rStyle w:val="Hyperlink"/>
                <w:rFonts w:ascii="Times New Roman" w:hAnsi="Times New Roman" w:cs="Times New Roman"/>
                <w:noProof/>
              </w:rPr>
              <w:t>a)</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Total Quality Management (TQM)</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83</w:t>
            </w:r>
            <w:r w:rsidR="006B7C3D" w:rsidRPr="00BA2731">
              <w:rPr>
                <w:rFonts w:ascii="Times New Roman" w:hAnsi="Times New Roman" w:cs="Times New Roman"/>
                <w:noProof/>
                <w:webHidden/>
              </w:rPr>
              <w:fldChar w:fldCharType="end"/>
            </w:r>
          </w:hyperlink>
        </w:p>
        <w:p w14:paraId="2FE6ABBD" w14:textId="795D443A"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45" w:history="1">
            <w:r w:rsidR="006B7C3D" w:rsidRPr="00BA2731">
              <w:rPr>
                <w:rStyle w:val="Hyperlink"/>
                <w:rFonts w:ascii="Times New Roman" w:hAnsi="Times New Roman" w:cs="Times New Roman"/>
                <w:noProof/>
              </w:rPr>
              <w:t>b)</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SERVQUAL</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84</w:t>
            </w:r>
            <w:r w:rsidR="006B7C3D" w:rsidRPr="00BA2731">
              <w:rPr>
                <w:rFonts w:ascii="Times New Roman" w:hAnsi="Times New Roman" w:cs="Times New Roman"/>
                <w:noProof/>
                <w:webHidden/>
              </w:rPr>
              <w:fldChar w:fldCharType="end"/>
            </w:r>
          </w:hyperlink>
        </w:p>
        <w:p w14:paraId="3F573A6A" w14:textId="10581A12" w:rsidR="006B7C3D" w:rsidRPr="00BA2731" w:rsidRDefault="001F6BFD" w:rsidP="005769C1">
          <w:pPr>
            <w:pStyle w:val="TOC3"/>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46" w:history="1">
            <w:r w:rsidR="006B7C3D" w:rsidRPr="00BA2731">
              <w:rPr>
                <w:rStyle w:val="Hyperlink"/>
                <w:rFonts w:ascii="Times New Roman" w:hAnsi="Times New Roman" w:cs="Times New Roman"/>
                <w:noProof/>
              </w:rPr>
              <w:t>c)</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Service Performance Scale (SERVPERF)</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85</w:t>
            </w:r>
            <w:r w:rsidR="006B7C3D" w:rsidRPr="00BA2731">
              <w:rPr>
                <w:rFonts w:ascii="Times New Roman" w:hAnsi="Times New Roman" w:cs="Times New Roman"/>
                <w:noProof/>
                <w:webHidden/>
              </w:rPr>
              <w:fldChar w:fldCharType="end"/>
            </w:r>
          </w:hyperlink>
        </w:p>
        <w:p w14:paraId="1068DCA9" w14:textId="4F658F86"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47" w:history="1">
            <w:r w:rsidR="006B7C3D" w:rsidRPr="00BA2731">
              <w:rPr>
                <w:rStyle w:val="Hyperlink"/>
                <w:rFonts w:ascii="Times New Roman" w:hAnsi="Times New Roman" w:cs="Times New Roman"/>
                <w:noProof/>
              </w:rPr>
              <w:t>2.5 Previous M-government Services Studies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86</w:t>
            </w:r>
            <w:r w:rsidR="006B7C3D" w:rsidRPr="00BA2731">
              <w:rPr>
                <w:rFonts w:ascii="Times New Roman" w:hAnsi="Times New Roman" w:cs="Times New Roman"/>
                <w:noProof/>
                <w:webHidden/>
              </w:rPr>
              <w:fldChar w:fldCharType="end"/>
            </w:r>
          </w:hyperlink>
        </w:p>
        <w:p w14:paraId="21E6054E" w14:textId="78DCEB89"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48" w:history="1">
            <w:r w:rsidR="006B7C3D" w:rsidRPr="00BA2731">
              <w:rPr>
                <w:rStyle w:val="Hyperlink"/>
                <w:rFonts w:ascii="Times New Roman" w:hAnsi="Times New Roman" w:cs="Times New Roman"/>
                <w:noProof/>
              </w:rPr>
              <w:t xml:space="preserve">a) </w:t>
            </w:r>
            <w:r w:rsidR="006B7C3D" w:rsidRPr="00BA2731">
              <w:rPr>
                <w:rStyle w:val="Hyperlink"/>
                <w:rFonts w:ascii="Times New Roman" w:eastAsia="Calibri" w:hAnsi="Times New Roman" w:cs="Times New Roman"/>
                <w:noProof/>
              </w:rPr>
              <w:t>M-government and Service Adoption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86</w:t>
            </w:r>
            <w:r w:rsidR="006B7C3D" w:rsidRPr="00BA2731">
              <w:rPr>
                <w:rFonts w:ascii="Times New Roman" w:hAnsi="Times New Roman" w:cs="Times New Roman"/>
                <w:noProof/>
                <w:webHidden/>
              </w:rPr>
              <w:fldChar w:fldCharType="end"/>
            </w:r>
          </w:hyperlink>
        </w:p>
        <w:p w14:paraId="106646DF" w14:textId="1714E99B" w:rsidR="006B7C3D" w:rsidRPr="00BA2731" w:rsidRDefault="001F6BFD" w:rsidP="005769C1">
          <w:pPr>
            <w:pStyle w:val="TOC3"/>
            <w:tabs>
              <w:tab w:val="right" w:leader="dot" w:pos="9017"/>
            </w:tabs>
            <w:spacing w:line="480" w:lineRule="auto"/>
            <w:rPr>
              <w:rFonts w:ascii="Times New Roman" w:eastAsiaTheme="minorEastAsia" w:hAnsi="Times New Roman" w:cs="Times New Roman"/>
              <w:noProof/>
              <w:lang w:val="en-GB" w:eastAsia="en-GB"/>
            </w:rPr>
          </w:pPr>
          <w:hyperlink w:anchor="_Toc508471049" w:history="1">
            <w:r w:rsidR="006B7C3D" w:rsidRPr="00BA2731">
              <w:rPr>
                <w:rStyle w:val="Hyperlink"/>
                <w:rFonts w:ascii="Times New Roman" w:hAnsi="Times New Roman" w:cs="Times New Roman"/>
                <w:noProof/>
              </w:rPr>
              <w:t>b) M-government and Service Quality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_Toc508471049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90</w:t>
            </w:r>
            <w:r w:rsidR="006B7C3D" w:rsidRPr="00BA2731">
              <w:rPr>
                <w:rFonts w:ascii="Times New Roman" w:hAnsi="Times New Roman" w:cs="Times New Roman"/>
                <w:noProof/>
                <w:webHidden/>
              </w:rPr>
              <w:fldChar w:fldCharType="end"/>
            </w:r>
          </w:hyperlink>
        </w:p>
        <w:p w14:paraId="3EB9A211" w14:textId="689F9DD9"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0" w:history="1">
            <w:r w:rsidR="006B7C3D" w:rsidRPr="00BA2731">
              <w:rPr>
                <w:rStyle w:val="Hyperlink"/>
                <w:rFonts w:ascii="Times New Roman" w:hAnsi="Times New Roman" w:cs="Times New Roman"/>
                <w:noProof/>
              </w:rPr>
              <w:t>2.6 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102</w:t>
            </w:r>
            <w:r w:rsidR="006B7C3D" w:rsidRPr="00BA2731">
              <w:rPr>
                <w:rFonts w:ascii="Times New Roman" w:hAnsi="Times New Roman" w:cs="Times New Roman"/>
                <w:noProof/>
                <w:webHidden/>
              </w:rPr>
              <w:fldChar w:fldCharType="end"/>
            </w:r>
          </w:hyperlink>
        </w:p>
        <w:p w14:paraId="728B43D5" w14:textId="58FCDD28"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51" w:history="1">
            <w:r w:rsidR="006B7C3D" w:rsidRPr="00BA2731">
              <w:rPr>
                <w:rStyle w:val="Hyperlink"/>
                <w:rFonts w:ascii="Times New Roman" w:hAnsi="Times New Roman" w:cs="Times New Roman"/>
                <w:noProof/>
              </w:rPr>
              <w:t>Chapter 3: Research Methodology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104</w:t>
            </w:r>
            <w:r w:rsidR="006B7C3D" w:rsidRPr="00BA2731">
              <w:rPr>
                <w:rFonts w:ascii="Times New Roman" w:hAnsi="Times New Roman" w:cs="Times New Roman"/>
                <w:noProof/>
                <w:webHidden/>
              </w:rPr>
              <w:fldChar w:fldCharType="end"/>
            </w:r>
          </w:hyperlink>
        </w:p>
        <w:p w14:paraId="63B64487" w14:textId="6A7715CD"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2" w:history="1">
            <w:r w:rsidR="006B7C3D" w:rsidRPr="00BA2731">
              <w:rPr>
                <w:rStyle w:val="Hyperlink"/>
                <w:rFonts w:ascii="Times New Roman" w:hAnsi="Times New Roman" w:cs="Times New Roman"/>
                <w:noProof/>
              </w:rPr>
              <w:t>3.0 Introduction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104</w:t>
            </w:r>
            <w:r w:rsidR="006B7C3D" w:rsidRPr="00BA2731">
              <w:rPr>
                <w:rFonts w:ascii="Times New Roman" w:hAnsi="Times New Roman" w:cs="Times New Roman"/>
                <w:noProof/>
                <w:webHidden/>
              </w:rPr>
              <w:fldChar w:fldCharType="end"/>
            </w:r>
          </w:hyperlink>
        </w:p>
        <w:p w14:paraId="626FDC83" w14:textId="1A0ABD32"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3" w:history="1">
            <w:r w:rsidR="006B7C3D" w:rsidRPr="00BA2731">
              <w:rPr>
                <w:rStyle w:val="Hyperlink"/>
                <w:rFonts w:ascii="Times New Roman" w:hAnsi="Times New Roman" w:cs="Times New Roman"/>
                <w:noProof/>
              </w:rPr>
              <w:t>3.1 Philosophical Assumptions of the Research</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105</w:t>
            </w:r>
            <w:r w:rsidR="006B7C3D" w:rsidRPr="00BA2731">
              <w:rPr>
                <w:rFonts w:ascii="Times New Roman" w:hAnsi="Times New Roman" w:cs="Times New Roman"/>
                <w:noProof/>
                <w:webHidden/>
              </w:rPr>
              <w:fldChar w:fldCharType="end"/>
            </w:r>
          </w:hyperlink>
        </w:p>
        <w:p w14:paraId="786B75E3" w14:textId="1C836D1D"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4" w:history="1">
            <w:r w:rsidR="006B7C3D" w:rsidRPr="00BA2731">
              <w:rPr>
                <w:rStyle w:val="Hyperlink"/>
                <w:rFonts w:ascii="Times New Roman" w:hAnsi="Times New Roman" w:cs="Times New Roman"/>
                <w:noProof/>
              </w:rPr>
              <w:t>3.2 Introduction to Quality Function Deployment (QFD)</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109</w:t>
            </w:r>
            <w:r w:rsidR="006B7C3D" w:rsidRPr="00BA2731">
              <w:rPr>
                <w:rFonts w:ascii="Times New Roman" w:hAnsi="Times New Roman" w:cs="Times New Roman"/>
                <w:noProof/>
                <w:webHidden/>
              </w:rPr>
              <w:fldChar w:fldCharType="end"/>
            </w:r>
          </w:hyperlink>
        </w:p>
        <w:p w14:paraId="4D967FAC" w14:textId="3C25AEBE"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5" w:history="1">
            <w:r w:rsidR="006B7C3D" w:rsidRPr="00BA2731">
              <w:rPr>
                <w:rStyle w:val="Hyperlink"/>
                <w:rFonts w:ascii="Times New Roman" w:hAnsi="Times New Roman" w:cs="Times New Roman"/>
                <w:noProof/>
              </w:rPr>
              <w:t>3.3 Analytic Hierarchy Process (AHP)</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119</w:t>
            </w:r>
            <w:r w:rsidR="006B7C3D" w:rsidRPr="00BA2731">
              <w:rPr>
                <w:rFonts w:ascii="Times New Roman" w:hAnsi="Times New Roman" w:cs="Times New Roman"/>
                <w:noProof/>
                <w:webHidden/>
              </w:rPr>
              <w:fldChar w:fldCharType="end"/>
            </w:r>
          </w:hyperlink>
        </w:p>
        <w:p w14:paraId="21ACCD37" w14:textId="1E653FBB"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6" w:history="1">
            <w:r w:rsidR="006B7C3D" w:rsidRPr="00BA2731">
              <w:rPr>
                <w:rStyle w:val="Hyperlink"/>
                <w:rFonts w:ascii="Times New Roman" w:hAnsi="Times New Roman" w:cs="Times New Roman"/>
                <w:noProof/>
              </w:rPr>
              <w:t>3.4 Justification of QFD and AHP</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122</w:t>
            </w:r>
            <w:r w:rsidR="006B7C3D" w:rsidRPr="00BA2731">
              <w:rPr>
                <w:rFonts w:ascii="Times New Roman" w:hAnsi="Times New Roman" w:cs="Times New Roman"/>
                <w:noProof/>
                <w:webHidden/>
              </w:rPr>
              <w:fldChar w:fldCharType="end"/>
            </w:r>
          </w:hyperlink>
        </w:p>
        <w:p w14:paraId="7D4987C0" w14:textId="4AC2B68F"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7" w:history="1">
            <w:r w:rsidR="006B7C3D" w:rsidRPr="00BA2731">
              <w:rPr>
                <w:rStyle w:val="Hyperlink"/>
                <w:rFonts w:ascii="Times New Roman" w:hAnsi="Times New Roman" w:cs="Times New Roman"/>
                <w:noProof/>
              </w:rPr>
              <w:t>3.5 Case Study in the GCC Countries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123</w:t>
            </w:r>
            <w:r w:rsidR="006B7C3D" w:rsidRPr="00BA2731">
              <w:rPr>
                <w:rFonts w:ascii="Times New Roman" w:hAnsi="Times New Roman" w:cs="Times New Roman"/>
                <w:noProof/>
                <w:webHidden/>
              </w:rPr>
              <w:fldChar w:fldCharType="end"/>
            </w:r>
          </w:hyperlink>
        </w:p>
        <w:p w14:paraId="08E9C99D" w14:textId="5DDF6D4E"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8" w:history="1">
            <w:r w:rsidR="006B7C3D" w:rsidRPr="00BA2731">
              <w:rPr>
                <w:rStyle w:val="Hyperlink"/>
                <w:rFonts w:ascii="Times New Roman" w:hAnsi="Times New Roman" w:cs="Times New Roman"/>
                <w:noProof/>
              </w:rPr>
              <w:t>3.6 Techniques and Procedures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125</w:t>
            </w:r>
            <w:r w:rsidR="006B7C3D" w:rsidRPr="00BA2731">
              <w:rPr>
                <w:rFonts w:ascii="Times New Roman" w:hAnsi="Times New Roman" w:cs="Times New Roman"/>
                <w:noProof/>
                <w:webHidden/>
              </w:rPr>
              <w:fldChar w:fldCharType="end"/>
            </w:r>
          </w:hyperlink>
        </w:p>
        <w:p w14:paraId="0BE83F11" w14:textId="655FB47F"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59" w:history="1">
            <w:r w:rsidR="006B7C3D" w:rsidRPr="00BA2731">
              <w:rPr>
                <w:rStyle w:val="Hyperlink"/>
                <w:rFonts w:ascii="Times New Roman" w:hAnsi="Times New Roman" w:cs="Times New Roman"/>
                <w:noProof/>
              </w:rPr>
              <w:t>3.7 Data Analysis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_Toc508471059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131</w:t>
            </w:r>
            <w:r w:rsidR="006B7C3D" w:rsidRPr="00BA2731">
              <w:rPr>
                <w:rFonts w:ascii="Times New Roman" w:hAnsi="Times New Roman" w:cs="Times New Roman"/>
                <w:noProof/>
                <w:webHidden/>
              </w:rPr>
              <w:fldChar w:fldCharType="end"/>
            </w:r>
          </w:hyperlink>
        </w:p>
        <w:p w14:paraId="67C81709" w14:textId="1AEE5FDB"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0" w:history="1">
            <w:r w:rsidR="006B7C3D" w:rsidRPr="00BA2731">
              <w:rPr>
                <w:rStyle w:val="Hyperlink"/>
                <w:rFonts w:ascii="Times New Roman" w:hAnsi="Times New Roman" w:cs="Times New Roman"/>
                <w:noProof/>
              </w:rPr>
              <w:t>3.8 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132</w:t>
            </w:r>
            <w:r w:rsidR="006B7C3D" w:rsidRPr="00BA2731">
              <w:rPr>
                <w:rFonts w:ascii="Times New Roman" w:hAnsi="Times New Roman" w:cs="Times New Roman"/>
                <w:noProof/>
                <w:webHidden/>
              </w:rPr>
              <w:fldChar w:fldCharType="end"/>
            </w:r>
          </w:hyperlink>
        </w:p>
        <w:p w14:paraId="0228A664" w14:textId="302C0CDC"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61" w:history="1">
            <w:r w:rsidR="006B7C3D" w:rsidRPr="00BA2731">
              <w:rPr>
                <w:rStyle w:val="Hyperlink"/>
                <w:rFonts w:ascii="Times New Roman" w:hAnsi="Times New Roman" w:cs="Times New Roman"/>
                <w:noProof/>
              </w:rPr>
              <w:t>Chapter 4: Research Results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134</w:t>
            </w:r>
            <w:r w:rsidR="006B7C3D" w:rsidRPr="00BA2731">
              <w:rPr>
                <w:rFonts w:ascii="Times New Roman" w:hAnsi="Times New Roman" w:cs="Times New Roman"/>
                <w:noProof/>
                <w:webHidden/>
              </w:rPr>
              <w:fldChar w:fldCharType="end"/>
            </w:r>
          </w:hyperlink>
        </w:p>
        <w:p w14:paraId="6C83EFF1" w14:textId="093D0906"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2" w:history="1">
            <w:r w:rsidR="006B7C3D" w:rsidRPr="00BA2731">
              <w:rPr>
                <w:rStyle w:val="Hyperlink"/>
                <w:rFonts w:ascii="Times New Roman" w:hAnsi="Times New Roman" w:cs="Times New Roman"/>
                <w:noProof/>
              </w:rPr>
              <w:t>4.0 Introduction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134</w:t>
            </w:r>
            <w:r w:rsidR="006B7C3D" w:rsidRPr="00BA2731">
              <w:rPr>
                <w:rFonts w:ascii="Times New Roman" w:hAnsi="Times New Roman" w:cs="Times New Roman"/>
                <w:noProof/>
                <w:webHidden/>
              </w:rPr>
              <w:fldChar w:fldCharType="end"/>
            </w:r>
          </w:hyperlink>
        </w:p>
        <w:p w14:paraId="1C98D170" w14:textId="32C6C1D5"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3" w:history="1">
            <w:r w:rsidR="006B7C3D" w:rsidRPr="00BA2731">
              <w:rPr>
                <w:rStyle w:val="Hyperlink"/>
                <w:rFonts w:ascii="Times New Roman" w:hAnsi="Times New Roman" w:cs="Times New Roman"/>
                <w:noProof/>
              </w:rPr>
              <w:t>4.1 Sample Profile</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135</w:t>
            </w:r>
            <w:r w:rsidR="006B7C3D" w:rsidRPr="00BA2731">
              <w:rPr>
                <w:rFonts w:ascii="Times New Roman" w:hAnsi="Times New Roman" w:cs="Times New Roman"/>
                <w:noProof/>
                <w:webHidden/>
              </w:rPr>
              <w:fldChar w:fldCharType="end"/>
            </w:r>
          </w:hyperlink>
        </w:p>
        <w:p w14:paraId="2DA77AD9" w14:textId="7DE39562"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4" w:history="1">
            <w:r w:rsidR="006B7C3D" w:rsidRPr="00BA2731">
              <w:rPr>
                <w:rStyle w:val="Hyperlink"/>
                <w:rFonts w:ascii="Times New Roman" w:hAnsi="Times New Roman" w:cs="Times New Roman"/>
                <w:noProof/>
              </w:rPr>
              <w:t>4.2 Applying QFD and AHP to the UAE’s MOI app using the HOQ</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139</w:t>
            </w:r>
            <w:r w:rsidR="006B7C3D" w:rsidRPr="00BA2731">
              <w:rPr>
                <w:rFonts w:ascii="Times New Roman" w:hAnsi="Times New Roman" w:cs="Times New Roman"/>
                <w:noProof/>
                <w:webHidden/>
              </w:rPr>
              <w:fldChar w:fldCharType="end"/>
            </w:r>
          </w:hyperlink>
        </w:p>
        <w:p w14:paraId="0D20A36A" w14:textId="0D2EAE7E"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5" w:history="1">
            <w:r w:rsidR="006B7C3D" w:rsidRPr="00BA2731">
              <w:rPr>
                <w:rStyle w:val="Hyperlink"/>
                <w:rFonts w:ascii="Times New Roman" w:hAnsi="Times New Roman" w:cs="Times New Roman"/>
                <w:noProof/>
              </w:rPr>
              <w:t>4.3 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165</w:t>
            </w:r>
            <w:r w:rsidR="006B7C3D" w:rsidRPr="00BA2731">
              <w:rPr>
                <w:rFonts w:ascii="Times New Roman" w:hAnsi="Times New Roman" w:cs="Times New Roman"/>
                <w:noProof/>
                <w:webHidden/>
              </w:rPr>
              <w:fldChar w:fldCharType="end"/>
            </w:r>
          </w:hyperlink>
        </w:p>
        <w:p w14:paraId="3829BF0C" w14:textId="5C97EABE"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66" w:history="1">
            <w:r w:rsidR="006B7C3D" w:rsidRPr="00BA2731">
              <w:rPr>
                <w:rStyle w:val="Hyperlink"/>
                <w:rFonts w:ascii="Times New Roman" w:hAnsi="Times New Roman" w:cs="Times New Roman"/>
                <w:noProof/>
              </w:rPr>
              <w:t>Chapter 5: Findings and Results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166</w:t>
            </w:r>
            <w:r w:rsidR="006B7C3D" w:rsidRPr="00BA2731">
              <w:rPr>
                <w:rFonts w:ascii="Times New Roman" w:hAnsi="Times New Roman" w:cs="Times New Roman"/>
                <w:noProof/>
                <w:webHidden/>
              </w:rPr>
              <w:fldChar w:fldCharType="end"/>
            </w:r>
          </w:hyperlink>
        </w:p>
        <w:p w14:paraId="34930946" w14:textId="0A929832"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7" w:history="1">
            <w:r w:rsidR="006B7C3D" w:rsidRPr="00BA2731">
              <w:rPr>
                <w:rStyle w:val="Hyperlink"/>
                <w:rFonts w:ascii="Times New Roman" w:hAnsi="Times New Roman" w:cs="Times New Roman"/>
                <w:noProof/>
              </w:rPr>
              <w:t>5.0 Introduction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166</w:t>
            </w:r>
            <w:r w:rsidR="006B7C3D" w:rsidRPr="00BA2731">
              <w:rPr>
                <w:rFonts w:ascii="Times New Roman" w:hAnsi="Times New Roman" w:cs="Times New Roman"/>
                <w:noProof/>
                <w:webHidden/>
              </w:rPr>
              <w:fldChar w:fldCharType="end"/>
            </w:r>
          </w:hyperlink>
        </w:p>
        <w:p w14:paraId="07D79B13" w14:textId="5E5C4CD7"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68" w:history="1">
            <w:r w:rsidR="006B7C3D" w:rsidRPr="00BA2731">
              <w:rPr>
                <w:rStyle w:val="Hyperlink"/>
                <w:rFonts w:ascii="Times New Roman" w:hAnsi="Times New Roman" w:cs="Times New Roman"/>
                <w:noProof/>
              </w:rPr>
              <w:t>5.1</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rPr>
              <w:t>Overview of the Study</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167</w:t>
            </w:r>
            <w:r w:rsidR="006B7C3D" w:rsidRPr="00BA2731">
              <w:rPr>
                <w:rFonts w:ascii="Times New Roman" w:hAnsi="Times New Roman" w:cs="Times New Roman"/>
                <w:noProof/>
                <w:webHidden/>
              </w:rPr>
              <w:fldChar w:fldCharType="end"/>
            </w:r>
          </w:hyperlink>
        </w:p>
        <w:p w14:paraId="7564D6CE" w14:textId="69A3E859"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69" w:history="1">
            <w:r w:rsidR="006B7C3D" w:rsidRPr="00BA2731">
              <w:rPr>
                <w:rStyle w:val="Hyperlink"/>
                <w:rFonts w:ascii="Times New Roman" w:hAnsi="Times New Roman" w:cs="Times New Roman"/>
                <w:noProof/>
              </w:rPr>
              <w:t>5.2 Findings of the Dissertation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_Toc508471069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169</w:t>
            </w:r>
            <w:r w:rsidR="006B7C3D" w:rsidRPr="00BA2731">
              <w:rPr>
                <w:rFonts w:ascii="Times New Roman" w:hAnsi="Times New Roman" w:cs="Times New Roman"/>
                <w:noProof/>
                <w:webHidden/>
              </w:rPr>
              <w:fldChar w:fldCharType="end"/>
            </w:r>
          </w:hyperlink>
        </w:p>
        <w:p w14:paraId="389191CD" w14:textId="1FBF1723"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0" w:history="1">
            <w:r w:rsidR="006B7C3D" w:rsidRPr="00BA2731">
              <w:rPr>
                <w:rStyle w:val="Hyperlink"/>
                <w:rFonts w:ascii="Times New Roman" w:hAnsi="Times New Roman" w:cs="Times New Roman"/>
                <w:noProof/>
              </w:rPr>
              <w:t>5.3 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185</w:t>
            </w:r>
            <w:r w:rsidR="006B7C3D" w:rsidRPr="00BA2731">
              <w:rPr>
                <w:rFonts w:ascii="Times New Roman" w:hAnsi="Times New Roman" w:cs="Times New Roman"/>
                <w:noProof/>
                <w:webHidden/>
              </w:rPr>
              <w:fldChar w:fldCharType="end"/>
            </w:r>
          </w:hyperlink>
        </w:p>
        <w:p w14:paraId="43932DC7" w14:textId="195EEC58"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71" w:history="1">
            <w:r w:rsidR="006B7C3D" w:rsidRPr="00BA2731">
              <w:rPr>
                <w:rStyle w:val="Hyperlink"/>
                <w:rFonts w:ascii="Times New Roman" w:hAnsi="Times New Roman" w:cs="Times New Roman"/>
                <w:noProof/>
                <w:lang w:bidi="ar-AE"/>
              </w:rPr>
              <w:t>Chapter 6: 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186</w:t>
            </w:r>
            <w:r w:rsidR="006B7C3D" w:rsidRPr="00BA2731">
              <w:rPr>
                <w:rFonts w:ascii="Times New Roman" w:hAnsi="Times New Roman" w:cs="Times New Roman"/>
                <w:noProof/>
                <w:webHidden/>
              </w:rPr>
              <w:fldChar w:fldCharType="end"/>
            </w:r>
          </w:hyperlink>
        </w:p>
        <w:p w14:paraId="00501000" w14:textId="4720FFC6"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2" w:history="1">
            <w:r w:rsidR="006B7C3D" w:rsidRPr="00BA2731">
              <w:rPr>
                <w:rStyle w:val="Hyperlink"/>
                <w:rFonts w:ascii="Times New Roman" w:hAnsi="Times New Roman" w:cs="Times New Roman"/>
                <w:noProof/>
                <w:lang w:bidi="ar-AE"/>
              </w:rPr>
              <w:t>6.0 Introduction</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186</w:t>
            </w:r>
            <w:r w:rsidR="006B7C3D" w:rsidRPr="00BA2731">
              <w:rPr>
                <w:rFonts w:ascii="Times New Roman" w:hAnsi="Times New Roman" w:cs="Times New Roman"/>
                <w:noProof/>
                <w:webHidden/>
              </w:rPr>
              <w:fldChar w:fldCharType="end"/>
            </w:r>
          </w:hyperlink>
        </w:p>
        <w:p w14:paraId="1A828846" w14:textId="1596244F"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3" w:history="1">
            <w:r w:rsidR="006B7C3D" w:rsidRPr="00BA2731">
              <w:rPr>
                <w:rStyle w:val="Hyperlink"/>
                <w:rFonts w:ascii="Times New Roman" w:hAnsi="Times New Roman" w:cs="Times New Roman"/>
                <w:noProof/>
                <w:lang w:bidi="ar-AE"/>
              </w:rPr>
              <w:t>6.1 Overview of the Research</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187</w:t>
            </w:r>
            <w:r w:rsidR="006B7C3D" w:rsidRPr="00BA2731">
              <w:rPr>
                <w:rFonts w:ascii="Times New Roman" w:hAnsi="Times New Roman" w:cs="Times New Roman"/>
                <w:noProof/>
                <w:webHidden/>
              </w:rPr>
              <w:fldChar w:fldCharType="end"/>
            </w:r>
          </w:hyperlink>
        </w:p>
        <w:p w14:paraId="1CB2A8B8" w14:textId="393299E2"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4" w:history="1">
            <w:r w:rsidR="006B7C3D" w:rsidRPr="00BA2731">
              <w:rPr>
                <w:rStyle w:val="Hyperlink"/>
                <w:rFonts w:ascii="Times New Roman" w:hAnsi="Times New Roman" w:cs="Times New Roman"/>
                <w:noProof/>
                <w:lang w:bidi="ar-AE"/>
              </w:rPr>
              <w:t>6.2 Contributions to the Body of Knowledge</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_Toc508471074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188</w:t>
            </w:r>
            <w:r w:rsidR="006B7C3D" w:rsidRPr="00BA2731">
              <w:rPr>
                <w:rFonts w:ascii="Times New Roman" w:hAnsi="Times New Roman" w:cs="Times New Roman"/>
                <w:noProof/>
                <w:webHidden/>
              </w:rPr>
              <w:fldChar w:fldCharType="end"/>
            </w:r>
          </w:hyperlink>
        </w:p>
        <w:p w14:paraId="0CFF6109" w14:textId="472FAD41"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5" w:history="1">
            <w:r w:rsidR="006B7C3D" w:rsidRPr="00BA2731">
              <w:rPr>
                <w:rStyle w:val="Hyperlink"/>
                <w:rFonts w:ascii="Times New Roman" w:hAnsi="Times New Roman" w:cs="Times New Roman"/>
                <w:noProof/>
              </w:rPr>
              <w:t>6.3 Theoretical Implications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_Toc508471075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190</w:t>
            </w:r>
            <w:r w:rsidR="006B7C3D" w:rsidRPr="00BA2731">
              <w:rPr>
                <w:rFonts w:ascii="Times New Roman" w:hAnsi="Times New Roman" w:cs="Times New Roman"/>
                <w:noProof/>
                <w:webHidden/>
              </w:rPr>
              <w:fldChar w:fldCharType="end"/>
            </w:r>
          </w:hyperlink>
        </w:p>
        <w:p w14:paraId="3C3A592E" w14:textId="51785CBD"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6" w:history="1">
            <w:r w:rsidR="006B7C3D" w:rsidRPr="00BA2731">
              <w:rPr>
                <w:rStyle w:val="Hyperlink"/>
                <w:rFonts w:ascii="Times New Roman" w:hAnsi="Times New Roman" w:cs="Times New Roman"/>
                <w:noProof/>
              </w:rPr>
              <w:t>6.4 Practical Implications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_Toc508471076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191</w:t>
            </w:r>
            <w:r w:rsidR="006B7C3D" w:rsidRPr="00BA2731">
              <w:rPr>
                <w:rFonts w:ascii="Times New Roman" w:hAnsi="Times New Roman" w:cs="Times New Roman"/>
                <w:noProof/>
                <w:webHidden/>
              </w:rPr>
              <w:fldChar w:fldCharType="end"/>
            </w:r>
          </w:hyperlink>
        </w:p>
        <w:p w14:paraId="257C1B6B" w14:textId="7D963F3D"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7" w:history="1">
            <w:r w:rsidR="006B7C3D" w:rsidRPr="00BA2731">
              <w:rPr>
                <w:rStyle w:val="Hyperlink"/>
                <w:rFonts w:ascii="Times New Roman" w:hAnsi="Times New Roman" w:cs="Times New Roman"/>
                <w:noProof/>
                <w:lang w:bidi="ar-AE"/>
              </w:rPr>
              <w:t>6.5 Research Limitations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_Toc508471077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192</w:t>
            </w:r>
            <w:r w:rsidR="006B7C3D" w:rsidRPr="00BA2731">
              <w:rPr>
                <w:rFonts w:ascii="Times New Roman" w:hAnsi="Times New Roman" w:cs="Times New Roman"/>
                <w:noProof/>
                <w:webHidden/>
              </w:rPr>
              <w:fldChar w:fldCharType="end"/>
            </w:r>
          </w:hyperlink>
        </w:p>
        <w:p w14:paraId="2534AC51" w14:textId="22B01FB7"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78" w:history="1">
            <w:r w:rsidR="006B7C3D" w:rsidRPr="00BA2731">
              <w:rPr>
                <w:rStyle w:val="Hyperlink"/>
                <w:rFonts w:ascii="Times New Roman" w:hAnsi="Times New Roman" w:cs="Times New Roman"/>
                <w:noProof/>
                <w:lang w:bidi="ar-AE"/>
              </w:rPr>
              <w:t>6.6 Directions for Future Research</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_Toc508471078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193</w:t>
            </w:r>
            <w:r w:rsidR="006B7C3D" w:rsidRPr="00BA2731">
              <w:rPr>
                <w:rFonts w:ascii="Times New Roman" w:hAnsi="Times New Roman" w:cs="Times New Roman"/>
                <w:noProof/>
                <w:webHidden/>
              </w:rPr>
              <w:fldChar w:fldCharType="end"/>
            </w:r>
          </w:hyperlink>
        </w:p>
        <w:p w14:paraId="70C36E19" w14:textId="4A91A878" w:rsidR="006B7C3D" w:rsidRPr="00BA2731" w:rsidRDefault="001F6BFD" w:rsidP="005769C1">
          <w:pPr>
            <w:pStyle w:val="TOC2"/>
            <w:tabs>
              <w:tab w:val="left" w:pos="880"/>
              <w:tab w:val="right" w:leader="dot" w:pos="9017"/>
            </w:tabs>
            <w:spacing w:line="480" w:lineRule="auto"/>
            <w:rPr>
              <w:rFonts w:ascii="Times New Roman" w:eastAsiaTheme="minorEastAsia" w:hAnsi="Times New Roman" w:cs="Times New Roman"/>
              <w:noProof/>
              <w:lang w:val="en-GB" w:eastAsia="en-GB"/>
            </w:rPr>
          </w:pPr>
          <w:hyperlink w:anchor="_Toc508471079" w:history="1">
            <w:r w:rsidR="006B7C3D" w:rsidRPr="00BA2731">
              <w:rPr>
                <w:rStyle w:val="Hyperlink"/>
                <w:rFonts w:ascii="Times New Roman" w:hAnsi="Times New Roman" w:cs="Times New Roman"/>
                <w:noProof/>
                <w:lang w:bidi="ar-AE"/>
              </w:rPr>
              <w:t>6.7</w:t>
            </w:r>
            <w:r w:rsidR="006B7C3D" w:rsidRPr="00BA2731">
              <w:rPr>
                <w:rFonts w:ascii="Times New Roman" w:eastAsiaTheme="minorEastAsia" w:hAnsi="Times New Roman" w:cs="Times New Roman"/>
                <w:noProof/>
                <w:lang w:val="en-GB" w:eastAsia="en-GB"/>
              </w:rPr>
              <w:tab/>
            </w:r>
            <w:r w:rsidR="006B7C3D" w:rsidRPr="00BA2731">
              <w:rPr>
                <w:rStyle w:val="Hyperlink"/>
                <w:rFonts w:ascii="Times New Roman" w:hAnsi="Times New Roman" w:cs="Times New Roman"/>
                <w:noProof/>
                <w:lang w:bidi="ar-AE"/>
              </w:rPr>
              <w:t>Conclusions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_Toc508471079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194</w:t>
            </w:r>
            <w:r w:rsidR="006B7C3D" w:rsidRPr="00BA2731">
              <w:rPr>
                <w:rFonts w:ascii="Times New Roman" w:hAnsi="Times New Roman" w:cs="Times New Roman"/>
                <w:noProof/>
                <w:webHidden/>
              </w:rPr>
              <w:fldChar w:fldCharType="end"/>
            </w:r>
          </w:hyperlink>
        </w:p>
        <w:p w14:paraId="1463AAA6" w14:textId="1A364131"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80" w:history="1">
            <w:r w:rsidR="006B7C3D" w:rsidRPr="00BA2731">
              <w:rPr>
                <w:rStyle w:val="Hyperlink"/>
                <w:rFonts w:ascii="Times New Roman" w:hAnsi="Times New Roman" w:cs="Times New Roman"/>
                <w:noProof/>
              </w:rPr>
              <w:t>References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_Toc508471080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196</w:t>
            </w:r>
            <w:r w:rsidR="006B7C3D" w:rsidRPr="00BA2731">
              <w:rPr>
                <w:rFonts w:ascii="Times New Roman" w:hAnsi="Times New Roman" w:cs="Times New Roman"/>
                <w:noProof/>
                <w:webHidden/>
              </w:rPr>
              <w:fldChar w:fldCharType="end"/>
            </w:r>
          </w:hyperlink>
        </w:p>
        <w:p w14:paraId="4E9655A1" w14:textId="0AED9C63" w:rsidR="006B7C3D" w:rsidRPr="00BA2731" w:rsidRDefault="001F6BFD" w:rsidP="005769C1">
          <w:pPr>
            <w:pStyle w:val="TOC1"/>
            <w:tabs>
              <w:tab w:val="right" w:leader="dot" w:pos="9017"/>
            </w:tabs>
            <w:spacing w:line="480" w:lineRule="auto"/>
            <w:rPr>
              <w:rFonts w:ascii="Times New Roman" w:eastAsiaTheme="minorEastAsia" w:hAnsi="Times New Roman" w:cs="Times New Roman"/>
              <w:noProof/>
              <w:lang w:val="en-GB" w:eastAsia="en-GB"/>
            </w:rPr>
          </w:pPr>
          <w:hyperlink w:anchor="_Toc508471081" w:history="1">
            <w:r w:rsidR="006B7C3D" w:rsidRPr="00BA2731">
              <w:rPr>
                <w:rStyle w:val="Hyperlink"/>
                <w:rFonts w:ascii="Times New Roman" w:hAnsi="Times New Roman" w:cs="Times New Roman"/>
                <w:noProof/>
              </w:rPr>
              <w:t>Appendices</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_Toc508471081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229</w:t>
            </w:r>
            <w:r w:rsidR="006B7C3D" w:rsidRPr="00BA2731">
              <w:rPr>
                <w:rFonts w:ascii="Times New Roman" w:hAnsi="Times New Roman" w:cs="Times New Roman"/>
                <w:noProof/>
                <w:webHidden/>
              </w:rPr>
              <w:fldChar w:fldCharType="end"/>
            </w:r>
          </w:hyperlink>
        </w:p>
        <w:p w14:paraId="785FEB95" w14:textId="3E145FC6" w:rsidR="006B7C3D" w:rsidRPr="00BA2731" w:rsidRDefault="001F6BFD" w:rsidP="005769C1">
          <w:pPr>
            <w:pStyle w:val="TOC2"/>
            <w:tabs>
              <w:tab w:val="right" w:leader="dot" w:pos="9017"/>
            </w:tabs>
            <w:spacing w:line="480" w:lineRule="auto"/>
            <w:rPr>
              <w:rFonts w:ascii="Times New Roman" w:eastAsiaTheme="minorEastAsia" w:hAnsi="Times New Roman" w:cs="Times New Roman"/>
              <w:noProof/>
              <w:lang w:val="en-GB" w:eastAsia="en-GB"/>
            </w:rPr>
          </w:pPr>
          <w:hyperlink w:anchor="_Toc508471082" w:history="1">
            <w:r w:rsidR="006B7C3D" w:rsidRPr="00BA2731">
              <w:rPr>
                <w:rStyle w:val="Hyperlink"/>
                <w:rFonts w:ascii="Times New Roman" w:hAnsi="Times New Roman" w:cs="Times New Roman"/>
                <w:noProof/>
              </w:rPr>
              <w:t>Appendix A</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_Toc508471082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229</w:t>
            </w:r>
            <w:r w:rsidR="006B7C3D" w:rsidRPr="00BA2731">
              <w:rPr>
                <w:rFonts w:ascii="Times New Roman" w:hAnsi="Times New Roman" w:cs="Times New Roman"/>
                <w:noProof/>
                <w:webHidden/>
              </w:rPr>
              <w:fldChar w:fldCharType="end"/>
            </w:r>
          </w:hyperlink>
        </w:p>
        <w:p w14:paraId="12DDBB20" w14:textId="638E0853" w:rsidR="006B7C3D" w:rsidRDefault="001F6BFD" w:rsidP="005769C1">
          <w:pPr>
            <w:pStyle w:val="TOC2"/>
            <w:tabs>
              <w:tab w:val="right" w:leader="dot" w:pos="9017"/>
            </w:tabs>
            <w:spacing w:line="480" w:lineRule="auto"/>
            <w:rPr>
              <w:rFonts w:eastAsiaTheme="minorEastAsia"/>
              <w:noProof/>
              <w:lang w:val="en-GB" w:eastAsia="en-GB"/>
            </w:rPr>
          </w:pPr>
          <w:hyperlink w:anchor="_Toc508471083" w:history="1">
            <w:r w:rsidR="006B7C3D" w:rsidRPr="00BA2731">
              <w:rPr>
                <w:rStyle w:val="Hyperlink"/>
                <w:rFonts w:ascii="Times New Roman" w:hAnsi="Times New Roman" w:cs="Times New Roman"/>
                <w:noProof/>
              </w:rPr>
              <w:t>Appendix B</w:t>
            </w:r>
            <w:r w:rsidR="006B7C3D" w:rsidRPr="00BA2731">
              <w:rPr>
                <w:rFonts w:ascii="Times New Roman" w:hAnsi="Times New Roman" w:cs="Times New Roman"/>
                <w:noProof/>
                <w:webHidden/>
              </w:rPr>
              <w:tab/>
            </w:r>
            <w:r w:rsidR="006B7C3D" w:rsidRPr="00BA2731">
              <w:rPr>
                <w:rFonts w:ascii="Times New Roman" w:hAnsi="Times New Roman" w:cs="Times New Roman"/>
                <w:noProof/>
                <w:webHidden/>
              </w:rPr>
              <w:fldChar w:fldCharType="begin"/>
            </w:r>
            <w:r w:rsidR="006B7C3D" w:rsidRPr="00BA2731">
              <w:rPr>
                <w:rFonts w:ascii="Times New Roman" w:hAnsi="Times New Roman" w:cs="Times New Roman"/>
                <w:noProof/>
                <w:webHidden/>
              </w:rPr>
              <w:instrText xml:space="preserve"> PAGEREF _Toc508471083 \h </w:instrText>
            </w:r>
            <w:r w:rsidR="006B7C3D" w:rsidRPr="00BA2731">
              <w:rPr>
                <w:rFonts w:ascii="Times New Roman" w:hAnsi="Times New Roman" w:cs="Times New Roman"/>
                <w:noProof/>
                <w:webHidden/>
              </w:rPr>
            </w:r>
            <w:r w:rsidR="006B7C3D" w:rsidRPr="00BA2731">
              <w:rPr>
                <w:rFonts w:ascii="Times New Roman" w:hAnsi="Times New Roman" w:cs="Times New Roman"/>
                <w:noProof/>
                <w:webHidden/>
              </w:rPr>
              <w:fldChar w:fldCharType="separate"/>
            </w:r>
            <w:r w:rsidR="004D4345">
              <w:rPr>
                <w:rFonts w:ascii="Times New Roman" w:hAnsi="Times New Roman" w:cs="Times New Roman"/>
                <w:noProof/>
                <w:webHidden/>
              </w:rPr>
              <w:t>241</w:t>
            </w:r>
            <w:r w:rsidR="006B7C3D" w:rsidRPr="00BA2731">
              <w:rPr>
                <w:rFonts w:ascii="Times New Roman" w:hAnsi="Times New Roman" w:cs="Times New Roman"/>
                <w:noProof/>
                <w:webHidden/>
              </w:rPr>
              <w:fldChar w:fldCharType="end"/>
            </w:r>
          </w:hyperlink>
        </w:p>
        <w:p w14:paraId="00C5E418" w14:textId="745C3B4B" w:rsidR="00AA3FC1" w:rsidRPr="00380BC1" w:rsidRDefault="00AA3FC1" w:rsidP="005769C1">
          <w:pPr>
            <w:spacing w:line="480" w:lineRule="auto"/>
          </w:pPr>
          <w:r w:rsidRPr="00380BC1">
            <w:rPr>
              <w:rFonts w:ascii="Times New Roman" w:hAnsi="Times New Roman" w:cs="Times New Roman"/>
              <w:b/>
              <w:bCs/>
              <w:color w:val="000000" w:themeColor="text1"/>
              <w:sz w:val="24"/>
              <w:szCs w:val="24"/>
            </w:rPr>
            <w:fldChar w:fldCharType="end"/>
          </w:r>
        </w:p>
      </w:sdtContent>
    </w:sdt>
    <w:p w14:paraId="28FF523D" w14:textId="77777777" w:rsidR="00AA3FC1" w:rsidRPr="00380BC1" w:rsidRDefault="00AA3FC1" w:rsidP="005769C1">
      <w:pPr>
        <w:pStyle w:val="Heading1"/>
        <w:spacing w:line="480" w:lineRule="auto"/>
        <w:jc w:val="center"/>
        <w:rPr>
          <w:rFonts w:ascii="Times New Roman" w:hAnsi="Times New Roman" w:cs="Times New Roman"/>
          <w:color w:val="auto"/>
        </w:rPr>
      </w:pPr>
      <w:bookmarkStart w:id="8" w:name="_Toc508470999"/>
      <w:r w:rsidRPr="00380BC1">
        <w:rPr>
          <w:rFonts w:ascii="Times New Roman" w:hAnsi="Times New Roman" w:cs="Times New Roman"/>
          <w:color w:val="auto"/>
        </w:rPr>
        <w:t>List of Tables</w:t>
      </w:r>
      <w:bookmarkEnd w:id="8"/>
    </w:p>
    <w:p w14:paraId="3274793D" w14:textId="2119A9F9" w:rsidR="00277C2F" w:rsidRPr="00380BC1" w:rsidRDefault="00AA3FC1" w:rsidP="00336081">
      <w:pPr>
        <w:spacing w:line="480" w:lineRule="auto"/>
        <w:jc w:val="both"/>
        <w:rPr>
          <w:rFonts w:ascii="Times New Roman" w:hAnsi="Times New Roman" w:cs="Times New Roman"/>
        </w:rPr>
      </w:pPr>
      <w:r w:rsidRPr="00380BC1">
        <w:rPr>
          <w:rFonts w:asciiTheme="majorBidi" w:hAnsiTheme="majorBidi" w:cstheme="majorBidi"/>
          <w:sz w:val="28"/>
          <w:szCs w:val="28"/>
        </w:rPr>
        <w:fldChar w:fldCharType="begin"/>
      </w:r>
      <w:r w:rsidRPr="00380BC1">
        <w:rPr>
          <w:rFonts w:asciiTheme="majorBidi" w:hAnsiTheme="majorBidi" w:cstheme="majorBidi"/>
          <w:sz w:val="28"/>
          <w:szCs w:val="28"/>
        </w:rPr>
        <w:instrText xml:space="preserve"> TOC \h \z \c "Table" </w:instrText>
      </w:r>
      <w:r w:rsidRPr="00380BC1">
        <w:rPr>
          <w:rFonts w:asciiTheme="majorBidi" w:hAnsiTheme="majorBidi" w:cstheme="majorBidi"/>
          <w:sz w:val="28"/>
          <w:szCs w:val="28"/>
        </w:rPr>
        <w:fldChar w:fldCharType="separate"/>
      </w:r>
      <w:r w:rsidR="00277C2F" w:rsidRPr="00380BC1">
        <w:rPr>
          <w:rFonts w:ascii="Times New Roman" w:hAnsi="Times New Roman" w:cs="Times New Roman"/>
        </w:rPr>
        <w:t xml:space="preserve">Table </w:t>
      </w:r>
      <w:r w:rsidR="00277C2F" w:rsidRPr="00380BC1">
        <w:rPr>
          <w:rFonts w:ascii="Times New Roman" w:hAnsi="Times New Roman" w:cs="Times New Roman"/>
        </w:rPr>
        <w:fldChar w:fldCharType="begin"/>
      </w:r>
      <w:r w:rsidR="00277C2F" w:rsidRPr="00380BC1">
        <w:rPr>
          <w:rFonts w:ascii="Times New Roman" w:hAnsi="Times New Roman" w:cs="Times New Roman"/>
        </w:rPr>
        <w:instrText xml:space="preserve"> SEQ Table \* ARABIC </w:instrText>
      </w:r>
      <w:r w:rsidR="00277C2F" w:rsidRPr="00380BC1">
        <w:rPr>
          <w:rFonts w:ascii="Times New Roman" w:hAnsi="Times New Roman" w:cs="Times New Roman"/>
        </w:rPr>
        <w:fldChar w:fldCharType="separate"/>
      </w:r>
      <w:r w:rsidR="006311EF">
        <w:rPr>
          <w:rFonts w:ascii="Times New Roman" w:hAnsi="Times New Roman" w:cs="Times New Roman"/>
          <w:noProof/>
        </w:rPr>
        <w:t>1</w:t>
      </w:r>
      <w:r w:rsidR="00277C2F" w:rsidRPr="00380BC1">
        <w:rPr>
          <w:rFonts w:ascii="Times New Roman" w:hAnsi="Times New Roman" w:cs="Times New Roman"/>
        </w:rPr>
        <w:fldChar w:fldCharType="end"/>
      </w:r>
      <w:r w:rsidR="00277C2F" w:rsidRPr="00380BC1">
        <w:rPr>
          <w:rFonts w:ascii="Times New Roman" w:hAnsi="Times New Roman" w:cs="Times New Roman"/>
        </w:rPr>
        <w:t>.1: Top countries in e-services and m-services in 2016</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270A32">
        <w:rPr>
          <w:rFonts w:ascii="Times New Roman" w:hAnsi="Times New Roman" w:cs="Times New Roman" w:hint="cs"/>
          <w:rtl/>
        </w:rPr>
        <w:t>9</w:t>
      </w:r>
    </w:p>
    <w:p w14:paraId="395BD9D3" w14:textId="73F07541"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1.</w:t>
      </w:r>
      <w:r w:rsidRPr="00380BC1">
        <w:rPr>
          <w:rFonts w:ascii="Times New Roman" w:hAnsi="Times New Roman" w:cs="Times New Roman"/>
        </w:rPr>
        <w:fldChar w:fldCharType="begin"/>
      </w:r>
      <w:r w:rsidRPr="00380BC1">
        <w:rPr>
          <w:rFonts w:ascii="Times New Roman" w:hAnsi="Times New Roman" w:cs="Times New Roman"/>
        </w:rPr>
        <w:instrText xml:space="preserve"> SEQ Table \* ARABIC </w:instrText>
      </w:r>
      <w:r w:rsidRPr="00380BC1">
        <w:rPr>
          <w:rFonts w:ascii="Times New Roman" w:hAnsi="Times New Roman" w:cs="Times New Roman"/>
        </w:rPr>
        <w:fldChar w:fldCharType="separate"/>
      </w:r>
      <w:r w:rsidR="006311EF">
        <w:rPr>
          <w:rFonts w:ascii="Times New Roman" w:hAnsi="Times New Roman" w:cs="Times New Roman"/>
          <w:noProof/>
        </w:rPr>
        <w:t>2</w:t>
      </w:r>
      <w:r w:rsidRPr="00380BC1">
        <w:rPr>
          <w:rFonts w:ascii="Times New Roman" w:hAnsi="Times New Roman" w:cs="Times New Roman"/>
        </w:rPr>
        <w:fldChar w:fldCharType="end"/>
      </w:r>
      <w:r w:rsidRPr="00380BC1">
        <w:rPr>
          <w:rFonts w:ascii="Times New Roman" w:hAnsi="Times New Roman" w:cs="Times New Roman"/>
        </w:rPr>
        <w:t>: Rank of GCC countries in e-services and m-services in 2016</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336081">
        <w:rPr>
          <w:rFonts w:ascii="Times New Roman" w:hAnsi="Times New Roman" w:cs="Times New Roman"/>
        </w:rPr>
        <w:t>10</w:t>
      </w:r>
      <w:r w:rsidRPr="00380BC1">
        <w:rPr>
          <w:rFonts w:ascii="Times New Roman" w:hAnsi="Times New Roman" w:cs="Times New Roman"/>
        </w:rPr>
        <w:t xml:space="preserve"> </w:t>
      </w:r>
    </w:p>
    <w:p w14:paraId="13C04421" w14:textId="2A4AF974"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2.1</w:t>
      </w:r>
      <w:r w:rsidR="00FD6C8D">
        <w:rPr>
          <w:rFonts w:ascii="Times New Roman" w:hAnsi="Times New Roman" w:cs="Times New Roman"/>
        </w:rPr>
        <w:t>:</w:t>
      </w:r>
      <w:r w:rsidRPr="00380BC1">
        <w:rPr>
          <w:rFonts w:ascii="Times New Roman" w:hAnsi="Times New Roman" w:cs="Times New Roman"/>
        </w:rPr>
        <w:t xml:space="preserve"> Mobile government benefits</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336081">
        <w:rPr>
          <w:rFonts w:ascii="Times New Roman" w:hAnsi="Times New Roman" w:cs="Times New Roman"/>
        </w:rPr>
        <w:t>39</w:t>
      </w:r>
    </w:p>
    <w:p w14:paraId="52025C9C" w14:textId="0BA08654"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2.2</w:t>
      </w:r>
      <w:r w:rsidR="00FD6C8D">
        <w:rPr>
          <w:rFonts w:ascii="Times New Roman" w:hAnsi="Times New Roman" w:cs="Times New Roman"/>
        </w:rPr>
        <w:t>:</w:t>
      </w:r>
      <w:r w:rsidRPr="00380BC1">
        <w:rPr>
          <w:rFonts w:ascii="Times New Roman" w:hAnsi="Times New Roman" w:cs="Times New Roman"/>
        </w:rPr>
        <w:t xml:space="preserve"> Challenges that m-government faces</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270A32">
        <w:rPr>
          <w:rFonts w:ascii="Times New Roman" w:hAnsi="Times New Roman" w:cs="Times New Roman"/>
        </w:rPr>
        <w:t>4</w:t>
      </w:r>
      <w:r w:rsidR="00270A32">
        <w:rPr>
          <w:rFonts w:ascii="Times New Roman" w:hAnsi="Times New Roman" w:cs="Times New Roman" w:hint="cs"/>
          <w:rtl/>
        </w:rPr>
        <w:t>0</w:t>
      </w:r>
    </w:p>
    <w:p w14:paraId="3FA7B679" w14:textId="761A8D4A"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2.3</w:t>
      </w:r>
      <w:r w:rsidR="00FD6C8D">
        <w:rPr>
          <w:rFonts w:ascii="Times New Roman" w:hAnsi="Times New Roman" w:cs="Times New Roman"/>
        </w:rPr>
        <w:t>:</w:t>
      </w:r>
      <w:r w:rsidRPr="00380BC1">
        <w:rPr>
          <w:rFonts w:ascii="Times New Roman" w:hAnsi="Times New Roman" w:cs="Times New Roman"/>
        </w:rPr>
        <w:t xml:space="preserve"> Factors affecting citizen’s happiness</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270A32">
        <w:rPr>
          <w:rFonts w:ascii="Times New Roman" w:hAnsi="Times New Roman" w:cs="Times New Roman" w:hint="cs"/>
          <w:rtl/>
        </w:rPr>
        <w:t>59</w:t>
      </w:r>
    </w:p>
    <w:p w14:paraId="201005B8" w14:textId="47CB8769" w:rsidR="00277C2F" w:rsidRPr="00380BC1" w:rsidRDefault="00277C2F" w:rsidP="00336081">
      <w:pPr>
        <w:spacing w:line="480" w:lineRule="auto"/>
        <w:jc w:val="both"/>
        <w:rPr>
          <w:rFonts w:ascii="Times New Roman" w:eastAsia="Times New Roman" w:hAnsi="Times New Roman" w:cs="Times New Roman"/>
        </w:rPr>
      </w:pPr>
      <w:r w:rsidRPr="00380BC1">
        <w:rPr>
          <w:rFonts w:ascii="Times New Roman" w:eastAsia="Times New Roman" w:hAnsi="Times New Roman" w:cs="Times New Roman"/>
        </w:rPr>
        <w:t>Table 2.4</w:t>
      </w:r>
      <w:r w:rsidR="00FD6C8D">
        <w:rPr>
          <w:rFonts w:ascii="Times New Roman" w:hAnsi="Times New Roman" w:cs="Times New Roman"/>
        </w:rPr>
        <w:t>:</w:t>
      </w:r>
      <w:r w:rsidRPr="00380BC1">
        <w:rPr>
          <w:rFonts w:ascii="Times New Roman" w:eastAsia="Times New Roman" w:hAnsi="Times New Roman" w:cs="Times New Roman"/>
        </w:rPr>
        <w:t xml:space="preserve"> Technology acceptance theories</w:t>
      </w:r>
      <w:r w:rsidR="006B7C3D">
        <w:rPr>
          <w:rFonts w:ascii="Times New Roman" w:eastAsia="Times New Roman" w:hAnsi="Times New Roman" w:cs="Times New Roman"/>
        </w:rPr>
        <w:t>.</w:t>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270A32">
        <w:rPr>
          <w:rFonts w:ascii="Times New Roman" w:eastAsia="Times New Roman" w:hAnsi="Times New Roman" w:cs="Times New Roman"/>
        </w:rPr>
        <w:t>7</w:t>
      </w:r>
      <w:r w:rsidR="00270A32">
        <w:rPr>
          <w:rFonts w:ascii="Times New Roman" w:eastAsia="Times New Roman" w:hAnsi="Times New Roman" w:cs="Times New Roman" w:hint="cs"/>
          <w:rtl/>
        </w:rPr>
        <w:t>1</w:t>
      </w:r>
    </w:p>
    <w:p w14:paraId="21B81B71" w14:textId="6B4F4E73" w:rsidR="00277C2F" w:rsidRPr="00380BC1" w:rsidRDefault="00277C2F" w:rsidP="00336081">
      <w:pPr>
        <w:spacing w:line="480" w:lineRule="auto"/>
        <w:jc w:val="both"/>
        <w:rPr>
          <w:rFonts w:ascii="Times New Roman" w:eastAsia="Calibri" w:hAnsi="Times New Roman" w:cs="Times New Roman"/>
        </w:rPr>
      </w:pPr>
      <w:r w:rsidRPr="00380BC1">
        <w:rPr>
          <w:rFonts w:ascii="Times New Roman" w:hAnsi="Times New Roman" w:cs="Times New Roman"/>
        </w:rPr>
        <w:t>Table 2.5: SERVQUAL scale</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425856">
        <w:rPr>
          <w:rFonts w:ascii="Times New Roman" w:hAnsi="Times New Roman" w:cs="Times New Roman"/>
        </w:rPr>
        <w:t>84</w:t>
      </w:r>
    </w:p>
    <w:p w14:paraId="2F018F59" w14:textId="0C49E75B"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2.6: An overview of literature review for m-government services</w:t>
      </w:r>
      <w:r w:rsidR="006B7C3D">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270A32">
        <w:rPr>
          <w:rFonts w:ascii="Times New Roman" w:hAnsi="Times New Roman" w:cs="Times New Roman" w:hint="cs"/>
          <w:rtl/>
        </w:rPr>
        <w:t>87</w:t>
      </w:r>
    </w:p>
    <w:p w14:paraId="69E5263E" w14:textId="31790CD9" w:rsidR="00277C2F" w:rsidRPr="00380BC1" w:rsidRDefault="00277C2F" w:rsidP="00336081">
      <w:pPr>
        <w:spacing w:line="480" w:lineRule="auto"/>
        <w:jc w:val="both"/>
        <w:rPr>
          <w:rFonts w:ascii="Times New Roman" w:eastAsia="Times New Roman" w:hAnsi="Times New Roman" w:cs="Times New Roman"/>
        </w:rPr>
      </w:pPr>
      <w:r w:rsidRPr="00380BC1">
        <w:rPr>
          <w:rFonts w:ascii="Times New Roman" w:eastAsia="Times New Roman" w:hAnsi="Times New Roman" w:cs="Times New Roman"/>
        </w:rPr>
        <w:t>Table 2.7: Review of m-service quality dimensions</w:t>
      </w:r>
      <w:r w:rsidR="006B7C3D">
        <w:rPr>
          <w:rFonts w:ascii="Times New Roman" w:eastAsia="Times New Roman" w:hAnsi="Times New Roman" w:cs="Times New Roman"/>
        </w:rPr>
        <w:t>.</w:t>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270A32">
        <w:rPr>
          <w:rFonts w:ascii="Times New Roman" w:eastAsia="Times New Roman" w:hAnsi="Times New Roman" w:cs="Times New Roman"/>
        </w:rPr>
        <w:t>9</w:t>
      </w:r>
      <w:r w:rsidR="00270A32">
        <w:rPr>
          <w:rFonts w:ascii="Times New Roman" w:eastAsia="Times New Roman" w:hAnsi="Times New Roman" w:cs="Times New Roman" w:hint="cs"/>
          <w:rtl/>
        </w:rPr>
        <w:t>1</w:t>
      </w:r>
    </w:p>
    <w:p w14:paraId="16F8FB5B" w14:textId="6BC4DA43" w:rsidR="00277C2F" w:rsidRPr="00380BC1" w:rsidRDefault="00277C2F" w:rsidP="00336081">
      <w:pPr>
        <w:spacing w:line="480" w:lineRule="auto"/>
        <w:jc w:val="both"/>
        <w:rPr>
          <w:rFonts w:ascii="Times New Roman" w:eastAsia="Calibri" w:hAnsi="Times New Roman" w:cs="Times New Roman"/>
        </w:rPr>
      </w:pPr>
      <w:r w:rsidRPr="00380BC1">
        <w:rPr>
          <w:rFonts w:ascii="Times New Roman" w:eastAsia="Times New Roman" w:hAnsi="Times New Roman" w:cs="Times New Roman"/>
        </w:rPr>
        <w:t>Table 2.8: Summary of m-government service-quality dimensions from the literature</w:t>
      </w:r>
      <w:r w:rsidR="006B7C3D">
        <w:rPr>
          <w:rFonts w:ascii="Times New Roman" w:eastAsia="Times New Roman" w:hAnsi="Times New Roman" w:cs="Times New Roman"/>
        </w:rPr>
        <w:t>.</w:t>
      </w:r>
      <w:r w:rsidR="00336081">
        <w:rPr>
          <w:rFonts w:ascii="Times New Roman" w:eastAsia="Times New Roman" w:hAnsi="Times New Roman" w:cs="Times New Roman"/>
        </w:rPr>
        <w:tab/>
        <w:t xml:space="preserve">           </w:t>
      </w:r>
      <w:r w:rsidR="00270A32">
        <w:rPr>
          <w:rFonts w:ascii="Times New Roman" w:eastAsia="Times New Roman" w:hAnsi="Times New Roman" w:cs="Times New Roman" w:hint="cs"/>
          <w:rtl/>
        </w:rPr>
        <w:t xml:space="preserve">  96</w:t>
      </w:r>
    </w:p>
    <w:p w14:paraId="68CF9BF0" w14:textId="4C9F4131"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3.1</w:t>
      </w:r>
      <w:r w:rsidR="00FD6C8D">
        <w:rPr>
          <w:rFonts w:ascii="Times New Roman" w:hAnsi="Times New Roman" w:cs="Times New Roman"/>
        </w:rPr>
        <w:t>:</w:t>
      </w:r>
      <w:r w:rsidRPr="00380BC1">
        <w:rPr>
          <w:rFonts w:ascii="Times New Roman" w:hAnsi="Times New Roman" w:cs="Times New Roman"/>
        </w:rPr>
        <w:t xml:space="preserve"> Comparison between quantitative and qualitative approaches</w:t>
      </w:r>
      <w:r w:rsidR="006B7C3D">
        <w:rPr>
          <w:rFonts w:ascii="Times New Roman" w:hAnsi="Times New Roman" w:cs="Times New Roman"/>
        </w:rPr>
        <w:t>.</w:t>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t xml:space="preserve">           </w:t>
      </w:r>
      <w:r w:rsidR="00270A32">
        <w:rPr>
          <w:rFonts w:ascii="Times New Roman" w:hAnsi="Times New Roman" w:cs="Times New Roman" w:hint="cs"/>
          <w:rtl/>
        </w:rPr>
        <w:t>106</w:t>
      </w:r>
    </w:p>
    <w:p w14:paraId="7F9E23C5" w14:textId="2B67DDC4" w:rsidR="00277C2F" w:rsidRPr="00380BC1" w:rsidRDefault="00277C2F" w:rsidP="00336081">
      <w:pPr>
        <w:spacing w:line="480" w:lineRule="auto"/>
        <w:jc w:val="both"/>
        <w:rPr>
          <w:rFonts w:ascii="Times New Roman" w:eastAsia="Times New Roman" w:hAnsi="Times New Roman" w:cs="Times New Roman"/>
          <w:lang w:bidi="ar-AE"/>
        </w:rPr>
      </w:pPr>
      <w:r w:rsidRPr="00380BC1">
        <w:rPr>
          <w:rFonts w:ascii="Times New Roman" w:eastAsia="Times New Roman" w:hAnsi="Times New Roman" w:cs="Times New Roman"/>
        </w:rPr>
        <w:t>Table 3.2: Advantage</w:t>
      </w:r>
      <w:r w:rsidR="006B7C3D">
        <w:rPr>
          <w:rFonts w:ascii="Times New Roman" w:eastAsia="Times New Roman" w:hAnsi="Times New Roman" w:cs="Times New Roman"/>
        </w:rPr>
        <w:t>s</w:t>
      </w:r>
      <w:r w:rsidRPr="00380BC1">
        <w:rPr>
          <w:rFonts w:ascii="Times New Roman" w:eastAsia="Times New Roman" w:hAnsi="Times New Roman" w:cs="Times New Roman"/>
        </w:rPr>
        <w:t xml:space="preserve"> of AHP</w:t>
      </w:r>
      <w:r w:rsidR="006B7C3D">
        <w:rPr>
          <w:rFonts w:ascii="Times New Roman" w:eastAsia="Times New Roman" w:hAnsi="Times New Roman" w:cs="Times New Roman"/>
        </w:rPr>
        <w:t>.</w:t>
      </w:r>
      <w:r w:rsidR="00336081">
        <w:rPr>
          <w:rFonts w:ascii="Times New Roman" w:eastAsia="Times New Roman" w:hAnsi="Times New Roman" w:cs="Times New Roman"/>
        </w:rPr>
        <w:tab/>
      </w:r>
      <w:r w:rsidR="00336081">
        <w:rPr>
          <w:rFonts w:ascii="Times New Roman" w:eastAsia="Times New Roman" w:hAnsi="Times New Roman" w:cs="Times New Roman"/>
        </w:rPr>
        <w:tab/>
      </w:r>
      <w:r w:rsidR="00336081">
        <w:rPr>
          <w:rFonts w:ascii="Times New Roman" w:eastAsia="Times New Roman" w:hAnsi="Times New Roman" w:cs="Times New Roman"/>
        </w:rPr>
        <w:tab/>
      </w:r>
      <w:r w:rsidR="00336081">
        <w:rPr>
          <w:rFonts w:ascii="Times New Roman" w:eastAsia="Times New Roman" w:hAnsi="Times New Roman" w:cs="Times New Roman"/>
        </w:rPr>
        <w:tab/>
      </w:r>
      <w:r w:rsidR="00336081">
        <w:rPr>
          <w:rFonts w:ascii="Times New Roman" w:eastAsia="Times New Roman" w:hAnsi="Times New Roman" w:cs="Times New Roman"/>
        </w:rPr>
        <w:tab/>
      </w:r>
      <w:r w:rsidR="00336081">
        <w:rPr>
          <w:rFonts w:ascii="Times New Roman" w:eastAsia="Times New Roman" w:hAnsi="Times New Roman" w:cs="Times New Roman"/>
        </w:rPr>
        <w:tab/>
      </w:r>
      <w:r w:rsidR="00336081">
        <w:rPr>
          <w:rFonts w:ascii="Times New Roman" w:eastAsia="Times New Roman" w:hAnsi="Times New Roman" w:cs="Times New Roman"/>
        </w:rPr>
        <w:tab/>
      </w:r>
      <w:r w:rsidR="00336081">
        <w:rPr>
          <w:rFonts w:ascii="Times New Roman" w:eastAsia="Times New Roman" w:hAnsi="Times New Roman" w:cs="Times New Roman"/>
        </w:rPr>
        <w:tab/>
        <w:t xml:space="preserve">           </w:t>
      </w:r>
      <w:r w:rsidR="00270A32">
        <w:rPr>
          <w:rFonts w:ascii="Times New Roman" w:eastAsia="Times New Roman" w:hAnsi="Times New Roman" w:cs="Times New Roman"/>
        </w:rPr>
        <w:t>12</w:t>
      </w:r>
      <w:r w:rsidR="00270A32">
        <w:rPr>
          <w:rFonts w:ascii="Times New Roman" w:eastAsia="Times New Roman" w:hAnsi="Times New Roman" w:cs="Times New Roman" w:hint="cs"/>
          <w:rtl/>
        </w:rPr>
        <w:t>1</w:t>
      </w:r>
    </w:p>
    <w:p w14:paraId="70CF37BF" w14:textId="573ED363" w:rsidR="00277C2F" w:rsidRPr="00380BC1" w:rsidRDefault="00277C2F" w:rsidP="00336081">
      <w:pPr>
        <w:spacing w:line="480" w:lineRule="auto"/>
        <w:jc w:val="both"/>
        <w:rPr>
          <w:rFonts w:ascii="Times New Roman" w:eastAsia="Calibri" w:hAnsi="Times New Roman" w:cs="Times New Roman"/>
          <w:rtl/>
        </w:rPr>
      </w:pPr>
      <w:r w:rsidRPr="00380BC1">
        <w:rPr>
          <w:rFonts w:ascii="Times New Roman" w:hAnsi="Times New Roman" w:cs="Times New Roman"/>
        </w:rPr>
        <w:t>Table 4.1: Workshop planning</w:t>
      </w:r>
      <w:r w:rsidR="006B7C3D">
        <w:rPr>
          <w:rFonts w:ascii="Times New Roman" w:hAnsi="Times New Roman" w:cs="Times New Roman"/>
        </w:rPr>
        <w:t>.</w:t>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t xml:space="preserve">           </w:t>
      </w:r>
      <w:r w:rsidR="00270A32">
        <w:rPr>
          <w:rFonts w:ascii="Times New Roman" w:hAnsi="Times New Roman" w:cs="Times New Roman"/>
        </w:rPr>
        <w:t>14</w:t>
      </w:r>
      <w:r w:rsidR="00270A32">
        <w:rPr>
          <w:rFonts w:ascii="Times New Roman" w:hAnsi="Times New Roman" w:cs="Times New Roman" w:hint="cs"/>
          <w:rtl/>
        </w:rPr>
        <w:t>0</w:t>
      </w:r>
    </w:p>
    <w:p w14:paraId="589A8BE7" w14:textId="50180E08"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4.2: The fundamental nine-point scale for pairwise comparisons</w:t>
      </w:r>
      <w:r w:rsidR="006B7C3D">
        <w:rPr>
          <w:rFonts w:ascii="Times New Roman" w:hAnsi="Times New Roman" w:cs="Times New Roman"/>
        </w:rPr>
        <w:t>.</w:t>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t xml:space="preserve">           </w:t>
      </w:r>
      <w:r w:rsidR="00270A32">
        <w:rPr>
          <w:rFonts w:ascii="Times New Roman" w:hAnsi="Times New Roman" w:cs="Times New Roman"/>
        </w:rPr>
        <w:t>14</w:t>
      </w:r>
      <w:r w:rsidR="00270A32">
        <w:rPr>
          <w:rFonts w:ascii="Times New Roman" w:hAnsi="Times New Roman" w:cs="Times New Roman" w:hint="cs"/>
          <w:rtl/>
        </w:rPr>
        <w:t>1</w:t>
      </w:r>
    </w:p>
    <w:p w14:paraId="3BF5FDF3" w14:textId="6BB905C9" w:rsidR="00277C2F" w:rsidRPr="00380BC1" w:rsidRDefault="00277C2F" w:rsidP="00336081">
      <w:pPr>
        <w:spacing w:line="480" w:lineRule="auto"/>
        <w:jc w:val="both"/>
        <w:rPr>
          <w:rFonts w:ascii="Times New Roman" w:hAnsi="Times New Roman" w:cs="Times New Roman"/>
          <w:lang w:bidi="ar-AE"/>
        </w:rPr>
      </w:pPr>
      <w:r w:rsidRPr="00380BC1">
        <w:rPr>
          <w:rFonts w:ascii="Times New Roman" w:hAnsi="Times New Roman" w:cs="Times New Roman"/>
          <w:lang w:bidi="ar-AE"/>
        </w:rPr>
        <w:t>Table 4.3:</w:t>
      </w:r>
      <w:r w:rsidR="00FD6C8D">
        <w:rPr>
          <w:rFonts w:ascii="Times New Roman" w:hAnsi="Times New Roman" w:cs="Times New Roman"/>
          <w:lang w:bidi="ar-AE"/>
        </w:rPr>
        <w:t xml:space="preserve"> </w:t>
      </w:r>
      <w:r w:rsidRPr="00380BC1">
        <w:rPr>
          <w:rFonts w:ascii="Times New Roman" w:hAnsi="Times New Roman" w:cs="Times New Roman"/>
          <w:lang w:bidi="ar-AE"/>
        </w:rPr>
        <w:t>Matrix comparing the UAE’s MOI app’s service</w:t>
      </w:r>
      <w:r w:rsidR="006B7C3D">
        <w:rPr>
          <w:rFonts w:ascii="Times New Roman" w:hAnsi="Times New Roman" w:cs="Times New Roman"/>
          <w:lang w:bidi="ar-AE"/>
        </w:rPr>
        <w:t>-</w:t>
      </w:r>
      <w:r w:rsidRPr="00380BC1">
        <w:rPr>
          <w:rFonts w:ascii="Times New Roman" w:hAnsi="Times New Roman" w:cs="Times New Roman"/>
          <w:lang w:bidi="ar-AE"/>
        </w:rPr>
        <w:t>quality factors</w:t>
      </w:r>
      <w:r w:rsidR="006B7C3D">
        <w:rPr>
          <w:rFonts w:ascii="Times New Roman" w:hAnsi="Times New Roman" w:cs="Times New Roman"/>
          <w:lang w:bidi="ar-AE"/>
        </w:rPr>
        <w:t>.</w:t>
      </w:r>
      <w:r w:rsidR="00336081">
        <w:rPr>
          <w:rFonts w:ascii="Times New Roman" w:hAnsi="Times New Roman" w:cs="Times New Roman"/>
          <w:lang w:bidi="ar-AE"/>
        </w:rPr>
        <w:tab/>
      </w:r>
      <w:r w:rsidR="00336081">
        <w:rPr>
          <w:rFonts w:ascii="Times New Roman" w:hAnsi="Times New Roman" w:cs="Times New Roman"/>
          <w:lang w:bidi="ar-AE"/>
        </w:rPr>
        <w:tab/>
        <w:t xml:space="preserve">           </w:t>
      </w:r>
      <w:r w:rsidR="00425856">
        <w:rPr>
          <w:rFonts w:ascii="Times New Roman" w:hAnsi="Times New Roman" w:cs="Times New Roman"/>
          <w:lang w:bidi="ar-AE"/>
        </w:rPr>
        <w:t>1</w:t>
      </w:r>
      <w:r w:rsidR="00425856">
        <w:rPr>
          <w:rFonts w:ascii="Times New Roman" w:hAnsi="Times New Roman" w:cs="Times New Roman" w:hint="cs"/>
          <w:rtl/>
          <w:lang w:bidi="ar-AE"/>
        </w:rPr>
        <w:t>42</w:t>
      </w:r>
    </w:p>
    <w:p w14:paraId="671C35BB" w14:textId="4B75EAF7" w:rsidR="00277C2F" w:rsidRPr="00380BC1" w:rsidRDefault="00277C2F" w:rsidP="00336081">
      <w:pPr>
        <w:spacing w:line="480" w:lineRule="auto"/>
        <w:jc w:val="both"/>
        <w:rPr>
          <w:rFonts w:ascii="Times New Roman" w:hAnsi="Times New Roman" w:cs="Times New Roman"/>
          <w:lang w:bidi="ar-AE"/>
        </w:rPr>
      </w:pPr>
      <w:r w:rsidRPr="00380BC1">
        <w:rPr>
          <w:rFonts w:ascii="Times New Roman" w:hAnsi="Times New Roman" w:cs="Times New Roman"/>
          <w:lang w:bidi="ar-AE"/>
        </w:rPr>
        <w:t>Table 4.4: Normalized matrix of the UAE’s MOI app’s service</w:t>
      </w:r>
      <w:r w:rsidR="006B7C3D">
        <w:rPr>
          <w:rFonts w:ascii="Times New Roman" w:hAnsi="Times New Roman" w:cs="Times New Roman"/>
          <w:lang w:bidi="ar-AE"/>
        </w:rPr>
        <w:t>-</w:t>
      </w:r>
      <w:r w:rsidRPr="00380BC1">
        <w:rPr>
          <w:rFonts w:ascii="Times New Roman" w:hAnsi="Times New Roman" w:cs="Times New Roman"/>
          <w:lang w:bidi="ar-AE"/>
        </w:rPr>
        <w:t>quality</w:t>
      </w:r>
      <w:r w:rsidR="006B7C3D">
        <w:rPr>
          <w:rFonts w:ascii="Times New Roman" w:hAnsi="Times New Roman" w:cs="Times New Roman"/>
          <w:lang w:bidi="ar-AE"/>
        </w:rPr>
        <w:t xml:space="preserve"> factors.</w:t>
      </w:r>
      <w:r w:rsidR="00336081">
        <w:rPr>
          <w:rFonts w:ascii="Times New Roman" w:hAnsi="Times New Roman" w:cs="Times New Roman"/>
          <w:lang w:bidi="ar-AE"/>
        </w:rPr>
        <w:tab/>
      </w:r>
      <w:r w:rsidR="00336081">
        <w:rPr>
          <w:rFonts w:ascii="Times New Roman" w:hAnsi="Times New Roman" w:cs="Times New Roman"/>
          <w:lang w:bidi="ar-AE"/>
        </w:rPr>
        <w:tab/>
        <w:t xml:space="preserve">           </w:t>
      </w:r>
      <w:r w:rsidR="00425856">
        <w:rPr>
          <w:rFonts w:ascii="Times New Roman" w:hAnsi="Times New Roman" w:cs="Times New Roman"/>
          <w:lang w:bidi="ar-AE"/>
        </w:rPr>
        <w:t>1</w:t>
      </w:r>
      <w:r w:rsidR="00425856">
        <w:rPr>
          <w:rFonts w:ascii="Times New Roman" w:hAnsi="Times New Roman" w:cs="Times New Roman" w:hint="cs"/>
          <w:rtl/>
          <w:lang w:bidi="ar-AE"/>
        </w:rPr>
        <w:t>45</w:t>
      </w:r>
    </w:p>
    <w:p w14:paraId="40463AB3" w14:textId="1A89DCFF" w:rsidR="00277C2F" w:rsidRPr="00380BC1" w:rsidRDefault="00277C2F" w:rsidP="00336081">
      <w:pPr>
        <w:spacing w:line="480" w:lineRule="auto"/>
        <w:jc w:val="both"/>
        <w:rPr>
          <w:rFonts w:ascii="Times New Roman" w:hAnsi="Times New Roman" w:cs="Times New Roman"/>
          <w:lang w:bidi="ar-AE"/>
        </w:rPr>
      </w:pPr>
      <w:r w:rsidRPr="00380BC1">
        <w:rPr>
          <w:rFonts w:ascii="Times New Roman" w:hAnsi="Times New Roman" w:cs="Times New Roman"/>
          <w:lang w:bidi="ar-AE"/>
        </w:rPr>
        <w:t>Table 4.5: Importance weight of customer requirements</w:t>
      </w:r>
      <w:r w:rsidR="006B7C3D">
        <w:rPr>
          <w:rFonts w:ascii="Times New Roman" w:hAnsi="Times New Roman" w:cs="Times New Roman"/>
          <w:lang w:bidi="ar-AE"/>
        </w:rPr>
        <w:t>.</w:t>
      </w:r>
      <w:r w:rsidR="00336081">
        <w:rPr>
          <w:rFonts w:ascii="Times New Roman" w:hAnsi="Times New Roman" w:cs="Times New Roman"/>
          <w:lang w:bidi="ar-AE"/>
        </w:rPr>
        <w:tab/>
      </w:r>
      <w:r w:rsidR="00336081">
        <w:rPr>
          <w:rFonts w:ascii="Times New Roman" w:hAnsi="Times New Roman" w:cs="Times New Roman"/>
          <w:lang w:bidi="ar-AE"/>
        </w:rPr>
        <w:tab/>
      </w:r>
      <w:r w:rsidR="00336081">
        <w:rPr>
          <w:rFonts w:ascii="Times New Roman" w:hAnsi="Times New Roman" w:cs="Times New Roman"/>
          <w:lang w:bidi="ar-AE"/>
        </w:rPr>
        <w:tab/>
      </w:r>
      <w:r w:rsidR="00336081">
        <w:rPr>
          <w:rFonts w:ascii="Times New Roman" w:hAnsi="Times New Roman" w:cs="Times New Roman"/>
          <w:lang w:bidi="ar-AE"/>
        </w:rPr>
        <w:tab/>
      </w:r>
      <w:r w:rsidR="00336081">
        <w:rPr>
          <w:rFonts w:ascii="Times New Roman" w:hAnsi="Times New Roman" w:cs="Times New Roman"/>
          <w:lang w:bidi="ar-AE"/>
        </w:rPr>
        <w:tab/>
        <w:t xml:space="preserve">           </w:t>
      </w:r>
      <w:r w:rsidR="00425856">
        <w:rPr>
          <w:rFonts w:ascii="Times New Roman" w:hAnsi="Times New Roman" w:cs="Times New Roman"/>
          <w:lang w:bidi="ar-AE"/>
        </w:rPr>
        <w:t>1</w:t>
      </w:r>
      <w:r w:rsidR="00425856">
        <w:rPr>
          <w:rFonts w:ascii="Times New Roman" w:hAnsi="Times New Roman" w:cs="Times New Roman" w:hint="cs"/>
          <w:rtl/>
          <w:lang w:bidi="ar-AE"/>
        </w:rPr>
        <w:t>4</w:t>
      </w:r>
      <w:r w:rsidR="00336081">
        <w:rPr>
          <w:rFonts w:ascii="Times New Roman" w:hAnsi="Times New Roman" w:cs="Times New Roman"/>
          <w:lang w:bidi="ar-AE"/>
        </w:rPr>
        <w:t>8</w:t>
      </w:r>
    </w:p>
    <w:p w14:paraId="6146B0DA" w14:textId="0231A7A9" w:rsidR="00277C2F" w:rsidRPr="00380BC1"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4.6: Interrelationships between “whats” and “hows” in the body of the HOQ</w:t>
      </w:r>
      <w:r w:rsidR="006B7C3D">
        <w:rPr>
          <w:rFonts w:ascii="Times New Roman" w:hAnsi="Times New Roman" w:cs="Times New Roman"/>
        </w:rPr>
        <w:t>.</w:t>
      </w:r>
      <w:r w:rsidR="00336081">
        <w:rPr>
          <w:rFonts w:ascii="Times New Roman" w:hAnsi="Times New Roman" w:cs="Times New Roman"/>
        </w:rPr>
        <w:tab/>
        <w:t xml:space="preserve">           </w:t>
      </w:r>
      <w:r w:rsidR="00425856">
        <w:rPr>
          <w:rFonts w:ascii="Times New Roman" w:hAnsi="Times New Roman" w:cs="Times New Roman"/>
        </w:rPr>
        <w:t>1</w:t>
      </w:r>
      <w:r w:rsidR="00425856">
        <w:rPr>
          <w:rFonts w:ascii="Times New Roman" w:hAnsi="Times New Roman" w:cs="Times New Roman" w:hint="cs"/>
          <w:rtl/>
        </w:rPr>
        <w:t>51</w:t>
      </w:r>
    </w:p>
    <w:p w14:paraId="6FFB9480" w14:textId="1F11F9E3" w:rsidR="00277C2F" w:rsidRPr="00380BC1" w:rsidRDefault="00277C2F" w:rsidP="00336081">
      <w:pPr>
        <w:spacing w:line="480" w:lineRule="auto"/>
        <w:jc w:val="both"/>
        <w:rPr>
          <w:rFonts w:ascii="Times New Roman" w:hAnsi="Times New Roman" w:cs="Times New Roman"/>
          <w:color w:val="000000"/>
        </w:rPr>
      </w:pPr>
      <w:r w:rsidRPr="00380BC1">
        <w:rPr>
          <w:rFonts w:ascii="Times New Roman" w:hAnsi="Times New Roman" w:cs="Times New Roman"/>
          <w:color w:val="000000"/>
        </w:rPr>
        <w:t>Table 4.7: The questionnaire items and the related supporting literature</w:t>
      </w:r>
      <w:r w:rsidR="006B7C3D">
        <w:rPr>
          <w:rFonts w:ascii="Times New Roman" w:hAnsi="Times New Roman" w:cs="Times New Roman"/>
          <w:color w:val="000000"/>
        </w:rPr>
        <w:t>.</w:t>
      </w:r>
      <w:r w:rsidR="00336081">
        <w:rPr>
          <w:rFonts w:ascii="Times New Roman" w:hAnsi="Times New Roman" w:cs="Times New Roman"/>
          <w:color w:val="000000"/>
        </w:rPr>
        <w:tab/>
      </w:r>
      <w:r w:rsidR="00336081">
        <w:rPr>
          <w:rFonts w:ascii="Times New Roman" w:hAnsi="Times New Roman" w:cs="Times New Roman"/>
          <w:color w:val="000000"/>
        </w:rPr>
        <w:tab/>
      </w:r>
      <w:r w:rsidR="00336081">
        <w:rPr>
          <w:rFonts w:ascii="Times New Roman" w:hAnsi="Times New Roman" w:cs="Times New Roman"/>
          <w:color w:val="000000"/>
        </w:rPr>
        <w:tab/>
        <w:t xml:space="preserve">           </w:t>
      </w:r>
      <w:r w:rsidR="00425856">
        <w:rPr>
          <w:rFonts w:ascii="Times New Roman" w:hAnsi="Times New Roman" w:cs="Times New Roman"/>
          <w:color w:val="000000"/>
        </w:rPr>
        <w:t>157</w:t>
      </w:r>
    </w:p>
    <w:p w14:paraId="217CF5A0" w14:textId="7BDBC5C7" w:rsidR="00277C2F" w:rsidRDefault="00277C2F" w:rsidP="00336081">
      <w:pPr>
        <w:spacing w:line="480" w:lineRule="auto"/>
        <w:jc w:val="both"/>
        <w:rPr>
          <w:rFonts w:ascii="Times New Roman" w:hAnsi="Times New Roman" w:cs="Times New Roman"/>
        </w:rPr>
      </w:pPr>
      <w:r w:rsidRPr="00380BC1">
        <w:rPr>
          <w:rFonts w:ascii="Times New Roman" w:hAnsi="Times New Roman" w:cs="Times New Roman"/>
        </w:rPr>
        <w:t>Table 4.8: Customer comparative assessment</w:t>
      </w:r>
      <w:r w:rsidR="006B7C3D">
        <w:rPr>
          <w:rFonts w:ascii="Times New Roman" w:hAnsi="Times New Roman" w:cs="Times New Roman"/>
        </w:rPr>
        <w:t>.</w:t>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t xml:space="preserve">          </w:t>
      </w:r>
      <w:r w:rsidR="00425856">
        <w:rPr>
          <w:rFonts w:ascii="Times New Roman" w:hAnsi="Times New Roman" w:cs="Times New Roman"/>
        </w:rPr>
        <w:t>159</w:t>
      </w:r>
    </w:p>
    <w:p w14:paraId="0EFD1F69" w14:textId="359EF217" w:rsidR="006B7C3D" w:rsidRPr="00380BC1" w:rsidRDefault="006B7C3D" w:rsidP="00336081">
      <w:pPr>
        <w:spacing w:line="480" w:lineRule="auto"/>
        <w:jc w:val="both"/>
        <w:rPr>
          <w:rFonts w:ascii="Times New Roman" w:hAnsi="Times New Roman" w:cs="Times New Roman"/>
        </w:rPr>
      </w:pPr>
      <w:r w:rsidRPr="006B7C3D">
        <w:rPr>
          <w:rFonts w:ascii="Times New Roman" w:hAnsi="Times New Roman" w:cs="Times New Roman"/>
        </w:rPr>
        <w:t>Table 5.1: The technical benchmarking between the competitors</w:t>
      </w:r>
      <w:r w:rsidR="00336081">
        <w:rPr>
          <w:rFonts w:ascii="Times New Roman" w:hAnsi="Times New Roman" w:cs="Times New Roman"/>
        </w:rPr>
        <w:t>.</w:t>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t xml:space="preserve">          </w:t>
      </w:r>
      <w:r w:rsidR="00425856">
        <w:rPr>
          <w:rFonts w:ascii="Times New Roman" w:hAnsi="Times New Roman" w:cs="Times New Roman"/>
        </w:rPr>
        <w:t>189</w:t>
      </w:r>
    </w:p>
    <w:p w14:paraId="12F362DB" w14:textId="573BF6B6" w:rsidR="00AA3FC1" w:rsidRPr="00380BC1" w:rsidRDefault="00AA3FC1" w:rsidP="005769C1">
      <w:pPr>
        <w:pStyle w:val="TableofFigures"/>
        <w:tabs>
          <w:tab w:val="right" w:leader="dot" w:pos="9017"/>
        </w:tabs>
        <w:spacing w:line="480" w:lineRule="auto"/>
        <w:rPr>
          <w:rStyle w:val="Hyperlink"/>
          <w:rFonts w:asciiTheme="majorBidi" w:hAnsiTheme="majorBidi" w:cstheme="majorBidi"/>
          <w:sz w:val="28"/>
          <w:szCs w:val="28"/>
        </w:rPr>
      </w:pPr>
    </w:p>
    <w:p w14:paraId="1E2436A4" w14:textId="77777777" w:rsidR="00AA3FC1" w:rsidRPr="00380BC1" w:rsidRDefault="00AA3FC1" w:rsidP="005769C1">
      <w:pPr>
        <w:spacing w:line="480" w:lineRule="auto"/>
        <w:rPr>
          <w:rFonts w:asciiTheme="majorBidi" w:hAnsiTheme="majorBidi" w:cstheme="majorBidi"/>
          <w:sz w:val="28"/>
          <w:szCs w:val="28"/>
        </w:rPr>
      </w:pPr>
      <w:r w:rsidRPr="00380BC1">
        <w:rPr>
          <w:rFonts w:asciiTheme="majorBidi" w:hAnsiTheme="majorBidi" w:cstheme="majorBidi"/>
          <w:sz w:val="28"/>
          <w:szCs w:val="28"/>
        </w:rPr>
        <w:br w:type="page"/>
      </w:r>
    </w:p>
    <w:p w14:paraId="6E50E534" w14:textId="2FD03515" w:rsidR="00AA3FC1" w:rsidRPr="00380BC1" w:rsidRDefault="00AA3FC1" w:rsidP="005769C1">
      <w:pPr>
        <w:pStyle w:val="Heading1"/>
        <w:spacing w:line="480" w:lineRule="auto"/>
        <w:jc w:val="center"/>
        <w:rPr>
          <w:rFonts w:asciiTheme="majorBidi" w:hAnsiTheme="majorBidi"/>
          <w:color w:val="auto"/>
        </w:rPr>
      </w:pPr>
      <w:r w:rsidRPr="00380BC1">
        <w:rPr>
          <w:rFonts w:asciiTheme="majorBidi" w:hAnsiTheme="majorBidi"/>
          <w:color w:val="auto"/>
        </w:rPr>
        <w:fldChar w:fldCharType="end"/>
      </w:r>
      <w:bookmarkStart w:id="9" w:name="_Toc508471000"/>
      <w:r w:rsidRPr="00380BC1">
        <w:rPr>
          <w:rFonts w:asciiTheme="majorBidi" w:hAnsiTheme="majorBidi"/>
          <w:color w:val="auto"/>
        </w:rPr>
        <w:t>List of Figures</w:t>
      </w:r>
      <w:bookmarkEnd w:id="9"/>
    </w:p>
    <w:p w14:paraId="7C193E6D" w14:textId="5147926D" w:rsidR="001622A1" w:rsidRPr="00380BC1" w:rsidRDefault="00277C2F" w:rsidP="005769C1">
      <w:pPr>
        <w:spacing w:line="480" w:lineRule="auto"/>
        <w:rPr>
          <w:rFonts w:ascii="Times New Roman" w:hAnsi="Times New Roman" w:cs="Times New Roman"/>
        </w:rPr>
      </w:pPr>
      <w:r w:rsidRPr="00380BC1">
        <w:rPr>
          <w:rFonts w:ascii="Times New Roman" w:hAnsi="Times New Roman" w:cs="Times New Roman"/>
        </w:rPr>
        <w:t xml:space="preserve">Figure </w:t>
      </w:r>
      <w:r w:rsidRPr="00380BC1">
        <w:rPr>
          <w:rFonts w:ascii="Times New Roman" w:hAnsi="Times New Roman" w:cs="Times New Roman"/>
        </w:rPr>
        <w:fldChar w:fldCharType="begin"/>
      </w:r>
      <w:r w:rsidRPr="00380BC1">
        <w:rPr>
          <w:rFonts w:ascii="Times New Roman" w:hAnsi="Times New Roman" w:cs="Times New Roman"/>
        </w:rPr>
        <w:instrText xml:space="preserve"> SEQ Figure \* ARABIC </w:instrText>
      </w:r>
      <w:r w:rsidRPr="00380BC1">
        <w:rPr>
          <w:rFonts w:ascii="Times New Roman" w:hAnsi="Times New Roman" w:cs="Times New Roman"/>
        </w:rPr>
        <w:fldChar w:fldCharType="separate"/>
      </w:r>
      <w:r w:rsidR="006311EF">
        <w:rPr>
          <w:rFonts w:ascii="Times New Roman" w:hAnsi="Times New Roman" w:cs="Times New Roman"/>
          <w:noProof/>
        </w:rPr>
        <w:t>1</w:t>
      </w:r>
      <w:r w:rsidRPr="00380BC1">
        <w:rPr>
          <w:rFonts w:ascii="Times New Roman" w:hAnsi="Times New Roman" w:cs="Times New Roman"/>
        </w:rPr>
        <w:fldChar w:fldCharType="end"/>
      </w:r>
      <w:r w:rsidRPr="00380BC1">
        <w:rPr>
          <w:rFonts w:ascii="Times New Roman" w:hAnsi="Times New Roman" w:cs="Times New Roman"/>
        </w:rPr>
        <w:t>.1</w:t>
      </w:r>
      <w:r w:rsidR="001622A1" w:rsidRPr="00380BC1">
        <w:rPr>
          <w:rFonts w:ascii="Times New Roman" w:hAnsi="Times New Roman" w:cs="Times New Roman"/>
        </w:rPr>
        <w:t xml:space="preserve">: Outline of </w:t>
      </w:r>
      <w:r w:rsidR="00754ED7">
        <w:rPr>
          <w:rFonts w:ascii="Times New Roman" w:hAnsi="Times New Roman" w:cs="Times New Roman"/>
        </w:rPr>
        <w:t>C</w:t>
      </w:r>
      <w:r w:rsidR="001622A1" w:rsidRPr="00380BC1">
        <w:rPr>
          <w:rFonts w:ascii="Times New Roman" w:hAnsi="Times New Roman" w:cs="Times New Roman"/>
        </w:rPr>
        <w:t>hapter 1</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1622A1" w:rsidRPr="00380BC1">
        <w:rPr>
          <w:rFonts w:ascii="Times New Roman" w:hAnsi="Times New Roman" w:cs="Times New Roman"/>
        </w:rPr>
        <w:t>1</w:t>
      </w:r>
    </w:p>
    <w:p w14:paraId="50A7FEFE" w14:textId="1A897451" w:rsidR="00277C2F" w:rsidRPr="00380BC1" w:rsidRDefault="001622A1" w:rsidP="00336081">
      <w:pPr>
        <w:spacing w:line="480" w:lineRule="auto"/>
        <w:rPr>
          <w:rFonts w:ascii="Times New Roman" w:hAnsi="Times New Roman" w:cs="Times New Roman"/>
        </w:rPr>
      </w:pPr>
      <w:r w:rsidRPr="00380BC1">
        <w:rPr>
          <w:rFonts w:ascii="Times New Roman" w:hAnsi="Times New Roman" w:cs="Times New Roman"/>
        </w:rPr>
        <w:t xml:space="preserve">Figure </w:t>
      </w:r>
      <w:r w:rsidRPr="00380BC1">
        <w:rPr>
          <w:rFonts w:ascii="Times New Roman" w:hAnsi="Times New Roman" w:cs="Times New Roman"/>
        </w:rPr>
        <w:fldChar w:fldCharType="begin"/>
      </w:r>
      <w:r w:rsidRPr="00380BC1">
        <w:rPr>
          <w:rFonts w:ascii="Times New Roman" w:hAnsi="Times New Roman" w:cs="Times New Roman"/>
        </w:rPr>
        <w:instrText xml:space="preserve"> SEQ Figure \* ARABIC </w:instrText>
      </w:r>
      <w:r w:rsidRPr="00380BC1">
        <w:rPr>
          <w:rFonts w:ascii="Times New Roman" w:hAnsi="Times New Roman" w:cs="Times New Roman"/>
        </w:rPr>
        <w:fldChar w:fldCharType="separate"/>
      </w:r>
      <w:r w:rsidR="006311EF">
        <w:rPr>
          <w:rFonts w:ascii="Times New Roman" w:hAnsi="Times New Roman" w:cs="Times New Roman"/>
          <w:noProof/>
        </w:rPr>
        <w:t>2</w:t>
      </w:r>
      <w:r w:rsidRPr="00380BC1">
        <w:rPr>
          <w:rFonts w:ascii="Times New Roman" w:hAnsi="Times New Roman" w:cs="Times New Roman"/>
        </w:rPr>
        <w:fldChar w:fldCharType="end"/>
      </w:r>
      <w:r w:rsidRPr="00380BC1">
        <w:rPr>
          <w:rFonts w:ascii="Times New Roman" w:hAnsi="Times New Roman" w:cs="Times New Roman"/>
        </w:rPr>
        <w:t xml:space="preserve">.2: </w:t>
      </w:r>
      <w:r w:rsidR="00277C2F" w:rsidRPr="00380BC1">
        <w:rPr>
          <w:rFonts w:ascii="Times New Roman" w:hAnsi="Times New Roman" w:cs="Times New Roman"/>
        </w:rPr>
        <w:t>Models of m-government</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336081">
        <w:rPr>
          <w:rFonts w:ascii="Times New Roman" w:hAnsi="Times New Roman" w:cs="Times New Roman"/>
        </w:rPr>
        <w:t>3</w:t>
      </w:r>
    </w:p>
    <w:p w14:paraId="57EE3E93" w14:textId="675683E7" w:rsidR="00277C2F" w:rsidRPr="00380BC1" w:rsidRDefault="001622A1" w:rsidP="00336081">
      <w:pPr>
        <w:spacing w:line="480" w:lineRule="auto"/>
        <w:rPr>
          <w:rFonts w:ascii="Times New Roman" w:hAnsi="Times New Roman" w:cs="Times New Roman"/>
        </w:rPr>
      </w:pPr>
      <w:r w:rsidRPr="00380BC1">
        <w:rPr>
          <w:rFonts w:ascii="Times New Roman" w:hAnsi="Times New Roman" w:cs="Times New Roman"/>
        </w:rPr>
        <w:t>Figure 1.3</w:t>
      </w:r>
      <w:r w:rsidR="00277C2F" w:rsidRPr="00380BC1">
        <w:rPr>
          <w:rFonts w:ascii="Times New Roman" w:hAnsi="Times New Roman" w:cs="Times New Roman"/>
        </w:rPr>
        <w:t>: Research stages and methodological approach</w:t>
      </w:r>
      <w:r w:rsidR="00754ED7">
        <w:rPr>
          <w:rFonts w:ascii="Times New Roman" w:hAnsi="Times New Roman" w:cs="Times New Roman"/>
        </w:rPr>
        <w:t>.</w:t>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r>
      <w:r w:rsidR="00336081">
        <w:rPr>
          <w:rFonts w:ascii="Times New Roman" w:hAnsi="Times New Roman" w:cs="Times New Roman"/>
        </w:rPr>
        <w:tab/>
        <w:t xml:space="preserve">             29</w:t>
      </w:r>
    </w:p>
    <w:p w14:paraId="69E3613F" w14:textId="6EF66E91" w:rsidR="00277C2F" w:rsidRPr="00380BC1" w:rsidRDefault="001622A1" w:rsidP="005769C1">
      <w:pPr>
        <w:spacing w:line="480" w:lineRule="auto"/>
        <w:rPr>
          <w:rFonts w:ascii="Times New Roman" w:hAnsi="Times New Roman" w:cs="Times New Roman"/>
        </w:rPr>
      </w:pPr>
      <w:r w:rsidRPr="00380BC1">
        <w:rPr>
          <w:rFonts w:ascii="Times New Roman" w:hAnsi="Times New Roman" w:cs="Times New Roman"/>
        </w:rPr>
        <w:t>Figure 1.4</w:t>
      </w:r>
      <w:r w:rsidR="00277C2F" w:rsidRPr="00380BC1">
        <w:rPr>
          <w:rFonts w:ascii="Times New Roman" w:hAnsi="Times New Roman" w:cs="Times New Roman"/>
        </w:rPr>
        <w:t>: Research structure</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336081">
        <w:rPr>
          <w:rFonts w:ascii="Times New Roman" w:hAnsi="Times New Roman" w:cs="Times New Roman"/>
        </w:rPr>
        <w:t>31</w:t>
      </w:r>
    </w:p>
    <w:p w14:paraId="4F14D684" w14:textId="2B96B8FA" w:rsidR="0053092C" w:rsidRPr="00380BC1" w:rsidRDefault="003468FC" w:rsidP="005769C1">
      <w:pPr>
        <w:spacing w:line="480" w:lineRule="auto"/>
        <w:rPr>
          <w:rFonts w:ascii="Times New Roman" w:hAnsi="Times New Roman" w:cs="Times New Roman"/>
        </w:rPr>
      </w:pPr>
      <w:r>
        <w:rPr>
          <w:rFonts w:ascii="Times New Roman" w:hAnsi="Times New Roman" w:cs="Times New Roman"/>
        </w:rPr>
        <w:t>Figure 2.1</w:t>
      </w:r>
      <w:r w:rsidR="0053092C" w:rsidRPr="00380BC1">
        <w:rPr>
          <w:rFonts w:ascii="Times New Roman" w:hAnsi="Times New Roman" w:cs="Times New Roman"/>
        </w:rPr>
        <w:t xml:space="preserve">: Outline of </w:t>
      </w:r>
      <w:r w:rsidR="00754ED7">
        <w:rPr>
          <w:rFonts w:ascii="Times New Roman" w:hAnsi="Times New Roman" w:cs="Times New Roman"/>
        </w:rPr>
        <w:t>C</w:t>
      </w:r>
      <w:r w:rsidR="0053092C" w:rsidRPr="00380BC1">
        <w:rPr>
          <w:rFonts w:ascii="Times New Roman" w:hAnsi="Times New Roman" w:cs="Times New Roman"/>
        </w:rPr>
        <w:t>hapter 2</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Pr>
          <w:rFonts w:ascii="Times New Roman" w:hAnsi="Times New Roman" w:cs="Times New Roman"/>
        </w:rPr>
        <w:t>33</w:t>
      </w:r>
    </w:p>
    <w:p w14:paraId="5316918A" w14:textId="3BB52BAB" w:rsidR="00277C2F" w:rsidRPr="00380BC1" w:rsidRDefault="00654021" w:rsidP="005769C1">
      <w:pPr>
        <w:spacing w:line="480" w:lineRule="auto"/>
        <w:rPr>
          <w:rFonts w:ascii="Times New Roman" w:hAnsi="Times New Roman" w:cs="Times New Roman"/>
        </w:rPr>
      </w:pPr>
      <w:r w:rsidRPr="00380BC1">
        <w:rPr>
          <w:rFonts w:ascii="Times New Roman" w:hAnsi="Times New Roman" w:cs="Times New Roman"/>
        </w:rPr>
        <w:t>Figure 2.2:</w:t>
      </w:r>
      <w:r w:rsidR="00277C2F" w:rsidRPr="00380BC1">
        <w:rPr>
          <w:rFonts w:ascii="Times New Roman" w:hAnsi="Times New Roman" w:cs="Times New Roman"/>
        </w:rPr>
        <w:t xml:space="preserve"> Mobile phone user penetration from 2013</w:t>
      </w:r>
      <w:r w:rsidR="00754ED7">
        <w:rPr>
          <w:rFonts w:ascii="Times New Roman" w:hAnsi="Times New Roman" w:cs="Times New Roman"/>
        </w:rPr>
        <w:t>–</w:t>
      </w:r>
      <w:r w:rsidR="00277C2F" w:rsidRPr="00380BC1">
        <w:rPr>
          <w:rFonts w:ascii="Times New Roman" w:hAnsi="Times New Roman" w:cs="Times New Roman"/>
        </w:rPr>
        <w:t>2019</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425856">
        <w:rPr>
          <w:rFonts w:ascii="Times New Roman" w:hAnsi="Times New Roman" w:cs="Times New Roman"/>
        </w:rPr>
        <w:t>42</w:t>
      </w:r>
    </w:p>
    <w:p w14:paraId="23DA4B4D" w14:textId="3812A4A1" w:rsidR="00277C2F" w:rsidRPr="00380BC1" w:rsidRDefault="00654021" w:rsidP="005769C1">
      <w:pPr>
        <w:spacing w:line="480" w:lineRule="auto"/>
        <w:rPr>
          <w:rFonts w:ascii="Times New Roman" w:hAnsi="Times New Roman" w:cs="Times New Roman"/>
        </w:rPr>
      </w:pPr>
      <w:r w:rsidRPr="00380BC1">
        <w:rPr>
          <w:rFonts w:ascii="Times New Roman" w:hAnsi="Times New Roman" w:cs="Times New Roman"/>
        </w:rPr>
        <w:t>Figure 2.3:</w:t>
      </w:r>
      <w:r w:rsidR="00277C2F" w:rsidRPr="00380BC1">
        <w:rPr>
          <w:rFonts w:ascii="Times New Roman" w:hAnsi="Times New Roman" w:cs="Times New Roman"/>
        </w:rPr>
        <w:t xml:space="preserve"> The number of mobile Internet users</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425856">
        <w:rPr>
          <w:rFonts w:ascii="Times New Roman" w:hAnsi="Times New Roman" w:cs="Times New Roman"/>
        </w:rPr>
        <w:t>43</w:t>
      </w:r>
    </w:p>
    <w:p w14:paraId="08879F98" w14:textId="0CA15ED3" w:rsidR="00277C2F" w:rsidRPr="00380BC1" w:rsidRDefault="00277C2F" w:rsidP="005769C1">
      <w:pPr>
        <w:spacing w:line="480" w:lineRule="auto"/>
        <w:rPr>
          <w:rFonts w:ascii="Times New Roman" w:hAnsi="Times New Roman" w:cs="Times New Roman"/>
        </w:rPr>
      </w:pPr>
      <w:r w:rsidRPr="00380BC1">
        <w:rPr>
          <w:rFonts w:ascii="Times New Roman" w:hAnsi="Times New Roman" w:cs="Times New Roman"/>
        </w:rPr>
        <w:t>Figure 2.</w:t>
      </w:r>
      <w:r w:rsidR="00654021" w:rsidRPr="00380BC1">
        <w:rPr>
          <w:rFonts w:ascii="Times New Roman" w:hAnsi="Times New Roman" w:cs="Times New Roman"/>
        </w:rPr>
        <w:t>4:</w:t>
      </w:r>
      <w:r w:rsidRPr="00380BC1">
        <w:rPr>
          <w:rFonts w:ascii="Times New Roman" w:hAnsi="Times New Roman" w:cs="Times New Roman"/>
        </w:rPr>
        <w:t xml:space="preserve"> Mobile broadband subscribers in 2017</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425856">
        <w:rPr>
          <w:rFonts w:ascii="Times New Roman" w:hAnsi="Times New Roman" w:cs="Times New Roman"/>
        </w:rPr>
        <w:t>47</w:t>
      </w:r>
    </w:p>
    <w:p w14:paraId="56023CCB" w14:textId="3F75F4BF" w:rsidR="00277C2F" w:rsidRPr="00380BC1" w:rsidRDefault="00654021" w:rsidP="005769C1">
      <w:pPr>
        <w:spacing w:line="480" w:lineRule="auto"/>
        <w:rPr>
          <w:rFonts w:ascii="Times New Roman" w:hAnsi="Times New Roman" w:cs="Times New Roman"/>
          <w:color w:val="000000"/>
        </w:rPr>
      </w:pPr>
      <w:r w:rsidRPr="00380BC1">
        <w:rPr>
          <w:rFonts w:ascii="Times New Roman" w:eastAsia="Times New Roman" w:hAnsi="Times New Roman" w:cs="Times New Roman"/>
        </w:rPr>
        <w:t>Figure 2.5:</w:t>
      </w:r>
      <w:r w:rsidR="00277C2F" w:rsidRPr="00380BC1">
        <w:rPr>
          <w:rFonts w:ascii="Times New Roman" w:eastAsia="Times New Roman" w:hAnsi="Times New Roman" w:cs="Times New Roman"/>
        </w:rPr>
        <w:t xml:space="preserve"> </w:t>
      </w:r>
      <w:r w:rsidR="00277C2F" w:rsidRPr="00380BC1">
        <w:rPr>
          <w:rFonts w:ascii="Times New Roman" w:hAnsi="Times New Roman" w:cs="Times New Roman"/>
        </w:rPr>
        <w:t>A model of five stages in the innovation decision process</w:t>
      </w:r>
      <w:r w:rsidR="00754ED7">
        <w:rPr>
          <w:rFonts w:ascii="Times New Roman" w:hAnsi="Times New Roman" w:cs="Times New Roman"/>
        </w:rPr>
        <w:t>.</w:t>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425856">
        <w:rPr>
          <w:rFonts w:ascii="Times New Roman" w:hAnsi="Times New Roman" w:cs="Times New Roman"/>
          <w:color w:val="000000"/>
        </w:rPr>
        <w:t>72</w:t>
      </w:r>
    </w:p>
    <w:p w14:paraId="2EE328E4" w14:textId="36BE4122" w:rsidR="00277C2F" w:rsidRPr="00380BC1" w:rsidRDefault="00654021" w:rsidP="005769C1">
      <w:pPr>
        <w:spacing w:line="480" w:lineRule="auto"/>
        <w:rPr>
          <w:rFonts w:ascii="Times New Roman" w:eastAsia="Times New Roman" w:hAnsi="Times New Roman" w:cs="Times New Roman"/>
        </w:rPr>
      </w:pPr>
      <w:r w:rsidRPr="00380BC1">
        <w:rPr>
          <w:rFonts w:ascii="Times New Roman" w:eastAsia="Times New Roman" w:hAnsi="Times New Roman" w:cs="Times New Roman"/>
        </w:rPr>
        <w:t>Figure 2.6</w:t>
      </w:r>
      <w:r w:rsidR="00277C2F" w:rsidRPr="00380BC1">
        <w:rPr>
          <w:rFonts w:ascii="Times New Roman" w:eastAsia="Times New Roman" w:hAnsi="Times New Roman" w:cs="Times New Roman"/>
        </w:rPr>
        <w:t>: The D</w:t>
      </w:r>
      <w:r w:rsidRPr="00380BC1">
        <w:rPr>
          <w:rFonts w:ascii="Times New Roman" w:eastAsia="Times New Roman" w:hAnsi="Times New Roman" w:cs="Times New Roman"/>
        </w:rPr>
        <w:t>iffusion of Innovation (D</w:t>
      </w:r>
      <w:r w:rsidR="00277C2F" w:rsidRPr="00380BC1">
        <w:rPr>
          <w:rFonts w:ascii="Times New Roman" w:eastAsia="Times New Roman" w:hAnsi="Times New Roman" w:cs="Times New Roman"/>
        </w:rPr>
        <w:t>OI</w:t>
      </w:r>
      <w:r w:rsidRPr="00380BC1">
        <w:rPr>
          <w:rFonts w:ascii="Times New Roman" w:eastAsia="Times New Roman" w:hAnsi="Times New Roman" w:cs="Times New Roman"/>
        </w:rPr>
        <w:t xml:space="preserve">) </w:t>
      </w:r>
      <w:r w:rsidR="00277C2F" w:rsidRPr="00380BC1">
        <w:rPr>
          <w:rFonts w:ascii="Times New Roman" w:eastAsia="Times New Roman" w:hAnsi="Times New Roman" w:cs="Times New Roman"/>
        </w:rPr>
        <w:t>model</w:t>
      </w:r>
      <w:r w:rsidR="00754ED7">
        <w:rPr>
          <w:rFonts w:ascii="Times New Roman" w:eastAsia="Times New Roman" w:hAnsi="Times New Roman" w:cs="Times New Roman"/>
        </w:rPr>
        <w:t>.</w:t>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425856">
        <w:rPr>
          <w:rFonts w:ascii="Times New Roman" w:eastAsia="Times New Roman" w:hAnsi="Times New Roman" w:cs="Times New Roman"/>
        </w:rPr>
        <w:t>73</w:t>
      </w:r>
    </w:p>
    <w:p w14:paraId="5BA470F1" w14:textId="4663B8E2" w:rsidR="00277C2F" w:rsidRPr="00380BC1" w:rsidRDefault="00654021" w:rsidP="005769C1">
      <w:pPr>
        <w:spacing w:line="480" w:lineRule="auto"/>
        <w:rPr>
          <w:rFonts w:ascii="Times New Roman" w:eastAsia="Times New Roman" w:hAnsi="Times New Roman" w:cs="Times New Roman"/>
        </w:rPr>
      </w:pPr>
      <w:r w:rsidRPr="00380BC1">
        <w:rPr>
          <w:rFonts w:ascii="Times New Roman" w:eastAsia="Times New Roman" w:hAnsi="Times New Roman" w:cs="Times New Roman"/>
        </w:rPr>
        <w:t>Figure 2.7</w:t>
      </w:r>
      <w:r w:rsidR="00277C2F" w:rsidRPr="00380BC1">
        <w:rPr>
          <w:rFonts w:ascii="Times New Roman" w:eastAsia="Times New Roman" w:hAnsi="Times New Roman" w:cs="Times New Roman"/>
        </w:rPr>
        <w:t xml:space="preserve">: The </w:t>
      </w:r>
      <w:r w:rsidRPr="00380BC1">
        <w:rPr>
          <w:rFonts w:ascii="Times New Roman" w:eastAsia="Times New Roman" w:hAnsi="Times New Roman" w:cs="Times New Roman"/>
        </w:rPr>
        <w:t>Theory of Reasoned Action (</w:t>
      </w:r>
      <w:r w:rsidR="00277C2F" w:rsidRPr="00380BC1">
        <w:rPr>
          <w:rFonts w:ascii="Times New Roman" w:eastAsia="Times New Roman" w:hAnsi="Times New Roman" w:cs="Times New Roman"/>
        </w:rPr>
        <w:t>TRA</w:t>
      </w:r>
      <w:r w:rsidRPr="00380BC1">
        <w:rPr>
          <w:rFonts w:ascii="Times New Roman" w:eastAsia="Times New Roman" w:hAnsi="Times New Roman" w:cs="Times New Roman"/>
        </w:rPr>
        <w:t>) model</w:t>
      </w:r>
      <w:r w:rsidR="00754ED7">
        <w:rPr>
          <w:rFonts w:ascii="Times New Roman" w:eastAsia="Times New Roman" w:hAnsi="Times New Roman" w:cs="Times New Roman"/>
        </w:rPr>
        <w:t>.</w:t>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425856">
        <w:rPr>
          <w:rFonts w:ascii="Times New Roman" w:eastAsia="Times New Roman" w:hAnsi="Times New Roman" w:cs="Times New Roman"/>
        </w:rPr>
        <w:t>75</w:t>
      </w:r>
    </w:p>
    <w:p w14:paraId="4E8DBDA5" w14:textId="503E836B" w:rsidR="00277C2F" w:rsidRPr="00380BC1" w:rsidRDefault="0053092C" w:rsidP="005769C1">
      <w:pPr>
        <w:spacing w:line="480" w:lineRule="auto"/>
        <w:rPr>
          <w:rFonts w:ascii="Times New Roman" w:eastAsia="Calibri" w:hAnsi="Times New Roman" w:cs="Times New Roman"/>
          <w:color w:val="000000"/>
        </w:rPr>
      </w:pPr>
      <w:r w:rsidRPr="00380BC1">
        <w:rPr>
          <w:rFonts w:ascii="Times New Roman" w:eastAsia="Times New Roman" w:hAnsi="Times New Roman" w:cs="Times New Roman"/>
        </w:rPr>
        <w:t>Figure 2.8</w:t>
      </w:r>
      <w:r w:rsidR="00277C2F" w:rsidRPr="00380BC1">
        <w:rPr>
          <w:rFonts w:ascii="Times New Roman" w:eastAsia="Times New Roman" w:hAnsi="Times New Roman" w:cs="Times New Roman"/>
        </w:rPr>
        <w:t xml:space="preserve">: The </w:t>
      </w:r>
      <w:r w:rsidRPr="00380BC1">
        <w:rPr>
          <w:rFonts w:ascii="Times New Roman" w:eastAsia="Times New Roman" w:hAnsi="Times New Roman" w:cs="Times New Roman"/>
        </w:rPr>
        <w:t>Theory</w:t>
      </w:r>
      <w:r w:rsidR="00654021" w:rsidRPr="00380BC1">
        <w:rPr>
          <w:rFonts w:ascii="Times New Roman" w:eastAsia="Times New Roman" w:hAnsi="Times New Roman" w:cs="Times New Roman"/>
        </w:rPr>
        <w:t xml:space="preserve"> of </w:t>
      </w:r>
      <w:r w:rsidRPr="00380BC1">
        <w:rPr>
          <w:rFonts w:ascii="Times New Roman" w:eastAsia="Times New Roman" w:hAnsi="Times New Roman" w:cs="Times New Roman"/>
        </w:rPr>
        <w:t>Planned Behavior (</w:t>
      </w:r>
      <w:r w:rsidR="00277C2F" w:rsidRPr="00380BC1">
        <w:rPr>
          <w:rFonts w:ascii="Times New Roman" w:eastAsia="Times New Roman" w:hAnsi="Times New Roman" w:cs="Times New Roman"/>
        </w:rPr>
        <w:t>TPB</w:t>
      </w:r>
      <w:r w:rsidRPr="00380BC1">
        <w:rPr>
          <w:rFonts w:ascii="Times New Roman" w:eastAsia="Times New Roman" w:hAnsi="Times New Roman" w:cs="Times New Roman"/>
        </w:rPr>
        <w:t>)</w:t>
      </w:r>
      <w:r w:rsidR="00277C2F" w:rsidRPr="00380BC1">
        <w:rPr>
          <w:rFonts w:ascii="Times New Roman" w:eastAsia="Times New Roman" w:hAnsi="Times New Roman" w:cs="Times New Roman"/>
        </w:rPr>
        <w:t xml:space="preserve"> model</w:t>
      </w:r>
      <w:r w:rsidR="00754ED7">
        <w:rPr>
          <w:rFonts w:ascii="Times New Roman" w:eastAsia="Times New Roman" w:hAnsi="Times New Roman" w:cs="Times New Roman"/>
        </w:rPr>
        <w:t>.</w:t>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425856">
        <w:rPr>
          <w:rFonts w:ascii="Times New Roman" w:hAnsi="Times New Roman" w:cs="Times New Roman"/>
          <w:color w:val="000000"/>
        </w:rPr>
        <w:t>76</w:t>
      </w:r>
    </w:p>
    <w:p w14:paraId="2EB13297" w14:textId="4F4FD15A" w:rsidR="00277C2F" w:rsidRPr="00380BC1" w:rsidRDefault="0053092C" w:rsidP="005769C1">
      <w:pPr>
        <w:spacing w:line="480" w:lineRule="auto"/>
        <w:rPr>
          <w:rFonts w:ascii="Times New Roman" w:hAnsi="Times New Roman" w:cs="Times New Roman"/>
          <w:color w:val="000000"/>
        </w:rPr>
      </w:pPr>
      <w:r w:rsidRPr="00380BC1">
        <w:rPr>
          <w:rFonts w:ascii="Times New Roman" w:eastAsia="Times New Roman" w:hAnsi="Times New Roman" w:cs="Times New Roman"/>
        </w:rPr>
        <w:t>Figure 2.9</w:t>
      </w:r>
      <w:r w:rsidR="00277C2F" w:rsidRPr="00380BC1">
        <w:rPr>
          <w:rFonts w:ascii="Times New Roman" w:eastAsia="Times New Roman" w:hAnsi="Times New Roman" w:cs="Times New Roman"/>
        </w:rPr>
        <w:t xml:space="preserve">: </w:t>
      </w:r>
      <w:r w:rsidRPr="00380BC1">
        <w:rPr>
          <w:rFonts w:ascii="Times New Roman" w:eastAsia="Times New Roman" w:hAnsi="Times New Roman" w:cs="Times New Roman"/>
        </w:rPr>
        <w:t>Technology Acceptance Model (</w:t>
      </w:r>
      <w:r w:rsidR="00277C2F" w:rsidRPr="00380BC1">
        <w:rPr>
          <w:rFonts w:ascii="Times New Roman" w:eastAsia="Times New Roman" w:hAnsi="Times New Roman" w:cs="Times New Roman"/>
        </w:rPr>
        <w:t>TAM</w:t>
      </w:r>
      <w:r w:rsidRPr="00380BC1">
        <w:rPr>
          <w:rFonts w:ascii="Times New Roman" w:eastAsia="Times New Roman" w:hAnsi="Times New Roman" w:cs="Times New Roman"/>
        </w:rPr>
        <w:t>)</w:t>
      </w:r>
      <w:r w:rsidR="00754ED7">
        <w:rPr>
          <w:rFonts w:ascii="Times New Roman" w:eastAsia="Times New Roman" w:hAnsi="Times New Roman" w:cs="Times New Roman"/>
        </w:rPr>
        <w:t>.</w:t>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425856">
        <w:rPr>
          <w:rFonts w:ascii="Times New Roman" w:hAnsi="Times New Roman" w:cs="Times New Roman"/>
          <w:color w:val="000000"/>
        </w:rPr>
        <w:t>78</w:t>
      </w:r>
    </w:p>
    <w:p w14:paraId="5EEEA7EA" w14:textId="685A4BC6" w:rsidR="00277C2F" w:rsidRPr="00380BC1" w:rsidRDefault="0053092C" w:rsidP="005769C1">
      <w:pPr>
        <w:spacing w:line="480" w:lineRule="auto"/>
        <w:rPr>
          <w:rFonts w:ascii="Times New Roman" w:eastAsia="Times New Roman" w:hAnsi="Times New Roman" w:cs="Times New Roman"/>
        </w:rPr>
      </w:pPr>
      <w:r w:rsidRPr="00380BC1">
        <w:rPr>
          <w:rFonts w:ascii="Times New Roman" w:eastAsia="Times New Roman" w:hAnsi="Times New Roman" w:cs="Times New Roman"/>
        </w:rPr>
        <w:t>Figure 2.10</w:t>
      </w:r>
      <w:r w:rsidR="00277C2F" w:rsidRPr="00380BC1">
        <w:rPr>
          <w:rFonts w:ascii="Times New Roman" w:eastAsia="Times New Roman" w:hAnsi="Times New Roman" w:cs="Times New Roman"/>
        </w:rPr>
        <w:t xml:space="preserve">: </w:t>
      </w:r>
      <w:r w:rsidRPr="00380BC1">
        <w:rPr>
          <w:rFonts w:ascii="Times New Roman" w:eastAsia="Times New Roman" w:hAnsi="Times New Roman" w:cs="Times New Roman"/>
        </w:rPr>
        <w:t>Technology Acceptance Model 2 (</w:t>
      </w:r>
      <w:r w:rsidR="00277C2F" w:rsidRPr="00380BC1">
        <w:rPr>
          <w:rFonts w:ascii="Times New Roman" w:eastAsia="Times New Roman" w:hAnsi="Times New Roman" w:cs="Times New Roman"/>
        </w:rPr>
        <w:t>TAM 2</w:t>
      </w:r>
      <w:r w:rsidR="00FD6C8D" w:rsidRPr="00380BC1">
        <w:rPr>
          <w:rFonts w:ascii="Times New Roman" w:eastAsia="Times New Roman" w:hAnsi="Times New Roman" w:cs="Times New Roman"/>
        </w:rPr>
        <w:t>)</w:t>
      </w:r>
      <w:r w:rsidR="00754ED7">
        <w:rPr>
          <w:rFonts w:ascii="Times New Roman" w:eastAsia="Times New Roman" w:hAnsi="Times New Roman" w:cs="Times New Roman"/>
        </w:rPr>
        <w:t>.</w:t>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FD6C8D">
        <w:rPr>
          <w:rFonts w:ascii="Times New Roman" w:eastAsia="Times New Roman" w:hAnsi="Times New Roman" w:cs="Times New Roman"/>
        </w:rPr>
        <w:tab/>
      </w:r>
      <w:r w:rsidR="00425856">
        <w:rPr>
          <w:rFonts w:ascii="Times New Roman" w:eastAsia="Times New Roman" w:hAnsi="Times New Roman" w:cs="Times New Roman"/>
        </w:rPr>
        <w:t>79</w:t>
      </w:r>
    </w:p>
    <w:p w14:paraId="04ACACC7" w14:textId="0B5EAD67" w:rsidR="00277C2F" w:rsidRPr="00380BC1" w:rsidRDefault="0053092C" w:rsidP="005769C1">
      <w:pPr>
        <w:spacing w:line="480" w:lineRule="auto"/>
        <w:rPr>
          <w:rFonts w:ascii="Times New Roman" w:hAnsi="Times New Roman" w:cs="Times New Roman"/>
          <w:color w:val="000000"/>
        </w:rPr>
      </w:pPr>
      <w:r w:rsidRPr="00380BC1">
        <w:rPr>
          <w:rFonts w:ascii="Times New Roman" w:eastAsia="Times New Roman" w:hAnsi="Times New Roman" w:cs="Times New Roman"/>
        </w:rPr>
        <w:t>Figure 2.11</w:t>
      </w:r>
      <w:r w:rsidR="00277C2F" w:rsidRPr="00380BC1">
        <w:rPr>
          <w:rFonts w:ascii="Times New Roman" w:eastAsia="Times New Roman" w:hAnsi="Times New Roman" w:cs="Times New Roman"/>
        </w:rPr>
        <w:t xml:space="preserve">: The </w:t>
      </w:r>
      <w:r w:rsidRPr="00380BC1">
        <w:rPr>
          <w:rFonts w:ascii="Times New Roman" w:eastAsia="Times New Roman" w:hAnsi="Times New Roman" w:cs="Times New Roman"/>
        </w:rPr>
        <w:t>Unifies Theory of Acceptance and Use of Technology (</w:t>
      </w:r>
      <w:r w:rsidR="00277C2F" w:rsidRPr="00380BC1">
        <w:rPr>
          <w:rFonts w:ascii="Times New Roman" w:eastAsia="Times New Roman" w:hAnsi="Times New Roman" w:cs="Times New Roman"/>
        </w:rPr>
        <w:t>UTAUT</w:t>
      </w:r>
      <w:r w:rsidRPr="00380BC1">
        <w:rPr>
          <w:rFonts w:ascii="Times New Roman" w:eastAsia="Times New Roman" w:hAnsi="Times New Roman" w:cs="Times New Roman"/>
        </w:rPr>
        <w:t>)</w:t>
      </w:r>
      <w:r w:rsidR="00277C2F" w:rsidRPr="00380BC1">
        <w:rPr>
          <w:rFonts w:ascii="Times New Roman" w:eastAsia="Times New Roman" w:hAnsi="Times New Roman" w:cs="Times New Roman"/>
        </w:rPr>
        <w:t xml:space="preserve"> model</w:t>
      </w:r>
      <w:r w:rsidR="00754ED7">
        <w:rPr>
          <w:rFonts w:ascii="Times New Roman" w:eastAsia="Times New Roman" w:hAnsi="Times New Roman" w:cs="Times New Roman"/>
        </w:rPr>
        <w:t>.</w:t>
      </w:r>
      <w:r w:rsidR="00FD6C8D">
        <w:rPr>
          <w:rFonts w:ascii="Times New Roman" w:hAnsi="Times New Roman" w:cs="Times New Roman"/>
          <w:color w:val="000000"/>
        </w:rPr>
        <w:tab/>
      </w:r>
      <w:r w:rsidR="00FD6C8D">
        <w:rPr>
          <w:rFonts w:ascii="Times New Roman" w:hAnsi="Times New Roman" w:cs="Times New Roman"/>
          <w:color w:val="000000"/>
        </w:rPr>
        <w:tab/>
      </w:r>
      <w:r w:rsidR="00425856">
        <w:rPr>
          <w:rFonts w:ascii="Times New Roman" w:hAnsi="Times New Roman" w:cs="Times New Roman"/>
          <w:color w:val="000000"/>
        </w:rPr>
        <w:t>81</w:t>
      </w:r>
    </w:p>
    <w:p w14:paraId="5CA6C3AC" w14:textId="0C5C73D8" w:rsidR="0053092C" w:rsidRPr="00380BC1" w:rsidRDefault="0053092C" w:rsidP="005769C1">
      <w:pPr>
        <w:spacing w:line="480" w:lineRule="auto"/>
        <w:rPr>
          <w:rFonts w:ascii="Times New Roman" w:hAnsi="Times New Roman" w:cs="Times New Roman"/>
        </w:rPr>
      </w:pPr>
      <w:r w:rsidRPr="00380BC1">
        <w:rPr>
          <w:rFonts w:ascii="Times New Roman" w:hAnsi="Times New Roman" w:cs="Times New Roman"/>
        </w:rPr>
        <w:t>Figure 2.12: TQM components</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425856">
        <w:rPr>
          <w:rFonts w:ascii="Times New Roman" w:hAnsi="Times New Roman" w:cs="Times New Roman"/>
        </w:rPr>
        <w:t>83</w:t>
      </w:r>
    </w:p>
    <w:p w14:paraId="717B1E4B" w14:textId="050DC306" w:rsidR="0053092C" w:rsidRPr="00380BC1" w:rsidRDefault="0053092C" w:rsidP="005769C1">
      <w:pPr>
        <w:spacing w:line="480" w:lineRule="auto"/>
        <w:rPr>
          <w:rFonts w:ascii="Times New Roman" w:hAnsi="Times New Roman" w:cs="Times New Roman"/>
        </w:rPr>
      </w:pPr>
      <w:r w:rsidRPr="00380BC1">
        <w:rPr>
          <w:rFonts w:ascii="Times New Roman" w:hAnsi="Times New Roman" w:cs="Times New Roman"/>
        </w:rPr>
        <w:t>Figure 2.13: M-government service quality investigated by literatures</w:t>
      </w:r>
      <w:r w:rsidR="00754ED7">
        <w:rPr>
          <w:rFonts w:ascii="Times New Roman" w:hAnsi="Times New Roman" w:cs="Times New Roman"/>
        </w:rPr>
        <w:t>.</w:t>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FD6C8D">
        <w:rPr>
          <w:rFonts w:ascii="Times New Roman" w:hAnsi="Times New Roman" w:cs="Times New Roman"/>
        </w:rPr>
        <w:tab/>
      </w:r>
      <w:r w:rsidR="00425856">
        <w:rPr>
          <w:rFonts w:ascii="Times New Roman" w:hAnsi="Times New Roman" w:cs="Times New Roman"/>
        </w:rPr>
        <w:t>98</w:t>
      </w:r>
    </w:p>
    <w:p w14:paraId="771EB9C1" w14:textId="708E5621" w:rsidR="003468FC" w:rsidRPr="003468FC" w:rsidRDefault="003468FC" w:rsidP="003468FC">
      <w:pPr>
        <w:spacing w:line="480" w:lineRule="auto"/>
        <w:rPr>
          <w:rFonts w:ascii="Times New Roman" w:hAnsi="Times New Roman" w:cs="Times New Roman"/>
          <w:color w:val="000000"/>
        </w:rPr>
      </w:pPr>
      <w:r>
        <w:rPr>
          <w:rFonts w:ascii="Times New Roman" w:hAnsi="Times New Roman" w:cs="Times New Roman"/>
        </w:rPr>
        <w:t>Figure 3.1: Outline of Chapter 3</w:t>
      </w:r>
      <w:r>
        <w:rPr>
          <w:rFonts w:ascii="Times New Roman" w:hAnsi="Times New Roman" w:cs="Times New Roman"/>
          <w:color w:val="000000"/>
        </w:rPr>
        <w:t>.</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425856">
        <w:rPr>
          <w:rFonts w:ascii="Times New Roman" w:hAnsi="Times New Roman" w:cs="Times New Roman"/>
          <w:color w:val="000000"/>
        </w:rPr>
        <w:t>105</w:t>
      </w:r>
    </w:p>
    <w:p w14:paraId="6F6D0FED" w14:textId="7DC3D6AE" w:rsidR="00277C2F" w:rsidRPr="00380BC1" w:rsidRDefault="00277C2F" w:rsidP="003468FC">
      <w:pPr>
        <w:spacing w:line="480" w:lineRule="auto"/>
        <w:rPr>
          <w:rFonts w:ascii="Times New Roman" w:hAnsi="Times New Roman" w:cs="Times New Roman"/>
          <w:color w:val="000000"/>
        </w:rPr>
      </w:pPr>
      <w:r w:rsidRPr="00380BC1">
        <w:rPr>
          <w:rFonts w:ascii="Times New Roman" w:hAnsi="Times New Roman" w:cs="Times New Roman"/>
        </w:rPr>
        <w:t>Figure 3.1: House of quality (HOQ</w:t>
      </w:r>
      <w:r w:rsidR="0053092C" w:rsidRPr="00380BC1">
        <w:rPr>
          <w:rFonts w:ascii="Times New Roman" w:hAnsi="Times New Roman" w:cs="Times New Roman"/>
        </w:rPr>
        <w:t>)</w:t>
      </w:r>
      <w:r w:rsidR="00754ED7">
        <w:rPr>
          <w:rFonts w:ascii="Times New Roman" w:hAnsi="Times New Roman" w:cs="Times New Roman"/>
          <w:color w:val="000000"/>
        </w:rPr>
        <w:t>.</w:t>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FD6C8D">
        <w:rPr>
          <w:rFonts w:ascii="Times New Roman" w:hAnsi="Times New Roman" w:cs="Times New Roman"/>
          <w:color w:val="000000"/>
        </w:rPr>
        <w:tab/>
      </w:r>
      <w:r w:rsidR="00425856">
        <w:rPr>
          <w:rFonts w:ascii="Times New Roman" w:hAnsi="Times New Roman" w:cs="Times New Roman"/>
          <w:color w:val="000000"/>
        </w:rPr>
        <w:t>112</w:t>
      </w:r>
    </w:p>
    <w:p w14:paraId="46335BCB" w14:textId="4D86DACD"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4.1: Outline of Chapter 4.</w:t>
      </w:r>
      <w:r w:rsidR="00425856">
        <w:rPr>
          <w:rFonts w:ascii="Times New Roman" w:hAnsi="Times New Roman" w:cs="Times New Roman"/>
        </w:rPr>
        <w:tab/>
      </w:r>
      <w:r w:rsidR="00425856">
        <w:rPr>
          <w:rFonts w:ascii="Times New Roman" w:hAnsi="Times New Roman" w:cs="Times New Roman"/>
        </w:rPr>
        <w:tab/>
      </w:r>
      <w:r w:rsidR="00425856">
        <w:rPr>
          <w:rFonts w:ascii="Times New Roman" w:hAnsi="Times New Roman" w:cs="Times New Roman"/>
        </w:rPr>
        <w:tab/>
      </w:r>
      <w:r w:rsidR="00425856">
        <w:rPr>
          <w:rFonts w:ascii="Times New Roman" w:hAnsi="Times New Roman" w:cs="Times New Roman"/>
        </w:rPr>
        <w:tab/>
      </w:r>
      <w:r w:rsidR="00425856">
        <w:rPr>
          <w:rFonts w:ascii="Times New Roman" w:hAnsi="Times New Roman" w:cs="Times New Roman"/>
        </w:rPr>
        <w:tab/>
      </w:r>
      <w:r w:rsidR="00425856">
        <w:rPr>
          <w:rFonts w:ascii="Times New Roman" w:hAnsi="Times New Roman" w:cs="Times New Roman"/>
        </w:rPr>
        <w:tab/>
      </w:r>
      <w:r w:rsidR="00425856">
        <w:rPr>
          <w:rFonts w:ascii="Times New Roman" w:hAnsi="Times New Roman" w:cs="Times New Roman"/>
        </w:rPr>
        <w:tab/>
      </w:r>
      <w:r w:rsidR="00425856">
        <w:rPr>
          <w:rFonts w:ascii="Times New Roman" w:hAnsi="Times New Roman" w:cs="Times New Roman"/>
        </w:rPr>
        <w:tab/>
        <w:t>134</w:t>
      </w:r>
    </w:p>
    <w:p w14:paraId="3B55514A" w14:textId="147A3726"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4.2: Demographic profile of the users’ focus group for the UAE’s MOI app.</w:t>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135</w:t>
      </w:r>
    </w:p>
    <w:p w14:paraId="531C55DB" w14:textId="21BD2E03"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4.3: Demographic profile of respondents for the KSA’s MOI app.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137</w:t>
      </w:r>
    </w:p>
    <w:p w14:paraId="01168176" w14:textId="087F01B1"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4.4: Demographic profile of respondents for Kuwait’s MOI app.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138</w:t>
      </w:r>
    </w:p>
    <w:p w14:paraId="5771499B" w14:textId="27EEE529"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4.5: Demographic profile of respondents for Bahrain’s MOI app.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139</w:t>
      </w:r>
    </w:p>
    <w:p w14:paraId="3021B2ED" w14:textId="25381CD0"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4.6: Affinity diagram of users’ needs to improve the quality of m-government services.</w:t>
      </w:r>
      <w:r>
        <w:rPr>
          <w:rFonts w:ascii="Times New Roman" w:hAnsi="Times New Roman" w:cs="Times New Roman"/>
        </w:rPr>
        <w:tab/>
      </w:r>
      <w:r w:rsidR="00425856">
        <w:rPr>
          <w:rFonts w:ascii="Times New Roman" w:hAnsi="Times New Roman" w:cs="Times New Roman"/>
        </w:rPr>
        <w:t>140</w:t>
      </w:r>
    </w:p>
    <w:p w14:paraId="17D9F775" w14:textId="5D954534"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4.7: Global priority factors of the UAE’s MOI app’s service quality.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149</w:t>
      </w:r>
    </w:p>
    <w:p w14:paraId="1FF6F050" w14:textId="23EA06C7"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4.8: Tree diagram identifying technical requirements.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150</w:t>
      </w:r>
    </w:p>
    <w:p w14:paraId="5F6DF85D" w14:textId="035C3A5A"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4.9: Correlation matrix of the technical requirements.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153</w:t>
      </w:r>
    </w:p>
    <w:p w14:paraId="18DDF6AF" w14:textId="314C1C52"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4.10: The completed HOQ.</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163</w:t>
      </w:r>
    </w:p>
    <w:p w14:paraId="164D4476" w14:textId="178C43EB"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5.1: Outline of Chapter 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166</w:t>
      </w:r>
    </w:p>
    <w:p w14:paraId="2D480EC7" w14:textId="6CC16EC0"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5.2: The main categories of users’ requirements.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170</w:t>
      </w:r>
    </w:p>
    <w:p w14:paraId="7810FC5D" w14:textId="2F0A61BF" w:rsid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5.3: The relative priority for users’ requirements.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173</w:t>
      </w:r>
    </w:p>
    <w:p w14:paraId="406BACB4" w14:textId="301A412C" w:rsidR="00754ED7" w:rsidRPr="00754ED7" w:rsidRDefault="00754ED7" w:rsidP="005769C1">
      <w:pPr>
        <w:spacing w:line="480" w:lineRule="auto"/>
        <w:rPr>
          <w:rFonts w:ascii="Times New Roman" w:hAnsi="Times New Roman" w:cs="Times New Roman"/>
        </w:rPr>
      </w:pPr>
      <w:r w:rsidRPr="00754ED7">
        <w:rPr>
          <w:rFonts w:ascii="Times New Roman" w:hAnsi="Times New Roman" w:cs="Times New Roman"/>
        </w:rPr>
        <w:t>Figure 5.4: Technical requirements.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178</w:t>
      </w:r>
    </w:p>
    <w:p w14:paraId="70949A05" w14:textId="1FEE4257" w:rsidR="00754ED7" w:rsidRPr="00380BC1" w:rsidRDefault="00754ED7" w:rsidP="005769C1">
      <w:pPr>
        <w:spacing w:line="480" w:lineRule="auto"/>
        <w:rPr>
          <w:rFonts w:ascii="Times New Roman" w:hAnsi="Times New Roman" w:cs="Times New Roman"/>
          <w:color w:val="000000"/>
        </w:rPr>
      </w:pPr>
      <w:r w:rsidRPr="00754ED7">
        <w:rPr>
          <w:rFonts w:ascii="Times New Roman" w:hAnsi="Times New Roman" w:cs="Times New Roman"/>
        </w:rPr>
        <w:t>Figure 6.1: Outline of Chapter 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25856">
        <w:rPr>
          <w:rFonts w:ascii="Times New Roman" w:hAnsi="Times New Roman" w:cs="Times New Roman"/>
        </w:rPr>
        <w:t>186</w:t>
      </w:r>
    </w:p>
    <w:p w14:paraId="3075DB80" w14:textId="77777777" w:rsidR="00AA3FC1" w:rsidRPr="00380BC1" w:rsidRDefault="00AA3FC1" w:rsidP="005769C1">
      <w:pPr>
        <w:spacing w:line="480" w:lineRule="auto"/>
        <w:rPr>
          <w:rFonts w:ascii="Times New Roman" w:hAnsi="Times New Roman" w:cs="Times New Roman"/>
          <w:sz w:val="24"/>
          <w:szCs w:val="24"/>
        </w:rPr>
      </w:pPr>
      <w:r w:rsidRPr="00380BC1">
        <w:rPr>
          <w:rFonts w:ascii="Times New Roman" w:hAnsi="Times New Roman" w:cs="Times New Roman"/>
          <w:sz w:val="24"/>
          <w:szCs w:val="24"/>
        </w:rPr>
        <w:br w:type="page"/>
      </w:r>
    </w:p>
    <w:p w14:paraId="29D74548" w14:textId="2E2688D1" w:rsidR="00AA3FC1" w:rsidRPr="00380BC1" w:rsidRDefault="00AA3FC1" w:rsidP="005769C1">
      <w:pPr>
        <w:pStyle w:val="Heading1"/>
        <w:spacing w:line="480" w:lineRule="auto"/>
        <w:jc w:val="center"/>
        <w:rPr>
          <w:rFonts w:asciiTheme="majorBidi" w:hAnsiTheme="majorBidi"/>
          <w:color w:val="auto"/>
        </w:rPr>
      </w:pPr>
      <w:bookmarkStart w:id="10" w:name="_Toc508471001"/>
      <w:r w:rsidRPr="00380BC1">
        <w:rPr>
          <w:rFonts w:asciiTheme="majorBidi" w:hAnsiTheme="majorBidi"/>
          <w:color w:val="auto"/>
        </w:rPr>
        <w:t>Abbrev</w:t>
      </w:r>
      <w:r w:rsidR="00723EF8" w:rsidRPr="00380BC1">
        <w:rPr>
          <w:rFonts w:asciiTheme="majorBidi" w:hAnsiTheme="majorBidi"/>
          <w:color w:val="auto"/>
        </w:rPr>
        <w:t>iation</w:t>
      </w:r>
      <w:r w:rsidR="00FD6C8D">
        <w:rPr>
          <w:rFonts w:asciiTheme="majorBidi" w:hAnsiTheme="majorBidi"/>
          <w:color w:val="auto"/>
        </w:rPr>
        <w:t>s</w:t>
      </w:r>
      <w:bookmarkEnd w:id="10"/>
    </w:p>
    <w:p w14:paraId="19321AB6"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1G: First Generation</w:t>
      </w:r>
    </w:p>
    <w:p w14:paraId="32377F3A"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2G: Second Generation</w:t>
      </w:r>
    </w:p>
    <w:p w14:paraId="16189603"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3G: Third Generation </w:t>
      </w:r>
    </w:p>
    <w:p w14:paraId="483F9E92"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4G: Fourth Generation</w:t>
      </w:r>
    </w:p>
    <w:p w14:paraId="4BB32AB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5G: Fifth Generation</w:t>
      </w:r>
    </w:p>
    <w:p w14:paraId="3379B87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AHP: Analytic Hierarchy Process</w:t>
      </w:r>
    </w:p>
    <w:p w14:paraId="5FA6AA36"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App: Application</w:t>
      </w:r>
    </w:p>
    <w:p w14:paraId="17DCB28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CDMA: Code Division Multiple Access</w:t>
      </w:r>
    </w:p>
    <w:p w14:paraId="08BAE2BB"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CGC: Cisco Global Cloud</w:t>
      </w:r>
    </w:p>
    <w:p w14:paraId="0498DE0E"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lang w:bidi="ar-AE"/>
        </w:rPr>
        <w:t>CGI’s: Consultant to Government and Industries’</w:t>
      </w:r>
    </w:p>
    <w:p w14:paraId="778B6273"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CITC: Communication and Information Technology Commission</w:t>
      </w:r>
    </w:p>
    <w:p w14:paraId="394CCBCA" w14:textId="7E77651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CPFB: </w:t>
      </w:r>
      <w:r w:rsidR="00D04AF5" w:rsidRPr="00380BC1">
        <w:rPr>
          <w:rFonts w:ascii="Times New Roman" w:hAnsi="Times New Roman" w:cs="Times New Roman"/>
          <w:sz w:val="24"/>
          <w:szCs w:val="24"/>
        </w:rPr>
        <w:t>Central</w:t>
      </w:r>
      <w:r w:rsidRPr="00380BC1">
        <w:rPr>
          <w:rFonts w:ascii="Times New Roman" w:hAnsi="Times New Roman" w:cs="Times New Roman"/>
          <w:sz w:val="24"/>
          <w:szCs w:val="24"/>
        </w:rPr>
        <w:t xml:space="preserve"> Provident Fund Board</w:t>
      </w:r>
    </w:p>
    <w:p w14:paraId="5232E185"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color w:val="000000"/>
          <w:sz w:val="24"/>
          <w:szCs w:val="24"/>
        </w:rPr>
        <w:t>CSC: Civil Services Commission</w:t>
      </w:r>
    </w:p>
    <w:p w14:paraId="05027CB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DOI: Diffusion of Innovation</w:t>
      </w:r>
    </w:p>
    <w:p w14:paraId="4B764FD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E-GEEF: Electronic Government Services Effectiveness Evaluation Framework</w:t>
      </w:r>
    </w:p>
    <w:p w14:paraId="14E0E3A3"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E-government: Electronic Government</w:t>
      </w:r>
    </w:p>
    <w:p w14:paraId="1289AE79"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E-Smart: Electronic Smart</w:t>
      </w:r>
    </w:p>
    <w:p w14:paraId="46F70BA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E-Tax: Electronic Tax</w:t>
      </w:r>
    </w:p>
    <w:p w14:paraId="0E87129D"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color w:val="000000"/>
          <w:sz w:val="24"/>
          <w:szCs w:val="24"/>
        </w:rPr>
        <w:t>GCC</w:t>
      </w:r>
      <w:r w:rsidRPr="00380BC1">
        <w:rPr>
          <w:rFonts w:ascii="Times New Roman" w:hAnsi="Times New Roman" w:cs="Times New Roman"/>
          <w:sz w:val="24"/>
          <w:szCs w:val="24"/>
        </w:rPr>
        <w:t xml:space="preserve">: </w:t>
      </w:r>
      <w:r w:rsidRPr="00380BC1">
        <w:rPr>
          <w:rFonts w:ascii="Times New Roman" w:hAnsi="Times New Roman" w:cs="Times New Roman"/>
          <w:color w:val="000000"/>
          <w:sz w:val="24"/>
          <w:szCs w:val="24"/>
        </w:rPr>
        <w:t>The Gulf Cooperation Council</w:t>
      </w:r>
    </w:p>
    <w:p w14:paraId="6EE1B7B2"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GPRS: General Packet Radio Service </w:t>
      </w:r>
    </w:p>
    <w:p w14:paraId="64511D60"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GPS: Global Positioning System</w:t>
      </w:r>
    </w:p>
    <w:p w14:paraId="16E0D38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Gs: Generations</w:t>
      </w:r>
    </w:p>
    <w:p w14:paraId="4A1EB75B"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GSM: Global System for Mobile</w:t>
      </w:r>
    </w:p>
    <w:p w14:paraId="176D007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GSMA: Group Special Mobile Association</w:t>
      </w:r>
    </w:p>
    <w:p w14:paraId="4BB6B57C"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HDB: Housing and Development Board</w:t>
      </w:r>
    </w:p>
    <w:p w14:paraId="3B5D25F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HOQ: House of the Quality</w:t>
      </w:r>
    </w:p>
    <w:p w14:paraId="7F877A34"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ICT: Information and Communication Technology </w:t>
      </w:r>
    </w:p>
    <w:p w14:paraId="0B68238A"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IMT-2000: International Mobile Telecommunication for year 2000</w:t>
      </w:r>
    </w:p>
    <w:p w14:paraId="3528285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INSEAD: Institute European of Business Administration</w:t>
      </w:r>
    </w:p>
    <w:p w14:paraId="60A08F2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IS: Information System   </w:t>
      </w:r>
    </w:p>
    <w:p w14:paraId="0AA1E867"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ITU: International Telecommunication Union</w:t>
      </w:r>
    </w:p>
    <w:p w14:paraId="005D613B"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lang w:bidi="ar-AE"/>
        </w:rPr>
        <w:t>KJ: Kawakita Jiro</w:t>
      </w:r>
    </w:p>
    <w:p w14:paraId="1967D58D"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KSA: Kingdom of Saudi Arabia</w:t>
      </w:r>
    </w:p>
    <w:p w14:paraId="3F782FC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LTE: Long Term Evolution</w:t>
      </w:r>
    </w:p>
    <w:p w14:paraId="00CDDE4A"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MEC: Ministry of Economy and Commerce</w:t>
      </w:r>
    </w:p>
    <w:p w14:paraId="74D55F46"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mG2B: Mobile Government to Business</w:t>
      </w:r>
    </w:p>
    <w:p w14:paraId="38B4E895"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mG2C: Mobile Government to Citizen</w:t>
      </w:r>
    </w:p>
    <w:p w14:paraId="0F4B6D94"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mG2E: Mobile Government to Employee</w:t>
      </w:r>
    </w:p>
    <w:p w14:paraId="5BB78B40"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mG2G: Mobile Government to Government</w:t>
      </w:r>
    </w:p>
    <w:p w14:paraId="2B65F0D7"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M-government: Mobile Government </w:t>
      </w:r>
    </w:p>
    <w:p w14:paraId="00D532BD"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M-Health: Mobile Health</w:t>
      </w:r>
    </w:p>
    <w:p w14:paraId="0E082CD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MOH: Ministry of Health</w:t>
      </w:r>
    </w:p>
    <w:p w14:paraId="6AAD0613"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MOHE: </w:t>
      </w:r>
      <w:r w:rsidRPr="00380BC1">
        <w:rPr>
          <w:rFonts w:ascii="Times New Roman" w:eastAsia="Times New Roman" w:hAnsi="Times New Roman" w:cs="Times New Roman"/>
          <w:sz w:val="24"/>
          <w:szCs w:val="24"/>
        </w:rPr>
        <w:t>Ministry of Higher Education</w:t>
      </w:r>
    </w:p>
    <w:p w14:paraId="0ACF07AC"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MOE: Ministry of Education</w:t>
      </w:r>
    </w:p>
    <w:p w14:paraId="4365F78C"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MOFA: Ministry of Foreign Affair</w:t>
      </w:r>
    </w:p>
    <w:p w14:paraId="39D69A30" w14:textId="6E1BEAD6"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MIS: Management Information System</w:t>
      </w:r>
    </w:p>
    <w:p w14:paraId="78E60597" w14:textId="25BD96E9"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MOI: Ministry of Interior</w:t>
      </w:r>
    </w:p>
    <w:p w14:paraId="2B71701C"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MOTC: Ministry of Transportation and Communication</w:t>
      </w:r>
    </w:p>
    <w:p w14:paraId="39E6BE8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M-technology: Mobile Technology</w:t>
      </w:r>
    </w:p>
    <w:p w14:paraId="64294C5D"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PA: People Association </w:t>
      </w:r>
    </w:p>
    <w:p w14:paraId="1F637284"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PACA: Public Authority for Civil Aviation</w:t>
      </w:r>
    </w:p>
    <w:p w14:paraId="452CE68E"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PC: Personal Computer</w:t>
      </w:r>
    </w:p>
    <w:p w14:paraId="66959CB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PCA: Principle Component Analysis</w:t>
      </w:r>
    </w:p>
    <w:p w14:paraId="14A91A9B"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PDA: Personal Digital Assistant </w:t>
      </w:r>
    </w:p>
    <w:p w14:paraId="366E59CA"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PEOU: Perceived Ease of Use</w:t>
      </w:r>
    </w:p>
    <w:p w14:paraId="42777E0A"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PU: </w:t>
      </w:r>
      <w:r w:rsidRPr="00380BC1">
        <w:rPr>
          <w:rFonts w:ascii="Times New Roman" w:eastAsia="Times New Roman" w:hAnsi="Times New Roman" w:cs="Times New Roman"/>
          <w:sz w:val="24"/>
          <w:szCs w:val="24"/>
        </w:rPr>
        <w:t>Perceived Usefulness</w:t>
      </w:r>
    </w:p>
    <w:p w14:paraId="7D2B0F6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QF: Qatar Foundation</w:t>
      </w:r>
    </w:p>
    <w:p w14:paraId="77FC124D"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QFD: Quality Function Deployment</w:t>
      </w:r>
    </w:p>
    <w:p w14:paraId="1C571347" w14:textId="77777777" w:rsidR="00723EF8" w:rsidRDefault="00723EF8" w:rsidP="005769C1">
      <w:pPr>
        <w:spacing w:line="480" w:lineRule="auto"/>
        <w:ind w:left="360"/>
        <w:rPr>
          <w:rFonts w:ascii="Times New Roman" w:hAnsi="Times New Roman" w:cs="Times New Roman"/>
          <w:color w:val="000000"/>
          <w:sz w:val="24"/>
          <w:szCs w:val="24"/>
        </w:rPr>
      </w:pPr>
      <w:r w:rsidRPr="00380BC1">
        <w:rPr>
          <w:rFonts w:ascii="Times New Roman" w:hAnsi="Times New Roman" w:cs="Times New Roman"/>
          <w:color w:val="000000"/>
          <w:sz w:val="24"/>
          <w:szCs w:val="24"/>
        </w:rPr>
        <w:t>RCO: Reporting Criminal Offences</w:t>
      </w:r>
    </w:p>
    <w:p w14:paraId="3CFEBA24" w14:textId="1337BE30" w:rsidR="00195797" w:rsidRPr="00380BC1" w:rsidRDefault="00195797" w:rsidP="005769C1">
      <w:pPr>
        <w:spacing w:line="480" w:lineRule="auto"/>
        <w:ind w:left="360"/>
        <w:rPr>
          <w:rFonts w:ascii="Times New Roman" w:hAnsi="Times New Roman" w:cs="Times New Roman"/>
          <w:sz w:val="24"/>
          <w:szCs w:val="24"/>
        </w:rPr>
      </w:pPr>
      <w:r>
        <w:rPr>
          <w:rFonts w:ascii="Times New Roman" w:hAnsi="Times New Roman" w:cs="Times New Roman"/>
          <w:color w:val="000000"/>
          <w:sz w:val="24"/>
          <w:szCs w:val="24"/>
        </w:rPr>
        <w:t xml:space="preserve">R&amp;D: Research and Development </w:t>
      </w:r>
    </w:p>
    <w:p w14:paraId="538B55A5"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color w:val="000000"/>
          <w:sz w:val="24"/>
          <w:szCs w:val="24"/>
        </w:rPr>
        <w:t xml:space="preserve">RDEC: Research, Development, and Evaluation Commission </w:t>
      </w:r>
    </w:p>
    <w:p w14:paraId="23618664"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ROP: </w:t>
      </w:r>
      <w:r w:rsidRPr="00380BC1">
        <w:rPr>
          <w:rFonts w:ascii="Times New Roman" w:eastAsia="Times New Roman" w:hAnsi="Times New Roman" w:cs="Times New Roman"/>
          <w:sz w:val="24"/>
          <w:szCs w:val="24"/>
        </w:rPr>
        <w:t>The Royal Oman Police</w:t>
      </w:r>
    </w:p>
    <w:p w14:paraId="6F6D6FE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SEM: Structural Equation Modeling</w:t>
      </w:r>
    </w:p>
    <w:p w14:paraId="546C1A36"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SERVQUAL: Service Quality</w:t>
      </w:r>
    </w:p>
    <w:p w14:paraId="5236632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SERVPERF: Service Performance</w:t>
      </w:r>
    </w:p>
    <w:p w14:paraId="0B86D1B2"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SIM: Subscriber Identification Module   </w:t>
      </w:r>
    </w:p>
    <w:p w14:paraId="4E275D2D" w14:textId="5A997A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SME</w:t>
      </w:r>
      <w:r w:rsidR="004813D2">
        <w:rPr>
          <w:rFonts w:ascii="Times New Roman" w:hAnsi="Times New Roman" w:cs="Times New Roman"/>
          <w:sz w:val="24"/>
          <w:szCs w:val="24"/>
        </w:rPr>
        <w:t>s</w:t>
      </w:r>
      <w:r w:rsidRPr="00380BC1">
        <w:rPr>
          <w:rFonts w:ascii="Times New Roman" w:hAnsi="Times New Roman" w:cs="Times New Roman"/>
          <w:sz w:val="24"/>
          <w:szCs w:val="24"/>
        </w:rPr>
        <w:t>: Small and Medium</w:t>
      </w:r>
      <w:r w:rsidR="004813D2">
        <w:rPr>
          <w:rFonts w:ascii="Times New Roman" w:hAnsi="Times New Roman" w:cs="Times New Roman"/>
          <w:sz w:val="24"/>
          <w:szCs w:val="24"/>
        </w:rPr>
        <w:t>-sized</w:t>
      </w:r>
      <w:r w:rsidRPr="00380BC1">
        <w:rPr>
          <w:rFonts w:ascii="Times New Roman" w:hAnsi="Times New Roman" w:cs="Times New Roman"/>
          <w:sz w:val="24"/>
          <w:szCs w:val="24"/>
        </w:rPr>
        <w:t xml:space="preserve"> Enterprises</w:t>
      </w:r>
    </w:p>
    <w:p w14:paraId="572E5413"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SMS: Short Messages Service</w:t>
      </w:r>
    </w:p>
    <w:p w14:paraId="275C36BE"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SPF: Singapore Police Force </w:t>
      </w:r>
    </w:p>
    <w:p w14:paraId="17ACE8B3"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TAM: Technology Acceptance Model</w:t>
      </w:r>
    </w:p>
    <w:p w14:paraId="5F67CE0D"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TPB: Theory of Planned Behavior</w:t>
      </w:r>
    </w:p>
    <w:p w14:paraId="2C58BD50"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TQM: Total Quality Management</w:t>
      </w:r>
    </w:p>
    <w:p w14:paraId="636371D0"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TQMP: Total Quality Management Process</w:t>
      </w:r>
    </w:p>
    <w:p w14:paraId="4904C0CD" w14:textId="2EE36B05"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TRA: Theory of Reason Action</w:t>
      </w:r>
    </w:p>
    <w:p w14:paraId="56654D11"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U: Ubiquitous</w:t>
      </w:r>
    </w:p>
    <w:p w14:paraId="074A61CA"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UAE: United Arab Emirates</w:t>
      </w:r>
    </w:p>
    <w:p w14:paraId="4B964957"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UN: United State</w:t>
      </w:r>
    </w:p>
    <w:p w14:paraId="5F8868F8"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UTAUT: Unified Theory of Acceptance and Use of Technology</w:t>
      </w:r>
    </w:p>
    <w:p w14:paraId="0F2FCE2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VICS: Vehicle Information and Communication </w:t>
      </w:r>
    </w:p>
    <w:p w14:paraId="38059D9E"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WAP Wireless Application Protocol</w:t>
      </w:r>
    </w:p>
    <w:p w14:paraId="4A7C873F" w14:textId="77777777"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eastAsia="Times New Roman" w:hAnsi="Times New Roman" w:cs="Times New Roman"/>
          <w:sz w:val="24"/>
          <w:szCs w:val="24"/>
        </w:rPr>
        <w:t>WEF: World Economic Forum</w:t>
      </w:r>
    </w:p>
    <w:p w14:paraId="265D555A" w14:textId="25AD97F4" w:rsidR="00723EF8" w:rsidRPr="00380BC1" w:rsidRDefault="00723EF8" w:rsidP="005769C1">
      <w:pPr>
        <w:spacing w:line="480" w:lineRule="auto"/>
        <w:ind w:left="360"/>
        <w:rPr>
          <w:rFonts w:ascii="Times New Roman" w:hAnsi="Times New Roman" w:cs="Times New Roman"/>
          <w:sz w:val="24"/>
          <w:szCs w:val="24"/>
        </w:rPr>
      </w:pPr>
      <w:r w:rsidRPr="00380BC1">
        <w:rPr>
          <w:rFonts w:ascii="Times New Roman" w:hAnsi="Times New Roman" w:cs="Times New Roman"/>
          <w:sz w:val="24"/>
          <w:szCs w:val="24"/>
        </w:rPr>
        <w:t xml:space="preserve">WIPO: </w:t>
      </w:r>
      <w:r w:rsidR="000B1D4F">
        <w:rPr>
          <w:rFonts w:ascii="Times New Roman" w:hAnsi="Times New Roman" w:cs="Times New Roman"/>
          <w:sz w:val="24"/>
          <w:szCs w:val="24"/>
        </w:rPr>
        <w:t xml:space="preserve">World </w:t>
      </w:r>
      <w:r w:rsidRPr="00380BC1">
        <w:rPr>
          <w:rFonts w:ascii="Times New Roman" w:hAnsi="Times New Roman" w:cs="Times New Roman"/>
          <w:sz w:val="24"/>
          <w:szCs w:val="24"/>
        </w:rPr>
        <w:t>Intellectual Property Organization</w:t>
      </w:r>
    </w:p>
    <w:p w14:paraId="35511085" w14:textId="77777777" w:rsidR="0098777B" w:rsidRPr="00380BC1" w:rsidRDefault="0098777B">
      <w:pPr>
        <w:rPr>
          <w:rFonts w:ascii="Times New Roman" w:hAnsi="Times New Roman" w:cs="Times New Roman"/>
          <w:sz w:val="24"/>
          <w:szCs w:val="24"/>
        </w:rPr>
      </w:pPr>
    </w:p>
    <w:p w14:paraId="213FCE74" w14:textId="77777777" w:rsidR="0098777B" w:rsidRPr="00380BC1" w:rsidRDefault="0098777B">
      <w:pPr>
        <w:rPr>
          <w:rFonts w:ascii="Times New Roman" w:hAnsi="Times New Roman" w:cs="Times New Roman"/>
          <w:sz w:val="24"/>
          <w:szCs w:val="24"/>
        </w:rPr>
        <w:sectPr w:rsidR="0098777B" w:rsidRPr="00380BC1" w:rsidSect="00B8219F">
          <w:footerReference w:type="default" r:id="rId9"/>
          <w:footerReference w:type="first" r:id="rId10"/>
          <w:pgSz w:w="11907" w:h="16839" w:code="9"/>
          <w:pgMar w:top="1440" w:right="1440" w:bottom="1440" w:left="1440" w:header="720" w:footer="720" w:gutter="0"/>
          <w:pgNumType w:fmt="lowerRoman" w:start="0"/>
          <w:cols w:space="720"/>
          <w:titlePg/>
          <w:docGrid w:linePitch="360"/>
        </w:sectPr>
      </w:pPr>
    </w:p>
    <w:p w14:paraId="4FB6D1D2" w14:textId="77777777" w:rsidR="00127964" w:rsidRPr="00380BC1" w:rsidRDefault="00127964" w:rsidP="005769C1">
      <w:pPr>
        <w:pStyle w:val="Heading1"/>
        <w:spacing w:line="480" w:lineRule="auto"/>
        <w:jc w:val="center"/>
        <w:rPr>
          <w:rFonts w:ascii="Times New Roman" w:hAnsi="Times New Roman"/>
          <w:color w:val="000000"/>
        </w:rPr>
      </w:pPr>
      <w:bookmarkStart w:id="11" w:name="_Toc506837245"/>
      <w:bookmarkStart w:id="12" w:name="_Toc508471002"/>
      <w:bookmarkEnd w:id="2"/>
      <w:bookmarkEnd w:id="1"/>
      <w:r w:rsidRPr="00380BC1">
        <w:rPr>
          <w:rFonts w:ascii="Times New Roman" w:hAnsi="Times New Roman"/>
          <w:color w:val="000000"/>
        </w:rPr>
        <w:t>Chapter 1: Introduction to the Dissertation</w:t>
      </w:r>
      <w:bookmarkEnd w:id="11"/>
      <w:bookmarkEnd w:id="12"/>
    </w:p>
    <w:p w14:paraId="339C4280" w14:textId="77777777" w:rsidR="00127964" w:rsidRPr="00380BC1" w:rsidRDefault="00127964" w:rsidP="005769C1">
      <w:pPr>
        <w:pStyle w:val="Heading2"/>
        <w:numPr>
          <w:ilvl w:val="1"/>
          <w:numId w:val="6"/>
        </w:numPr>
        <w:spacing w:line="480" w:lineRule="auto"/>
        <w:ind w:left="540" w:hanging="540"/>
        <w:rPr>
          <w:rFonts w:ascii="Times New Roman" w:hAnsi="Times New Roman"/>
          <w:color w:val="auto"/>
        </w:rPr>
      </w:pPr>
      <w:bookmarkStart w:id="13" w:name="_Toc506837246"/>
      <w:bookmarkStart w:id="14" w:name="_Toc508471003"/>
      <w:r w:rsidRPr="00380BC1">
        <w:rPr>
          <w:rFonts w:ascii="Times New Roman" w:hAnsi="Times New Roman"/>
          <w:color w:val="auto"/>
        </w:rPr>
        <w:t>Introduction</w:t>
      </w:r>
      <w:bookmarkEnd w:id="13"/>
      <w:bookmarkEnd w:id="14"/>
      <w:r w:rsidRPr="00380BC1">
        <w:rPr>
          <w:rFonts w:ascii="Times New Roman" w:hAnsi="Times New Roman"/>
          <w:color w:val="auto"/>
        </w:rPr>
        <w:t xml:space="preserve"> </w:t>
      </w:r>
    </w:p>
    <w:p w14:paraId="0CB000D8" w14:textId="1DB97024" w:rsidR="00127964" w:rsidRPr="00380BC1" w:rsidRDefault="00127964" w:rsidP="005769C1">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Chapter 1 discusses the background to the dissertation area. Its various sections (full details </w:t>
      </w:r>
      <w:r w:rsidR="00774DE5">
        <w:rPr>
          <w:rFonts w:ascii="Times New Roman" w:eastAsia="Times New Roman" w:hAnsi="Times New Roman" w:cs="Times New Roman"/>
          <w:sz w:val="24"/>
          <w:szCs w:val="24"/>
        </w:rPr>
        <w:t>in Figure 1</w:t>
      </w:r>
      <w:r w:rsidRPr="00380BC1">
        <w:rPr>
          <w:rFonts w:ascii="Times New Roman" w:eastAsia="Times New Roman" w:hAnsi="Times New Roman" w:cs="Times New Roman"/>
          <w:sz w:val="24"/>
          <w:szCs w:val="24"/>
        </w:rPr>
        <w:t>) include: an introduction to mobile government (m-government); the background to the research; research problems; research questions; research objectives; and the methodology employed for the research. The chapter concludes with the scope of the proposed study and discusses the expected contribution to the body of knowledge.</w:t>
      </w:r>
    </w:p>
    <w:p w14:paraId="4A75E63F" w14:textId="49DBC827" w:rsidR="001622A1" w:rsidRPr="00380BC1" w:rsidRDefault="001622A1" w:rsidP="005769C1">
      <w:pPr>
        <w:spacing w:after="0" w:line="480" w:lineRule="auto"/>
        <w:jc w:val="center"/>
        <w:rPr>
          <w:rFonts w:ascii="Times New Roman" w:eastAsia="Times New Roman" w:hAnsi="Times New Roman" w:cs="Times New Roman"/>
          <w:b/>
          <w:bCs/>
          <w:sz w:val="24"/>
          <w:szCs w:val="24"/>
        </w:rPr>
      </w:pPr>
      <w:r w:rsidRPr="00380BC1">
        <w:rPr>
          <w:rFonts w:ascii="Times New Roman" w:eastAsia="Times New Roman" w:hAnsi="Times New Roman" w:cs="Times New Roman"/>
          <w:b/>
          <w:bCs/>
          <w:sz w:val="24"/>
          <w:szCs w:val="24"/>
        </w:rPr>
        <w:t>Figure 1.1: Outline of chapter 1</w:t>
      </w:r>
      <w:r w:rsidR="006A46FD">
        <w:rPr>
          <w:rFonts w:ascii="Times New Roman" w:eastAsia="Times New Roman" w:hAnsi="Times New Roman" w:cs="Times New Roman"/>
          <w:b/>
          <w:bCs/>
          <w:sz w:val="24"/>
          <w:szCs w:val="24"/>
        </w:rPr>
        <w:t>.</w:t>
      </w:r>
    </w:p>
    <w:p w14:paraId="571D17DD" w14:textId="0318D822" w:rsidR="00127964" w:rsidRPr="00380BC1" w:rsidRDefault="001622A1" w:rsidP="005769C1">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noProof/>
          <w:sz w:val="24"/>
          <w:szCs w:val="24"/>
        </w:rPr>
        <w:drawing>
          <wp:inline distT="0" distB="0" distL="0" distR="0" wp14:anchorId="6B283DC1" wp14:editId="264D111C">
            <wp:extent cx="5734050" cy="4200525"/>
            <wp:effectExtent l="0" t="0" r="0" b="28575"/>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229585F" w14:textId="77777777" w:rsidR="00127964" w:rsidRPr="00380BC1" w:rsidRDefault="00127964" w:rsidP="005769C1">
      <w:pPr>
        <w:pStyle w:val="Heading2"/>
        <w:numPr>
          <w:ilvl w:val="1"/>
          <w:numId w:val="6"/>
        </w:numPr>
        <w:spacing w:line="480" w:lineRule="auto"/>
        <w:ind w:left="540" w:hanging="540"/>
        <w:rPr>
          <w:rFonts w:ascii="Times New Roman" w:eastAsia="Times New Roman" w:hAnsi="Times New Roman" w:cs="Times New Roman"/>
          <w:color w:val="auto"/>
        </w:rPr>
      </w:pPr>
      <w:bookmarkStart w:id="15" w:name="_Toc506837247"/>
      <w:bookmarkStart w:id="16" w:name="_Toc508471004"/>
      <w:r w:rsidRPr="00380BC1">
        <w:rPr>
          <w:rFonts w:ascii="Times New Roman" w:hAnsi="Times New Roman"/>
          <w:color w:val="auto"/>
        </w:rPr>
        <w:t>The Concept of M-government</w:t>
      </w:r>
      <w:bookmarkEnd w:id="15"/>
      <w:bookmarkEnd w:id="16"/>
    </w:p>
    <w:p w14:paraId="572FFB3E" w14:textId="3D99EB2C"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concept of m-government can be understood by exploring some of the definitions used in the literature in various research contexts. Kushchu and Kuscu (2003) defined m-government as a strategy, and a means of implementation, that involves the use of all types of technology, services, and applications (apps), including wireless and mobile devices, to improve services, and their benefits, for all end-users</w:t>
      </w:r>
      <w:r w:rsidR="00774DE5">
        <w:rPr>
          <w:rFonts w:ascii="Times New Roman" w:hAnsi="Times New Roman" w:cs="Times New Roman"/>
          <w:sz w:val="24"/>
          <w:szCs w:val="24"/>
        </w:rPr>
        <w:t xml:space="preserve"> (</w:t>
      </w:r>
      <w:r w:rsidR="00774DE5" w:rsidRPr="00380BC1">
        <w:rPr>
          <w:rFonts w:ascii="Times New Roman" w:hAnsi="Times New Roman" w:cs="Times New Roman"/>
          <w:sz w:val="24"/>
          <w:szCs w:val="24"/>
        </w:rPr>
        <w:t>including citizens, businesses, and governmental organizations</w:t>
      </w:r>
      <w:r w:rsidR="00774DE5">
        <w:rPr>
          <w:rFonts w:ascii="Times New Roman" w:hAnsi="Times New Roman" w:cs="Times New Roman"/>
          <w:sz w:val="24"/>
          <w:szCs w:val="24"/>
        </w:rPr>
        <w:t>)</w:t>
      </w:r>
      <w:r w:rsidRPr="00380BC1">
        <w:rPr>
          <w:rFonts w:ascii="Times New Roman" w:hAnsi="Times New Roman" w:cs="Times New Roman"/>
          <w:sz w:val="24"/>
          <w:szCs w:val="24"/>
        </w:rPr>
        <w:t xml:space="preserve"> related to electronic government (e-government), which provides services through web portals using wired Internet connection. Abu-Shanab and Haider (2015) defined m-government as a subset of, or complementary to, e-government, </w:t>
      </w:r>
      <w:r w:rsidR="00774DE5">
        <w:rPr>
          <w:rFonts w:ascii="Times New Roman" w:hAnsi="Times New Roman" w:cs="Times New Roman"/>
          <w:sz w:val="24"/>
          <w:szCs w:val="24"/>
        </w:rPr>
        <w:t>that uses</w:t>
      </w:r>
      <w:r w:rsidRPr="00380BC1">
        <w:rPr>
          <w:rFonts w:ascii="Times New Roman" w:hAnsi="Times New Roman" w:cs="Times New Roman"/>
          <w:sz w:val="24"/>
          <w:szCs w:val="24"/>
        </w:rPr>
        <w:t xml:space="preserve"> mobile technologies, including various wireless services, apps, and devices.</w:t>
      </w:r>
      <w:r w:rsidRPr="00380BC1">
        <w:rPr>
          <w:rFonts w:ascii="Times New Roman" w:hAnsi="Times New Roman" w:cs="Times New Roman"/>
          <w:sz w:val="24"/>
          <w:szCs w:val="24"/>
          <w:rtl/>
        </w:rPr>
        <w:t xml:space="preserve"> </w:t>
      </w:r>
      <w:r w:rsidRPr="00380BC1">
        <w:rPr>
          <w:rFonts w:ascii="Times New Roman" w:hAnsi="Times New Roman" w:cs="Times New Roman"/>
          <w:sz w:val="24"/>
          <w:szCs w:val="24"/>
        </w:rPr>
        <w:t>These systems provide information and services to citizens, businesses, and governmental organizations, creating better opportunities for the public to participate in, and communicate with, the government. Abaza and Saif (2015) and Abdelghaffar and Magdy (2012) defined m-government as the use of the smart devices (personal digital assistants (PDAs), cellular phones, smart phones and tablet personal computers (PCs)</w:t>
      </w:r>
      <w:r w:rsidR="00774DE5">
        <w:rPr>
          <w:rFonts w:ascii="Times New Roman" w:hAnsi="Times New Roman" w:cs="Times New Roman"/>
          <w:sz w:val="24"/>
          <w:szCs w:val="24"/>
        </w:rPr>
        <w:t>)</w:t>
      </w:r>
      <w:r w:rsidRPr="00380BC1">
        <w:rPr>
          <w:rFonts w:ascii="Times New Roman" w:hAnsi="Times New Roman" w:cs="Times New Roman"/>
          <w:sz w:val="24"/>
          <w:szCs w:val="24"/>
        </w:rPr>
        <w:t xml:space="preserve"> to deliver public services to citizens, referencing m-government technologies</w:t>
      </w:r>
      <w:r w:rsidR="00774DE5">
        <w:rPr>
          <w:rFonts w:ascii="Times New Roman" w:hAnsi="Times New Roman" w:cs="Times New Roman"/>
          <w:sz w:val="24"/>
          <w:szCs w:val="24"/>
        </w:rPr>
        <w:t xml:space="preserve">. The </w:t>
      </w:r>
      <w:r w:rsidR="00926FCC">
        <w:rPr>
          <w:rStyle w:val="Hyperlink"/>
          <w:rFonts w:ascii="Times New Roman" w:eastAsiaTheme="minorEastAsia" w:hAnsi="Times New Roman" w:cs="Times New Roman"/>
          <w:color w:val="auto"/>
          <w:sz w:val="24"/>
          <w:szCs w:val="24"/>
          <w:u w:val="none"/>
        </w:rPr>
        <w:t xml:space="preserve">United Arab Emirates </w:t>
      </w:r>
      <w:r w:rsidR="00926FCC" w:rsidRPr="000B1D4F">
        <w:rPr>
          <w:rStyle w:val="Hyperlink"/>
          <w:rFonts w:ascii="Times New Roman" w:eastAsiaTheme="minorEastAsia" w:hAnsi="Times New Roman" w:cs="Times New Roman"/>
          <w:color w:val="auto"/>
          <w:sz w:val="24"/>
          <w:szCs w:val="24"/>
          <w:u w:val="none"/>
        </w:rPr>
        <w:t>Telecommunications Regulatory Authority</w:t>
      </w:r>
      <w:r w:rsidRPr="00380BC1">
        <w:rPr>
          <w:rFonts w:ascii="Times New Roman" w:hAnsi="Times New Roman" w:cs="Times New Roman"/>
          <w:sz w:val="24"/>
          <w:szCs w:val="24"/>
        </w:rPr>
        <w:t xml:space="preserve"> (2013) defined m-government as the strategic use of all kinds of portable mobile technologies to deliver public services to the citizens.</w:t>
      </w:r>
    </w:p>
    <w:p w14:paraId="66C66558" w14:textId="1A5075AC"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Various governments in developed and developing countries are expanding, implementing, and improving their strategies </w:t>
      </w:r>
      <w:r w:rsidR="006A16CF">
        <w:rPr>
          <w:rFonts w:ascii="Times New Roman" w:hAnsi="Times New Roman" w:cs="Times New Roman"/>
          <w:sz w:val="24"/>
          <w:szCs w:val="24"/>
        </w:rPr>
        <w:t>for</w:t>
      </w:r>
      <w:r w:rsidRPr="00380BC1">
        <w:rPr>
          <w:rFonts w:ascii="Times New Roman" w:hAnsi="Times New Roman" w:cs="Times New Roman"/>
          <w:sz w:val="24"/>
          <w:szCs w:val="24"/>
        </w:rPr>
        <w:t xml:space="preserve"> re-engineer</w:t>
      </w:r>
      <w:r w:rsidR="006A16CF">
        <w:rPr>
          <w:rFonts w:ascii="Times New Roman" w:hAnsi="Times New Roman" w:cs="Times New Roman"/>
          <w:sz w:val="24"/>
          <w:szCs w:val="24"/>
        </w:rPr>
        <w:t>ing</w:t>
      </w:r>
      <w:r w:rsidRPr="00380BC1">
        <w:rPr>
          <w:rFonts w:ascii="Times New Roman" w:hAnsi="Times New Roman" w:cs="Times New Roman"/>
          <w:sz w:val="24"/>
          <w:szCs w:val="24"/>
        </w:rPr>
        <w:t xml:space="preserve"> public services </w:t>
      </w:r>
      <w:r w:rsidR="006A16CF">
        <w:rPr>
          <w:rFonts w:ascii="Times New Roman" w:hAnsi="Times New Roman" w:cs="Times New Roman"/>
          <w:sz w:val="24"/>
          <w:szCs w:val="24"/>
        </w:rPr>
        <w:t>to keep up to date with the rapid developments in</w:t>
      </w:r>
      <w:r w:rsidRPr="00380BC1">
        <w:rPr>
          <w:rFonts w:ascii="Times New Roman" w:hAnsi="Times New Roman" w:cs="Times New Roman"/>
          <w:sz w:val="24"/>
          <w:szCs w:val="24"/>
        </w:rPr>
        <w:t xml:space="preserve"> information and communication technologies (ICTs) (Shareef et al., 2014). This type of service transformation is referred to as m-government, or smart government (UAE m-government, 2016). M-government services increase convenience and flexibility in accessing government services and providing information to citizens (Abu-Shanab and Haider, 2015). A review of the above definitions leads to the conclusion that the role of m-government is to improve access to government information, enable real-time interaction, increase accessibility, offer effective delivery of services, and provide transparency in delivering services to citizens, using advanced ICT.</w:t>
      </w:r>
    </w:p>
    <w:p w14:paraId="642AC96B" w14:textId="4CC13D8B"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Similar to e-government, m-government has been classified into four categories, in terms of modeling activity and delivery (</w:t>
      </w:r>
      <w:r w:rsidRPr="00380BC1">
        <w:rPr>
          <w:rFonts w:ascii="Times New Roman" w:eastAsia="Times New Roman" w:hAnsi="Times New Roman" w:cs="Times New Roman"/>
          <w:sz w:val="24"/>
          <w:szCs w:val="24"/>
        </w:rPr>
        <w:t>Al-Busaidi, 2012</w:t>
      </w:r>
      <w:r w:rsidR="00846BF6" w:rsidRPr="00380BC1">
        <w:rPr>
          <w:rFonts w:ascii="Times New Roman" w:hAnsi="Times New Roman" w:cs="Times New Roman"/>
          <w:sz w:val="24"/>
          <w:szCs w:val="24"/>
        </w:rPr>
        <w:t>) as shown in Figure 1.2</w:t>
      </w:r>
      <w:r w:rsidRPr="00380BC1">
        <w:rPr>
          <w:rFonts w:ascii="Times New Roman" w:hAnsi="Times New Roman" w:cs="Times New Roman"/>
          <w:sz w:val="24"/>
          <w:szCs w:val="24"/>
        </w:rPr>
        <w:t>:</w:t>
      </w:r>
    </w:p>
    <w:p w14:paraId="587DEFA7" w14:textId="77777777" w:rsidR="00127964" w:rsidRPr="00380BC1" w:rsidRDefault="00127964" w:rsidP="005769C1">
      <w:pPr>
        <w:pStyle w:val="ListParagraph"/>
        <w:numPr>
          <w:ilvl w:val="0"/>
          <w:numId w:val="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Mobile government-to-business (mG2B), which refers to the interaction between government and private sectors.</w:t>
      </w:r>
    </w:p>
    <w:p w14:paraId="725FB514" w14:textId="77777777" w:rsidR="00127964" w:rsidRPr="00380BC1" w:rsidRDefault="00127964" w:rsidP="005769C1">
      <w:pPr>
        <w:pStyle w:val="ListParagraph"/>
        <w:numPr>
          <w:ilvl w:val="0"/>
          <w:numId w:val="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Mobile government-to-citizen (mG2C), which refers to the interaction between government and citizens.</w:t>
      </w:r>
    </w:p>
    <w:p w14:paraId="5CB2B12E" w14:textId="77777777" w:rsidR="00127964" w:rsidRPr="00380BC1" w:rsidRDefault="00127964" w:rsidP="005769C1">
      <w:pPr>
        <w:pStyle w:val="ListParagraph"/>
        <w:numPr>
          <w:ilvl w:val="0"/>
          <w:numId w:val="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Mobile government-to-employee (mG2E), which refers to the interaction between government and its employees.</w:t>
      </w:r>
    </w:p>
    <w:p w14:paraId="4E4427B9" w14:textId="34DD15E3" w:rsidR="00127964" w:rsidRPr="00380BC1" w:rsidRDefault="00127964" w:rsidP="005769C1">
      <w:pPr>
        <w:pStyle w:val="ListParagraph"/>
        <w:numPr>
          <w:ilvl w:val="0"/>
          <w:numId w:val="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Mobile government-to-government (mG2G), which refers to the interaction between governmental agencies.</w:t>
      </w:r>
    </w:p>
    <w:p w14:paraId="27B4C145" w14:textId="209D8201" w:rsidR="00127964" w:rsidRPr="00380BC1" w:rsidRDefault="005769C1" w:rsidP="005769C1">
      <w:pPr>
        <w:pStyle w:val="Caption"/>
        <w:spacing w:line="480" w:lineRule="auto"/>
        <w:jc w:val="center"/>
        <w:rPr>
          <w:rFonts w:ascii="Times New Roman" w:hAnsi="Times New Roman" w:cs="Times New Roman"/>
          <w:color w:val="000000"/>
          <w:sz w:val="22"/>
          <w:szCs w:val="22"/>
        </w:rPr>
      </w:pPr>
      <w:r w:rsidRPr="00380BC1">
        <w:rPr>
          <w:rFonts w:ascii="Times New Roman" w:hAnsi="Times New Roman" w:cs="Times New Roman"/>
          <w:noProof/>
          <w:sz w:val="24"/>
          <w:szCs w:val="24"/>
        </w:rPr>
        <w:drawing>
          <wp:anchor distT="0" distB="0" distL="114300" distR="114300" simplePos="0" relativeHeight="251644416" behindDoc="0" locked="0" layoutInCell="1" allowOverlap="1" wp14:anchorId="3FDBF699" wp14:editId="5591205A">
            <wp:simplePos x="0" y="0"/>
            <wp:positionH relativeFrom="column">
              <wp:posOffset>9525</wp:posOffset>
            </wp:positionH>
            <wp:positionV relativeFrom="paragraph">
              <wp:posOffset>464820</wp:posOffset>
            </wp:positionV>
            <wp:extent cx="5638800" cy="2600325"/>
            <wp:effectExtent l="0" t="0" r="0" b="9525"/>
            <wp:wrapSquare wrapText="bothSides"/>
            <wp:docPr id="50" name="Picture 4" descr="Models of M-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 descr="Models of M-government"/>
                    <pic:cNvPicPr>
                      <a:picLocks noChangeAspect="1"/>
                    </pic:cNvPicPr>
                  </pic:nvPicPr>
                  <pic:blipFill>
                    <a:blip r:embed="rId16">
                      <a:extLst>
                        <a:ext uri="{28A0092B-C50C-407E-A947-70E740481C1C}">
                          <a14:useLocalDpi xmlns:a14="http://schemas.microsoft.com/office/drawing/2010/main" val="0"/>
                        </a:ext>
                      </a:extLst>
                    </a:blip>
                    <a:srcRect l="4105" t="7895" r="7834"/>
                    <a:stretch>
                      <a:fillRect/>
                    </a:stretch>
                  </pic:blipFill>
                  <pic:spPr bwMode="auto">
                    <a:xfrm>
                      <a:off x="0" y="0"/>
                      <a:ext cx="5638800" cy="2600325"/>
                    </a:xfrm>
                    <a:prstGeom prst="rect">
                      <a:avLst/>
                    </a:prstGeom>
                    <a:noFill/>
                  </pic:spPr>
                </pic:pic>
              </a:graphicData>
            </a:graphic>
            <wp14:sizeRelH relativeFrom="margin">
              <wp14:pctWidth>0</wp14:pctWidth>
            </wp14:sizeRelH>
            <wp14:sizeRelV relativeFrom="margin">
              <wp14:pctHeight>0</wp14:pctHeight>
            </wp14:sizeRelV>
          </wp:anchor>
        </w:drawing>
      </w:r>
      <w:r w:rsidR="00846BF6" w:rsidRPr="00380BC1">
        <w:rPr>
          <w:rFonts w:ascii="Times New Roman" w:hAnsi="Times New Roman" w:cs="Times New Roman"/>
          <w:color w:val="000000"/>
          <w:sz w:val="22"/>
          <w:szCs w:val="22"/>
        </w:rPr>
        <w:t>Figure 1.2: Models of m-government</w:t>
      </w:r>
      <w:r w:rsidR="006A46FD">
        <w:rPr>
          <w:rFonts w:ascii="Times New Roman" w:hAnsi="Times New Roman" w:cs="Times New Roman"/>
          <w:color w:val="000000"/>
          <w:sz w:val="22"/>
          <w:szCs w:val="22"/>
        </w:rPr>
        <w:t>.</w:t>
      </w:r>
    </w:p>
    <w:p w14:paraId="3B92FB2E" w14:textId="77777777" w:rsidR="005769C1" w:rsidRDefault="005769C1" w:rsidP="005769C1">
      <w:pPr>
        <w:spacing w:line="480" w:lineRule="auto"/>
        <w:jc w:val="lowKashida"/>
        <w:rPr>
          <w:rFonts w:ascii="Times New Roman" w:hAnsi="Times New Roman" w:cs="Times New Roman"/>
          <w:sz w:val="24"/>
          <w:szCs w:val="24"/>
          <w:lang w:bidi="ar-AE"/>
        </w:rPr>
      </w:pPr>
    </w:p>
    <w:p w14:paraId="5C673E78" w14:textId="3FC5EEC7" w:rsidR="00127964" w:rsidRPr="00380BC1" w:rsidRDefault="00F259A8" w:rsidP="005769C1">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According to Sheng and Trimi </w:t>
      </w:r>
      <w:r w:rsidR="00127964" w:rsidRPr="00380BC1">
        <w:rPr>
          <w:rFonts w:ascii="Times New Roman" w:hAnsi="Times New Roman" w:cs="Times New Roman"/>
          <w:sz w:val="24"/>
          <w:szCs w:val="24"/>
          <w:lang w:bidi="ar-AE"/>
        </w:rPr>
        <w:t xml:space="preserve">(2008), </w:t>
      </w:r>
      <w:r w:rsidR="006A16CF">
        <w:rPr>
          <w:rFonts w:ascii="Times New Roman" w:hAnsi="Times New Roman" w:cs="Times New Roman"/>
          <w:sz w:val="24"/>
          <w:szCs w:val="24"/>
          <w:lang w:bidi="ar-AE"/>
        </w:rPr>
        <w:t>m</w:t>
      </w:r>
      <w:r w:rsidR="00127964" w:rsidRPr="00380BC1">
        <w:rPr>
          <w:rFonts w:ascii="Times New Roman" w:hAnsi="Times New Roman" w:cs="Times New Roman"/>
          <w:sz w:val="24"/>
          <w:szCs w:val="24"/>
          <w:lang w:bidi="ar-AE"/>
        </w:rPr>
        <w:t>-government can be further classified into three categories:</w:t>
      </w:r>
    </w:p>
    <w:p w14:paraId="7FD46997" w14:textId="2A3E78EC" w:rsidR="00127964" w:rsidRPr="00380BC1" w:rsidRDefault="00127964" w:rsidP="005769C1">
      <w:pPr>
        <w:pStyle w:val="ListParagraph"/>
        <w:numPr>
          <w:ilvl w:val="0"/>
          <w:numId w:val="8"/>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i/>
          <w:sz w:val="24"/>
          <w:szCs w:val="24"/>
          <w:lang w:bidi="ar-AE"/>
        </w:rPr>
        <w:t>Informational</w:t>
      </w:r>
      <w:r w:rsidRPr="00380BC1">
        <w:rPr>
          <w:rFonts w:ascii="Times New Roman" w:hAnsi="Times New Roman" w:cs="Times New Roman"/>
          <w:sz w:val="24"/>
          <w:szCs w:val="24"/>
          <w:lang w:bidi="ar-AE"/>
        </w:rPr>
        <w:t xml:space="preserve">: refers to one-way transmission, </w:t>
      </w:r>
      <w:r w:rsidR="006A16CF">
        <w:rPr>
          <w:rFonts w:ascii="Times New Roman" w:hAnsi="Times New Roman" w:cs="Times New Roman"/>
          <w:sz w:val="24"/>
          <w:szCs w:val="24"/>
          <w:lang w:bidi="ar-AE"/>
        </w:rPr>
        <w:t>through which</w:t>
      </w:r>
      <w:r w:rsidR="006A16CF"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the government sends notifications, alerts, or broadcasting information to users via short message service (SMS), or emails</w:t>
      </w:r>
      <w:r w:rsidR="006A16CF">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these types of services are called push services.</w:t>
      </w:r>
    </w:p>
    <w:p w14:paraId="12E3CA8E" w14:textId="682088D5" w:rsidR="00127964" w:rsidRPr="00380BC1" w:rsidRDefault="00127964" w:rsidP="005769C1">
      <w:pPr>
        <w:pStyle w:val="ListParagraph"/>
        <w:numPr>
          <w:ilvl w:val="0"/>
          <w:numId w:val="8"/>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i/>
          <w:sz w:val="24"/>
          <w:szCs w:val="24"/>
          <w:lang w:bidi="ar-AE"/>
        </w:rPr>
        <w:t>Transactional</w:t>
      </w:r>
      <w:r w:rsidRPr="00380BC1">
        <w:rPr>
          <w:rFonts w:ascii="Times New Roman" w:hAnsi="Times New Roman" w:cs="Times New Roman"/>
          <w:sz w:val="24"/>
          <w:szCs w:val="24"/>
          <w:lang w:bidi="ar-AE"/>
        </w:rPr>
        <w:t>: refers to two-way transmissions of information from government to users, and vice-versa, in which users are able to interact with m-government systems, such as online payments, and procurement</w:t>
      </w:r>
      <w:r w:rsidR="006A16CF">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these types of services are called pull services.</w:t>
      </w:r>
    </w:p>
    <w:p w14:paraId="47DE7770" w14:textId="77777777" w:rsidR="00127964" w:rsidRPr="00380BC1" w:rsidRDefault="00127964" w:rsidP="005769C1">
      <w:pPr>
        <w:pStyle w:val="ListParagraph"/>
        <w:numPr>
          <w:ilvl w:val="0"/>
          <w:numId w:val="8"/>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i/>
          <w:sz w:val="24"/>
          <w:szCs w:val="24"/>
          <w:lang w:bidi="ar-AE"/>
        </w:rPr>
        <w:t>Operational</w:t>
      </w:r>
      <w:r w:rsidRPr="00380BC1">
        <w:rPr>
          <w:rFonts w:ascii="Times New Roman" w:hAnsi="Times New Roman" w:cs="Times New Roman"/>
          <w:sz w:val="24"/>
          <w:szCs w:val="24"/>
          <w:lang w:bidi="ar-AE"/>
        </w:rPr>
        <w:t>: refers to all internal governmental operations that enable government employees to access required information from remote locations using their mobile devices.</w:t>
      </w:r>
    </w:p>
    <w:p w14:paraId="3C98D2F6"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17" w:name="_Toc506837248"/>
      <w:bookmarkStart w:id="18" w:name="_Toc508471005"/>
      <w:r w:rsidRPr="00380BC1">
        <w:rPr>
          <w:rFonts w:ascii="Times New Roman" w:hAnsi="Times New Roman"/>
          <w:color w:val="auto"/>
        </w:rPr>
        <w:t>Introduction to M-government</w:t>
      </w:r>
      <w:bookmarkEnd w:id="17"/>
      <w:bookmarkEnd w:id="18"/>
    </w:p>
    <w:p w14:paraId="4DE207F3" w14:textId="22322963" w:rsidR="00127964" w:rsidRPr="00380BC1" w:rsidRDefault="00127964" w:rsidP="005769C1">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The rapid developments in ICT have enabled the development of various </w:t>
      </w:r>
      <w:r w:rsidRPr="00380BC1">
        <w:rPr>
          <w:rFonts w:ascii="Times New Roman" w:hAnsi="Times New Roman" w:cs="Times New Roman"/>
          <w:sz w:val="24"/>
          <w:szCs w:val="24"/>
        </w:rPr>
        <w:t>apps</w:t>
      </w:r>
      <w:r w:rsidRPr="00380BC1">
        <w:rPr>
          <w:rFonts w:ascii="Times New Roman" w:eastAsia="Times New Roman" w:hAnsi="Times New Roman" w:cs="Times New Roman"/>
          <w:sz w:val="24"/>
          <w:szCs w:val="24"/>
        </w:rPr>
        <w:t>, such as mobile commerce (m-commerce), mobile learning (m-learning), mobile health (m-health), and m-government (Faisal and Talib, 2016). M-government has been described by Alssbaiheen and Love (2015) as the strategic use of ICT to transform governments</w:t>
      </w:r>
      <w:r w:rsidR="006A16CF">
        <w:rPr>
          <w:rFonts w:ascii="Times New Roman" w:eastAsia="Times New Roman" w:hAnsi="Times New Roman" w:cs="Times New Roman"/>
          <w:sz w:val="24"/>
          <w:szCs w:val="24"/>
        </w:rPr>
        <w:t xml:space="preserve"> through the</w:t>
      </w:r>
      <w:r w:rsidRPr="00380BC1">
        <w:rPr>
          <w:rFonts w:ascii="Times New Roman" w:eastAsia="Times New Roman" w:hAnsi="Times New Roman" w:cs="Times New Roman"/>
          <w:sz w:val="24"/>
          <w:szCs w:val="24"/>
        </w:rPr>
        <w:t xml:space="preserve"> provision of public services to the citizens. In the past decade, governments in many countries have observed the rapid development of wireless technologies and the penetration of mobile devices over the Internet (Abaza and Saif, 2015). This has encouraged governments to move naturally towards m-government as </w:t>
      </w:r>
      <w:r w:rsidR="006116FE">
        <w:rPr>
          <w:rFonts w:ascii="Times New Roman" w:eastAsia="Times New Roman" w:hAnsi="Times New Roman" w:cs="Times New Roman"/>
          <w:sz w:val="24"/>
          <w:szCs w:val="24"/>
        </w:rPr>
        <w:t xml:space="preserve">a means </w:t>
      </w:r>
      <w:r w:rsidRPr="00380BC1">
        <w:rPr>
          <w:rFonts w:ascii="Times New Roman" w:eastAsia="Times New Roman" w:hAnsi="Times New Roman" w:cs="Times New Roman"/>
          <w:sz w:val="24"/>
          <w:szCs w:val="24"/>
        </w:rPr>
        <w:t>of improving the quality and delivery of their services (Abdelghaffar and Magdy, 2012). M-government is considered as an added value to e-government, through which citizens are able to access e-government services using mobile technologies and wireless networks (</w:t>
      </w:r>
      <w:r w:rsidRPr="00380BC1">
        <w:rPr>
          <w:rFonts w:ascii="Times New Roman" w:hAnsi="Times New Roman" w:cs="Times New Roman"/>
          <w:sz w:val="24"/>
          <w:szCs w:val="24"/>
        </w:rPr>
        <w:t>Shareef et al., 2014</w:t>
      </w:r>
      <w:r w:rsidRPr="00380BC1">
        <w:rPr>
          <w:rFonts w:ascii="Times New Roman" w:eastAsia="Times New Roman" w:hAnsi="Times New Roman" w:cs="Times New Roman"/>
          <w:sz w:val="24"/>
          <w:szCs w:val="24"/>
        </w:rPr>
        <w:t xml:space="preserve">). Despite the early failure of some e-government initiatives, due to a lack of consideration for users’ requirements (Abaza and Saif, 2015), the major forces that influence the transformation from e-government to m-government are the penetration of mobile devices, the emergence of mobile Internet, and the emergence of mobile </w:t>
      </w:r>
      <w:r w:rsidRPr="00380BC1">
        <w:rPr>
          <w:rFonts w:ascii="Times New Roman" w:hAnsi="Times New Roman" w:cs="Times New Roman"/>
          <w:sz w:val="24"/>
          <w:szCs w:val="24"/>
        </w:rPr>
        <w:t xml:space="preserve">apps </w:t>
      </w:r>
      <w:r w:rsidRPr="00380BC1">
        <w:rPr>
          <w:rFonts w:ascii="Times New Roman" w:eastAsia="Times New Roman" w:hAnsi="Times New Roman" w:cs="Times New Roman"/>
          <w:sz w:val="24"/>
          <w:szCs w:val="24"/>
        </w:rPr>
        <w:t xml:space="preserve">and services (Al-Busaidi, 2012). The penetration rate of mobile devices with access to the Internet is increasing rapidly, compared both to traditional wired computers with Internet penetration (Abu-Shanab and Haider, 2015). According to the statistics, mobile phone user penetration </w:t>
      </w:r>
      <w:r w:rsidR="006116FE">
        <w:rPr>
          <w:rFonts w:ascii="Times New Roman" w:eastAsia="Times New Roman" w:hAnsi="Times New Roman" w:cs="Times New Roman"/>
          <w:sz w:val="24"/>
          <w:szCs w:val="24"/>
        </w:rPr>
        <w:t>wa</w:t>
      </w:r>
      <w:r w:rsidRPr="00380BC1">
        <w:rPr>
          <w:rFonts w:ascii="Times New Roman" w:eastAsia="Times New Roman" w:hAnsi="Times New Roman" w:cs="Times New Roman"/>
          <w:sz w:val="24"/>
          <w:szCs w:val="24"/>
        </w:rPr>
        <w:t>s 64.5 percent of the global population in 2017, compared to 56.5 percent in 2013, and this figure is expected to reach 67.1 percent in 2019 (Statista, 2017a).</w:t>
      </w:r>
    </w:p>
    <w:p w14:paraId="7357D449" w14:textId="109D9F26" w:rsidR="00127964" w:rsidRPr="00380BC1" w:rsidRDefault="00127964" w:rsidP="005769C1">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According to Arcand et al. (2017), the increasing use of mobile devices for accessing information and services has increased the attractiveness of mobile services (m-services). This swift advance, led by the fast-paced technology industry, has changed how citizens want to deal with the government. Citizens are no longer happy with the traditional ways of delivering services: using high-quality mobile services from the private sector has led to citizens expecting the same service standards from the government agencies (</w:t>
      </w:r>
      <w:r w:rsidR="008A03B1">
        <w:rPr>
          <w:rFonts w:ascii="Times New Roman" w:eastAsia="Times New Roman" w:hAnsi="Times New Roman" w:cs="Times New Roman"/>
          <w:sz w:val="24"/>
          <w:szCs w:val="24"/>
        </w:rPr>
        <w:t>Al-Hubaish et al.</w:t>
      </w:r>
      <w:r w:rsidRPr="00380BC1">
        <w:rPr>
          <w:rFonts w:ascii="Times New Roman" w:eastAsia="Times New Roman" w:hAnsi="Times New Roman" w:cs="Times New Roman"/>
          <w:sz w:val="24"/>
          <w:szCs w:val="24"/>
        </w:rPr>
        <w:t>, 2017). Thus, government</w:t>
      </w:r>
      <w:r w:rsidR="006116FE">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should respon</w:t>
      </w:r>
      <w:r w:rsidR="006116FE">
        <w:rPr>
          <w:rFonts w:ascii="Times New Roman" w:eastAsia="Times New Roman" w:hAnsi="Times New Roman" w:cs="Times New Roman"/>
          <w:sz w:val="24"/>
          <w:szCs w:val="24"/>
        </w:rPr>
        <w:t>d</w:t>
      </w:r>
      <w:r w:rsidRPr="00380BC1">
        <w:rPr>
          <w:rFonts w:ascii="Times New Roman" w:eastAsia="Times New Roman" w:hAnsi="Times New Roman" w:cs="Times New Roman"/>
          <w:sz w:val="24"/>
          <w:szCs w:val="24"/>
        </w:rPr>
        <w:t xml:space="preserve"> to the users’ requirements and expectations and take advantage of individuals’ mobile connectivity to deliver government public services. Moreover, governments should take advantage of latest ICT developments to improve the quality and efficiency of the services provided to the citizens by updating the administrative processes to facilitate interaction with the citizens using mobile portals or </w:t>
      </w:r>
      <w:r w:rsidRPr="00380BC1">
        <w:rPr>
          <w:rFonts w:ascii="Times New Roman" w:hAnsi="Times New Roman" w:cs="Times New Roman"/>
          <w:sz w:val="24"/>
          <w:szCs w:val="24"/>
        </w:rPr>
        <w:t>apps</w:t>
      </w:r>
      <w:r w:rsidRPr="00380BC1">
        <w:rPr>
          <w:rFonts w:ascii="Times New Roman" w:eastAsia="Times New Roman" w:hAnsi="Times New Roman" w:cs="Times New Roman"/>
          <w:sz w:val="24"/>
          <w:szCs w:val="24"/>
        </w:rPr>
        <w:t xml:space="preserve"> (</w:t>
      </w:r>
      <w:r w:rsidRPr="00380BC1">
        <w:rPr>
          <w:rFonts w:ascii="Times New Roman" w:hAnsi="Times New Roman" w:cs="Times New Roman"/>
          <w:sz w:val="24"/>
          <w:szCs w:val="24"/>
          <w:lang w:bidi="ar-AE"/>
        </w:rPr>
        <w:t>Sadat, 2014</w:t>
      </w:r>
      <w:r w:rsidRPr="00380BC1">
        <w:rPr>
          <w:rFonts w:ascii="Times New Roman" w:eastAsia="Times New Roman" w:hAnsi="Times New Roman" w:cs="Times New Roman"/>
          <w:sz w:val="24"/>
          <w:szCs w:val="24"/>
        </w:rPr>
        <w:t xml:space="preserve">). By using m-government services, </w:t>
      </w:r>
      <w:r w:rsidRPr="00380BC1">
        <w:rPr>
          <w:rFonts w:ascii="Times New Roman" w:hAnsi="Times New Roman" w:cs="Times New Roman"/>
          <w:sz w:val="24"/>
          <w:szCs w:val="24"/>
        </w:rPr>
        <w:t xml:space="preserve">citizens can access real-time information and use services anytime and anywhere (Abdelghaffar and Magdy, 2012). </w:t>
      </w:r>
      <w:r w:rsidRPr="00380BC1">
        <w:rPr>
          <w:rFonts w:ascii="Times New Roman" w:eastAsia="Times New Roman" w:hAnsi="Times New Roman" w:cs="Times New Roman"/>
          <w:sz w:val="24"/>
          <w:szCs w:val="24"/>
        </w:rPr>
        <w:t xml:space="preserve">It is believed that m-government can transform the key relationship between governments and citizens by encouraging citizen participation in the m-government development </w:t>
      </w:r>
      <w:r w:rsidRPr="00380BC1">
        <w:rPr>
          <w:rFonts w:ascii="Times New Roman" w:hAnsi="Times New Roman" w:cs="Times New Roman"/>
          <w:sz w:val="24"/>
          <w:szCs w:val="24"/>
        </w:rPr>
        <w:t>process (Alijerban and Saghafi, 2010).</w:t>
      </w:r>
      <w:r w:rsidRPr="00380BC1">
        <w:rPr>
          <w:rFonts w:ascii="Times New Roman" w:hAnsi="Times New Roman" w:cs="Times New Roman"/>
          <w:sz w:val="24"/>
          <w:szCs w:val="24"/>
          <w:rtl/>
        </w:rPr>
        <w:t xml:space="preserve"> </w:t>
      </w:r>
      <w:r w:rsidRPr="00380BC1">
        <w:rPr>
          <w:rFonts w:ascii="Times New Roman" w:hAnsi="Times New Roman" w:cs="Times New Roman"/>
          <w:sz w:val="24"/>
          <w:szCs w:val="24"/>
        </w:rPr>
        <w:t>By doing so, governments</w:t>
      </w:r>
      <w:r w:rsidRPr="00380BC1">
        <w:rPr>
          <w:rFonts w:ascii="Times New Roman" w:eastAsia="Times New Roman" w:hAnsi="Times New Roman" w:cs="Times New Roman"/>
          <w:sz w:val="24"/>
          <w:szCs w:val="24"/>
        </w:rPr>
        <w:t xml:space="preserve"> can find better ways to efficiently deliver government services and shift perceptions of service delivery from being government-centered to being citizen-centered (Zaidi, 2017).</w:t>
      </w:r>
    </w:p>
    <w:p w14:paraId="0B77DAA6" w14:textId="4D19B30B" w:rsidR="00127964" w:rsidRPr="00380BC1" w:rsidRDefault="00127964" w:rsidP="005769C1">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According to Al-Busaidi’s (2012) study, which tested and validated a model of intention to use m-government services, m-government initiatives include</w:t>
      </w:r>
      <w:r w:rsidR="006116FE">
        <w:rPr>
          <w:rFonts w:ascii="Times New Roman" w:eastAsia="Times New Roman" w:hAnsi="Times New Roman" w:cs="Times New Roman"/>
          <w:sz w:val="24"/>
          <w:szCs w:val="24"/>
        </w:rPr>
        <w:t>, among others,</w:t>
      </w:r>
      <w:r w:rsidRPr="00380BC1">
        <w:rPr>
          <w:rFonts w:ascii="Times New Roman" w:eastAsia="Times New Roman" w:hAnsi="Times New Roman" w:cs="Times New Roman"/>
          <w:sz w:val="24"/>
          <w:szCs w:val="24"/>
        </w:rPr>
        <w:t xml:space="preserve"> citizen participation, citizens’ access to governmental information, personal benefits, procurement (including payments, purchasing, and bidding), government-to-government information</w:t>
      </w:r>
      <w:r w:rsidR="006116FE">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service integration. Providing citizens </w:t>
      </w:r>
      <w:r w:rsidR="006116FE">
        <w:rPr>
          <w:rFonts w:ascii="Times New Roman" w:eastAsia="Times New Roman" w:hAnsi="Times New Roman" w:cs="Times New Roman"/>
          <w:sz w:val="24"/>
          <w:szCs w:val="24"/>
        </w:rPr>
        <w:t xml:space="preserve">with </w:t>
      </w:r>
      <w:r w:rsidRPr="00380BC1">
        <w:rPr>
          <w:rFonts w:ascii="Times New Roman" w:eastAsia="Times New Roman" w:hAnsi="Times New Roman" w:cs="Times New Roman"/>
          <w:sz w:val="24"/>
          <w:szCs w:val="24"/>
        </w:rPr>
        <w:t>access to government information is considered one of the most common m-government initiatives (</w:t>
      </w:r>
      <w:r w:rsidRPr="00380BC1">
        <w:rPr>
          <w:rFonts w:ascii="Times New Roman" w:hAnsi="Times New Roman" w:cs="Times New Roman"/>
          <w:sz w:val="24"/>
          <w:szCs w:val="24"/>
          <w:lang w:bidi="ar-AE"/>
        </w:rPr>
        <w:t>Sadat, 2014</w:t>
      </w:r>
      <w:r w:rsidRPr="00380BC1">
        <w:rPr>
          <w:rFonts w:ascii="Times New Roman" w:eastAsia="Times New Roman" w:hAnsi="Times New Roman" w:cs="Times New Roman"/>
          <w:sz w:val="24"/>
          <w:szCs w:val="24"/>
        </w:rPr>
        <w:t>). As a proof of the success of implementing citizen-centric government, most recent government initiatives can be accessed using mobile devices, e.g. mobile licensing, mobile voting, police investigations, terrorism alerts, severe weather forecasts, disaster management, land inspection, and traffic</w:t>
      </w:r>
      <w:r w:rsidR="006116FE">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road</w:t>
      </w:r>
      <w:r w:rsidR="006116FE">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condition information (Abaza and Saif, 2015). Moreover, m-government initiatives have the ability not only to transform the relationship between governments and businesses, but also between governments and citizens (Al-Busaidi, 2012). M-government initiatives can enhance service delivery to both citizens and businesses in many ways</w:t>
      </w:r>
      <w:r w:rsidR="006116FE">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such as flexibility, versatility, effectiv</w:t>
      </w:r>
      <w:r w:rsidR="006116FE">
        <w:rPr>
          <w:rFonts w:ascii="Times New Roman" w:eastAsia="Times New Roman" w:hAnsi="Times New Roman" w:cs="Times New Roman"/>
          <w:sz w:val="24"/>
          <w:szCs w:val="24"/>
        </w:rPr>
        <w:t>eness,</w:t>
      </w:r>
      <w:r w:rsidRPr="00380BC1">
        <w:rPr>
          <w:rFonts w:ascii="Times New Roman" w:eastAsia="Times New Roman" w:hAnsi="Times New Roman" w:cs="Times New Roman"/>
          <w:sz w:val="24"/>
          <w:szCs w:val="24"/>
        </w:rPr>
        <w:t xml:space="preserve"> and efficiency in accessing m-government services. However,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xml:space="preserve"> (2017) </w:t>
      </w:r>
      <w:r w:rsidRPr="00380BC1">
        <w:rPr>
          <w:rFonts w:ascii="Times New Roman" w:eastAsia="Times New Roman" w:hAnsi="Times New Roman" w:cs="Times New Roman"/>
          <w:sz w:val="24"/>
          <w:szCs w:val="24"/>
        </w:rPr>
        <w:t>argued that challenges in m-government initiatives lie in the effective and efficien</w:t>
      </w:r>
      <w:r w:rsidR="00C147FA">
        <w:rPr>
          <w:rFonts w:ascii="Times New Roman" w:eastAsia="Times New Roman" w:hAnsi="Times New Roman" w:cs="Times New Roman"/>
          <w:sz w:val="24"/>
          <w:szCs w:val="24"/>
        </w:rPr>
        <w:t>t</w:t>
      </w:r>
      <w:r w:rsidRPr="00380BC1">
        <w:rPr>
          <w:rFonts w:ascii="Times New Roman" w:eastAsia="Times New Roman" w:hAnsi="Times New Roman" w:cs="Times New Roman"/>
          <w:sz w:val="24"/>
          <w:szCs w:val="24"/>
        </w:rPr>
        <w:t xml:space="preserve"> implementation and delivery of m-government services, </w:t>
      </w:r>
      <w:r w:rsidR="00C147FA">
        <w:rPr>
          <w:rFonts w:ascii="Times New Roman" w:eastAsia="Times New Roman" w:hAnsi="Times New Roman" w:cs="Times New Roman"/>
          <w:sz w:val="24"/>
          <w:szCs w:val="24"/>
        </w:rPr>
        <w:t>on which hinges</w:t>
      </w:r>
      <w:r w:rsidRPr="00380BC1">
        <w:rPr>
          <w:rFonts w:ascii="Times New Roman" w:eastAsia="Times New Roman" w:hAnsi="Times New Roman" w:cs="Times New Roman"/>
          <w:sz w:val="24"/>
          <w:szCs w:val="24"/>
        </w:rPr>
        <w:t xml:space="preserve"> the success of achieving citizen satisfaction and continued loyalty. </w:t>
      </w:r>
    </w:p>
    <w:p w14:paraId="100BDBF6" w14:textId="77777777" w:rsidR="00127964" w:rsidRPr="00380BC1" w:rsidRDefault="00127964" w:rsidP="005769C1">
      <w:pPr>
        <w:pStyle w:val="Heading2"/>
        <w:numPr>
          <w:ilvl w:val="1"/>
          <w:numId w:val="6"/>
        </w:numPr>
        <w:spacing w:line="480" w:lineRule="auto"/>
        <w:ind w:left="540" w:hanging="540"/>
        <w:rPr>
          <w:rFonts w:ascii="Times New Roman" w:eastAsia="Times New Roman" w:hAnsi="Times New Roman" w:cs="Times New Roman"/>
          <w:color w:val="auto"/>
        </w:rPr>
      </w:pPr>
      <w:bookmarkStart w:id="19" w:name="_Toc506837249"/>
      <w:bookmarkStart w:id="20" w:name="_Toc508471006"/>
      <w:r w:rsidRPr="00380BC1">
        <w:rPr>
          <w:rFonts w:ascii="Times New Roman" w:hAnsi="Times New Roman"/>
          <w:color w:val="auto"/>
        </w:rPr>
        <w:t>M-government Services and Quality</w:t>
      </w:r>
      <w:bookmarkEnd w:id="19"/>
      <w:bookmarkEnd w:id="20"/>
    </w:p>
    <w:p w14:paraId="3202350C" w14:textId="62E0206E"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Reliable and relevant m-government services evaluation can greatly assist government decision makers and software developers (</w:t>
      </w:r>
      <w:r w:rsidRPr="00380BC1">
        <w:rPr>
          <w:rFonts w:ascii="Times New Roman" w:eastAsia="Times New Roman" w:hAnsi="Times New Roman" w:cs="Times New Roman"/>
          <w:sz w:val="24"/>
          <w:szCs w:val="24"/>
        </w:rPr>
        <w:t>Al-Busaidi, 2012</w:t>
      </w:r>
      <w:r w:rsidRPr="00380BC1">
        <w:rPr>
          <w:rFonts w:ascii="Times New Roman" w:hAnsi="Times New Roman" w:cs="Times New Roman"/>
          <w:sz w:val="24"/>
          <w:szCs w:val="24"/>
        </w:rPr>
        <w:t>). Almarashdeh and Alsmadi (2016) studied the heuristic evaluation of m-government portal services using the expert-review method to evaluate governmental m-services in Malaysia. The study focused on evaluating m-government services using criteria derived from a mod</w:t>
      </w:r>
      <w:r w:rsidR="00596D46" w:rsidRPr="00380BC1">
        <w:rPr>
          <w:rFonts w:ascii="Times New Roman" w:hAnsi="Times New Roman" w:cs="Times New Roman"/>
          <w:sz w:val="24"/>
          <w:szCs w:val="24"/>
        </w:rPr>
        <w:t xml:space="preserve">el created by </w:t>
      </w:r>
      <w:r w:rsidR="00B03447">
        <w:rPr>
          <w:rFonts w:ascii="Times New Roman" w:hAnsi="Times New Roman" w:cs="Times New Roman"/>
          <w:sz w:val="24"/>
          <w:szCs w:val="24"/>
        </w:rPr>
        <w:t>Al Thunibat et al.</w:t>
      </w:r>
      <w:r w:rsidRPr="00380BC1">
        <w:rPr>
          <w:rFonts w:ascii="Times New Roman" w:hAnsi="Times New Roman" w:cs="Times New Roman"/>
          <w:sz w:val="24"/>
          <w:szCs w:val="24"/>
        </w:rPr>
        <w:t>(2011), which is based on performance, content and text, errors, forums, control and feedback, navigation, homepage features, and functionality. The study suggested some enhancements for designing m-government services, and recommended that, to ensure the success of m-government services, user satisfaction should be a key requirement. It is essential to a government to be able to offer effective and efficient public services by understanding citizens’ needs and meeting their expectations (</w:t>
      </w:r>
      <w:r w:rsidRPr="00380BC1">
        <w:rPr>
          <w:rFonts w:ascii="Times New Roman" w:hAnsi="Times New Roman" w:cs="Times New Roman"/>
          <w:sz w:val="24"/>
          <w:szCs w:val="24"/>
          <w:lang w:bidi="ar-AE"/>
        </w:rPr>
        <w:t>Shareef et al., 2014</w:t>
      </w:r>
      <w:r w:rsidRPr="00380BC1">
        <w:rPr>
          <w:rFonts w:ascii="Times New Roman" w:hAnsi="Times New Roman" w:cs="Times New Roman"/>
          <w:sz w:val="24"/>
          <w:szCs w:val="24"/>
        </w:rPr>
        <w:t>). This can only be achieved by investigating m-government service quality, whereby the main objective of the m-government is not just technological progress, but rather to meet the practical expectations of delivering efficient and effective services that increase citizens’ satisfaction and engagement with the government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w:t>
      </w:r>
    </w:p>
    <w:p w14:paraId="19B9EE8B" w14:textId="473B8CF4" w:rsidR="00127964" w:rsidRPr="00380BC1" w:rsidRDefault="00127964" w:rsidP="005769C1">
      <w:pPr>
        <w:spacing w:after="0"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 xml:space="preserve">Quality has been considered as one of the most important issues in industry and government in recent years (Zaidi, 2017). </w:t>
      </w:r>
      <w:r w:rsidRPr="00380BC1">
        <w:rPr>
          <w:rFonts w:ascii="Times New Roman" w:hAnsi="Times New Roman" w:cs="Times New Roman"/>
          <w:sz w:val="24"/>
          <w:szCs w:val="24"/>
          <w:lang w:bidi="ar-AE"/>
        </w:rPr>
        <w:t xml:space="preserve">The service quality of m-government apps has been recognized as an essential factor that determines either its success or failure (Sadat, 2014). </w:t>
      </w:r>
      <w:r w:rsidR="00B03447">
        <w:rPr>
          <w:rFonts w:ascii="Times New Roman" w:hAnsi="Times New Roman" w:cs="Times New Roman"/>
          <w:sz w:val="24"/>
          <w:szCs w:val="24"/>
          <w:lang w:bidi="ar-AE"/>
        </w:rPr>
        <w:t>Parasuraman et al.</w:t>
      </w:r>
      <w:r w:rsidRPr="00380BC1">
        <w:rPr>
          <w:rFonts w:ascii="Times New Roman" w:hAnsi="Times New Roman" w:cs="Times New Roman"/>
          <w:sz w:val="24"/>
          <w:szCs w:val="24"/>
          <w:lang w:bidi="ar-AE"/>
        </w:rPr>
        <w:t xml:space="preserve"> (2005) noted that service-quality issues are the main cause of users being unable to apply for services or complete transactions, e.g. when emails go unanswered, or when required information cannot be accessed. In many countries, some or all public services face increasing competitive pressure to achieve effectiveness and efficiency and provide high-quality services capable of competing with the dynamic and distinctive competencies in the private sector (Shareef et al., 2014). However, citizens are very reluctant to seek government services, and have a very negative impression of public administration, which has severely affected the popularity of politicians in democratic elections in recent decades (</w:t>
      </w:r>
      <w:r w:rsidRPr="00380BC1">
        <w:rPr>
          <w:rFonts w:ascii="Times New Roman" w:eastAsia="Times New Roman" w:hAnsi="Times New Roman" w:cs="Times New Roman"/>
          <w:sz w:val="24"/>
          <w:szCs w:val="24"/>
        </w:rPr>
        <w:t>Bel and Fageda, 2008</w:t>
      </w:r>
      <w:r w:rsidRPr="00380BC1">
        <w:rPr>
          <w:rFonts w:ascii="Times New Roman" w:hAnsi="Times New Roman" w:cs="Times New Roman"/>
          <w:sz w:val="24"/>
          <w:szCs w:val="24"/>
          <w:lang w:bidi="ar-AE"/>
        </w:rPr>
        <w:t>). Thus, service quality in the public sector is a matter of concern, and many governments are attempting to self-assess and measure the quality of services provided to citizens (Halaris et al., 2007). Shareef et al. (2014) found that designing the highest quality of service, with the participation of citizens, is the best way to define the ultimate role of m-government in providing competitive services that are in accordance with citizens’ demands</w:t>
      </w:r>
      <w:r w:rsidRPr="00380BC1">
        <w:rPr>
          <w:rFonts w:ascii="Times New Roman" w:hAnsi="Times New Roman" w:cs="Times New Roman"/>
          <w:sz w:val="24"/>
          <w:szCs w:val="24"/>
          <w:rtl/>
          <w:lang w:bidi="ar-AE"/>
        </w:rPr>
        <w:t xml:space="preserve"> </w:t>
      </w:r>
      <w:r w:rsidRPr="00380BC1">
        <w:rPr>
          <w:rFonts w:ascii="Times New Roman" w:hAnsi="Times New Roman" w:cs="Times New Roman"/>
          <w:sz w:val="24"/>
          <w:szCs w:val="24"/>
          <w:lang w:bidi="ar-AE"/>
        </w:rPr>
        <w:t>and strengthen the relationship between citizens and governments.</w:t>
      </w:r>
    </w:p>
    <w:p w14:paraId="0D011487"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r w:rsidRPr="00380BC1">
        <w:rPr>
          <w:rFonts w:ascii="Times New Roman" w:hAnsi="Times New Roman"/>
          <w:color w:val="auto"/>
        </w:rPr>
        <w:t xml:space="preserve"> </w:t>
      </w:r>
      <w:bookmarkStart w:id="21" w:name="_Toc506837250"/>
      <w:bookmarkStart w:id="22" w:name="_Toc508471007"/>
      <w:r w:rsidRPr="00380BC1">
        <w:rPr>
          <w:rFonts w:ascii="Times New Roman" w:hAnsi="Times New Roman"/>
          <w:color w:val="auto"/>
        </w:rPr>
        <w:t xml:space="preserve">M-government in the </w:t>
      </w:r>
      <w:r w:rsidRPr="00380BC1">
        <w:rPr>
          <w:rFonts w:ascii="Times New Roman" w:hAnsi="Times New Roman"/>
          <w:color w:val="000000"/>
          <w:sz w:val="24"/>
          <w:szCs w:val="24"/>
        </w:rPr>
        <w:t>Gulf Cooperation Council</w:t>
      </w:r>
      <w:bookmarkEnd w:id="21"/>
      <w:bookmarkEnd w:id="22"/>
    </w:p>
    <w:p w14:paraId="7D7D4433" w14:textId="53964D6E" w:rsidR="00127964"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lang w:bidi="ar-AE"/>
        </w:rPr>
        <w:t xml:space="preserve">M-government has been embraced in the </w:t>
      </w:r>
      <w:r w:rsidRPr="00380BC1">
        <w:rPr>
          <w:rFonts w:ascii="Times New Roman" w:hAnsi="Times New Roman" w:cs="Times New Roman"/>
          <w:color w:val="000000"/>
          <w:sz w:val="24"/>
          <w:szCs w:val="24"/>
        </w:rPr>
        <w:t>Gulf Cooperation Council</w:t>
      </w:r>
      <w:r w:rsidRPr="00380BC1">
        <w:rPr>
          <w:rFonts w:ascii="Times New Roman" w:hAnsi="Times New Roman" w:cs="Times New Roman"/>
          <w:sz w:val="24"/>
          <w:szCs w:val="24"/>
          <w:lang w:bidi="ar-AE"/>
        </w:rPr>
        <w:t xml:space="preserve"> (GCC) countries to transform government services for citizens with impressive efficiency and effectiveness (</w:t>
      </w:r>
      <w:r w:rsidRPr="00380BC1">
        <w:rPr>
          <w:rFonts w:ascii="Times New Roman" w:hAnsi="Times New Roman" w:cs="Times New Roman"/>
          <w:color w:val="000000"/>
          <w:sz w:val="24"/>
          <w:szCs w:val="24"/>
        </w:rPr>
        <w:t>Al-Khouri, 2012</w:t>
      </w:r>
      <w:r w:rsidRPr="00380BC1">
        <w:rPr>
          <w:rFonts w:ascii="Times New Roman" w:hAnsi="Times New Roman" w:cs="Times New Roman"/>
          <w:sz w:val="24"/>
          <w:szCs w:val="24"/>
          <w:lang w:bidi="ar-AE"/>
        </w:rPr>
        <w:t xml:space="preserve">). </w:t>
      </w:r>
      <w:r w:rsidRPr="00380BC1">
        <w:rPr>
          <w:rFonts w:ascii="Times New Roman" w:hAnsi="Times New Roman" w:cs="Times New Roman"/>
          <w:color w:val="000000"/>
          <w:sz w:val="24"/>
          <w:szCs w:val="24"/>
        </w:rPr>
        <w:t xml:space="preserve">The GCC consists of six Gulf States (the United Arab Emirates (UAE), the Kingdom of Saudi Arabia (KSA), </w:t>
      </w:r>
      <w:r w:rsidR="00145BAD">
        <w:rPr>
          <w:rFonts w:ascii="Times New Roman" w:hAnsi="Times New Roman" w:cs="Times New Roman"/>
          <w:color w:val="000000"/>
          <w:sz w:val="24"/>
          <w:szCs w:val="24"/>
        </w:rPr>
        <w:t xml:space="preserve">the </w:t>
      </w:r>
      <w:r w:rsidR="00145BAD" w:rsidRPr="00145BAD">
        <w:rPr>
          <w:rFonts w:ascii="Times New Roman" w:hAnsi="Times New Roman" w:cs="Times New Roman"/>
          <w:color w:val="000000"/>
          <w:sz w:val="24"/>
          <w:szCs w:val="24"/>
        </w:rPr>
        <w:t>Sultanate of Oman</w:t>
      </w:r>
      <w:r w:rsidR="00145BAD">
        <w:rPr>
          <w:rFonts w:ascii="Times New Roman" w:hAnsi="Times New Roman" w:cs="Times New Roman"/>
          <w:color w:val="000000"/>
          <w:sz w:val="24"/>
          <w:szCs w:val="24"/>
        </w:rPr>
        <w:t xml:space="preserve"> (Oman)</w:t>
      </w:r>
      <w:r w:rsidRPr="00380BC1">
        <w:rPr>
          <w:rFonts w:ascii="Times New Roman" w:hAnsi="Times New Roman" w:cs="Times New Roman"/>
          <w:color w:val="000000"/>
          <w:sz w:val="24"/>
          <w:szCs w:val="24"/>
        </w:rPr>
        <w:t xml:space="preserve">, </w:t>
      </w:r>
      <w:r w:rsidR="00145BAD">
        <w:rPr>
          <w:rFonts w:ascii="Times New Roman" w:hAnsi="Times New Roman" w:cs="Times New Roman"/>
          <w:color w:val="000000"/>
          <w:sz w:val="24"/>
          <w:szCs w:val="24"/>
        </w:rPr>
        <w:t xml:space="preserve">the </w:t>
      </w:r>
      <w:r w:rsidR="00145BAD" w:rsidRPr="00145BAD">
        <w:rPr>
          <w:rFonts w:ascii="Times New Roman" w:hAnsi="Times New Roman" w:cs="Times New Roman"/>
          <w:color w:val="000000"/>
          <w:sz w:val="24"/>
          <w:szCs w:val="24"/>
        </w:rPr>
        <w:t>State of Qatar</w:t>
      </w:r>
      <w:r w:rsidR="00145BAD">
        <w:rPr>
          <w:rFonts w:ascii="Times New Roman" w:hAnsi="Times New Roman" w:cs="Times New Roman"/>
          <w:color w:val="000000"/>
          <w:sz w:val="24"/>
          <w:szCs w:val="24"/>
        </w:rPr>
        <w:t xml:space="preserve"> (Qatar)</w:t>
      </w:r>
      <w:r w:rsidRPr="00380BC1">
        <w:rPr>
          <w:rFonts w:ascii="Times New Roman" w:hAnsi="Times New Roman" w:cs="Times New Roman"/>
          <w:color w:val="000000"/>
          <w:sz w:val="24"/>
          <w:szCs w:val="24"/>
        </w:rPr>
        <w:t xml:space="preserve">, </w:t>
      </w:r>
      <w:r w:rsidR="00145BAD">
        <w:rPr>
          <w:rFonts w:ascii="Times New Roman" w:hAnsi="Times New Roman" w:cs="Times New Roman"/>
          <w:color w:val="000000"/>
          <w:sz w:val="24"/>
          <w:szCs w:val="24"/>
        </w:rPr>
        <w:t xml:space="preserve">the </w:t>
      </w:r>
      <w:r w:rsidR="00145BAD" w:rsidRPr="00145BAD">
        <w:rPr>
          <w:rFonts w:ascii="Times New Roman" w:hAnsi="Times New Roman" w:cs="Times New Roman"/>
          <w:color w:val="000000"/>
          <w:sz w:val="24"/>
          <w:szCs w:val="24"/>
        </w:rPr>
        <w:t>State of Kuwait</w:t>
      </w:r>
      <w:r w:rsidR="00145BAD">
        <w:rPr>
          <w:rFonts w:ascii="Times New Roman" w:hAnsi="Times New Roman" w:cs="Times New Roman"/>
          <w:color w:val="000000"/>
          <w:sz w:val="24"/>
          <w:szCs w:val="24"/>
        </w:rPr>
        <w:t xml:space="preserve"> (Kuwait)</w:t>
      </w:r>
      <w:r w:rsidRPr="00380BC1">
        <w:rPr>
          <w:rFonts w:ascii="Times New Roman" w:hAnsi="Times New Roman" w:cs="Times New Roman"/>
          <w:color w:val="000000"/>
          <w:sz w:val="24"/>
          <w:szCs w:val="24"/>
        </w:rPr>
        <w:t xml:space="preserve">, and </w:t>
      </w:r>
      <w:r w:rsidR="00145BAD">
        <w:rPr>
          <w:rFonts w:ascii="Times New Roman" w:hAnsi="Times New Roman" w:cs="Times New Roman"/>
          <w:color w:val="000000"/>
          <w:sz w:val="24"/>
          <w:szCs w:val="24"/>
        </w:rPr>
        <w:t xml:space="preserve">the Kingdom of </w:t>
      </w:r>
      <w:r w:rsidRPr="00380BC1">
        <w:rPr>
          <w:rFonts w:ascii="Times New Roman" w:hAnsi="Times New Roman" w:cs="Times New Roman"/>
          <w:color w:val="000000"/>
          <w:sz w:val="24"/>
          <w:szCs w:val="24"/>
        </w:rPr>
        <w:t>Bahrain</w:t>
      </w:r>
      <w:r w:rsidR="00145BAD">
        <w:rPr>
          <w:rFonts w:ascii="Times New Roman" w:hAnsi="Times New Roman" w:cs="Times New Roman"/>
          <w:color w:val="000000"/>
          <w:sz w:val="24"/>
          <w:szCs w:val="24"/>
        </w:rPr>
        <w:t xml:space="preserve"> (Bahrain)</w:t>
      </w:r>
      <w:r w:rsidRPr="00380BC1">
        <w:rPr>
          <w:rFonts w:ascii="Times New Roman" w:hAnsi="Times New Roman" w:cs="Times New Roman"/>
          <w:color w:val="000000"/>
          <w:sz w:val="24"/>
          <w:szCs w:val="24"/>
        </w:rPr>
        <w:t xml:space="preserve">) (Al-Khouri, 2012). All countries are widely known due to their high per capita income levels, and they share common traits as emerging countries (Awan, 2003). As in other parts of the world, governments of the GCC countries also compete with each other to attract internal investment, to design and to develop high-quality products and services in the global marketplace, and to create an innovative environment that will attract the brightest minds in the world (Al-Khouri, 2012). Thus, the GCC states are moving towards </w:t>
      </w:r>
      <w:r w:rsidR="00F524A9">
        <w:rPr>
          <w:rFonts w:ascii="Times New Roman" w:hAnsi="Times New Roman" w:cs="Times New Roman"/>
          <w:color w:val="000000"/>
          <w:sz w:val="24"/>
          <w:szCs w:val="24"/>
        </w:rPr>
        <w:t>adopting</w:t>
      </w:r>
      <w:r w:rsidRPr="00380BC1">
        <w:rPr>
          <w:rFonts w:ascii="Times New Roman" w:hAnsi="Times New Roman" w:cs="Times New Roman"/>
          <w:color w:val="000000"/>
          <w:sz w:val="24"/>
          <w:szCs w:val="24"/>
        </w:rPr>
        <w:t xml:space="preserve"> more services-oriented and citizens-centric models, transforming the way citizens in the GCC countries interact with their governments (Emirates </w:t>
      </w:r>
      <w:r w:rsidR="00F524A9">
        <w:rPr>
          <w:rFonts w:ascii="Times New Roman" w:hAnsi="Times New Roman" w:cs="Times New Roman"/>
          <w:color w:val="000000"/>
          <w:sz w:val="24"/>
          <w:szCs w:val="24"/>
        </w:rPr>
        <w:t>N</w:t>
      </w:r>
      <w:r w:rsidRPr="00380BC1">
        <w:rPr>
          <w:rFonts w:ascii="Times New Roman" w:hAnsi="Times New Roman" w:cs="Times New Roman"/>
          <w:color w:val="000000"/>
          <w:sz w:val="24"/>
          <w:szCs w:val="24"/>
        </w:rPr>
        <w:t>ewswire</w:t>
      </w:r>
      <w:r w:rsidRPr="00380BC1">
        <w:rPr>
          <w:rFonts w:ascii="Times New Roman" w:hAnsi="Times New Roman" w:cs="Times New Roman"/>
          <w:sz w:val="24"/>
          <w:szCs w:val="24"/>
        </w:rPr>
        <w:t xml:space="preserve">, 2014). </w:t>
      </w:r>
      <w:r w:rsidRPr="00380BC1">
        <w:rPr>
          <w:rFonts w:ascii="Times New Roman" w:hAnsi="Times New Roman" w:cs="Times New Roman"/>
          <w:color w:val="000000"/>
          <w:sz w:val="24"/>
          <w:szCs w:val="24"/>
        </w:rPr>
        <w:t xml:space="preserve">Consequently, the GCC countries have established themselves as among the global leaders in providing the best quality of m-services to their citizens, </w:t>
      </w:r>
      <w:r w:rsidR="00F524A9">
        <w:rPr>
          <w:rFonts w:ascii="Times New Roman" w:hAnsi="Times New Roman" w:cs="Times New Roman"/>
          <w:color w:val="000000"/>
          <w:sz w:val="24"/>
          <w:szCs w:val="24"/>
        </w:rPr>
        <w:t xml:space="preserve">and </w:t>
      </w:r>
      <w:r w:rsidRPr="00380BC1">
        <w:rPr>
          <w:rFonts w:ascii="Times New Roman" w:hAnsi="Times New Roman" w:cs="Times New Roman"/>
          <w:color w:val="000000"/>
          <w:sz w:val="24"/>
          <w:szCs w:val="24"/>
        </w:rPr>
        <w:t xml:space="preserve">the region </w:t>
      </w:r>
      <w:r w:rsidR="00F524A9">
        <w:rPr>
          <w:rFonts w:ascii="Times New Roman" w:hAnsi="Times New Roman" w:cs="Times New Roman"/>
          <w:color w:val="000000"/>
          <w:sz w:val="24"/>
          <w:szCs w:val="24"/>
        </w:rPr>
        <w:t xml:space="preserve">is now </w:t>
      </w:r>
      <w:r w:rsidRPr="00380BC1">
        <w:rPr>
          <w:rFonts w:ascii="Times New Roman" w:hAnsi="Times New Roman" w:cs="Times New Roman"/>
          <w:color w:val="000000"/>
          <w:sz w:val="24"/>
          <w:szCs w:val="24"/>
        </w:rPr>
        <w:t>mov</w:t>
      </w:r>
      <w:r w:rsidR="00F524A9">
        <w:rPr>
          <w:rFonts w:ascii="Times New Roman" w:hAnsi="Times New Roman" w:cs="Times New Roman"/>
          <w:color w:val="000000"/>
          <w:sz w:val="24"/>
          <w:szCs w:val="24"/>
        </w:rPr>
        <w:t>ing</w:t>
      </w:r>
      <w:r w:rsidRPr="00380BC1">
        <w:rPr>
          <w:rFonts w:ascii="Times New Roman" w:hAnsi="Times New Roman" w:cs="Times New Roman"/>
          <w:color w:val="000000"/>
          <w:sz w:val="24"/>
          <w:szCs w:val="24"/>
        </w:rPr>
        <w:t xml:space="preserve"> towards the next phase of citizen engagement and smart governance (Emirates </w:t>
      </w:r>
      <w:r w:rsidR="00F524A9">
        <w:rPr>
          <w:rFonts w:ascii="Times New Roman" w:hAnsi="Times New Roman" w:cs="Times New Roman"/>
          <w:color w:val="000000"/>
          <w:sz w:val="24"/>
          <w:szCs w:val="24"/>
        </w:rPr>
        <w:t>N</w:t>
      </w:r>
      <w:r w:rsidRPr="00380BC1">
        <w:rPr>
          <w:rFonts w:ascii="Times New Roman" w:hAnsi="Times New Roman" w:cs="Times New Roman"/>
          <w:color w:val="000000"/>
          <w:sz w:val="24"/>
          <w:szCs w:val="24"/>
        </w:rPr>
        <w:t>ewswire</w:t>
      </w:r>
      <w:r w:rsidRPr="00380BC1">
        <w:rPr>
          <w:rFonts w:ascii="Times New Roman" w:hAnsi="Times New Roman" w:cs="Times New Roman"/>
          <w:sz w:val="24"/>
          <w:szCs w:val="24"/>
        </w:rPr>
        <w:t xml:space="preserve">, 2014; </w:t>
      </w:r>
      <w:r w:rsidRPr="00380BC1">
        <w:rPr>
          <w:rFonts w:ascii="Times New Roman" w:hAnsi="Times New Roman" w:cs="Times New Roman"/>
          <w:color w:val="000000"/>
          <w:sz w:val="24"/>
          <w:szCs w:val="24"/>
        </w:rPr>
        <w:t xml:space="preserve">Ministry of Communication and Information Technology, 2014). As shown in Table 1.1, the UAE occupies the eighth position in a list of countries that have successfully implemented e-government and m-government services (rated 89.13% in the </w:t>
      </w:r>
      <w:r w:rsidRPr="00380BC1">
        <w:rPr>
          <w:rFonts w:ascii="Times New Roman" w:hAnsi="Times New Roman" w:cs="Times New Roman"/>
          <w:sz w:val="24"/>
          <w:szCs w:val="24"/>
        </w:rPr>
        <w:t>United Nations’ (UN) e-smart services index in 2016).</w:t>
      </w:r>
    </w:p>
    <w:p w14:paraId="23985205" w14:textId="77777777" w:rsidR="00EF05BF" w:rsidRDefault="00EF05BF" w:rsidP="005769C1">
      <w:pPr>
        <w:spacing w:line="480" w:lineRule="auto"/>
        <w:jc w:val="lowKashida"/>
        <w:rPr>
          <w:rFonts w:ascii="Times New Roman" w:hAnsi="Times New Roman" w:cs="Times New Roman"/>
          <w:sz w:val="24"/>
          <w:szCs w:val="24"/>
        </w:rPr>
      </w:pPr>
    </w:p>
    <w:p w14:paraId="258F3F64" w14:textId="77777777" w:rsidR="00EF05BF" w:rsidRPr="00380BC1" w:rsidRDefault="00EF05BF" w:rsidP="005769C1">
      <w:pPr>
        <w:spacing w:line="480" w:lineRule="auto"/>
        <w:jc w:val="lowKashida"/>
        <w:rPr>
          <w:rFonts w:ascii="Times New Roman" w:hAnsi="Times New Roman" w:cs="Times New Roman"/>
          <w:sz w:val="24"/>
          <w:szCs w:val="24"/>
        </w:rPr>
      </w:pPr>
    </w:p>
    <w:p w14:paraId="49AE4B78" w14:textId="51E0C080" w:rsidR="00127964" w:rsidRPr="00380BC1" w:rsidRDefault="001622A1" w:rsidP="005769C1">
      <w:pPr>
        <w:pStyle w:val="Caption"/>
        <w:keepNext/>
        <w:spacing w:line="480" w:lineRule="auto"/>
        <w:jc w:val="center"/>
        <w:rPr>
          <w:rFonts w:ascii="Times New Roman" w:hAnsi="Times New Roman" w:cs="Times New Roman"/>
          <w:color w:val="000000"/>
          <w:sz w:val="22"/>
          <w:szCs w:val="22"/>
        </w:rPr>
      </w:pPr>
      <w:r w:rsidRPr="00380BC1">
        <w:rPr>
          <w:rFonts w:ascii="Times New Roman" w:hAnsi="Times New Roman" w:cs="Times New Roman"/>
          <w:color w:val="000000"/>
          <w:sz w:val="22"/>
          <w:szCs w:val="22"/>
        </w:rPr>
        <w:t>Table 1.1: Top countries in e-services and m-services in 2016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440"/>
        <w:gridCol w:w="4815"/>
      </w:tblGrid>
      <w:tr w:rsidR="00127964" w:rsidRPr="00380BC1" w14:paraId="5509140E" w14:textId="77777777" w:rsidTr="00127964">
        <w:tc>
          <w:tcPr>
            <w:tcW w:w="2880" w:type="dxa"/>
            <w:tcBorders>
              <w:top w:val="single" w:sz="4" w:space="0" w:color="auto"/>
              <w:left w:val="single" w:sz="4" w:space="0" w:color="auto"/>
              <w:bottom w:val="single" w:sz="4" w:space="0" w:color="auto"/>
              <w:right w:val="single" w:sz="4" w:space="0" w:color="auto"/>
            </w:tcBorders>
            <w:vAlign w:val="center"/>
            <w:hideMark/>
          </w:tcPr>
          <w:p w14:paraId="3E92067F" w14:textId="77777777" w:rsidR="00127964" w:rsidRPr="00380BC1" w:rsidRDefault="00127964" w:rsidP="00EF05BF">
            <w:pPr>
              <w:spacing w:after="0"/>
              <w:jc w:val="center"/>
              <w:rPr>
                <w:rFonts w:ascii="Times New Roman" w:hAnsi="Times New Roman" w:cs="Times New Roman"/>
                <w:b/>
                <w:bCs/>
                <w:color w:val="000000"/>
              </w:rPr>
            </w:pPr>
            <w:r w:rsidRPr="00380BC1">
              <w:rPr>
                <w:rFonts w:ascii="Times New Roman" w:hAnsi="Times New Roman" w:cs="Times New Roman"/>
                <w:b/>
                <w:bCs/>
                <w:color w:val="000000"/>
              </w:rPr>
              <w:t>Country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310100E" w14:textId="77777777" w:rsidR="00127964" w:rsidRPr="00380BC1" w:rsidRDefault="00127964" w:rsidP="00EF05BF">
            <w:pPr>
              <w:spacing w:after="0"/>
              <w:jc w:val="center"/>
              <w:rPr>
                <w:rFonts w:ascii="Times New Roman" w:hAnsi="Times New Roman" w:cs="Times New Roman"/>
                <w:b/>
                <w:bCs/>
                <w:color w:val="000000"/>
              </w:rPr>
            </w:pPr>
            <w:r w:rsidRPr="00380BC1">
              <w:rPr>
                <w:rFonts w:ascii="Times New Roman" w:hAnsi="Times New Roman" w:cs="Times New Roman"/>
                <w:b/>
                <w:bCs/>
                <w:color w:val="000000"/>
              </w:rPr>
              <w:t>Rank</w:t>
            </w:r>
          </w:p>
        </w:tc>
        <w:tc>
          <w:tcPr>
            <w:tcW w:w="4815" w:type="dxa"/>
            <w:tcBorders>
              <w:top w:val="single" w:sz="4" w:space="0" w:color="auto"/>
              <w:left w:val="single" w:sz="4" w:space="0" w:color="auto"/>
              <w:bottom w:val="single" w:sz="4" w:space="0" w:color="auto"/>
              <w:right w:val="single" w:sz="4" w:space="0" w:color="auto"/>
            </w:tcBorders>
            <w:vAlign w:val="center"/>
            <w:hideMark/>
          </w:tcPr>
          <w:p w14:paraId="1A449B5E" w14:textId="77777777" w:rsidR="00127964" w:rsidRPr="00380BC1" w:rsidRDefault="00127964" w:rsidP="00EF05BF">
            <w:pPr>
              <w:spacing w:after="0"/>
              <w:jc w:val="center"/>
              <w:rPr>
                <w:rFonts w:ascii="Times New Roman" w:hAnsi="Times New Roman" w:cs="Times New Roman"/>
                <w:b/>
                <w:bCs/>
                <w:color w:val="000000"/>
              </w:rPr>
            </w:pPr>
            <w:r w:rsidRPr="00380BC1">
              <w:rPr>
                <w:rFonts w:ascii="Times New Roman" w:hAnsi="Times New Roman" w:cs="Times New Roman"/>
                <w:b/>
                <w:bCs/>
                <w:color w:val="000000"/>
              </w:rPr>
              <w:t>Percentage of government services available via e-government and m-government</w:t>
            </w:r>
          </w:p>
        </w:tc>
      </w:tr>
      <w:tr w:rsidR="00127964" w:rsidRPr="00380BC1" w14:paraId="79DAA60F"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585342B0"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UK</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D323F78"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1</w:t>
            </w:r>
          </w:p>
        </w:tc>
        <w:tc>
          <w:tcPr>
            <w:tcW w:w="4815" w:type="dxa"/>
            <w:tcBorders>
              <w:top w:val="single" w:sz="4" w:space="0" w:color="auto"/>
              <w:left w:val="single" w:sz="4" w:space="0" w:color="auto"/>
              <w:bottom w:val="single" w:sz="4" w:space="0" w:color="auto"/>
              <w:right w:val="single" w:sz="4" w:space="0" w:color="auto"/>
            </w:tcBorders>
            <w:vAlign w:val="center"/>
            <w:hideMark/>
          </w:tcPr>
          <w:p w14:paraId="5BB996CA"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100</w:t>
            </w:r>
          </w:p>
        </w:tc>
      </w:tr>
      <w:tr w:rsidR="00127964" w:rsidRPr="00380BC1" w14:paraId="3AD3DEC6"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5421961E"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Australia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788E2BA"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14:paraId="496ECDA4"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97.826</w:t>
            </w:r>
          </w:p>
        </w:tc>
      </w:tr>
      <w:tr w:rsidR="00127964" w:rsidRPr="00380BC1" w14:paraId="4FD58949"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6D1635BB"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Singapore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818450B"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3</w:t>
            </w:r>
          </w:p>
        </w:tc>
        <w:tc>
          <w:tcPr>
            <w:tcW w:w="4815" w:type="dxa"/>
            <w:tcBorders>
              <w:top w:val="single" w:sz="4" w:space="0" w:color="auto"/>
              <w:left w:val="single" w:sz="4" w:space="0" w:color="auto"/>
              <w:bottom w:val="single" w:sz="4" w:space="0" w:color="auto"/>
              <w:right w:val="single" w:sz="4" w:space="0" w:color="auto"/>
            </w:tcBorders>
            <w:vAlign w:val="center"/>
            <w:hideMark/>
          </w:tcPr>
          <w:p w14:paraId="261D5F16"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97.101</w:t>
            </w:r>
          </w:p>
        </w:tc>
      </w:tr>
      <w:tr w:rsidR="00127964" w:rsidRPr="00380BC1" w14:paraId="5B4EA93E"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4E009B7F"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Canada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85A3926"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4</w:t>
            </w:r>
          </w:p>
        </w:tc>
        <w:tc>
          <w:tcPr>
            <w:tcW w:w="4815" w:type="dxa"/>
            <w:tcBorders>
              <w:top w:val="single" w:sz="4" w:space="0" w:color="auto"/>
              <w:left w:val="single" w:sz="4" w:space="0" w:color="auto"/>
              <w:bottom w:val="single" w:sz="4" w:space="0" w:color="auto"/>
              <w:right w:val="single" w:sz="4" w:space="0" w:color="auto"/>
            </w:tcBorders>
            <w:vAlign w:val="center"/>
            <w:hideMark/>
          </w:tcPr>
          <w:p w14:paraId="084F0A66"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95.652</w:t>
            </w:r>
          </w:p>
        </w:tc>
      </w:tr>
      <w:tr w:rsidR="00127964" w:rsidRPr="00380BC1" w14:paraId="5624C17F"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73BFA695" w14:textId="77777777" w:rsidR="00127964" w:rsidRPr="00380BC1" w:rsidRDefault="00127964" w:rsidP="00EF05BF">
            <w:pPr>
              <w:spacing w:after="0"/>
              <w:rPr>
                <w:rFonts w:ascii="Times New Roman" w:hAnsi="Times New Roman" w:cs="Times New Roman"/>
                <w:color w:val="000000"/>
              </w:rPr>
            </w:pPr>
            <w:r w:rsidRPr="00380BC1">
              <w:rPr>
                <w:rFonts w:ascii="Times New Roman" w:hAnsi="Times New Roman" w:cs="Times New Roman"/>
                <w:color w:val="000000"/>
              </w:rPr>
              <w:t>France, Korea, New Zealand, Finland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A669406"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5</w:t>
            </w:r>
          </w:p>
        </w:tc>
        <w:tc>
          <w:tcPr>
            <w:tcW w:w="4815" w:type="dxa"/>
            <w:tcBorders>
              <w:top w:val="single" w:sz="4" w:space="0" w:color="auto"/>
              <w:left w:val="single" w:sz="4" w:space="0" w:color="auto"/>
              <w:bottom w:val="single" w:sz="4" w:space="0" w:color="auto"/>
              <w:right w:val="single" w:sz="4" w:space="0" w:color="auto"/>
            </w:tcBorders>
            <w:vAlign w:val="center"/>
            <w:hideMark/>
          </w:tcPr>
          <w:p w14:paraId="6C496140"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94.203</w:t>
            </w:r>
          </w:p>
        </w:tc>
      </w:tr>
      <w:tr w:rsidR="00127964" w:rsidRPr="00380BC1" w14:paraId="616B951E"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5B1FF888"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Netherlands, USA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48E599C"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6</w:t>
            </w:r>
          </w:p>
        </w:tc>
        <w:tc>
          <w:tcPr>
            <w:tcW w:w="4815" w:type="dxa"/>
            <w:tcBorders>
              <w:top w:val="single" w:sz="4" w:space="0" w:color="auto"/>
              <w:left w:val="single" w:sz="4" w:space="0" w:color="auto"/>
              <w:bottom w:val="single" w:sz="4" w:space="0" w:color="auto"/>
              <w:right w:val="single" w:sz="4" w:space="0" w:color="auto"/>
            </w:tcBorders>
            <w:vAlign w:val="center"/>
            <w:hideMark/>
          </w:tcPr>
          <w:p w14:paraId="1410BE92"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92.754</w:t>
            </w:r>
          </w:p>
        </w:tc>
      </w:tr>
      <w:tr w:rsidR="00127964" w:rsidRPr="00380BC1" w14:paraId="099EDDC5"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774494EF"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Austria, Spain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D128A64"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7</w:t>
            </w:r>
          </w:p>
        </w:tc>
        <w:tc>
          <w:tcPr>
            <w:tcW w:w="4815" w:type="dxa"/>
            <w:tcBorders>
              <w:top w:val="single" w:sz="4" w:space="0" w:color="auto"/>
              <w:left w:val="single" w:sz="4" w:space="0" w:color="auto"/>
              <w:bottom w:val="single" w:sz="4" w:space="0" w:color="auto"/>
              <w:right w:val="single" w:sz="4" w:space="0" w:color="auto"/>
            </w:tcBorders>
            <w:vAlign w:val="center"/>
            <w:hideMark/>
          </w:tcPr>
          <w:p w14:paraId="6B53D1A7"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91.304</w:t>
            </w:r>
          </w:p>
        </w:tc>
      </w:tr>
      <w:tr w:rsidR="00127964" w:rsidRPr="00380BC1" w14:paraId="1F3FF2FB"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2EAE89D6"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Estonia, UAE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8EAA437"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8</w:t>
            </w:r>
          </w:p>
        </w:tc>
        <w:tc>
          <w:tcPr>
            <w:tcW w:w="4815" w:type="dxa"/>
            <w:tcBorders>
              <w:top w:val="single" w:sz="4" w:space="0" w:color="auto"/>
              <w:left w:val="single" w:sz="4" w:space="0" w:color="auto"/>
              <w:bottom w:val="single" w:sz="4" w:space="0" w:color="auto"/>
              <w:right w:val="single" w:sz="4" w:space="0" w:color="auto"/>
            </w:tcBorders>
            <w:vAlign w:val="center"/>
            <w:hideMark/>
          </w:tcPr>
          <w:p w14:paraId="5CAACB23"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89.13</w:t>
            </w:r>
          </w:p>
        </w:tc>
      </w:tr>
      <w:tr w:rsidR="00127964" w:rsidRPr="00380BC1" w14:paraId="55E4348D"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735944EC"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Sweden, Japan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2B60559"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9</w:t>
            </w:r>
          </w:p>
        </w:tc>
        <w:tc>
          <w:tcPr>
            <w:tcW w:w="4815" w:type="dxa"/>
            <w:tcBorders>
              <w:top w:val="single" w:sz="4" w:space="0" w:color="auto"/>
              <w:left w:val="single" w:sz="4" w:space="0" w:color="auto"/>
              <w:bottom w:val="single" w:sz="4" w:space="0" w:color="auto"/>
              <w:right w:val="single" w:sz="4" w:space="0" w:color="auto"/>
            </w:tcBorders>
            <w:vAlign w:val="center"/>
            <w:hideMark/>
          </w:tcPr>
          <w:p w14:paraId="5BF80BA9"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87.681</w:t>
            </w:r>
          </w:p>
        </w:tc>
      </w:tr>
      <w:tr w:rsidR="00127964" w:rsidRPr="00380BC1" w14:paraId="32A5F1A4" w14:textId="77777777" w:rsidTr="00127964">
        <w:tc>
          <w:tcPr>
            <w:tcW w:w="2880" w:type="dxa"/>
            <w:tcBorders>
              <w:top w:val="single" w:sz="4" w:space="0" w:color="auto"/>
              <w:left w:val="single" w:sz="4" w:space="0" w:color="auto"/>
              <w:bottom w:val="single" w:sz="4" w:space="0" w:color="auto"/>
              <w:right w:val="single" w:sz="4" w:space="0" w:color="auto"/>
            </w:tcBorders>
            <w:hideMark/>
          </w:tcPr>
          <w:p w14:paraId="2EC0DD1D"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Italy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7EF7DD9"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10</w:t>
            </w:r>
          </w:p>
        </w:tc>
        <w:tc>
          <w:tcPr>
            <w:tcW w:w="4815" w:type="dxa"/>
            <w:tcBorders>
              <w:top w:val="single" w:sz="4" w:space="0" w:color="auto"/>
              <w:left w:val="single" w:sz="4" w:space="0" w:color="auto"/>
              <w:bottom w:val="single" w:sz="4" w:space="0" w:color="auto"/>
              <w:right w:val="single" w:sz="4" w:space="0" w:color="auto"/>
            </w:tcBorders>
            <w:vAlign w:val="center"/>
            <w:hideMark/>
          </w:tcPr>
          <w:p w14:paraId="79BBBF47"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eastAsia="Times New Roman" w:hAnsi="Times New Roman" w:cs="Times New Roman"/>
                <w:color w:val="000000"/>
              </w:rPr>
              <w:t>86.957</w:t>
            </w:r>
          </w:p>
        </w:tc>
      </w:tr>
    </w:tbl>
    <w:p w14:paraId="2333FB2B" w14:textId="77777777" w:rsidR="00127964" w:rsidRPr="00380BC1" w:rsidRDefault="00127964" w:rsidP="005769C1">
      <w:pPr>
        <w:spacing w:line="480" w:lineRule="auto"/>
        <w:jc w:val="lowKashida"/>
        <w:rPr>
          <w:rFonts w:ascii="Times New Roman" w:hAnsi="Times New Roman" w:cs="Times New Roman"/>
          <w:iCs/>
          <w:color w:val="000000"/>
        </w:rPr>
      </w:pPr>
      <w:r w:rsidRPr="00380BC1">
        <w:rPr>
          <w:rFonts w:ascii="Times New Roman" w:hAnsi="Times New Roman" w:cs="Times New Roman"/>
          <w:b/>
          <w:iCs/>
          <w:color w:val="000000"/>
        </w:rPr>
        <w:t>Source:</w:t>
      </w:r>
      <w:r w:rsidRPr="00380BC1">
        <w:rPr>
          <w:rFonts w:ascii="Times New Roman" w:hAnsi="Times New Roman" w:cs="Times New Roman"/>
          <w:iCs/>
          <w:color w:val="000000"/>
        </w:rPr>
        <w:t xml:space="preserve"> Innovationandtech (2016)</w:t>
      </w:r>
    </w:p>
    <w:p w14:paraId="1C376B41" w14:textId="68040FD3" w:rsidR="00127964" w:rsidRPr="00380BC1" w:rsidRDefault="00127964" w:rsidP="005769C1">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This index is used to evaluate e-government and m-government services around the world (</w:t>
      </w:r>
      <w:r w:rsidRPr="00380BC1">
        <w:rPr>
          <w:rFonts w:ascii="Times New Roman" w:hAnsi="Times New Roman" w:cs="Times New Roman"/>
          <w:color w:val="000000"/>
          <w:sz w:val="24"/>
          <w:szCs w:val="24"/>
        </w:rPr>
        <w:t>Innovationandtech, 2016)</w:t>
      </w:r>
      <w:r w:rsidRPr="00380BC1">
        <w:rPr>
          <w:rFonts w:ascii="Times New Roman" w:hAnsi="Times New Roman" w:cs="Times New Roman"/>
          <w:sz w:val="24"/>
          <w:szCs w:val="24"/>
        </w:rPr>
        <w:t xml:space="preserve">. </w:t>
      </w:r>
      <w:r w:rsidRPr="00380BC1">
        <w:rPr>
          <w:rFonts w:ascii="Times New Roman" w:hAnsi="Times New Roman" w:cs="Times New Roman"/>
          <w:color w:val="000000"/>
          <w:sz w:val="24"/>
          <w:szCs w:val="24"/>
        </w:rPr>
        <w:t>Several mobile initiatives took center stage across the GCC countries, cover</w:t>
      </w:r>
      <w:r w:rsidR="00F524A9">
        <w:rPr>
          <w:rFonts w:ascii="Times New Roman" w:hAnsi="Times New Roman" w:cs="Times New Roman"/>
          <w:color w:val="000000"/>
          <w:sz w:val="24"/>
          <w:szCs w:val="24"/>
        </w:rPr>
        <w:t>ing</w:t>
      </w:r>
      <w:r w:rsidRPr="00380BC1">
        <w:rPr>
          <w:rFonts w:ascii="Times New Roman" w:hAnsi="Times New Roman" w:cs="Times New Roman"/>
          <w:color w:val="000000"/>
          <w:sz w:val="24"/>
          <w:szCs w:val="24"/>
        </w:rPr>
        <w:t xml:space="preserve"> the entire spectrum of government services from police, transport, utilities, municipalities, and customs, to health services, education, bill payment history, and gathering citizens’ feedback (Emirates </w:t>
      </w:r>
      <w:r w:rsidR="00F524A9">
        <w:rPr>
          <w:rFonts w:ascii="Times New Roman" w:hAnsi="Times New Roman" w:cs="Times New Roman"/>
          <w:color w:val="000000"/>
          <w:sz w:val="24"/>
          <w:szCs w:val="24"/>
        </w:rPr>
        <w:t>N</w:t>
      </w:r>
      <w:r w:rsidRPr="00380BC1">
        <w:rPr>
          <w:rFonts w:ascii="Times New Roman" w:hAnsi="Times New Roman" w:cs="Times New Roman"/>
          <w:color w:val="000000"/>
          <w:sz w:val="24"/>
          <w:szCs w:val="24"/>
        </w:rPr>
        <w:t>ewswire</w:t>
      </w:r>
      <w:r w:rsidRPr="00380BC1">
        <w:rPr>
          <w:rFonts w:ascii="Times New Roman" w:hAnsi="Times New Roman" w:cs="Times New Roman"/>
          <w:sz w:val="24"/>
          <w:szCs w:val="24"/>
        </w:rPr>
        <w:t>, 2014). All the GCC states have established m-government strategies, and there is competition to provide the best government services on mobiles 24/7, 365 days a year (</w:t>
      </w:r>
      <w:r w:rsidRPr="00380BC1">
        <w:rPr>
          <w:rFonts w:ascii="Times New Roman" w:hAnsi="Times New Roman" w:cs="Times New Roman"/>
          <w:color w:val="000000"/>
          <w:sz w:val="24"/>
          <w:szCs w:val="24"/>
        </w:rPr>
        <w:t>Khaleej Times, 2015</w:t>
      </w:r>
      <w:r w:rsidRPr="00380BC1">
        <w:rPr>
          <w:rFonts w:ascii="Times New Roman" w:hAnsi="Times New Roman" w:cs="Times New Roman"/>
          <w:sz w:val="24"/>
          <w:szCs w:val="24"/>
        </w:rPr>
        <w:t>).</w:t>
      </w:r>
    </w:p>
    <w:p w14:paraId="151A4CCC" w14:textId="7D27692E" w:rsidR="00127964"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UN’s 2016 e-smart services index also provided detailed information on the GCC states. For example, Table 1.2 shows the percentage of government services available online in the GCC states, with the UAE being ranked first. The next stage of implementing m-government services in the GCC countries </w:t>
      </w:r>
      <w:r w:rsidR="00E1221A">
        <w:rPr>
          <w:rFonts w:ascii="Times New Roman" w:hAnsi="Times New Roman" w:cs="Times New Roman"/>
          <w:sz w:val="24"/>
          <w:szCs w:val="24"/>
        </w:rPr>
        <w:t>wa</w:t>
      </w:r>
      <w:r w:rsidRPr="00380BC1">
        <w:rPr>
          <w:rFonts w:ascii="Times New Roman" w:hAnsi="Times New Roman" w:cs="Times New Roman"/>
          <w:sz w:val="24"/>
          <w:szCs w:val="24"/>
        </w:rPr>
        <w:t>s to provide the citizens with high-quality services by involving the citizens during the design and implementation stage</w:t>
      </w:r>
      <w:r w:rsidR="00E1221A">
        <w:rPr>
          <w:rFonts w:ascii="Times New Roman" w:hAnsi="Times New Roman" w:cs="Times New Roman"/>
          <w:sz w:val="24"/>
          <w:szCs w:val="24"/>
        </w:rPr>
        <w:t>, planned to begin in the UAE in</w:t>
      </w:r>
      <w:r w:rsidRPr="00380BC1">
        <w:rPr>
          <w:rFonts w:ascii="Times New Roman" w:hAnsi="Times New Roman" w:cs="Times New Roman"/>
          <w:sz w:val="24"/>
          <w:szCs w:val="24"/>
        </w:rPr>
        <w:t xml:space="preserve"> June 2015 (</w:t>
      </w:r>
      <w:r w:rsidRPr="00380BC1">
        <w:rPr>
          <w:rFonts w:ascii="Times New Roman" w:hAnsi="Times New Roman" w:cs="Times New Roman"/>
          <w:color w:val="000000"/>
          <w:sz w:val="24"/>
          <w:szCs w:val="24"/>
        </w:rPr>
        <w:t xml:space="preserve">Emirates </w:t>
      </w:r>
      <w:r w:rsidR="00E1221A">
        <w:rPr>
          <w:rFonts w:ascii="Times New Roman" w:hAnsi="Times New Roman" w:cs="Times New Roman"/>
          <w:color w:val="000000"/>
          <w:sz w:val="24"/>
          <w:szCs w:val="24"/>
        </w:rPr>
        <w:t>N</w:t>
      </w:r>
      <w:r w:rsidRPr="00380BC1">
        <w:rPr>
          <w:rFonts w:ascii="Times New Roman" w:hAnsi="Times New Roman" w:cs="Times New Roman"/>
          <w:color w:val="000000"/>
          <w:sz w:val="24"/>
          <w:szCs w:val="24"/>
        </w:rPr>
        <w:t>ewswire</w:t>
      </w:r>
      <w:r w:rsidRPr="00380BC1">
        <w:rPr>
          <w:rFonts w:ascii="Times New Roman" w:hAnsi="Times New Roman" w:cs="Times New Roman"/>
          <w:sz w:val="24"/>
          <w:szCs w:val="24"/>
        </w:rPr>
        <w:t>, 2014).</w:t>
      </w:r>
    </w:p>
    <w:p w14:paraId="732418D1" w14:textId="77777777" w:rsidR="00EF05BF" w:rsidRPr="00380BC1" w:rsidRDefault="00EF05BF" w:rsidP="005769C1">
      <w:pPr>
        <w:spacing w:line="480" w:lineRule="auto"/>
        <w:jc w:val="lowKashida"/>
        <w:rPr>
          <w:rFonts w:ascii="Times New Roman" w:hAnsi="Times New Roman" w:cs="Times New Roman"/>
          <w:sz w:val="24"/>
          <w:szCs w:val="24"/>
        </w:rPr>
      </w:pPr>
    </w:p>
    <w:p w14:paraId="2D00D9B8" w14:textId="39DE9B03" w:rsidR="00127964" w:rsidRPr="00380BC1" w:rsidRDefault="001622A1" w:rsidP="005769C1">
      <w:pPr>
        <w:pStyle w:val="Caption"/>
        <w:keepNext/>
        <w:spacing w:line="480" w:lineRule="auto"/>
        <w:jc w:val="center"/>
        <w:rPr>
          <w:rFonts w:ascii="Times New Roman" w:hAnsi="Times New Roman" w:cs="Times New Roman"/>
          <w:color w:val="000000"/>
          <w:sz w:val="22"/>
          <w:szCs w:val="22"/>
        </w:rPr>
      </w:pPr>
      <w:r w:rsidRPr="00380BC1">
        <w:rPr>
          <w:rFonts w:ascii="Times New Roman" w:hAnsi="Times New Roman" w:cs="Times New Roman"/>
          <w:color w:val="000000"/>
          <w:sz w:val="22"/>
          <w:szCs w:val="22"/>
        </w:rPr>
        <w:t>Table 1.2: Rank</w:t>
      </w:r>
      <w:r w:rsidR="00E1221A">
        <w:rPr>
          <w:rFonts w:ascii="Times New Roman" w:hAnsi="Times New Roman" w:cs="Times New Roman"/>
          <w:color w:val="000000"/>
          <w:sz w:val="22"/>
          <w:szCs w:val="22"/>
        </w:rPr>
        <w:t>ing</w:t>
      </w:r>
      <w:r w:rsidRPr="00380BC1">
        <w:rPr>
          <w:rFonts w:ascii="Times New Roman" w:hAnsi="Times New Roman" w:cs="Times New Roman"/>
          <w:color w:val="000000"/>
          <w:sz w:val="22"/>
          <w:szCs w:val="22"/>
        </w:rPr>
        <w:t xml:space="preserve"> of GCC countries in e-services and m-services in 2016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5966"/>
      </w:tblGrid>
      <w:tr w:rsidR="00127964" w:rsidRPr="00380BC1" w14:paraId="03C3EE3E" w14:textId="77777777" w:rsidTr="00127964">
        <w:tc>
          <w:tcPr>
            <w:tcW w:w="3169" w:type="dxa"/>
            <w:tcBorders>
              <w:top w:val="single" w:sz="4" w:space="0" w:color="auto"/>
              <w:left w:val="single" w:sz="4" w:space="0" w:color="auto"/>
              <w:bottom w:val="single" w:sz="4" w:space="0" w:color="auto"/>
              <w:right w:val="single" w:sz="4" w:space="0" w:color="auto"/>
            </w:tcBorders>
            <w:vAlign w:val="center"/>
            <w:hideMark/>
          </w:tcPr>
          <w:p w14:paraId="14AD36BF" w14:textId="77777777" w:rsidR="00127964" w:rsidRPr="00380BC1" w:rsidRDefault="00127964" w:rsidP="00EF05BF">
            <w:pPr>
              <w:spacing w:after="0"/>
              <w:jc w:val="center"/>
              <w:rPr>
                <w:rFonts w:ascii="Times New Roman" w:hAnsi="Times New Roman" w:cs="Times New Roman"/>
                <w:b/>
                <w:bCs/>
                <w:color w:val="000000"/>
              </w:rPr>
            </w:pPr>
            <w:r w:rsidRPr="00380BC1">
              <w:rPr>
                <w:rFonts w:ascii="Times New Roman" w:hAnsi="Times New Roman" w:cs="Times New Roman"/>
                <w:b/>
                <w:bCs/>
                <w:color w:val="000000"/>
              </w:rPr>
              <w:t>GCC country</w:t>
            </w:r>
          </w:p>
        </w:tc>
        <w:tc>
          <w:tcPr>
            <w:tcW w:w="5966" w:type="dxa"/>
            <w:tcBorders>
              <w:top w:val="single" w:sz="4" w:space="0" w:color="auto"/>
              <w:left w:val="single" w:sz="4" w:space="0" w:color="auto"/>
              <w:bottom w:val="single" w:sz="4" w:space="0" w:color="auto"/>
              <w:right w:val="single" w:sz="4" w:space="0" w:color="auto"/>
            </w:tcBorders>
            <w:vAlign w:val="center"/>
            <w:hideMark/>
          </w:tcPr>
          <w:p w14:paraId="5419FB20" w14:textId="77777777" w:rsidR="00127964" w:rsidRPr="00380BC1" w:rsidRDefault="00127964" w:rsidP="00EF05BF">
            <w:pPr>
              <w:spacing w:after="0"/>
              <w:jc w:val="center"/>
              <w:rPr>
                <w:rFonts w:ascii="Times New Roman" w:hAnsi="Times New Roman" w:cs="Times New Roman"/>
                <w:b/>
                <w:bCs/>
                <w:color w:val="000000"/>
              </w:rPr>
            </w:pPr>
            <w:r w:rsidRPr="00380BC1">
              <w:rPr>
                <w:rFonts w:ascii="Times New Roman" w:hAnsi="Times New Roman" w:cs="Times New Roman"/>
                <w:b/>
                <w:bCs/>
                <w:color w:val="000000"/>
              </w:rPr>
              <w:t>Percentage of government services available via e-government or m-government</w:t>
            </w:r>
          </w:p>
        </w:tc>
      </w:tr>
      <w:tr w:rsidR="00127964" w:rsidRPr="00380BC1" w14:paraId="079E1FAE" w14:textId="77777777" w:rsidTr="00127964">
        <w:tc>
          <w:tcPr>
            <w:tcW w:w="3169" w:type="dxa"/>
            <w:tcBorders>
              <w:top w:val="single" w:sz="4" w:space="0" w:color="auto"/>
              <w:left w:val="single" w:sz="4" w:space="0" w:color="auto"/>
              <w:bottom w:val="single" w:sz="4" w:space="0" w:color="auto"/>
              <w:right w:val="single" w:sz="4" w:space="0" w:color="auto"/>
            </w:tcBorders>
            <w:hideMark/>
          </w:tcPr>
          <w:p w14:paraId="0E977E6B"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United Arab Emirates (UAE)</w:t>
            </w:r>
          </w:p>
        </w:tc>
        <w:tc>
          <w:tcPr>
            <w:tcW w:w="5966" w:type="dxa"/>
            <w:tcBorders>
              <w:top w:val="single" w:sz="4" w:space="0" w:color="auto"/>
              <w:left w:val="single" w:sz="4" w:space="0" w:color="auto"/>
              <w:bottom w:val="single" w:sz="4" w:space="0" w:color="auto"/>
              <w:right w:val="single" w:sz="4" w:space="0" w:color="auto"/>
            </w:tcBorders>
            <w:vAlign w:val="center"/>
            <w:hideMark/>
          </w:tcPr>
          <w:p w14:paraId="64D983B2"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89.13</w:t>
            </w:r>
          </w:p>
        </w:tc>
      </w:tr>
      <w:tr w:rsidR="00127964" w:rsidRPr="00380BC1" w14:paraId="4048AD00" w14:textId="77777777" w:rsidTr="00127964">
        <w:tc>
          <w:tcPr>
            <w:tcW w:w="3169" w:type="dxa"/>
            <w:tcBorders>
              <w:top w:val="single" w:sz="4" w:space="0" w:color="auto"/>
              <w:left w:val="single" w:sz="4" w:space="0" w:color="auto"/>
              <w:bottom w:val="single" w:sz="4" w:space="0" w:color="auto"/>
              <w:right w:val="single" w:sz="4" w:space="0" w:color="auto"/>
            </w:tcBorders>
            <w:hideMark/>
          </w:tcPr>
          <w:p w14:paraId="58320BC9" w14:textId="7F169BB1" w:rsidR="00127964" w:rsidRPr="00380BC1" w:rsidRDefault="00145BAD" w:rsidP="00EF05BF">
            <w:pPr>
              <w:spacing w:after="0"/>
              <w:jc w:val="lowKashida"/>
              <w:rPr>
                <w:rFonts w:ascii="Times New Roman" w:hAnsi="Times New Roman" w:cs="Times New Roman"/>
                <w:color w:val="000000"/>
              </w:rPr>
            </w:pPr>
            <w:r>
              <w:rPr>
                <w:rFonts w:ascii="Times New Roman" w:hAnsi="Times New Roman" w:cs="Times New Roman"/>
                <w:color w:val="000000"/>
              </w:rPr>
              <w:t xml:space="preserve">Kingdom of </w:t>
            </w:r>
            <w:r w:rsidR="00127964" w:rsidRPr="00380BC1">
              <w:rPr>
                <w:rFonts w:ascii="Times New Roman" w:hAnsi="Times New Roman" w:cs="Times New Roman"/>
                <w:color w:val="000000"/>
              </w:rPr>
              <w:t>Bahrain</w:t>
            </w:r>
          </w:p>
        </w:tc>
        <w:tc>
          <w:tcPr>
            <w:tcW w:w="5966" w:type="dxa"/>
            <w:tcBorders>
              <w:top w:val="single" w:sz="4" w:space="0" w:color="auto"/>
              <w:left w:val="single" w:sz="4" w:space="0" w:color="auto"/>
              <w:bottom w:val="single" w:sz="4" w:space="0" w:color="auto"/>
              <w:right w:val="single" w:sz="4" w:space="0" w:color="auto"/>
            </w:tcBorders>
            <w:vAlign w:val="center"/>
            <w:hideMark/>
          </w:tcPr>
          <w:p w14:paraId="12FAF2FE"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82.609</w:t>
            </w:r>
          </w:p>
        </w:tc>
      </w:tr>
      <w:tr w:rsidR="00127964" w:rsidRPr="00380BC1" w14:paraId="739B7E52" w14:textId="77777777" w:rsidTr="00127964">
        <w:tc>
          <w:tcPr>
            <w:tcW w:w="3169" w:type="dxa"/>
            <w:tcBorders>
              <w:top w:val="single" w:sz="4" w:space="0" w:color="auto"/>
              <w:left w:val="single" w:sz="4" w:space="0" w:color="auto"/>
              <w:bottom w:val="single" w:sz="4" w:space="0" w:color="auto"/>
              <w:right w:val="single" w:sz="4" w:space="0" w:color="auto"/>
            </w:tcBorders>
            <w:hideMark/>
          </w:tcPr>
          <w:p w14:paraId="3F21B1B7"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Kingdom of Saudi Arabia (KSA)</w:t>
            </w:r>
          </w:p>
        </w:tc>
        <w:tc>
          <w:tcPr>
            <w:tcW w:w="5966" w:type="dxa"/>
            <w:tcBorders>
              <w:top w:val="single" w:sz="4" w:space="0" w:color="auto"/>
              <w:left w:val="single" w:sz="4" w:space="0" w:color="auto"/>
              <w:bottom w:val="single" w:sz="4" w:space="0" w:color="auto"/>
              <w:right w:val="single" w:sz="4" w:space="0" w:color="auto"/>
            </w:tcBorders>
            <w:vAlign w:val="center"/>
            <w:hideMark/>
          </w:tcPr>
          <w:p w14:paraId="0AAB95B9"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67.391</w:t>
            </w:r>
          </w:p>
        </w:tc>
      </w:tr>
      <w:tr w:rsidR="00127964" w:rsidRPr="00380BC1" w14:paraId="760B5E52" w14:textId="77777777" w:rsidTr="00127964">
        <w:tc>
          <w:tcPr>
            <w:tcW w:w="3169" w:type="dxa"/>
            <w:tcBorders>
              <w:top w:val="single" w:sz="4" w:space="0" w:color="auto"/>
              <w:left w:val="single" w:sz="4" w:space="0" w:color="auto"/>
              <w:bottom w:val="single" w:sz="4" w:space="0" w:color="auto"/>
              <w:right w:val="single" w:sz="4" w:space="0" w:color="auto"/>
            </w:tcBorders>
            <w:hideMark/>
          </w:tcPr>
          <w:p w14:paraId="2F49FEC2"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Qatar</w:t>
            </w:r>
          </w:p>
        </w:tc>
        <w:tc>
          <w:tcPr>
            <w:tcW w:w="5966" w:type="dxa"/>
            <w:tcBorders>
              <w:top w:val="single" w:sz="4" w:space="0" w:color="auto"/>
              <w:left w:val="single" w:sz="4" w:space="0" w:color="auto"/>
              <w:bottom w:val="single" w:sz="4" w:space="0" w:color="auto"/>
              <w:right w:val="single" w:sz="4" w:space="0" w:color="auto"/>
            </w:tcBorders>
            <w:vAlign w:val="center"/>
            <w:hideMark/>
          </w:tcPr>
          <w:p w14:paraId="44BF32C4"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67.391</w:t>
            </w:r>
          </w:p>
        </w:tc>
      </w:tr>
      <w:tr w:rsidR="00127964" w:rsidRPr="00380BC1" w14:paraId="6012E5E9" w14:textId="77777777" w:rsidTr="00127964">
        <w:tc>
          <w:tcPr>
            <w:tcW w:w="3169" w:type="dxa"/>
            <w:tcBorders>
              <w:top w:val="single" w:sz="4" w:space="0" w:color="auto"/>
              <w:left w:val="single" w:sz="4" w:space="0" w:color="auto"/>
              <w:bottom w:val="single" w:sz="4" w:space="0" w:color="auto"/>
              <w:right w:val="single" w:sz="4" w:space="0" w:color="auto"/>
            </w:tcBorders>
            <w:hideMark/>
          </w:tcPr>
          <w:p w14:paraId="2D2E56D1"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Kuwait</w:t>
            </w:r>
          </w:p>
        </w:tc>
        <w:tc>
          <w:tcPr>
            <w:tcW w:w="5966" w:type="dxa"/>
            <w:tcBorders>
              <w:top w:val="single" w:sz="4" w:space="0" w:color="auto"/>
              <w:left w:val="single" w:sz="4" w:space="0" w:color="auto"/>
              <w:bottom w:val="single" w:sz="4" w:space="0" w:color="auto"/>
              <w:right w:val="single" w:sz="4" w:space="0" w:color="auto"/>
            </w:tcBorders>
            <w:vAlign w:val="center"/>
            <w:hideMark/>
          </w:tcPr>
          <w:p w14:paraId="65C56079"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65.217</w:t>
            </w:r>
          </w:p>
        </w:tc>
      </w:tr>
      <w:tr w:rsidR="00127964" w:rsidRPr="00380BC1" w14:paraId="68A531F5" w14:textId="77777777" w:rsidTr="00127964">
        <w:tc>
          <w:tcPr>
            <w:tcW w:w="3169" w:type="dxa"/>
            <w:tcBorders>
              <w:top w:val="single" w:sz="4" w:space="0" w:color="auto"/>
              <w:left w:val="single" w:sz="4" w:space="0" w:color="auto"/>
              <w:bottom w:val="single" w:sz="4" w:space="0" w:color="auto"/>
              <w:right w:val="single" w:sz="4" w:space="0" w:color="auto"/>
            </w:tcBorders>
            <w:hideMark/>
          </w:tcPr>
          <w:p w14:paraId="500B0152" w14:textId="77777777" w:rsidR="00127964" w:rsidRPr="00380BC1" w:rsidRDefault="00127964" w:rsidP="00EF05BF">
            <w:pPr>
              <w:spacing w:after="0"/>
              <w:jc w:val="lowKashida"/>
              <w:rPr>
                <w:rFonts w:ascii="Times New Roman" w:hAnsi="Times New Roman" w:cs="Times New Roman"/>
                <w:color w:val="000000"/>
              </w:rPr>
            </w:pPr>
            <w:r w:rsidRPr="00380BC1">
              <w:rPr>
                <w:rFonts w:ascii="Times New Roman" w:hAnsi="Times New Roman" w:cs="Times New Roman"/>
                <w:color w:val="000000"/>
              </w:rPr>
              <w:t>Oman</w:t>
            </w:r>
          </w:p>
        </w:tc>
        <w:tc>
          <w:tcPr>
            <w:tcW w:w="5966" w:type="dxa"/>
            <w:tcBorders>
              <w:top w:val="single" w:sz="4" w:space="0" w:color="auto"/>
              <w:left w:val="single" w:sz="4" w:space="0" w:color="auto"/>
              <w:bottom w:val="single" w:sz="4" w:space="0" w:color="auto"/>
              <w:right w:val="single" w:sz="4" w:space="0" w:color="auto"/>
            </w:tcBorders>
            <w:vAlign w:val="center"/>
            <w:hideMark/>
          </w:tcPr>
          <w:p w14:paraId="513E9349" w14:textId="77777777" w:rsidR="00127964" w:rsidRPr="00380BC1" w:rsidRDefault="00127964" w:rsidP="00EF05BF">
            <w:pPr>
              <w:spacing w:after="0"/>
              <w:jc w:val="center"/>
              <w:rPr>
                <w:rFonts w:ascii="Times New Roman" w:hAnsi="Times New Roman" w:cs="Times New Roman"/>
                <w:color w:val="000000"/>
              </w:rPr>
            </w:pPr>
            <w:r w:rsidRPr="00380BC1">
              <w:rPr>
                <w:rFonts w:ascii="Times New Roman" w:hAnsi="Times New Roman" w:cs="Times New Roman"/>
                <w:color w:val="000000"/>
              </w:rPr>
              <w:t>59.42</w:t>
            </w:r>
          </w:p>
        </w:tc>
      </w:tr>
    </w:tbl>
    <w:p w14:paraId="247A6710" w14:textId="77777777" w:rsidR="00127964" w:rsidRPr="00380BC1" w:rsidRDefault="00127964" w:rsidP="005769C1">
      <w:pPr>
        <w:spacing w:line="480" w:lineRule="auto"/>
        <w:jc w:val="lowKashida"/>
        <w:rPr>
          <w:rFonts w:ascii="Times New Roman" w:hAnsi="Times New Roman" w:cs="Times New Roman"/>
          <w:iCs/>
          <w:sz w:val="24"/>
          <w:szCs w:val="24"/>
        </w:rPr>
      </w:pPr>
      <w:r w:rsidRPr="00380BC1">
        <w:rPr>
          <w:rFonts w:ascii="Times New Roman" w:hAnsi="Times New Roman" w:cs="Times New Roman"/>
          <w:b/>
          <w:iCs/>
          <w:color w:val="000000"/>
        </w:rPr>
        <w:t>Source:</w:t>
      </w:r>
      <w:r w:rsidRPr="00380BC1">
        <w:rPr>
          <w:rFonts w:ascii="Times New Roman" w:hAnsi="Times New Roman" w:cs="Times New Roman"/>
          <w:iCs/>
          <w:color w:val="000000"/>
        </w:rPr>
        <w:t xml:space="preserve"> Innovationandtech (2016)</w:t>
      </w:r>
    </w:p>
    <w:p w14:paraId="06D0893D" w14:textId="03F24698"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GCC states are proceeding to use more service-oriented and citizen-centric models to </w:t>
      </w:r>
      <w:r w:rsidR="00E1221A">
        <w:rPr>
          <w:rFonts w:ascii="Times New Roman" w:hAnsi="Times New Roman" w:cs="Times New Roman"/>
          <w:sz w:val="24"/>
          <w:szCs w:val="24"/>
        </w:rPr>
        <w:t>meet</w:t>
      </w:r>
      <w:r w:rsidRPr="00380BC1">
        <w:rPr>
          <w:rFonts w:ascii="Times New Roman" w:hAnsi="Times New Roman" w:cs="Times New Roman"/>
          <w:sz w:val="24"/>
          <w:szCs w:val="24"/>
        </w:rPr>
        <w:t xml:space="preserve"> citizen</w:t>
      </w:r>
      <w:r w:rsidR="00E1221A">
        <w:rPr>
          <w:rFonts w:ascii="Times New Roman" w:hAnsi="Times New Roman" w:cs="Times New Roman"/>
          <w:sz w:val="24"/>
          <w:szCs w:val="24"/>
        </w:rPr>
        <w:t>s’ requirements and expectations</w:t>
      </w:r>
      <w:r w:rsidRPr="00380BC1">
        <w:rPr>
          <w:rFonts w:ascii="Times New Roman" w:hAnsi="Times New Roman" w:cs="Times New Roman"/>
          <w:sz w:val="24"/>
          <w:szCs w:val="24"/>
        </w:rPr>
        <w:t>. This has changed the way citizens in the GCC countries interact with governments (Emirates</w:t>
      </w:r>
      <w:r w:rsidR="004A15CB" w:rsidRPr="00380BC1">
        <w:rPr>
          <w:rFonts w:ascii="Times New Roman" w:hAnsi="Times New Roman" w:cs="Times New Roman"/>
          <w:sz w:val="24"/>
          <w:szCs w:val="24"/>
        </w:rPr>
        <w:t xml:space="preserve"> </w:t>
      </w:r>
      <w:r w:rsidR="00E1221A">
        <w:rPr>
          <w:rFonts w:ascii="Times New Roman" w:hAnsi="Times New Roman" w:cs="Times New Roman"/>
          <w:sz w:val="24"/>
          <w:szCs w:val="24"/>
        </w:rPr>
        <w:t>N</w:t>
      </w:r>
      <w:r w:rsidRPr="00380BC1">
        <w:rPr>
          <w:rFonts w:ascii="Times New Roman" w:hAnsi="Times New Roman" w:cs="Times New Roman"/>
          <w:sz w:val="24"/>
          <w:szCs w:val="24"/>
        </w:rPr>
        <w:t>ewswire</w:t>
      </w:r>
      <w:r w:rsidRPr="00380BC1">
        <w:rPr>
          <w:rStyle w:val="metadate"/>
          <w:rFonts w:ascii="Times New Roman" w:hAnsi="Times New Roman" w:cs="Times New Roman"/>
          <w:color w:val="000000"/>
          <w:sz w:val="24"/>
          <w:szCs w:val="24"/>
        </w:rPr>
        <w:t xml:space="preserve">, 2014). </w:t>
      </w:r>
      <w:r w:rsidRPr="00380BC1">
        <w:rPr>
          <w:rFonts w:ascii="Times New Roman" w:hAnsi="Times New Roman" w:cs="Times New Roman"/>
          <w:sz w:val="24"/>
          <w:szCs w:val="24"/>
        </w:rPr>
        <w:t>As previously stated, the GCC countries are among the global leaders in providing the best quality m-services to their citizens, a</w:t>
      </w:r>
      <w:r w:rsidR="00E1221A">
        <w:rPr>
          <w:rFonts w:ascii="Times New Roman" w:hAnsi="Times New Roman" w:cs="Times New Roman"/>
          <w:sz w:val="24"/>
          <w:szCs w:val="24"/>
        </w:rPr>
        <w:t xml:space="preserve">nd </w:t>
      </w:r>
      <w:r w:rsidRPr="00380BC1">
        <w:rPr>
          <w:rFonts w:ascii="Times New Roman" w:hAnsi="Times New Roman" w:cs="Times New Roman"/>
          <w:sz w:val="24"/>
          <w:szCs w:val="24"/>
        </w:rPr>
        <w:t xml:space="preserve">the region </w:t>
      </w:r>
      <w:r w:rsidR="00E1221A">
        <w:rPr>
          <w:rFonts w:ascii="Times New Roman" w:hAnsi="Times New Roman" w:cs="Times New Roman"/>
          <w:sz w:val="24"/>
          <w:szCs w:val="24"/>
        </w:rPr>
        <w:t xml:space="preserve">is now </w:t>
      </w:r>
      <w:r w:rsidRPr="00380BC1">
        <w:rPr>
          <w:rFonts w:ascii="Times New Roman" w:hAnsi="Times New Roman" w:cs="Times New Roman"/>
          <w:sz w:val="24"/>
          <w:szCs w:val="24"/>
        </w:rPr>
        <w:t>mov</w:t>
      </w:r>
      <w:r w:rsidR="00E1221A">
        <w:rPr>
          <w:rFonts w:ascii="Times New Roman" w:hAnsi="Times New Roman" w:cs="Times New Roman"/>
          <w:sz w:val="24"/>
          <w:szCs w:val="24"/>
        </w:rPr>
        <w:t>ing</w:t>
      </w:r>
      <w:r w:rsidRPr="00380BC1">
        <w:rPr>
          <w:rFonts w:ascii="Times New Roman" w:hAnsi="Times New Roman" w:cs="Times New Roman"/>
          <w:sz w:val="24"/>
          <w:szCs w:val="24"/>
        </w:rPr>
        <w:t xml:space="preserve"> towards the next stage of citizen engagement and smart governance (Emirates</w:t>
      </w:r>
      <w:r w:rsidR="004A15CB" w:rsidRPr="00380BC1">
        <w:rPr>
          <w:rFonts w:ascii="Times New Roman" w:hAnsi="Times New Roman" w:cs="Times New Roman"/>
          <w:sz w:val="24"/>
          <w:szCs w:val="24"/>
        </w:rPr>
        <w:t xml:space="preserve"> </w:t>
      </w:r>
      <w:r w:rsidR="00E1221A">
        <w:rPr>
          <w:rFonts w:ascii="Times New Roman" w:hAnsi="Times New Roman" w:cs="Times New Roman"/>
          <w:sz w:val="24"/>
          <w:szCs w:val="24"/>
        </w:rPr>
        <w:t>N</w:t>
      </w:r>
      <w:r w:rsidRPr="00380BC1">
        <w:rPr>
          <w:rFonts w:ascii="Times New Roman" w:hAnsi="Times New Roman" w:cs="Times New Roman"/>
          <w:sz w:val="24"/>
          <w:szCs w:val="24"/>
        </w:rPr>
        <w:t>ewswire</w:t>
      </w:r>
      <w:r w:rsidRPr="00380BC1">
        <w:rPr>
          <w:rStyle w:val="metadate"/>
          <w:rFonts w:ascii="Times New Roman" w:hAnsi="Times New Roman" w:cs="Times New Roman"/>
          <w:color w:val="000000"/>
          <w:sz w:val="24"/>
          <w:szCs w:val="24"/>
        </w:rPr>
        <w:t xml:space="preserve">, 2014; </w:t>
      </w:r>
      <w:r w:rsidRPr="00380BC1">
        <w:rPr>
          <w:rFonts w:ascii="Times New Roman" w:hAnsi="Times New Roman" w:cs="Times New Roman"/>
          <w:sz w:val="24"/>
          <w:szCs w:val="24"/>
        </w:rPr>
        <w:t xml:space="preserve">Ministry of Communication and Information Technology, 2014). </w:t>
      </w:r>
      <w:r w:rsidR="00E1221A">
        <w:rPr>
          <w:rFonts w:ascii="Times New Roman" w:hAnsi="Times New Roman" w:cs="Times New Roman"/>
          <w:sz w:val="24"/>
          <w:szCs w:val="24"/>
        </w:rPr>
        <w:t>However, d</w:t>
      </w:r>
      <w:r w:rsidRPr="00380BC1">
        <w:rPr>
          <w:rFonts w:ascii="Times New Roman" w:hAnsi="Times New Roman" w:cs="Times New Roman"/>
          <w:sz w:val="24"/>
          <w:szCs w:val="24"/>
        </w:rPr>
        <w:t>espite the successful implementation of m-government services in GCC countries, citizens still seek services via traditional channels, such as visiting agencies of customer services (Khaleej Times, 2015). This refusal to adopt m-government services points towards a</w:t>
      </w:r>
      <w:r w:rsidRPr="00380BC1">
        <w:rPr>
          <w:rFonts w:ascii="Times New Roman" w:hAnsi="Times New Roman" w:cs="Times New Roman"/>
          <w:sz w:val="24"/>
          <w:szCs w:val="24"/>
          <w:lang w:bidi="ar-AE"/>
        </w:rPr>
        <w:t xml:space="preserve"> mismatch between the m-government services’ goals and citizens</w:t>
      </w:r>
      <w:r w:rsidR="00E1221A">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needs (Shareef et al., 2014). </w:t>
      </w:r>
      <w:r w:rsidRPr="00380BC1">
        <w:rPr>
          <w:rFonts w:ascii="Times New Roman" w:hAnsi="Times New Roman" w:cs="Times New Roman"/>
          <w:sz w:val="24"/>
          <w:szCs w:val="24"/>
        </w:rPr>
        <w:t xml:space="preserve">To increase the percentage of m-government service users, the leaders of m-government services should focus on improving the quality of the m-government services they supply, led by the needs and desires of </w:t>
      </w:r>
      <w:r w:rsidR="00E1221A">
        <w:rPr>
          <w:rFonts w:ascii="Times New Roman" w:hAnsi="Times New Roman" w:cs="Times New Roman"/>
          <w:sz w:val="24"/>
          <w:szCs w:val="24"/>
        </w:rPr>
        <w:t xml:space="preserve">their </w:t>
      </w:r>
      <w:r w:rsidRPr="00380BC1">
        <w:rPr>
          <w:rFonts w:ascii="Times New Roman" w:hAnsi="Times New Roman" w:cs="Times New Roman"/>
          <w:sz w:val="24"/>
          <w:szCs w:val="24"/>
        </w:rPr>
        <w:t>citizens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 Zheng and Pulli, 20</w:t>
      </w:r>
      <w:r w:rsidR="00875DF9">
        <w:rPr>
          <w:rFonts w:ascii="Times New Roman" w:hAnsi="Times New Roman" w:cs="Times New Roman"/>
          <w:sz w:val="24"/>
          <w:szCs w:val="24"/>
        </w:rPr>
        <w:t>07</w:t>
      </w:r>
      <w:r w:rsidRPr="00380BC1">
        <w:rPr>
          <w:rFonts w:ascii="Times New Roman" w:hAnsi="Times New Roman" w:cs="Times New Roman"/>
          <w:sz w:val="24"/>
          <w:szCs w:val="24"/>
        </w:rPr>
        <w:t>).</w:t>
      </w:r>
    </w:p>
    <w:p w14:paraId="092D9406" w14:textId="175DD929"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23" w:name="_Toc506837251"/>
      <w:bookmarkStart w:id="24" w:name="_Toc508471008"/>
      <w:r w:rsidRPr="00380BC1">
        <w:rPr>
          <w:rFonts w:ascii="Times New Roman" w:hAnsi="Times New Roman"/>
          <w:color w:val="auto"/>
        </w:rPr>
        <w:t>Research Background</w:t>
      </w:r>
      <w:bookmarkEnd w:id="23"/>
      <w:bookmarkEnd w:id="24"/>
    </w:p>
    <w:p w14:paraId="349459C3" w14:textId="6FF75FAE" w:rsidR="00127964" w:rsidRPr="00380BC1" w:rsidRDefault="00127964" w:rsidP="005769C1">
      <w:p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One of the most vital roles </w:t>
      </w:r>
      <w:r w:rsidR="00DD20FA">
        <w:rPr>
          <w:rFonts w:ascii="Times New Roman" w:hAnsi="Times New Roman" w:cs="Times New Roman"/>
          <w:color w:val="000000"/>
          <w:sz w:val="24"/>
          <w:szCs w:val="24"/>
        </w:rPr>
        <w:t>of</w:t>
      </w:r>
      <w:r w:rsidR="00DD20FA" w:rsidRPr="00380BC1">
        <w:rPr>
          <w:rFonts w:ascii="Times New Roman" w:hAnsi="Times New Roman" w:cs="Times New Roman"/>
          <w:color w:val="000000"/>
          <w:sz w:val="24"/>
          <w:szCs w:val="24"/>
        </w:rPr>
        <w:t xml:space="preserve"> </w:t>
      </w:r>
      <w:r w:rsidRPr="00380BC1">
        <w:rPr>
          <w:rFonts w:ascii="Times New Roman" w:hAnsi="Times New Roman" w:cs="Times New Roman"/>
          <w:color w:val="000000"/>
          <w:sz w:val="24"/>
          <w:szCs w:val="24"/>
        </w:rPr>
        <w:t xml:space="preserve">m-government channels </w:t>
      </w:r>
      <w:r w:rsidR="00DD20FA">
        <w:rPr>
          <w:rFonts w:ascii="Times New Roman" w:hAnsi="Times New Roman" w:cs="Times New Roman"/>
          <w:color w:val="000000"/>
          <w:sz w:val="24"/>
          <w:szCs w:val="24"/>
        </w:rPr>
        <w:t>is</w:t>
      </w:r>
      <w:r w:rsidRPr="00380BC1">
        <w:rPr>
          <w:rFonts w:ascii="Times New Roman" w:hAnsi="Times New Roman" w:cs="Times New Roman"/>
          <w:color w:val="000000"/>
          <w:sz w:val="24"/>
          <w:szCs w:val="24"/>
        </w:rPr>
        <w:t xml:space="preserve"> providing citizens with convenient and instant access to the government services, using the cheapest available modern technology and up-to-date information (Kesavarapu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 xml:space="preserve">Choi, 2009). Since m-government is complementary to e-government, it emerges as a </w:t>
      </w:r>
      <w:r w:rsidR="002752B8">
        <w:rPr>
          <w:rFonts w:ascii="Times New Roman" w:hAnsi="Times New Roman" w:cs="Times New Roman"/>
          <w:color w:val="000000"/>
          <w:sz w:val="24"/>
          <w:szCs w:val="24"/>
        </w:rPr>
        <w:t xml:space="preserve">sensible </w:t>
      </w:r>
      <w:r w:rsidRPr="00380BC1">
        <w:rPr>
          <w:rFonts w:ascii="Times New Roman" w:hAnsi="Times New Roman" w:cs="Times New Roman"/>
          <w:color w:val="000000"/>
          <w:sz w:val="24"/>
          <w:szCs w:val="24"/>
        </w:rPr>
        <w:t>strategic choice for government</w:t>
      </w:r>
      <w:r w:rsidR="002752B8">
        <w:rPr>
          <w:rFonts w:ascii="Times New Roman" w:hAnsi="Times New Roman" w:cs="Times New Roman"/>
          <w:color w:val="000000"/>
          <w:sz w:val="24"/>
          <w:szCs w:val="24"/>
        </w:rPr>
        <w:t>s</w:t>
      </w:r>
      <w:r w:rsidRPr="00380BC1">
        <w:rPr>
          <w:rFonts w:ascii="Times New Roman" w:hAnsi="Times New Roman" w:cs="Times New Roman"/>
          <w:color w:val="000000"/>
          <w:sz w:val="24"/>
          <w:szCs w:val="24"/>
        </w:rPr>
        <w:t xml:space="preserve"> to conduct their business in a way that boosts the value of e-government services initiatives. By addressing the limitations of e-government in providing services using wired technology and web portals (Jahanshahi et al., 2011), government</w:t>
      </w:r>
      <w:r w:rsidR="002752B8">
        <w:rPr>
          <w:rFonts w:ascii="Times New Roman" w:hAnsi="Times New Roman" w:cs="Times New Roman"/>
          <w:color w:val="000000"/>
          <w:sz w:val="24"/>
          <w:szCs w:val="24"/>
        </w:rPr>
        <w:t>s</w:t>
      </w:r>
      <w:r w:rsidRPr="00380BC1">
        <w:rPr>
          <w:rFonts w:ascii="Times New Roman" w:hAnsi="Times New Roman" w:cs="Times New Roman"/>
          <w:color w:val="000000"/>
          <w:sz w:val="24"/>
          <w:szCs w:val="24"/>
        </w:rPr>
        <w:t xml:space="preserve"> move towards using mobile technology to improve the level of interaction with its citizens, </w:t>
      </w:r>
      <w:r w:rsidR="002752B8">
        <w:rPr>
          <w:rFonts w:ascii="Times New Roman" w:hAnsi="Times New Roman" w:cs="Times New Roman"/>
          <w:color w:val="000000"/>
          <w:sz w:val="24"/>
          <w:szCs w:val="24"/>
        </w:rPr>
        <w:t>thus</w:t>
      </w:r>
      <w:r w:rsidRPr="00380BC1">
        <w:rPr>
          <w:rFonts w:ascii="Times New Roman" w:hAnsi="Times New Roman" w:cs="Times New Roman"/>
          <w:color w:val="000000"/>
          <w:sz w:val="24"/>
          <w:szCs w:val="24"/>
        </w:rPr>
        <w:t xml:space="preserve"> providing </w:t>
      </w:r>
      <w:r w:rsidR="002752B8">
        <w:rPr>
          <w:rFonts w:ascii="Times New Roman" w:hAnsi="Times New Roman" w:cs="Times New Roman"/>
          <w:color w:val="000000"/>
          <w:sz w:val="24"/>
          <w:szCs w:val="24"/>
        </w:rPr>
        <w:t xml:space="preserve">a </w:t>
      </w:r>
      <w:r w:rsidRPr="00380BC1">
        <w:rPr>
          <w:rFonts w:ascii="Times New Roman" w:hAnsi="Times New Roman" w:cs="Times New Roman"/>
          <w:color w:val="000000"/>
          <w:sz w:val="24"/>
          <w:szCs w:val="24"/>
        </w:rPr>
        <w:t xml:space="preserve">better quality </w:t>
      </w:r>
      <w:r w:rsidR="002752B8">
        <w:rPr>
          <w:rFonts w:ascii="Times New Roman" w:hAnsi="Times New Roman" w:cs="Times New Roman"/>
          <w:color w:val="000000"/>
          <w:sz w:val="24"/>
          <w:szCs w:val="24"/>
        </w:rPr>
        <w:t xml:space="preserve">of </w:t>
      </w:r>
      <w:r w:rsidRPr="00380BC1">
        <w:rPr>
          <w:rFonts w:ascii="Times New Roman" w:hAnsi="Times New Roman" w:cs="Times New Roman"/>
          <w:color w:val="000000"/>
          <w:sz w:val="24"/>
          <w:szCs w:val="24"/>
        </w:rPr>
        <w:t xml:space="preserve">services (Abdelghaffar and Magdy, 2012). Wu et al. (2009) expected that there would be more research in the area of m-government, due to the increasing number of facilities offered in this innovative area, with a clearer focus on the citizens’ perspective. Jahanshahi et al. (2011) reported the relative advantages of implementing m-government as improving: the quality of services; governmental performance; the effectiveness of public services; and the interaction between the government and its citizens. Wang et al. (2012) suggested that m-government’s main value drivers can be categorized into four groups: efficiency; service quality; interaction; and justice. M-government has created a new trend to reform, restructure, and re-engineer public services, aiming to enhance and upgrade current e-government services with more competitive and versatile </w:t>
      </w:r>
      <w:r w:rsidRPr="00380BC1">
        <w:rPr>
          <w:rFonts w:ascii="Times New Roman" w:hAnsi="Times New Roman" w:cs="Times New Roman"/>
          <w:sz w:val="24"/>
          <w:szCs w:val="24"/>
        </w:rPr>
        <w:t>apps</w:t>
      </w:r>
      <w:r w:rsidRPr="00380BC1">
        <w:rPr>
          <w:rFonts w:ascii="Times New Roman" w:hAnsi="Times New Roman" w:cs="Times New Roman"/>
          <w:color w:val="000000"/>
          <w:sz w:val="24"/>
          <w:szCs w:val="24"/>
        </w:rPr>
        <w:t xml:space="preserve"> (Shareef et al., 2014). Providing m-government services requires improving the quality of services through engagement with customer</w:t>
      </w:r>
      <w:r w:rsidR="002752B8">
        <w:rPr>
          <w:rFonts w:ascii="Times New Roman" w:hAnsi="Times New Roman" w:cs="Times New Roman"/>
          <w:color w:val="000000"/>
          <w:sz w:val="24"/>
          <w:szCs w:val="24"/>
        </w:rPr>
        <w:t>s</w:t>
      </w:r>
      <w:r w:rsidRPr="00380BC1">
        <w:rPr>
          <w:rFonts w:ascii="Times New Roman" w:hAnsi="Times New Roman" w:cs="Times New Roman"/>
          <w:color w:val="000000"/>
          <w:sz w:val="24"/>
          <w:szCs w:val="24"/>
        </w:rPr>
        <w:t xml:space="preserve"> regarding the improvement process to ascertain the customers’ needs and enable the development of m-government services that will meet customer expectations and, ultimately, lead to gaining citizens’ trust (Shareef et al., 2014; Zheng and Pulli, 20</w:t>
      </w:r>
      <w:r w:rsidR="00875DF9">
        <w:rPr>
          <w:rFonts w:ascii="Times New Roman" w:hAnsi="Times New Roman" w:cs="Times New Roman"/>
          <w:color w:val="000000"/>
          <w:sz w:val="24"/>
          <w:szCs w:val="24"/>
        </w:rPr>
        <w:t>07</w:t>
      </w:r>
      <w:r w:rsidRPr="00380BC1">
        <w:rPr>
          <w:rFonts w:ascii="Times New Roman" w:hAnsi="Times New Roman" w:cs="Times New Roman"/>
          <w:color w:val="000000"/>
          <w:sz w:val="24"/>
          <w:szCs w:val="24"/>
        </w:rPr>
        <w:t>).</w:t>
      </w:r>
    </w:p>
    <w:p w14:paraId="3A444E6E" w14:textId="7F2C719A" w:rsidR="00127964" w:rsidRPr="00380BC1" w:rsidRDefault="00127964" w:rsidP="005769C1">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There is little information, however, on the quality of m-government services (</w:t>
      </w:r>
      <w:r w:rsidRPr="00380BC1">
        <w:rPr>
          <w:rFonts w:ascii="Times New Roman" w:hAnsi="Times New Roman" w:cs="Times New Roman"/>
          <w:color w:val="000000"/>
          <w:sz w:val="24"/>
          <w:szCs w:val="24"/>
        </w:rPr>
        <w:t>Wu et al., 2009</w:t>
      </w:r>
      <w:r w:rsidRPr="00380BC1">
        <w:rPr>
          <w:rFonts w:ascii="Times New Roman" w:eastAsia="Times New Roman" w:hAnsi="Times New Roman" w:cs="Times New Roman"/>
          <w:sz w:val="24"/>
          <w:szCs w:val="24"/>
        </w:rPr>
        <w:t xml:space="preserve">). </w:t>
      </w:r>
      <w:r w:rsidR="00846BF6" w:rsidRPr="00380BC1">
        <w:rPr>
          <w:rFonts w:ascii="Times New Roman" w:eastAsia="Times New Roman" w:hAnsi="Times New Roman" w:cs="Times New Roman"/>
          <w:sz w:val="24"/>
          <w:szCs w:val="24"/>
        </w:rPr>
        <w:t xml:space="preserve">Most is known about the quality of m-government services, precisely because of a lack of effective measures to evaluate the quality of m-government services </w:t>
      </w:r>
      <w:r w:rsidRPr="00380BC1">
        <w:rPr>
          <w:rFonts w:ascii="Times New Roman" w:eastAsia="Times New Roman" w:hAnsi="Times New Roman" w:cs="Times New Roman"/>
          <w:sz w:val="24"/>
          <w:szCs w:val="24"/>
        </w:rPr>
        <w:t>(</w:t>
      </w:r>
      <w:r w:rsidRPr="00380BC1">
        <w:rPr>
          <w:rFonts w:ascii="Times New Roman" w:hAnsi="Times New Roman" w:cs="Times New Roman"/>
          <w:sz w:val="24"/>
          <w:szCs w:val="24"/>
        </w:rPr>
        <w:t>Zamzami and Mahmud, 2012</w:t>
      </w:r>
      <w:r w:rsidRPr="00380BC1">
        <w:rPr>
          <w:rFonts w:ascii="Times New Roman" w:eastAsia="Times New Roman" w:hAnsi="Times New Roman" w:cs="Times New Roman"/>
          <w:sz w:val="24"/>
          <w:szCs w:val="24"/>
        </w:rPr>
        <w:t xml:space="preserve">). Few m-government studies </w:t>
      </w:r>
      <w:r w:rsidR="002752B8">
        <w:rPr>
          <w:rFonts w:ascii="Times New Roman" w:eastAsia="Times New Roman" w:hAnsi="Times New Roman" w:cs="Times New Roman"/>
          <w:sz w:val="24"/>
          <w:szCs w:val="24"/>
        </w:rPr>
        <w:t xml:space="preserve">have </w:t>
      </w:r>
      <w:r w:rsidRPr="00380BC1">
        <w:rPr>
          <w:rFonts w:ascii="Times New Roman" w:eastAsia="Times New Roman" w:hAnsi="Times New Roman" w:cs="Times New Roman"/>
          <w:sz w:val="24"/>
          <w:szCs w:val="24"/>
        </w:rPr>
        <w:t>focus</w:t>
      </w:r>
      <w:r w:rsidR="002752B8">
        <w:rPr>
          <w:rFonts w:ascii="Times New Roman" w:eastAsia="Times New Roman" w:hAnsi="Times New Roman" w:cs="Times New Roman"/>
          <w:sz w:val="24"/>
          <w:szCs w:val="24"/>
        </w:rPr>
        <w:t>ed</w:t>
      </w:r>
      <w:r w:rsidRPr="00380BC1">
        <w:rPr>
          <w:rFonts w:ascii="Times New Roman" w:eastAsia="Times New Roman" w:hAnsi="Times New Roman" w:cs="Times New Roman"/>
          <w:sz w:val="24"/>
          <w:szCs w:val="24"/>
        </w:rPr>
        <w:t xml:space="preserve"> on the development and improvement of the quality of m-government services between a government and its citizens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w:t>
      </w:r>
      <w:r w:rsidRPr="00380BC1">
        <w:rPr>
          <w:rFonts w:ascii="Times New Roman" w:eastAsia="Times New Roman" w:hAnsi="Times New Roman" w:cs="Times New Roman"/>
          <w:sz w:val="24"/>
          <w:szCs w:val="24"/>
        </w:rPr>
        <w:t>). Improving the quality of m-government services is an important issue (</w:t>
      </w:r>
      <w:r w:rsidRPr="00380BC1">
        <w:rPr>
          <w:rFonts w:ascii="Times New Roman" w:hAnsi="Times New Roman" w:cs="Times New Roman"/>
          <w:color w:val="000000"/>
          <w:sz w:val="24"/>
          <w:szCs w:val="24"/>
        </w:rPr>
        <w:t>Shareef et al., 2014</w:t>
      </w:r>
      <w:r w:rsidRPr="00380BC1">
        <w:rPr>
          <w:rFonts w:ascii="Times New Roman" w:eastAsia="Times New Roman" w:hAnsi="Times New Roman" w:cs="Times New Roman"/>
          <w:sz w:val="24"/>
          <w:szCs w:val="24"/>
        </w:rPr>
        <w:t>). There are, however, some researchers who have developed conceptual frameworks with indicators to measure the service quality of m-government services. The overall approach taken towards building service-quality models is taken from literature, rather than through investigating the quality of the service-delivery workflow processes, with reference to users’ needs (</w:t>
      </w:r>
      <w:r w:rsidR="00B03447">
        <w:rPr>
          <w:rFonts w:ascii="Times New Roman" w:eastAsia="Times New Roman" w:hAnsi="Times New Roman" w:cs="Times New Roman"/>
          <w:sz w:val="24"/>
          <w:szCs w:val="24"/>
        </w:rPr>
        <w:t>Wang et al.</w:t>
      </w:r>
      <w:r w:rsidRPr="00380BC1">
        <w:rPr>
          <w:rFonts w:ascii="Times New Roman" w:eastAsia="Times New Roman" w:hAnsi="Times New Roman" w:cs="Times New Roman"/>
          <w:sz w:val="24"/>
          <w:szCs w:val="24"/>
        </w:rPr>
        <w:t>, 2005).</w:t>
      </w:r>
      <w:r w:rsidRPr="00380BC1">
        <w:rPr>
          <w:rFonts w:ascii="Times New Roman" w:hAnsi="Times New Roman" w:cs="Times New Roman"/>
          <w:sz w:val="24"/>
          <w:szCs w:val="24"/>
        </w:rPr>
        <w:t xml:space="preserve"> </w:t>
      </w:r>
      <w:r w:rsidRPr="00380BC1">
        <w:rPr>
          <w:rFonts w:ascii="Times New Roman" w:eastAsia="Times New Roman" w:hAnsi="Times New Roman" w:cs="Times New Roman"/>
          <w:sz w:val="24"/>
          <w:szCs w:val="24"/>
        </w:rPr>
        <w:t>Although there have been differences between studies regarding wh</w:t>
      </w:r>
      <w:r w:rsidR="002752B8">
        <w:rPr>
          <w:rFonts w:ascii="Times New Roman" w:eastAsia="Times New Roman" w:hAnsi="Times New Roman" w:cs="Times New Roman"/>
          <w:sz w:val="24"/>
          <w:szCs w:val="24"/>
        </w:rPr>
        <w:t>ich</w:t>
      </w:r>
      <w:r w:rsidRPr="00380BC1">
        <w:rPr>
          <w:rFonts w:ascii="Times New Roman" w:eastAsia="Times New Roman" w:hAnsi="Times New Roman" w:cs="Times New Roman"/>
          <w:sz w:val="24"/>
          <w:szCs w:val="24"/>
        </w:rPr>
        <w:t xml:space="preserve"> constructs to use to measure m-service quality, there is consensus that m-service quality is a multidimensional structure (</w:t>
      </w:r>
      <w:r w:rsidRPr="00380BC1">
        <w:rPr>
          <w:rFonts w:ascii="Times New Roman" w:hAnsi="Times New Roman" w:cs="Times New Roman"/>
          <w:sz w:val="24"/>
          <w:szCs w:val="24"/>
        </w:rPr>
        <w:t>Motamarri et al., 2014</w:t>
      </w:r>
      <w:r w:rsidRPr="00380BC1">
        <w:rPr>
          <w:rFonts w:ascii="Times New Roman" w:eastAsia="Times New Roman" w:hAnsi="Times New Roman" w:cs="Times New Roman"/>
          <w:sz w:val="24"/>
          <w:szCs w:val="24"/>
        </w:rPr>
        <w:t>). This is because an m-government service is a concept concerning the interactive relationship, and collaboration, between governments, businesses, citizens, government employees, and other governments (</w:t>
      </w:r>
      <w:r w:rsidRPr="00380BC1">
        <w:rPr>
          <w:rFonts w:ascii="Times New Roman" w:hAnsi="Times New Roman" w:cs="Times New Roman"/>
          <w:sz w:val="24"/>
          <w:szCs w:val="24"/>
        </w:rPr>
        <w:t>Zamzami and Mahmud, 2012</w:t>
      </w:r>
      <w:r w:rsidRPr="00380BC1">
        <w:rPr>
          <w:rFonts w:ascii="Times New Roman" w:eastAsia="Times New Roman" w:hAnsi="Times New Roman" w:cs="Times New Roman"/>
          <w:sz w:val="24"/>
          <w:szCs w:val="24"/>
        </w:rPr>
        <w:t>). Given the amount of time and money spent today in developing m-government services, it is recommended that the quality of the m-government services provided be improved to increase usage and user satisfaction (</w:t>
      </w:r>
      <w:r w:rsidRPr="00380BC1">
        <w:rPr>
          <w:rFonts w:ascii="Times New Roman" w:hAnsi="Times New Roman" w:cs="Times New Roman"/>
          <w:sz w:val="24"/>
          <w:szCs w:val="24"/>
        </w:rPr>
        <w:t>Zamzami and Mahmud, 2012</w:t>
      </w:r>
      <w:r w:rsidRPr="00380BC1">
        <w:rPr>
          <w:rFonts w:ascii="Times New Roman" w:eastAsia="Times New Roman" w:hAnsi="Times New Roman" w:cs="Times New Roman"/>
          <w:sz w:val="24"/>
          <w:szCs w:val="24"/>
        </w:rPr>
        <w:t>).</w:t>
      </w:r>
    </w:p>
    <w:p w14:paraId="69819B77" w14:textId="77777777" w:rsidR="00127964" w:rsidRPr="00380BC1" w:rsidRDefault="00127964" w:rsidP="005769C1">
      <w:pPr>
        <w:pStyle w:val="Heading2"/>
        <w:numPr>
          <w:ilvl w:val="1"/>
          <w:numId w:val="6"/>
        </w:numPr>
        <w:spacing w:line="480" w:lineRule="auto"/>
        <w:ind w:left="540" w:hanging="540"/>
        <w:rPr>
          <w:rFonts w:ascii="Times New Roman" w:eastAsia="Times New Roman" w:hAnsi="Times New Roman" w:cs="Times New Roman"/>
          <w:color w:val="auto"/>
        </w:rPr>
      </w:pPr>
      <w:bookmarkStart w:id="25" w:name="_Toc506837252"/>
      <w:bookmarkStart w:id="26" w:name="_Toc508471009"/>
      <w:r w:rsidRPr="00380BC1">
        <w:rPr>
          <w:rFonts w:ascii="Times New Roman" w:hAnsi="Times New Roman"/>
          <w:color w:val="auto"/>
        </w:rPr>
        <w:t>Research Problem</w:t>
      </w:r>
      <w:bookmarkEnd w:id="25"/>
      <w:bookmarkEnd w:id="26"/>
    </w:p>
    <w:p w14:paraId="2C360557" w14:textId="28CD6C50" w:rsidR="00127964" w:rsidRPr="00380BC1" w:rsidRDefault="00127964" w:rsidP="005769C1">
      <w:pPr>
        <w:spacing w:line="480" w:lineRule="auto"/>
        <w:jc w:val="lowKashida"/>
        <w:rPr>
          <w:rFonts w:asciiTheme="majorBidi" w:eastAsia="Times New Roman" w:hAnsiTheme="majorBidi" w:cstheme="majorBidi"/>
          <w:sz w:val="24"/>
          <w:szCs w:val="24"/>
        </w:rPr>
      </w:pPr>
      <w:r w:rsidRPr="00380BC1">
        <w:rPr>
          <w:rFonts w:asciiTheme="majorBidi" w:hAnsiTheme="majorBidi" w:cstheme="majorBidi"/>
          <w:sz w:val="24"/>
          <w:szCs w:val="24"/>
        </w:rPr>
        <w:t>Governments around the world have begun to move their services towards m-government as a next step to improv</w:t>
      </w:r>
      <w:r w:rsidR="002752B8">
        <w:rPr>
          <w:rFonts w:asciiTheme="majorBidi" w:hAnsiTheme="majorBidi" w:cstheme="majorBidi"/>
          <w:sz w:val="24"/>
          <w:szCs w:val="24"/>
        </w:rPr>
        <w:t>ing</w:t>
      </w:r>
      <w:r w:rsidRPr="00380BC1">
        <w:rPr>
          <w:rFonts w:asciiTheme="majorBidi" w:hAnsiTheme="majorBidi" w:cstheme="majorBidi"/>
          <w:sz w:val="24"/>
          <w:szCs w:val="24"/>
        </w:rPr>
        <w:t xml:space="preserve"> their interaction with citizens and enhanc</w:t>
      </w:r>
      <w:r w:rsidR="002752B8">
        <w:rPr>
          <w:rFonts w:asciiTheme="majorBidi" w:hAnsiTheme="majorBidi" w:cstheme="majorBidi"/>
          <w:sz w:val="24"/>
          <w:szCs w:val="24"/>
        </w:rPr>
        <w:t>ing</w:t>
      </w:r>
      <w:r w:rsidRPr="00380BC1">
        <w:rPr>
          <w:rFonts w:asciiTheme="majorBidi" w:hAnsiTheme="majorBidi" w:cstheme="majorBidi"/>
          <w:sz w:val="24"/>
          <w:szCs w:val="24"/>
        </w:rPr>
        <w:t xml:space="preserve"> the quality and delivery of services (Rashid, 2014). The main forces affecting this move are the penetration of mobile devices, the emergence of </w:t>
      </w:r>
      <w:r w:rsidR="002752B8">
        <w:rPr>
          <w:rFonts w:asciiTheme="majorBidi" w:hAnsiTheme="majorBidi" w:cstheme="majorBidi"/>
          <w:sz w:val="24"/>
          <w:szCs w:val="24"/>
        </w:rPr>
        <w:t xml:space="preserve">the </w:t>
      </w:r>
      <w:r w:rsidRPr="00380BC1">
        <w:rPr>
          <w:rFonts w:asciiTheme="majorBidi" w:hAnsiTheme="majorBidi" w:cstheme="majorBidi"/>
          <w:sz w:val="24"/>
          <w:szCs w:val="24"/>
        </w:rPr>
        <w:t>mobile Internet, and the proliferation of mobile apps and services (</w:t>
      </w:r>
      <w:r w:rsidRPr="00380BC1">
        <w:rPr>
          <w:rFonts w:asciiTheme="majorBidi" w:eastAsia="Times New Roman" w:hAnsiTheme="majorBidi" w:cstheme="majorBidi"/>
          <w:sz w:val="24"/>
          <w:szCs w:val="24"/>
        </w:rPr>
        <w:t>Al-Busaidi, 2012</w:t>
      </w:r>
      <w:r w:rsidRPr="00380BC1">
        <w:rPr>
          <w:rFonts w:asciiTheme="majorBidi" w:hAnsiTheme="majorBidi" w:cstheme="majorBidi"/>
          <w:sz w:val="24"/>
          <w:szCs w:val="24"/>
        </w:rPr>
        <w:t>). People’s expectations regarding mobile access, and the increased use of mobile devices, have required the provision of access to government services anytime and anywhere (Abaza and Saif, 2015). As such, there is pressure on governments to move towards m-government.</w:t>
      </w:r>
      <w:r w:rsidRPr="00380BC1">
        <w:rPr>
          <w:rFonts w:asciiTheme="majorBidi" w:eastAsia="Times New Roman" w:hAnsiTheme="majorBidi" w:cstheme="majorBidi"/>
          <w:sz w:val="24"/>
          <w:szCs w:val="24"/>
        </w:rPr>
        <w:t xml:space="preserve"> However, little is known about measuring the quality of m-government services (</w:t>
      </w:r>
      <w:r w:rsidR="008A03B1">
        <w:rPr>
          <w:rFonts w:asciiTheme="majorBidi" w:hAnsiTheme="majorBidi" w:cstheme="majorBidi"/>
          <w:sz w:val="24"/>
          <w:szCs w:val="24"/>
        </w:rPr>
        <w:t>Al-Hubaish et al.</w:t>
      </w:r>
      <w:r w:rsidRPr="00380BC1">
        <w:rPr>
          <w:rFonts w:asciiTheme="majorBidi" w:hAnsiTheme="majorBidi" w:cstheme="majorBidi"/>
          <w:sz w:val="24"/>
          <w:szCs w:val="24"/>
        </w:rPr>
        <w:t>, 2017</w:t>
      </w:r>
      <w:r w:rsidRPr="00380BC1">
        <w:rPr>
          <w:rFonts w:asciiTheme="majorBidi" w:eastAsia="Times New Roman" w:hAnsiTheme="majorBidi" w:cstheme="majorBidi"/>
          <w:sz w:val="24"/>
          <w:szCs w:val="24"/>
        </w:rPr>
        <w:t xml:space="preserve">). Thus, government </w:t>
      </w:r>
      <w:r w:rsidR="00F04D8A">
        <w:rPr>
          <w:rFonts w:asciiTheme="majorBidi" w:eastAsia="Times New Roman" w:hAnsiTheme="majorBidi" w:cstheme="majorBidi"/>
          <w:sz w:val="24"/>
          <w:szCs w:val="24"/>
        </w:rPr>
        <w:t>decision mak</w:t>
      </w:r>
      <w:r w:rsidRPr="00380BC1">
        <w:rPr>
          <w:rFonts w:asciiTheme="majorBidi" w:eastAsia="Times New Roman" w:hAnsiTheme="majorBidi" w:cstheme="majorBidi"/>
          <w:sz w:val="24"/>
          <w:szCs w:val="24"/>
        </w:rPr>
        <w:t>ers are faced with a dilemma regarding determining the success of improvements made to the quality of m-government services (</w:t>
      </w:r>
      <w:r w:rsidRPr="00380BC1">
        <w:rPr>
          <w:rFonts w:asciiTheme="majorBidi" w:hAnsiTheme="majorBidi" w:cstheme="majorBidi"/>
          <w:sz w:val="24"/>
          <w:szCs w:val="24"/>
        </w:rPr>
        <w:t>Zamzami and Mahmud, 2012</w:t>
      </w:r>
      <w:r w:rsidRPr="00380BC1">
        <w:rPr>
          <w:rFonts w:asciiTheme="majorBidi" w:eastAsia="Times New Roman" w:hAnsiTheme="majorBidi" w:cstheme="majorBidi"/>
          <w:sz w:val="24"/>
          <w:szCs w:val="24"/>
        </w:rPr>
        <w:t>). Consequently, this study attempts to bridge the gap in the literature regarding identifying a construct to measure improvements in the quality of m-government services.</w:t>
      </w:r>
    </w:p>
    <w:p w14:paraId="2F779DAB" w14:textId="68807264" w:rsidR="00127964" w:rsidRPr="00380BC1" w:rsidRDefault="00127964" w:rsidP="005769C1">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In the last two decades, m-service quality has been explored and discussed extensively in the private sector in terms of measuring the quality of the offered services. </w:t>
      </w:r>
      <w:r w:rsidRPr="00380BC1">
        <w:rPr>
          <w:rFonts w:ascii="Times New Roman" w:hAnsi="Times New Roman" w:cs="Times New Roman"/>
          <w:sz w:val="24"/>
          <w:szCs w:val="24"/>
          <w:lang w:bidi="ar-AE"/>
        </w:rPr>
        <w:t xml:space="preserve">Parasuraman et al. (2005) </w:t>
      </w:r>
      <w:r w:rsidRPr="00380BC1">
        <w:rPr>
          <w:rFonts w:ascii="Times New Roman" w:eastAsia="Times New Roman" w:hAnsi="Times New Roman" w:cs="Times New Roman"/>
          <w:sz w:val="24"/>
          <w:szCs w:val="24"/>
        </w:rPr>
        <w:t>and other researchers have developed measurement models for service quality, but these models have been developed for improving the service quality of private organizations (</w:t>
      </w:r>
      <w:r w:rsidRPr="00380BC1">
        <w:rPr>
          <w:rFonts w:ascii="Times New Roman" w:hAnsi="Times New Roman" w:cs="Times New Roman"/>
          <w:sz w:val="24"/>
          <w:szCs w:val="24"/>
        </w:rPr>
        <w:t>Zaidi, 2017</w:t>
      </w:r>
      <w:r w:rsidRPr="00380BC1">
        <w:rPr>
          <w:rFonts w:ascii="Times New Roman" w:eastAsia="Times New Roman" w:hAnsi="Times New Roman" w:cs="Times New Roman"/>
          <w:sz w:val="24"/>
          <w:szCs w:val="24"/>
        </w:rPr>
        <w:t>). It has been found that service quality, and its measurement, in the public sector has been researched to a lesser extent, and that the concept of the quality of services in the public sector is a recent phenomenon (</w:t>
      </w:r>
      <w:r w:rsidRPr="00380BC1">
        <w:rPr>
          <w:rFonts w:ascii="Times New Roman" w:hAnsi="Times New Roman" w:cs="Times New Roman"/>
          <w:sz w:val="24"/>
          <w:szCs w:val="24"/>
        </w:rPr>
        <w:t>Zaidi, 2017</w:t>
      </w:r>
      <w:r w:rsidRPr="00380BC1">
        <w:rPr>
          <w:rFonts w:ascii="Times New Roman" w:eastAsia="Times New Roman" w:hAnsi="Times New Roman" w:cs="Times New Roman"/>
          <w:sz w:val="24"/>
          <w:szCs w:val="24"/>
        </w:rPr>
        <w:t>). Although governments’ investments in m-government services have grown, m-government services do not always meet citizens’ expectation</w:t>
      </w:r>
      <w:r w:rsidR="00594536">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which makes citizens more likely to use traditional services, such as visiting government agencies and kiosks in person or </w:t>
      </w:r>
      <w:r w:rsidRPr="00380BC1">
        <w:rPr>
          <w:rFonts w:ascii="Times New Roman" w:eastAsia="Times New Roman" w:hAnsi="Times New Roman" w:cs="Times New Roman"/>
          <w:sz w:val="24"/>
          <w:szCs w:val="24"/>
          <w:lang w:bidi="ar-AE"/>
        </w:rPr>
        <w:t xml:space="preserve">looking for PCs with a wired Internet connection </w:t>
      </w:r>
      <w:r w:rsidRPr="00380BC1">
        <w:rPr>
          <w:rFonts w:ascii="Times New Roman" w:eastAsia="Times New Roman" w:hAnsi="Times New Roman" w:cs="Times New Roman"/>
          <w:sz w:val="24"/>
          <w:szCs w:val="24"/>
        </w:rPr>
        <w:t xml:space="preserve">(Al-Busaidi, 2012). According to the findings of several studies, there are several reasons </w:t>
      </w:r>
      <w:r w:rsidR="001550CC">
        <w:rPr>
          <w:rFonts w:ascii="Times New Roman" w:eastAsia="Times New Roman" w:hAnsi="Times New Roman" w:cs="Times New Roman"/>
          <w:sz w:val="24"/>
          <w:szCs w:val="24"/>
        </w:rPr>
        <w:t>stopping</w:t>
      </w:r>
      <w:r w:rsidR="001550CC"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citizens from accessing m-government services:</w:t>
      </w:r>
    </w:p>
    <w:p w14:paraId="1AE87267" w14:textId="663339CA" w:rsidR="00127964" w:rsidRPr="00380BC1" w:rsidRDefault="00127964" w:rsidP="005769C1">
      <w:pPr>
        <w:pStyle w:val="ListParagraph"/>
        <w:numPr>
          <w:ilvl w:val="0"/>
          <w:numId w:val="9"/>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high penetration of the mobile devices has led to an increased expectation that citizens should be able to personalize the use of their mobile technology, access information anytime and anywhere, and find new channels for interaction between the government and citizens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w:t>
      </w:r>
      <w:r w:rsidRPr="00380BC1">
        <w:rPr>
          <w:rFonts w:ascii="Times New Roman" w:eastAsia="Times New Roman" w:hAnsi="Times New Roman" w:cs="Times New Roman"/>
          <w:sz w:val="24"/>
          <w:szCs w:val="24"/>
        </w:rPr>
        <w:t>).</w:t>
      </w:r>
    </w:p>
    <w:p w14:paraId="6279A59E" w14:textId="77777777" w:rsidR="00127964" w:rsidRPr="00380BC1" w:rsidRDefault="00127964" w:rsidP="005769C1">
      <w:pPr>
        <w:pStyle w:val="ListParagraph"/>
        <w:numPr>
          <w:ilvl w:val="0"/>
          <w:numId w:val="9"/>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frequent reports of issues by citizens regarding usability problems; for example, being unable to find the required services and information, complexity in using m-services, issues with understanding the language, payment issues, etc. (Alssbaiheen and Love, 2015).</w:t>
      </w:r>
    </w:p>
    <w:p w14:paraId="6FD3942F" w14:textId="77777777" w:rsidR="00127964" w:rsidRPr="00380BC1" w:rsidRDefault="00127964" w:rsidP="005769C1">
      <w:pPr>
        <w:pStyle w:val="ListParagraph"/>
        <w:numPr>
          <w:ilvl w:val="0"/>
          <w:numId w:val="9"/>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limited amount of improvements to m-government services is considered as the main remaining weakness. Moreover, the complex issue of measurement of service quality, and satisfaction with multiservice organizations, remains unsolved (Alssbaiheen and Love, 2015).</w:t>
      </w:r>
    </w:p>
    <w:p w14:paraId="22E8BD98" w14:textId="795A3EAD" w:rsidR="00127964" w:rsidRPr="00380BC1" w:rsidRDefault="00127964" w:rsidP="005769C1">
      <w:pPr>
        <w:pStyle w:val="ListParagraph"/>
        <w:numPr>
          <w:ilvl w:val="0"/>
          <w:numId w:val="9"/>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The difficulty </w:t>
      </w:r>
      <w:r w:rsidR="001550CC">
        <w:rPr>
          <w:rFonts w:ascii="Times New Roman" w:eastAsia="Times New Roman" w:hAnsi="Times New Roman" w:cs="Times New Roman"/>
          <w:sz w:val="24"/>
          <w:szCs w:val="24"/>
        </w:rPr>
        <w:t>for</w:t>
      </w:r>
      <w:r w:rsidRPr="00380BC1">
        <w:rPr>
          <w:rFonts w:ascii="Times New Roman" w:eastAsia="Times New Roman" w:hAnsi="Times New Roman" w:cs="Times New Roman"/>
          <w:sz w:val="24"/>
          <w:szCs w:val="24"/>
        </w:rPr>
        <w:t xml:space="preserve"> m-governments to identify appropriate service improvements without collaboration with the users (</w:t>
      </w:r>
      <w:r w:rsidRPr="00380BC1">
        <w:rPr>
          <w:rFonts w:ascii="Times New Roman" w:hAnsi="Times New Roman" w:cs="Times New Roman"/>
          <w:color w:val="000000"/>
          <w:sz w:val="24"/>
          <w:szCs w:val="24"/>
        </w:rPr>
        <w:t>Shareef et al., 2014</w:t>
      </w:r>
      <w:r w:rsidRPr="00380BC1">
        <w:rPr>
          <w:rFonts w:ascii="Times New Roman" w:eastAsia="Times New Roman" w:hAnsi="Times New Roman" w:cs="Times New Roman"/>
          <w:sz w:val="24"/>
          <w:szCs w:val="24"/>
        </w:rPr>
        <w:t>).</w:t>
      </w:r>
    </w:p>
    <w:p w14:paraId="55BE470F" w14:textId="7AE4EF7E" w:rsidR="00127964" w:rsidRPr="00380BC1" w:rsidRDefault="00127964" w:rsidP="005769C1">
      <w:pPr>
        <w:spacing w:after="0"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 xml:space="preserve">In an effort to address some of these issues,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xml:space="preserve"> (2017) explored m-government from a service-quality perspective to identify a holistic framework of m-government service-quality dimensions. The study presented six service-quality dimensions extracted from literature to assess improvements in m-government service quality (interaction quality, environment quality, network quality, information quality, outcome quality, and system quality) and 20 m-government service-quality sub-dimensions. The findings of the study extend</w:t>
      </w:r>
      <w:r w:rsidR="001550CC">
        <w:rPr>
          <w:rFonts w:ascii="Times New Roman" w:hAnsi="Times New Roman" w:cs="Times New Roman"/>
          <w:sz w:val="24"/>
          <w:szCs w:val="24"/>
        </w:rPr>
        <w:t>ed</w:t>
      </w:r>
      <w:r w:rsidRPr="00380BC1">
        <w:rPr>
          <w:rFonts w:ascii="Times New Roman" w:hAnsi="Times New Roman" w:cs="Times New Roman"/>
          <w:sz w:val="24"/>
          <w:szCs w:val="24"/>
        </w:rPr>
        <w:t xml:space="preserve"> the understanding of m-government service-quality dimensions and recommendations were made to reevaluate m-government services to improve citizens’ satisfaction. M-government decision makers need first to understand citizens’ perceptions of m-service quality before making their decisions (Stiakakis and Petridis, 2014).</w:t>
      </w:r>
    </w:p>
    <w:p w14:paraId="7FB8F84A" w14:textId="77777777" w:rsidR="00127964" w:rsidRPr="00380BC1" w:rsidRDefault="00127964" w:rsidP="005769C1">
      <w:pPr>
        <w:pStyle w:val="Heading2"/>
        <w:numPr>
          <w:ilvl w:val="1"/>
          <w:numId w:val="6"/>
        </w:numPr>
        <w:spacing w:line="480" w:lineRule="auto"/>
        <w:ind w:left="540" w:hanging="540"/>
        <w:rPr>
          <w:rFonts w:ascii="Times New Roman" w:eastAsia="Times New Roman" w:hAnsi="Times New Roman" w:cs="Times New Roman"/>
          <w:color w:val="auto"/>
        </w:rPr>
      </w:pPr>
      <w:bookmarkStart w:id="27" w:name="_Toc506837253"/>
      <w:bookmarkStart w:id="28" w:name="_Toc508471010"/>
      <w:r w:rsidRPr="00380BC1">
        <w:rPr>
          <w:rFonts w:ascii="Times New Roman" w:hAnsi="Times New Roman"/>
          <w:color w:val="auto"/>
        </w:rPr>
        <w:t>Statement of the Problem</w:t>
      </w:r>
      <w:bookmarkEnd w:id="27"/>
      <w:bookmarkEnd w:id="28"/>
    </w:p>
    <w:p w14:paraId="761A3A06" w14:textId="69FCF0E0" w:rsidR="00127964" w:rsidRPr="00380BC1" w:rsidRDefault="00127964" w:rsidP="005769C1">
      <w:pPr>
        <w:spacing w:line="480" w:lineRule="auto"/>
        <w:jc w:val="lowKashida"/>
        <w:rPr>
          <w:rFonts w:asciiTheme="majorBidi" w:hAnsiTheme="majorBidi" w:cstheme="majorBidi"/>
          <w:color w:val="000000"/>
          <w:sz w:val="24"/>
          <w:szCs w:val="24"/>
        </w:rPr>
      </w:pPr>
      <w:r w:rsidRPr="00380BC1">
        <w:rPr>
          <w:rFonts w:asciiTheme="majorBidi" w:hAnsiTheme="majorBidi" w:cstheme="majorBidi"/>
          <w:sz w:val="24"/>
          <w:szCs w:val="24"/>
        </w:rPr>
        <w:t>M-government has become an attractive research area in the ICT field, given the increased availability of mobile and wireless technologies; however, there are several m-government research areas yet to be explored (Alssbaiheen and Love, 2015). Studies related to m-government have focused on</w:t>
      </w:r>
      <w:r w:rsidR="001550CC">
        <w:rPr>
          <w:rFonts w:asciiTheme="majorBidi" w:hAnsiTheme="majorBidi" w:cstheme="majorBidi"/>
          <w:sz w:val="24"/>
          <w:szCs w:val="24"/>
        </w:rPr>
        <w:t>, for example</w:t>
      </w:r>
      <w:r w:rsidRPr="00380BC1">
        <w:rPr>
          <w:rFonts w:asciiTheme="majorBidi" w:hAnsiTheme="majorBidi" w:cstheme="majorBidi"/>
          <w:sz w:val="24"/>
          <w:szCs w:val="24"/>
        </w:rPr>
        <w:t xml:space="preserve">: m-government strategies (Alsenaidy and Ahmad, 2012; Faisal and Talib, 2016; Jeong and Kim, 2003; </w:t>
      </w:r>
      <w:r w:rsidR="00F259A8" w:rsidRPr="00380BC1">
        <w:rPr>
          <w:rFonts w:ascii="Times New Roman" w:hAnsi="Times New Roman" w:cs="Times New Roman"/>
          <w:sz w:val="24"/>
          <w:szCs w:val="24"/>
          <w:lang w:bidi="ar-AE"/>
        </w:rPr>
        <w:t>Sheng and Trimi</w:t>
      </w:r>
      <w:r w:rsidRPr="00380BC1">
        <w:rPr>
          <w:rFonts w:asciiTheme="majorBidi" w:hAnsiTheme="majorBidi" w:cstheme="majorBidi"/>
          <w:sz w:val="24"/>
          <w:szCs w:val="24"/>
        </w:rPr>
        <w:t xml:space="preserve">, 2008); m-government challenges (Alssbaiheen and Love, 2015; </w:t>
      </w:r>
      <w:r w:rsidR="00F259A8" w:rsidRPr="00380BC1">
        <w:rPr>
          <w:rFonts w:ascii="Times New Roman" w:hAnsi="Times New Roman" w:cs="Times New Roman"/>
          <w:sz w:val="24"/>
          <w:szCs w:val="24"/>
          <w:lang w:bidi="ar-AE"/>
        </w:rPr>
        <w:t>Sheng and Trimi</w:t>
      </w:r>
      <w:r w:rsidRPr="00380BC1">
        <w:rPr>
          <w:rFonts w:asciiTheme="majorBidi" w:hAnsiTheme="majorBidi" w:cstheme="majorBidi"/>
          <w:sz w:val="24"/>
          <w:szCs w:val="24"/>
        </w:rPr>
        <w:t>, 2008); m-government adoption (</w:t>
      </w:r>
      <w:r w:rsidRPr="00380BC1">
        <w:rPr>
          <w:rFonts w:asciiTheme="majorBidi" w:hAnsiTheme="majorBidi" w:cstheme="majorBidi"/>
          <w:color w:val="000000"/>
          <w:sz w:val="24"/>
          <w:szCs w:val="24"/>
        </w:rPr>
        <w:t xml:space="preserve">Abaza </w:t>
      </w:r>
      <w:r w:rsidRPr="00380BC1">
        <w:rPr>
          <w:rFonts w:asciiTheme="majorBidi" w:hAnsiTheme="majorBidi" w:cstheme="majorBidi"/>
          <w:sz w:val="24"/>
          <w:szCs w:val="24"/>
        </w:rPr>
        <w:t xml:space="preserve">and </w:t>
      </w:r>
      <w:r w:rsidRPr="00380BC1">
        <w:rPr>
          <w:rFonts w:asciiTheme="majorBidi" w:hAnsiTheme="majorBidi" w:cstheme="majorBidi"/>
          <w:color w:val="000000"/>
          <w:sz w:val="24"/>
          <w:szCs w:val="24"/>
        </w:rPr>
        <w:t xml:space="preserve">Saif, 2015; Abdelghaffar </w:t>
      </w:r>
      <w:r w:rsidRPr="00380BC1">
        <w:rPr>
          <w:rFonts w:asciiTheme="majorBidi" w:hAnsiTheme="majorBidi" w:cstheme="majorBidi"/>
          <w:sz w:val="24"/>
          <w:szCs w:val="24"/>
        </w:rPr>
        <w:t xml:space="preserve">and </w:t>
      </w:r>
      <w:r w:rsidRPr="00380BC1">
        <w:rPr>
          <w:rFonts w:asciiTheme="majorBidi" w:hAnsiTheme="majorBidi" w:cstheme="majorBidi"/>
          <w:color w:val="000000"/>
          <w:sz w:val="24"/>
          <w:szCs w:val="24"/>
        </w:rPr>
        <w:t xml:space="preserve">Magdy, 2012; Abu-Shanab </w:t>
      </w:r>
      <w:r w:rsidRPr="00380BC1">
        <w:rPr>
          <w:rFonts w:asciiTheme="majorBidi" w:hAnsiTheme="majorBidi" w:cstheme="majorBidi"/>
          <w:sz w:val="24"/>
          <w:szCs w:val="24"/>
        </w:rPr>
        <w:t xml:space="preserve">and </w:t>
      </w:r>
      <w:r w:rsidRPr="00380BC1">
        <w:rPr>
          <w:rFonts w:asciiTheme="majorBidi" w:hAnsiTheme="majorBidi" w:cstheme="majorBidi"/>
          <w:color w:val="000000"/>
          <w:sz w:val="24"/>
          <w:szCs w:val="24"/>
        </w:rPr>
        <w:t xml:space="preserve">Haider, 2015; </w:t>
      </w:r>
      <w:r w:rsidRPr="00380BC1">
        <w:rPr>
          <w:rFonts w:asciiTheme="majorBidi" w:hAnsiTheme="majorBidi" w:cstheme="majorBidi"/>
          <w:sz w:val="24"/>
          <w:szCs w:val="24"/>
        </w:rPr>
        <w:t xml:space="preserve">Ali et al., 2014; </w:t>
      </w:r>
      <w:r w:rsidRPr="00380BC1">
        <w:rPr>
          <w:rFonts w:asciiTheme="majorBidi" w:hAnsiTheme="majorBidi" w:cstheme="majorBidi"/>
          <w:color w:val="000000"/>
          <w:sz w:val="24"/>
          <w:szCs w:val="24"/>
        </w:rPr>
        <w:t xml:space="preserve">Alotaibi </w:t>
      </w:r>
      <w:r w:rsidRPr="00380BC1">
        <w:rPr>
          <w:rFonts w:asciiTheme="majorBidi" w:hAnsiTheme="majorBidi" w:cstheme="majorBidi"/>
          <w:sz w:val="24"/>
          <w:szCs w:val="24"/>
        </w:rPr>
        <w:t xml:space="preserve">and </w:t>
      </w:r>
      <w:r w:rsidRPr="00380BC1">
        <w:rPr>
          <w:rFonts w:asciiTheme="majorBidi" w:hAnsiTheme="majorBidi" w:cstheme="majorBidi"/>
          <w:color w:val="000000"/>
          <w:sz w:val="24"/>
          <w:szCs w:val="24"/>
        </w:rPr>
        <w:t>Roussinov, 2015;</w:t>
      </w:r>
      <w:r w:rsidRPr="00380BC1">
        <w:rPr>
          <w:rFonts w:asciiTheme="majorBidi" w:hAnsiTheme="majorBidi" w:cstheme="majorBidi"/>
          <w:sz w:val="24"/>
          <w:szCs w:val="24"/>
        </w:rPr>
        <w:t xml:space="preserve"> </w:t>
      </w:r>
      <w:r w:rsidR="00441B80">
        <w:rPr>
          <w:rFonts w:asciiTheme="majorBidi" w:hAnsiTheme="majorBidi" w:cstheme="majorBidi"/>
          <w:sz w:val="24"/>
          <w:szCs w:val="24"/>
        </w:rPr>
        <w:t>Chen et al.</w:t>
      </w:r>
      <w:r w:rsidRPr="00380BC1">
        <w:rPr>
          <w:rFonts w:asciiTheme="majorBidi" w:hAnsiTheme="majorBidi" w:cstheme="majorBidi"/>
          <w:sz w:val="24"/>
          <w:szCs w:val="24"/>
        </w:rPr>
        <w:t xml:space="preserve">, 2007; </w:t>
      </w:r>
      <w:r w:rsidR="00B03447">
        <w:rPr>
          <w:rFonts w:asciiTheme="majorBidi" w:hAnsiTheme="majorBidi" w:cstheme="majorBidi"/>
          <w:sz w:val="24"/>
          <w:szCs w:val="24"/>
        </w:rPr>
        <w:t>Hung et al.</w:t>
      </w:r>
      <w:r w:rsidRPr="00380BC1">
        <w:rPr>
          <w:rFonts w:asciiTheme="majorBidi" w:hAnsiTheme="majorBidi" w:cstheme="majorBidi"/>
          <w:sz w:val="24"/>
          <w:szCs w:val="24"/>
        </w:rPr>
        <w:t xml:space="preserve">, 2013; Liu et al., 2014; </w:t>
      </w:r>
      <w:r w:rsidR="00B03447">
        <w:rPr>
          <w:rFonts w:ascii="Times New Roman" w:eastAsia="Times New Roman" w:hAnsi="Times New Roman" w:cs="Times New Roman"/>
          <w:sz w:val="24"/>
          <w:szCs w:val="24"/>
        </w:rPr>
        <w:t>Rana et al.</w:t>
      </w:r>
      <w:r w:rsidRPr="00380BC1">
        <w:rPr>
          <w:rFonts w:asciiTheme="majorBidi" w:hAnsiTheme="majorBidi" w:cstheme="majorBidi"/>
          <w:sz w:val="24"/>
          <w:szCs w:val="24"/>
        </w:rPr>
        <w:t>, 2013); and m-government service quality (</w:t>
      </w:r>
      <w:r w:rsidR="008A03B1">
        <w:rPr>
          <w:rFonts w:asciiTheme="majorBidi" w:hAnsiTheme="majorBidi" w:cstheme="majorBidi"/>
          <w:sz w:val="24"/>
          <w:szCs w:val="24"/>
        </w:rPr>
        <w:t>Al-Hubaish et al.</w:t>
      </w:r>
      <w:r w:rsidRPr="00380BC1">
        <w:rPr>
          <w:rFonts w:asciiTheme="majorBidi" w:hAnsiTheme="majorBidi" w:cstheme="majorBidi"/>
          <w:sz w:val="24"/>
          <w:szCs w:val="24"/>
        </w:rPr>
        <w:t xml:space="preserve">, 2017). Some governments have achieved a level of citizen satisfaction in delivering m-government services, while others have still not met the </w:t>
      </w:r>
      <w:r w:rsidRPr="00380BC1">
        <w:rPr>
          <w:rFonts w:asciiTheme="majorBidi" w:hAnsiTheme="majorBidi" w:cstheme="majorBidi"/>
          <w:color w:val="000000"/>
          <w:sz w:val="24"/>
          <w:szCs w:val="24"/>
        </w:rPr>
        <w:t xml:space="preserve">required satisfaction level. Hence, there is a pressing need to explore m-government service-quality factors. This research addresses the following areas that m-government decision makers should consider </w:t>
      </w:r>
      <w:r w:rsidR="001550CC">
        <w:rPr>
          <w:rFonts w:asciiTheme="majorBidi" w:hAnsiTheme="majorBidi" w:cstheme="majorBidi"/>
          <w:color w:val="000000"/>
          <w:sz w:val="24"/>
          <w:szCs w:val="24"/>
        </w:rPr>
        <w:t>if they wish to</w:t>
      </w:r>
      <w:r w:rsidR="001550CC" w:rsidRPr="00380BC1">
        <w:rPr>
          <w:rFonts w:asciiTheme="majorBidi" w:hAnsiTheme="majorBidi" w:cstheme="majorBidi"/>
          <w:color w:val="000000"/>
          <w:sz w:val="24"/>
          <w:szCs w:val="24"/>
        </w:rPr>
        <w:t xml:space="preserve"> </w:t>
      </w:r>
      <w:r w:rsidRPr="00380BC1">
        <w:rPr>
          <w:rFonts w:asciiTheme="majorBidi" w:hAnsiTheme="majorBidi" w:cstheme="majorBidi"/>
          <w:color w:val="000000"/>
          <w:sz w:val="24"/>
          <w:szCs w:val="24"/>
        </w:rPr>
        <w:t xml:space="preserve">improve user satisfaction and provide new channels to facilitate interaction between citizens and governments, which will, in turn, </w:t>
      </w:r>
      <w:r w:rsidRPr="00380BC1">
        <w:rPr>
          <w:rFonts w:asciiTheme="majorBidi" w:hAnsiTheme="majorBidi" w:cstheme="majorBidi"/>
          <w:color w:val="000000"/>
          <w:sz w:val="24"/>
          <w:szCs w:val="24"/>
          <w:lang w:bidi="ar-AE"/>
        </w:rPr>
        <w:t>increase m-government services usage</w:t>
      </w:r>
      <w:r w:rsidRPr="00380BC1">
        <w:rPr>
          <w:rFonts w:asciiTheme="majorBidi" w:hAnsiTheme="majorBidi" w:cstheme="majorBidi"/>
          <w:color w:val="000000"/>
          <w:sz w:val="24"/>
          <w:szCs w:val="24"/>
        </w:rPr>
        <w:t>:</w:t>
      </w:r>
    </w:p>
    <w:p w14:paraId="6730DDDB" w14:textId="0952B4F8" w:rsidR="00127964" w:rsidRPr="00380BC1" w:rsidRDefault="00127964" w:rsidP="005769C1">
      <w:pPr>
        <w:pStyle w:val="ListParagraph"/>
        <w:numPr>
          <w:ilvl w:val="0"/>
          <w:numId w:val="10"/>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According to the statistics on mobile-phone-user penetration, 64.5 percent of the global </w:t>
      </w:r>
      <w:r w:rsidR="001F2EE4" w:rsidRPr="00380BC1">
        <w:rPr>
          <w:rFonts w:ascii="Times New Roman" w:eastAsia="Times New Roman" w:hAnsi="Times New Roman" w:cs="Times New Roman"/>
          <w:sz w:val="24"/>
          <w:szCs w:val="24"/>
        </w:rPr>
        <w:t>populations were</w:t>
      </w:r>
      <w:r w:rsidRPr="00380BC1">
        <w:rPr>
          <w:rFonts w:ascii="Times New Roman" w:eastAsia="Times New Roman" w:hAnsi="Times New Roman" w:cs="Times New Roman"/>
          <w:sz w:val="24"/>
          <w:szCs w:val="24"/>
        </w:rPr>
        <w:t xml:space="preserve"> mobile users in 2017 (Statista, 2017a). As previously discussed, given the high quality of m-services provided by private companies, citizens expect a similar high level of quality for their</w:t>
      </w:r>
      <w:r w:rsidRPr="00380BC1">
        <w:rPr>
          <w:rFonts w:ascii="Times New Roman" w:hAnsi="Times New Roman" w:cs="Times New Roman"/>
          <w:color w:val="000000"/>
          <w:sz w:val="24"/>
          <w:szCs w:val="24"/>
          <w:lang w:bidi="ar-AE"/>
        </w:rPr>
        <w:t xml:space="preserve"> m-government services</w:t>
      </w:r>
      <w:r w:rsidRPr="00380BC1">
        <w:rPr>
          <w:rFonts w:ascii="Times New Roman" w:eastAsia="Times New Roman" w:hAnsi="Times New Roman" w:cs="Times New Roman"/>
          <w:sz w:val="24"/>
          <w:szCs w:val="24"/>
        </w:rPr>
        <w:t>.</w:t>
      </w:r>
    </w:p>
    <w:p w14:paraId="58BC0721" w14:textId="6C897E4C" w:rsidR="00127964" w:rsidRPr="00380BC1" w:rsidRDefault="00127964" w:rsidP="005769C1">
      <w:pPr>
        <w:pStyle w:val="ListParagraph"/>
        <w:numPr>
          <w:ilvl w:val="0"/>
          <w:numId w:val="10"/>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The rapid growth of ICT has changed the way the citizens </w:t>
      </w:r>
      <w:r w:rsidR="0095098B">
        <w:rPr>
          <w:rFonts w:ascii="Times New Roman" w:eastAsia="Times New Roman" w:hAnsi="Times New Roman" w:cs="Times New Roman"/>
          <w:sz w:val="24"/>
          <w:szCs w:val="24"/>
        </w:rPr>
        <w:t>wish</w:t>
      </w:r>
      <w:r w:rsidR="0095098B"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 xml:space="preserve">to deal with governments, and governments should deliver services to </w:t>
      </w:r>
      <w:r w:rsidR="0095098B">
        <w:rPr>
          <w:rFonts w:ascii="Times New Roman" w:eastAsia="Times New Roman" w:hAnsi="Times New Roman" w:cs="Times New Roman"/>
          <w:sz w:val="24"/>
          <w:szCs w:val="24"/>
        </w:rPr>
        <w:t>meet their expectations</w:t>
      </w:r>
      <w:r w:rsidRPr="00380BC1">
        <w:rPr>
          <w:rFonts w:ascii="Times New Roman" w:eastAsia="Times New Roman" w:hAnsi="Times New Roman" w:cs="Times New Roman"/>
          <w:sz w:val="24"/>
          <w:szCs w:val="24"/>
        </w:rPr>
        <w:t xml:space="preserve">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w:t>
      </w:r>
      <w:r w:rsidRPr="00380BC1">
        <w:rPr>
          <w:rFonts w:ascii="Times New Roman" w:eastAsia="Times New Roman" w:hAnsi="Times New Roman" w:cs="Times New Roman"/>
          <w:sz w:val="24"/>
          <w:szCs w:val="24"/>
        </w:rPr>
        <w:t>).</w:t>
      </w:r>
    </w:p>
    <w:p w14:paraId="406A5E65" w14:textId="7EBFD0D1" w:rsidR="00127964" w:rsidRPr="00380BC1" w:rsidRDefault="00127964" w:rsidP="005769C1">
      <w:pPr>
        <w:pStyle w:val="ListParagraph"/>
        <w:numPr>
          <w:ilvl w:val="0"/>
          <w:numId w:val="10"/>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A review of the literature indicates that there is a lack of measurement criteria to </w:t>
      </w:r>
      <w:r w:rsidR="0095098B">
        <w:rPr>
          <w:rFonts w:ascii="Times New Roman" w:eastAsia="Times New Roman" w:hAnsi="Times New Roman" w:cs="Times New Roman"/>
          <w:sz w:val="24"/>
          <w:szCs w:val="24"/>
        </w:rPr>
        <w:t>guide</w:t>
      </w:r>
      <w:r w:rsidR="0095098B"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 xml:space="preserve">the improvement of m-government services and </w:t>
      </w:r>
      <w:r w:rsidR="0095098B">
        <w:rPr>
          <w:rFonts w:ascii="Times New Roman" w:eastAsia="Times New Roman" w:hAnsi="Times New Roman" w:cs="Times New Roman"/>
          <w:sz w:val="24"/>
          <w:szCs w:val="24"/>
        </w:rPr>
        <w:t xml:space="preserve">that </w:t>
      </w:r>
      <w:r w:rsidRPr="00380BC1">
        <w:rPr>
          <w:rFonts w:ascii="Times New Roman" w:eastAsia="Times New Roman" w:hAnsi="Times New Roman" w:cs="Times New Roman"/>
          <w:sz w:val="24"/>
          <w:szCs w:val="24"/>
        </w:rPr>
        <w:t>there is a need to investigate this further by engaging with citizens during the improvement cycles (</w:t>
      </w:r>
      <w:r w:rsidRPr="00380BC1">
        <w:rPr>
          <w:rFonts w:ascii="Times New Roman" w:hAnsi="Times New Roman" w:cs="Times New Roman"/>
          <w:sz w:val="24"/>
          <w:szCs w:val="24"/>
        </w:rPr>
        <w:t>Almarashdeh and Alsmadi, 2016</w:t>
      </w:r>
      <w:r w:rsidRPr="00380BC1">
        <w:rPr>
          <w:rFonts w:ascii="Times New Roman" w:eastAsia="Times New Roman" w:hAnsi="Times New Roman" w:cs="Times New Roman"/>
          <w:sz w:val="24"/>
          <w:szCs w:val="24"/>
        </w:rPr>
        <w:t>). The most recently available m-government service-quality dimensions have been derived from the literature, rather than from studies with citizens. There is a need to design and improve the m-services quality with the cooperation of citizens if citizens’ expectations are to be met (</w:t>
      </w:r>
      <w:r w:rsidRPr="00380BC1">
        <w:rPr>
          <w:rFonts w:ascii="Times New Roman" w:hAnsi="Times New Roman" w:cs="Times New Roman"/>
          <w:sz w:val="24"/>
          <w:szCs w:val="24"/>
        </w:rPr>
        <w:t>Stiakakis and Petridis, 2014</w:t>
      </w:r>
      <w:r w:rsidRPr="00380BC1">
        <w:rPr>
          <w:rFonts w:ascii="Times New Roman" w:eastAsia="Times New Roman" w:hAnsi="Times New Roman" w:cs="Times New Roman"/>
          <w:sz w:val="24"/>
          <w:szCs w:val="24"/>
        </w:rPr>
        <w:t>).</w:t>
      </w:r>
    </w:p>
    <w:p w14:paraId="4BB427A0" w14:textId="77777777" w:rsidR="00127964" w:rsidRPr="00380BC1" w:rsidRDefault="00127964" w:rsidP="005769C1">
      <w:pPr>
        <w:pStyle w:val="ListParagraph"/>
        <w:numPr>
          <w:ilvl w:val="0"/>
          <w:numId w:val="10"/>
        </w:num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Although governments have invested a large amount of money, time, and manpower, to implement various m-government services, few citizens have positive attitudes (Vogel, 2014). Engaging with citizens is necessary to successfully implement m-government services to meet their needs with the minimum of resources (</w:t>
      </w:r>
      <w:r w:rsidRPr="00380BC1">
        <w:rPr>
          <w:rFonts w:ascii="Times New Roman" w:hAnsi="Times New Roman" w:cs="Times New Roman"/>
          <w:sz w:val="24"/>
          <w:szCs w:val="24"/>
        </w:rPr>
        <w:t>Almarashdeh and Alsmadi, 2016</w:t>
      </w:r>
      <w:r w:rsidRPr="00380BC1">
        <w:rPr>
          <w:rFonts w:ascii="Times New Roman" w:eastAsia="Times New Roman" w:hAnsi="Times New Roman" w:cs="Times New Roman"/>
          <w:sz w:val="24"/>
          <w:szCs w:val="24"/>
        </w:rPr>
        <w:t>).</w:t>
      </w:r>
    </w:p>
    <w:p w14:paraId="59610448" w14:textId="4D6925AC" w:rsidR="00127964" w:rsidRPr="00380BC1" w:rsidRDefault="00127964" w:rsidP="005769C1">
      <w:pPr>
        <w:pStyle w:val="ListParagraph"/>
        <w:numPr>
          <w:ilvl w:val="0"/>
          <w:numId w:val="10"/>
        </w:num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M-government services can be viewed as a new channel between governments and citizens that can strengthen the relationship between them (Abaza </w:t>
      </w:r>
      <w:r w:rsidRPr="00380BC1">
        <w:rPr>
          <w:rFonts w:ascii="Times New Roman" w:hAnsi="Times New Roman" w:cs="Times New Roman"/>
          <w:sz w:val="24"/>
          <w:szCs w:val="24"/>
        </w:rPr>
        <w:t xml:space="preserve">and </w:t>
      </w:r>
      <w:r w:rsidRPr="00380BC1">
        <w:rPr>
          <w:rFonts w:ascii="Times New Roman" w:eastAsia="Times New Roman" w:hAnsi="Times New Roman" w:cs="Times New Roman"/>
          <w:sz w:val="24"/>
          <w:szCs w:val="24"/>
        </w:rPr>
        <w:t>Saif, 2015). However, citizens are still not entirely satisfied, and continue to use traditional methods rather than m-government services (Vogel, 2014). Thus, further investigation is required to improve m-government service quality, which will strengthen the relationship between citizens and governments through new mobile channels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w:t>
      </w:r>
      <w:r w:rsidRPr="00380BC1">
        <w:rPr>
          <w:rFonts w:ascii="Times New Roman" w:eastAsia="Times New Roman" w:hAnsi="Times New Roman" w:cs="Times New Roman"/>
          <w:sz w:val="24"/>
          <w:szCs w:val="24"/>
        </w:rPr>
        <w:t>).</w:t>
      </w:r>
    </w:p>
    <w:p w14:paraId="79EE3238" w14:textId="73E04CDE" w:rsidR="00127964" w:rsidRPr="00380BC1" w:rsidRDefault="00127964" w:rsidP="005769C1">
      <w:pPr>
        <w:pStyle w:val="Heading2"/>
        <w:numPr>
          <w:ilvl w:val="1"/>
          <w:numId w:val="6"/>
        </w:numPr>
        <w:spacing w:line="480" w:lineRule="auto"/>
        <w:ind w:left="540" w:hanging="540"/>
        <w:rPr>
          <w:rFonts w:ascii="Times New Roman" w:eastAsia="Times New Roman" w:hAnsi="Times New Roman" w:cs="Times New Roman"/>
          <w:color w:val="auto"/>
        </w:rPr>
      </w:pPr>
      <w:bookmarkStart w:id="29" w:name="_Toc506837254"/>
      <w:bookmarkStart w:id="30" w:name="_Toc508471011"/>
      <w:r w:rsidRPr="00380BC1">
        <w:rPr>
          <w:rFonts w:ascii="Times New Roman" w:hAnsi="Times New Roman"/>
          <w:color w:val="auto"/>
        </w:rPr>
        <w:t>Research Questions</w:t>
      </w:r>
      <w:bookmarkEnd w:id="29"/>
      <w:bookmarkEnd w:id="30"/>
    </w:p>
    <w:p w14:paraId="4209760B" w14:textId="31D5E219" w:rsidR="00127964" w:rsidRPr="00380BC1" w:rsidRDefault="0095098B" w:rsidP="005769C1">
      <w:pPr>
        <w:spacing w:line="480" w:lineRule="auto"/>
        <w:jc w:val="lowKashida"/>
        <w:rPr>
          <w:rFonts w:ascii="Times New Roman" w:hAnsi="Times New Roman" w:cs="Times New Roman"/>
          <w:sz w:val="24"/>
          <w:szCs w:val="24"/>
        </w:rPr>
      </w:pPr>
      <w:r>
        <w:rPr>
          <w:rFonts w:ascii="Times New Roman" w:hAnsi="Times New Roman" w:cs="Times New Roman"/>
          <w:sz w:val="24"/>
          <w:szCs w:val="24"/>
        </w:rPr>
        <w:t>As discussed, having</w:t>
      </w:r>
      <w:r w:rsidR="00127964" w:rsidRPr="00380BC1">
        <w:rPr>
          <w:rFonts w:ascii="Times New Roman" w:hAnsi="Times New Roman" w:cs="Times New Roman"/>
          <w:sz w:val="24"/>
          <w:szCs w:val="24"/>
        </w:rPr>
        <w:t xml:space="preserve"> </w:t>
      </w:r>
      <w:r>
        <w:rPr>
          <w:rFonts w:ascii="Times New Roman" w:hAnsi="Times New Roman" w:cs="Times New Roman"/>
          <w:sz w:val="24"/>
          <w:szCs w:val="24"/>
        </w:rPr>
        <w:t>r</w:t>
      </w:r>
      <w:r w:rsidR="00127964" w:rsidRPr="00380BC1">
        <w:rPr>
          <w:rFonts w:ascii="Times New Roman" w:hAnsi="Times New Roman" w:cs="Times New Roman"/>
          <w:sz w:val="24"/>
          <w:szCs w:val="24"/>
        </w:rPr>
        <w:t>eview</w:t>
      </w:r>
      <w:r>
        <w:rPr>
          <w:rFonts w:ascii="Times New Roman" w:hAnsi="Times New Roman" w:cs="Times New Roman"/>
          <w:sz w:val="24"/>
          <w:szCs w:val="24"/>
        </w:rPr>
        <w:t>ed</w:t>
      </w:r>
      <w:r w:rsidR="00127964" w:rsidRPr="00380BC1">
        <w:rPr>
          <w:rFonts w:ascii="Times New Roman" w:hAnsi="Times New Roman" w:cs="Times New Roman"/>
          <w:sz w:val="24"/>
          <w:szCs w:val="24"/>
        </w:rPr>
        <w:t xml:space="preserve"> the literature on m-government trends, challenges, and service quality, a research gap </w:t>
      </w:r>
      <w:r>
        <w:rPr>
          <w:rFonts w:ascii="Times New Roman" w:hAnsi="Times New Roman" w:cs="Times New Roman"/>
          <w:sz w:val="24"/>
          <w:szCs w:val="24"/>
        </w:rPr>
        <w:t>has been</w:t>
      </w:r>
      <w:r w:rsidR="00127964" w:rsidRPr="00380BC1">
        <w:rPr>
          <w:rFonts w:ascii="Times New Roman" w:hAnsi="Times New Roman" w:cs="Times New Roman"/>
          <w:sz w:val="24"/>
          <w:szCs w:val="24"/>
        </w:rPr>
        <w:t xml:space="preserve"> identif</w:t>
      </w:r>
      <w:r>
        <w:rPr>
          <w:rFonts w:ascii="Times New Roman" w:hAnsi="Times New Roman" w:cs="Times New Roman"/>
          <w:sz w:val="24"/>
          <w:szCs w:val="24"/>
        </w:rPr>
        <w:t>ied regarding</w:t>
      </w:r>
      <w:r w:rsidR="00127964" w:rsidRPr="00380BC1">
        <w:rPr>
          <w:rFonts w:ascii="Times New Roman" w:hAnsi="Times New Roman" w:cs="Times New Roman"/>
          <w:sz w:val="24"/>
          <w:szCs w:val="24"/>
        </w:rPr>
        <w:t xml:space="preserve"> m-government service</w:t>
      </w:r>
      <w:r>
        <w:rPr>
          <w:rFonts w:ascii="Times New Roman" w:hAnsi="Times New Roman" w:cs="Times New Roman"/>
          <w:sz w:val="24"/>
          <w:szCs w:val="24"/>
        </w:rPr>
        <w:t>-</w:t>
      </w:r>
      <w:r w:rsidR="00127964" w:rsidRPr="00380BC1">
        <w:rPr>
          <w:rFonts w:ascii="Times New Roman" w:hAnsi="Times New Roman" w:cs="Times New Roman"/>
          <w:sz w:val="24"/>
          <w:szCs w:val="24"/>
        </w:rPr>
        <w:t xml:space="preserve">quality </w:t>
      </w:r>
      <w:r>
        <w:rPr>
          <w:rFonts w:ascii="Times New Roman" w:hAnsi="Times New Roman" w:cs="Times New Roman"/>
          <w:sz w:val="24"/>
          <w:szCs w:val="24"/>
        </w:rPr>
        <w:t xml:space="preserve">dimensions examined </w:t>
      </w:r>
      <w:r w:rsidR="00127964" w:rsidRPr="00380BC1">
        <w:rPr>
          <w:rFonts w:ascii="Times New Roman" w:hAnsi="Times New Roman" w:cs="Times New Roman"/>
          <w:sz w:val="24"/>
          <w:szCs w:val="24"/>
        </w:rPr>
        <w:t>from the citizens’ perspective. Therefore, this research addresses the following questions:</w:t>
      </w:r>
    </w:p>
    <w:p w14:paraId="00026CD3" w14:textId="7D35A5FD" w:rsidR="00127964" w:rsidRPr="00380BC1" w:rsidRDefault="00127964" w:rsidP="005769C1">
      <w:pPr>
        <w:pStyle w:val="ListParagraph"/>
        <w:numPr>
          <w:ilvl w:val="0"/>
          <w:numId w:val="11"/>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What citizen</w:t>
      </w:r>
      <w:r w:rsidR="0095098B">
        <w:rPr>
          <w:rFonts w:ascii="Times New Roman" w:hAnsi="Times New Roman" w:cs="Times New Roman"/>
          <w:sz w:val="24"/>
          <w:szCs w:val="24"/>
          <w:lang w:bidi="ar-AE"/>
        </w:rPr>
        <w:t>s’</w:t>
      </w:r>
      <w:r w:rsidRPr="00380BC1">
        <w:rPr>
          <w:rFonts w:ascii="Times New Roman" w:hAnsi="Times New Roman" w:cs="Times New Roman"/>
          <w:sz w:val="24"/>
          <w:szCs w:val="24"/>
          <w:lang w:bidi="ar-AE"/>
        </w:rPr>
        <w:t xml:space="preserve"> requirements</w:t>
      </w:r>
      <w:r w:rsidR="0095098B">
        <w:rPr>
          <w:rFonts w:ascii="Times New Roman" w:hAnsi="Times New Roman" w:cs="Times New Roman"/>
          <w:sz w:val="24"/>
          <w:szCs w:val="24"/>
          <w:lang w:bidi="ar-AE"/>
        </w:rPr>
        <w:t xml:space="preserve"> and expectations</w:t>
      </w:r>
      <w:r w:rsidRPr="00380BC1">
        <w:rPr>
          <w:rFonts w:ascii="Times New Roman" w:hAnsi="Times New Roman" w:cs="Times New Roman"/>
          <w:sz w:val="24"/>
          <w:szCs w:val="24"/>
          <w:lang w:bidi="ar-AE"/>
        </w:rPr>
        <w:t xml:space="preserve"> must be met to satisfy citizens and increase the usage of m-government services? In other word</w:t>
      </w:r>
      <w:r w:rsidR="0095098B">
        <w:rPr>
          <w:rFonts w:ascii="Times New Roman" w:hAnsi="Times New Roman" w:cs="Times New Roman"/>
          <w:sz w:val="24"/>
          <w:szCs w:val="24"/>
          <w:lang w:bidi="ar-AE"/>
        </w:rPr>
        <w:t>s</w:t>
      </w:r>
      <w:r w:rsidRPr="00380BC1">
        <w:rPr>
          <w:rFonts w:ascii="Times New Roman" w:hAnsi="Times New Roman" w:cs="Times New Roman"/>
          <w:sz w:val="24"/>
          <w:szCs w:val="24"/>
          <w:lang w:bidi="ar-AE"/>
        </w:rPr>
        <w:t xml:space="preserve">, which m-government service-quality dimensions contribute to understanding, and meeting, citizens’ </w:t>
      </w:r>
      <w:r w:rsidR="0095098B">
        <w:rPr>
          <w:rFonts w:ascii="Times New Roman" w:hAnsi="Times New Roman" w:cs="Times New Roman"/>
          <w:sz w:val="24"/>
          <w:szCs w:val="24"/>
          <w:lang w:bidi="ar-AE"/>
        </w:rPr>
        <w:t>requirements</w:t>
      </w:r>
      <w:r w:rsidR="0095098B"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and expectations?</w:t>
      </w:r>
    </w:p>
    <w:p w14:paraId="7815928C" w14:textId="77777777" w:rsidR="00127964" w:rsidRPr="00380BC1" w:rsidRDefault="00127964" w:rsidP="005769C1">
      <w:pPr>
        <w:pStyle w:val="ListParagraph"/>
        <w:numPr>
          <w:ilvl w:val="0"/>
          <w:numId w:val="11"/>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How can these requirements benefit governments and software developers in improving the service quality of m-government services (</w:t>
      </w:r>
      <w:r w:rsidRPr="00380BC1">
        <w:rPr>
          <w:rFonts w:ascii="Times New Roman" w:hAnsi="Times New Roman" w:cs="Times New Roman"/>
          <w:sz w:val="24"/>
          <w:szCs w:val="24"/>
        </w:rPr>
        <w:t>apps</w:t>
      </w:r>
      <w:r w:rsidRPr="00380BC1">
        <w:rPr>
          <w:rFonts w:ascii="Times New Roman" w:hAnsi="Times New Roman" w:cs="Times New Roman"/>
          <w:sz w:val="24"/>
          <w:szCs w:val="24"/>
          <w:lang w:bidi="ar-AE"/>
        </w:rPr>
        <w:t>)?</w:t>
      </w:r>
    </w:p>
    <w:p w14:paraId="6EA3F207" w14:textId="1B62BDB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31" w:name="_Toc506837255"/>
      <w:bookmarkStart w:id="32" w:name="_Toc508471012"/>
      <w:r w:rsidRPr="00380BC1">
        <w:rPr>
          <w:rFonts w:ascii="Times New Roman" w:hAnsi="Times New Roman"/>
          <w:color w:val="auto"/>
        </w:rPr>
        <w:t>Research Aim</w:t>
      </w:r>
      <w:r w:rsidR="0095098B">
        <w:rPr>
          <w:rFonts w:ascii="Times New Roman" w:hAnsi="Times New Roman"/>
          <w:color w:val="auto"/>
        </w:rPr>
        <w:t>s</w:t>
      </w:r>
      <w:r w:rsidRPr="00380BC1">
        <w:rPr>
          <w:rFonts w:ascii="Times New Roman" w:hAnsi="Times New Roman"/>
          <w:color w:val="auto"/>
        </w:rPr>
        <w:t xml:space="preserve"> and Objectives</w:t>
      </w:r>
      <w:bookmarkEnd w:id="31"/>
      <w:bookmarkEnd w:id="32"/>
    </w:p>
    <w:p w14:paraId="2288F732" w14:textId="3DB9394E"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research questions described in the previous section provide a basic outline of the aims and objectives of this research. More specifically, this research aims to identify m-government service-quality constructs to improve the quality of m-government services and to identify m-government service-quality criteria, in an effective and adaptable way, from the citizens’ perspective. In developing countries, citizens suffer from limited deployment of m-government initiatives </w:t>
      </w:r>
      <w:r w:rsidR="00E52014">
        <w:rPr>
          <w:rFonts w:ascii="Times New Roman" w:hAnsi="Times New Roman" w:cs="Times New Roman"/>
          <w:sz w:val="24"/>
          <w:szCs w:val="24"/>
        </w:rPr>
        <w:t>despite</w:t>
      </w:r>
      <w:r w:rsidR="00E52014" w:rsidRPr="00380BC1">
        <w:rPr>
          <w:rFonts w:ascii="Times New Roman" w:hAnsi="Times New Roman" w:cs="Times New Roman"/>
          <w:sz w:val="24"/>
          <w:szCs w:val="24"/>
        </w:rPr>
        <w:t xml:space="preserve"> </w:t>
      </w:r>
      <w:r w:rsidRPr="00380BC1">
        <w:rPr>
          <w:rFonts w:ascii="Times New Roman" w:hAnsi="Times New Roman" w:cs="Times New Roman"/>
          <w:sz w:val="24"/>
          <w:szCs w:val="24"/>
        </w:rPr>
        <w:t xml:space="preserve">the high demand </w:t>
      </w:r>
      <w:r w:rsidR="00E52014">
        <w:rPr>
          <w:rFonts w:ascii="Times New Roman" w:hAnsi="Times New Roman" w:cs="Times New Roman"/>
          <w:sz w:val="24"/>
          <w:szCs w:val="24"/>
        </w:rPr>
        <w:t>to</w:t>
      </w:r>
      <w:r w:rsidR="00E52014" w:rsidRPr="00380BC1">
        <w:rPr>
          <w:rFonts w:ascii="Times New Roman" w:hAnsi="Times New Roman" w:cs="Times New Roman"/>
          <w:sz w:val="24"/>
          <w:szCs w:val="24"/>
        </w:rPr>
        <w:t xml:space="preserve"> </w:t>
      </w:r>
      <w:r w:rsidRPr="00380BC1">
        <w:rPr>
          <w:rFonts w:ascii="Times New Roman" w:hAnsi="Times New Roman" w:cs="Times New Roman"/>
          <w:sz w:val="24"/>
          <w:szCs w:val="24"/>
        </w:rPr>
        <w:t>provid</w:t>
      </w:r>
      <w:r w:rsidR="00E52014">
        <w:rPr>
          <w:rFonts w:ascii="Times New Roman" w:hAnsi="Times New Roman" w:cs="Times New Roman"/>
          <w:sz w:val="24"/>
          <w:szCs w:val="24"/>
        </w:rPr>
        <w:t>e</w:t>
      </w:r>
      <w:r w:rsidRPr="00380BC1">
        <w:rPr>
          <w:rFonts w:ascii="Times New Roman" w:hAnsi="Times New Roman" w:cs="Times New Roman"/>
          <w:sz w:val="24"/>
          <w:szCs w:val="24"/>
        </w:rPr>
        <w:t xml:space="preserve"> the</w:t>
      </w:r>
      <w:r w:rsidR="00E52014">
        <w:rPr>
          <w:rFonts w:ascii="Times New Roman" w:hAnsi="Times New Roman" w:cs="Times New Roman"/>
          <w:sz w:val="24"/>
          <w:szCs w:val="24"/>
        </w:rPr>
        <w:t>se</w:t>
      </w:r>
      <w:r w:rsidRPr="00380BC1">
        <w:rPr>
          <w:rFonts w:ascii="Times New Roman" w:hAnsi="Times New Roman" w:cs="Times New Roman"/>
          <w:sz w:val="24"/>
          <w:szCs w:val="24"/>
        </w:rPr>
        <w:t xml:space="preserve"> services though mobile </w:t>
      </w:r>
      <w:r w:rsidR="00E52014">
        <w:rPr>
          <w:rFonts w:ascii="Times New Roman" w:hAnsi="Times New Roman" w:cs="Times New Roman"/>
          <w:sz w:val="24"/>
          <w:szCs w:val="24"/>
        </w:rPr>
        <w:t>technology that would allow</w:t>
      </w:r>
      <w:r w:rsidRPr="00380BC1">
        <w:rPr>
          <w:rFonts w:ascii="Times New Roman" w:hAnsi="Times New Roman" w:cs="Times New Roman"/>
          <w:sz w:val="24"/>
          <w:szCs w:val="24"/>
        </w:rPr>
        <w:t xml:space="preserve"> </w:t>
      </w:r>
      <w:r w:rsidR="00E52014">
        <w:rPr>
          <w:rFonts w:ascii="Times New Roman" w:hAnsi="Times New Roman" w:cs="Times New Roman"/>
          <w:sz w:val="24"/>
          <w:szCs w:val="24"/>
        </w:rPr>
        <w:t xml:space="preserve">access </w:t>
      </w:r>
      <w:r w:rsidRPr="00380BC1">
        <w:rPr>
          <w:rFonts w:ascii="Times New Roman" w:hAnsi="Times New Roman" w:cs="Times New Roman"/>
          <w:sz w:val="24"/>
          <w:szCs w:val="24"/>
        </w:rPr>
        <w:t xml:space="preserve">anywhere and anytime. The adoption of such criteria </w:t>
      </w:r>
      <w:r w:rsidR="00E52014">
        <w:rPr>
          <w:rFonts w:ascii="Times New Roman" w:hAnsi="Times New Roman" w:cs="Times New Roman"/>
          <w:sz w:val="24"/>
          <w:szCs w:val="24"/>
        </w:rPr>
        <w:t>would</w:t>
      </w:r>
      <w:r w:rsidR="00E52014" w:rsidRPr="00380BC1">
        <w:rPr>
          <w:rFonts w:ascii="Times New Roman" w:hAnsi="Times New Roman" w:cs="Times New Roman"/>
          <w:sz w:val="24"/>
          <w:szCs w:val="24"/>
        </w:rPr>
        <w:t xml:space="preserve"> </w:t>
      </w:r>
      <w:r w:rsidRPr="00380BC1">
        <w:rPr>
          <w:rFonts w:ascii="Times New Roman" w:hAnsi="Times New Roman" w:cs="Times New Roman"/>
          <w:sz w:val="24"/>
          <w:szCs w:val="24"/>
        </w:rPr>
        <w:t xml:space="preserve">positively contribute to enhancing governments’ understanding of the factors affecting the use of m-government services by its citizens and help governments better understand how to improve m-government services and engender citizen confidence. To achieve this aim, </w:t>
      </w:r>
      <w:r w:rsidR="00E52014">
        <w:rPr>
          <w:rFonts w:ascii="Times New Roman" w:hAnsi="Times New Roman" w:cs="Times New Roman"/>
          <w:sz w:val="24"/>
          <w:szCs w:val="24"/>
        </w:rPr>
        <w:t xml:space="preserve">the </w:t>
      </w:r>
      <w:r w:rsidRPr="00380BC1">
        <w:rPr>
          <w:rFonts w:ascii="Times New Roman" w:hAnsi="Times New Roman" w:cs="Times New Roman"/>
          <w:sz w:val="24"/>
          <w:szCs w:val="24"/>
        </w:rPr>
        <w:t>following objectives are set:</w:t>
      </w:r>
    </w:p>
    <w:p w14:paraId="7B800E5B" w14:textId="30D0FAF7" w:rsidR="00127964" w:rsidRPr="00380BC1" w:rsidRDefault="00127964" w:rsidP="005769C1">
      <w:pPr>
        <w:pStyle w:val="ListParagraph"/>
        <w:numPr>
          <w:ilvl w:val="0"/>
          <w:numId w:val="12"/>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Identify m-government service-quality dimensions by cooperating with the users of m-government services.</w:t>
      </w:r>
    </w:p>
    <w:p w14:paraId="7AB3A70D" w14:textId="77777777" w:rsidR="00127964" w:rsidRPr="00380BC1" w:rsidRDefault="00127964" w:rsidP="005769C1">
      <w:pPr>
        <w:pStyle w:val="ListParagraph"/>
        <w:numPr>
          <w:ilvl w:val="0"/>
          <w:numId w:val="12"/>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Translate m-government service-quality criteria, formulated by the government or software developers, to meet citizens’ needs.</w:t>
      </w:r>
    </w:p>
    <w:p w14:paraId="591C9070" w14:textId="77777777" w:rsidR="00127964" w:rsidRPr="00380BC1" w:rsidRDefault="00127964" w:rsidP="005769C1">
      <w:pPr>
        <w:pStyle w:val="ListParagraph"/>
        <w:numPr>
          <w:ilvl w:val="0"/>
          <w:numId w:val="12"/>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Prioritize m-government services criteria according to the citizens’ needs.</w:t>
      </w:r>
    </w:p>
    <w:p w14:paraId="37DDF620" w14:textId="77777777" w:rsidR="00127964" w:rsidRPr="00380BC1" w:rsidRDefault="00127964" w:rsidP="005769C1">
      <w:pPr>
        <w:pStyle w:val="ListParagraph"/>
        <w:numPr>
          <w:ilvl w:val="0"/>
          <w:numId w:val="12"/>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Formulate a strategic plan for governments to improve the quality of m-government services, ensuring they are citizen-centered.</w:t>
      </w:r>
    </w:p>
    <w:p w14:paraId="5937F082"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33" w:name="_Toc506837256"/>
      <w:bookmarkStart w:id="34" w:name="_Toc508471013"/>
      <w:r w:rsidRPr="00380BC1">
        <w:rPr>
          <w:rFonts w:ascii="Times New Roman" w:hAnsi="Times New Roman"/>
          <w:color w:val="auto"/>
        </w:rPr>
        <w:t>Overview of the Research Methodology</w:t>
      </w:r>
      <w:bookmarkEnd w:id="33"/>
      <w:bookmarkEnd w:id="34"/>
    </w:p>
    <w:p w14:paraId="52127E9F" w14:textId="0C9828E3" w:rsidR="00127964" w:rsidRPr="00380BC1" w:rsidRDefault="00127964" w:rsidP="005769C1">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research methodology is key to ensuring that the phenomenon under examination is studied systematically and </w:t>
      </w:r>
      <w:r w:rsidR="00E52014">
        <w:rPr>
          <w:rFonts w:asciiTheme="majorBidi" w:hAnsiTheme="majorBidi" w:cstheme="majorBidi"/>
          <w:sz w:val="24"/>
          <w:szCs w:val="24"/>
        </w:rPr>
        <w:t xml:space="preserve">to </w:t>
      </w:r>
      <w:r w:rsidRPr="00380BC1">
        <w:rPr>
          <w:rFonts w:asciiTheme="majorBidi" w:hAnsiTheme="majorBidi" w:cstheme="majorBidi"/>
          <w:sz w:val="24"/>
          <w:szCs w:val="24"/>
        </w:rPr>
        <w:t>ensuring the significance of the research (Hair</w:t>
      </w:r>
      <w:r w:rsidR="00717B67">
        <w:rPr>
          <w:rFonts w:asciiTheme="majorBidi" w:hAnsiTheme="majorBidi" w:cstheme="majorBidi"/>
          <w:sz w:val="24"/>
          <w:szCs w:val="24"/>
        </w:rPr>
        <w:t xml:space="preserve"> et al.</w:t>
      </w:r>
      <w:r w:rsidRPr="00380BC1">
        <w:rPr>
          <w:rFonts w:asciiTheme="majorBidi" w:hAnsiTheme="majorBidi" w:cstheme="majorBidi"/>
          <w:sz w:val="24"/>
          <w:szCs w:val="24"/>
        </w:rPr>
        <w:t xml:space="preserve">, 2010). The research objectives detailed in the previous section have guided the researcher to adopt a step-by-step approach, through the application of an appropriate research methodology. The present study is classified as taking a quantitative approach. Thus, </w:t>
      </w:r>
      <w:r w:rsidRPr="00380BC1">
        <w:rPr>
          <w:rFonts w:asciiTheme="majorBidi" w:hAnsiTheme="majorBidi" w:cstheme="majorBidi"/>
          <w:color w:val="000000"/>
          <w:sz w:val="24"/>
          <w:szCs w:val="24"/>
        </w:rPr>
        <w:t xml:space="preserve">to answer the research questions, an integration of quality function deployment (QFD) matrices and </w:t>
      </w:r>
      <w:r w:rsidR="00E52014">
        <w:rPr>
          <w:rFonts w:asciiTheme="majorBidi" w:hAnsiTheme="majorBidi" w:cstheme="majorBidi"/>
          <w:color w:val="000000"/>
          <w:sz w:val="24"/>
          <w:szCs w:val="24"/>
        </w:rPr>
        <w:t>the</w:t>
      </w:r>
      <w:r w:rsidR="00E52014" w:rsidRPr="00380BC1">
        <w:rPr>
          <w:rFonts w:asciiTheme="majorBidi" w:hAnsiTheme="majorBidi" w:cstheme="majorBidi"/>
          <w:color w:val="000000"/>
          <w:sz w:val="24"/>
          <w:szCs w:val="24"/>
        </w:rPr>
        <w:t xml:space="preserve"> </w:t>
      </w:r>
      <w:r w:rsidRPr="00380BC1">
        <w:rPr>
          <w:rFonts w:asciiTheme="majorBidi" w:hAnsiTheme="majorBidi" w:cstheme="majorBidi"/>
          <w:color w:val="000000"/>
          <w:sz w:val="24"/>
          <w:szCs w:val="24"/>
        </w:rPr>
        <w:t xml:space="preserve">analytic hierarchy process (AHP) approach has been used. </w:t>
      </w:r>
      <w:r w:rsidRPr="00380BC1">
        <w:rPr>
          <w:rFonts w:asciiTheme="majorBidi" w:hAnsiTheme="majorBidi" w:cstheme="majorBidi"/>
          <w:sz w:val="24"/>
          <w:szCs w:val="24"/>
        </w:rPr>
        <w:t xml:space="preserve">QFD consists of a process called </w:t>
      </w:r>
      <w:r w:rsidR="00E52014">
        <w:rPr>
          <w:rFonts w:asciiTheme="majorBidi" w:hAnsiTheme="majorBidi" w:cstheme="majorBidi"/>
          <w:sz w:val="24"/>
          <w:szCs w:val="24"/>
        </w:rPr>
        <w:t>the house of quality (</w:t>
      </w:r>
      <w:r w:rsidRPr="00380BC1">
        <w:rPr>
          <w:rFonts w:asciiTheme="majorBidi" w:hAnsiTheme="majorBidi" w:cstheme="majorBidi"/>
          <w:sz w:val="24"/>
          <w:szCs w:val="24"/>
        </w:rPr>
        <w:t>HOQ</w:t>
      </w:r>
      <w:r w:rsidR="00E52014">
        <w:rPr>
          <w:rFonts w:asciiTheme="majorBidi" w:hAnsiTheme="majorBidi" w:cstheme="majorBidi"/>
          <w:sz w:val="24"/>
          <w:szCs w:val="24"/>
        </w:rPr>
        <w:t>)</w:t>
      </w:r>
      <w:r w:rsidRPr="00380BC1">
        <w:rPr>
          <w:rFonts w:asciiTheme="majorBidi" w:hAnsiTheme="majorBidi" w:cstheme="majorBidi"/>
          <w:sz w:val="24"/>
          <w:szCs w:val="24"/>
        </w:rPr>
        <w:t>, which builds a matrix</w:t>
      </w:r>
      <w:r w:rsidR="00F236D3">
        <w:rPr>
          <w:rFonts w:asciiTheme="majorBidi" w:hAnsiTheme="majorBidi" w:cstheme="majorBidi"/>
          <w:sz w:val="24"/>
          <w:szCs w:val="24"/>
        </w:rPr>
        <w:t xml:space="preserve"> </w:t>
      </w:r>
      <w:r w:rsidRPr="00380BC1">
        <w:rPr>
          <w:rFonts w:asciiTheme="majorBidi" w:hAnsiTheme="majorBidi" w:cstheme="majorBidi"/>
          <w:sz w:val="24"/>
          <w:szCs w:val="24"/>
        </w:rPr>
        <w:t xml:space="preserve">(Hauser and Clausing, 1988) </w:t>
      </w:r>
      <w:r w:rsidR="00F236D3">
        <w:rPr>
          <w:rFonts w:asciiTheme="majorBidi" w:hAnsiTheme="majorBidi" w:cstheme="majorBidi"/>
          <w:sz w:val="24"/>
          <w:szCs w:val="24"/>
        </w:rPr>
        <w:t>describing</w:t>
      </w:r>
      <w:r w:rsidR="00F236D3" w:rsidRPr="00380BC1">
        <w:rPr>
          <w:rFonts w:asciiTheme="majorBidi" w:hAnsiTheme="majorBidi" w:cstheme="majorBidi"/>
          <w:sz w:val="24"/>
          <w:szCs w:val="24"/>
        </w:rPr>
        <w:t xml:space="preserve"> </w:t>
      </w:r>
      <w:r w:rsidRPr="00380BC1">
        <w:rPr>
          <w:rFonts w:asciiTheme="majorBidi" w:hAnsiTheme="majorBidi" w:cstheme="majorBidi"/>
          <w:sz w:val="24"/>
          <w:szCs w:val="24"/>
        </w:rPr>
        <w:t>the relationship between customer requirements (</w:t>
      </w:r>
      <w:r w:rsidR="00CF397B">
        <w:rPr>
          <w:rFonts w:asciiTheme="majorBidi" w:hAnsiTheme="majorBidi" w:cstheme="majorBidi"/>
          <w:sz w:val="24"/>
          <w:szCs w:val="24"/>
        </w:rPr>
        <w:t>“whats”</w:t>
      </w:r>
      <w:r w:rsidRPr="00380BC1">
        <w:rPr>
          <w:rFonts w:asciiTheme="majorBidi" w:hAnsiTheme="majorBidi" w:cstheme="majorBidi"/>
          <w:sz w:val="24"/>
          <w:szCs w:val="24"/>
        </w:rPr>
        <w:t>) with related technical requirements (</w:t>
      </w:r>
      <w:r w:rsidR="00CF397B">
        <w:rPr>
          <w:rFonts w:asciiTheme="majorBidi" w:hAnsiTheme="majorBidi" w:cstheme="majorBidi"/>
          <w:sz w:val="24"/>
          <w:szCs w:val="24"/>
        </w:rPr>
        <w:t>“hows”</w:t>
      </w:r>
      <w:r w:rsidRPr="00380BC1">
        <w:rPr>
          <w:rFonts w:asciiTheme="majorBidi" w:hAnsiTheme="majorBidi" w:cstheme="majorBidi"/>
          <w:sz w:val="24"/>
          <w:szCs w:val="24"/>
        </w:rPr>
        <w:t xml:space="preserve">). </w:t>
      </w:r>
      <w:r w:rsidR="00CF397B">
        <w:rPr>
          <w:rFonts w:asciiTheme="majorBidi" w:hAnsiTheme="majorBidi" w:cstheme="majorBidi"/>
          <w:sz w:val="24"/>
          <w:szCs w:val="24"/>
        </w:rPr>
        <w:t>“Whats”</w:t>
      </w:r>
      <w:r w:rsidRPr="00380BC1">
        <w:rPr>
          <w:rFonts w:asciiTheme="majorBidi" w:hAnsiTheme="majorBidi" w:cstheme="majorBidi"/>
          <w:sz w:val="24"/>
          <w:szCs w:val="24"/>
        </w:rPr>
        <w:t xml:space="preserve"> are customer requirements and </w:t>
      </w:r>
      <w:r w:rsidR="00CF397B">
        <w:rPr>
          <w:rFonts w:asciiTheme="majorBidi" w:hAnsiTheme="majorBidi" w:cstheme="majorBidi"/>
          <w:sz w:val="24"/>
          <w:szCs w:val="24"/>
        </w:rPr>
        <w:t>“hows”</w:t>
      </w:r>
      <w:r w:rsidRPr="00380BC1">
        <w:rPr>
          <w:rFonts w:asciiTheme="majorBidi" w:hAnsiTheme="majorBidi" w:cstheme="majorBidi"/>
          <w:sz w:val="24"/>
          <w:szCs w:val="24"/>
        </w:rPr>
        <w:t xml:space="preserve"> are the technical requirements </w:t>
      </w:r>
      <w:r w:rsidR="00E52014">
        <w:rPr>
          <w:rFonts w:asciiTheme="majorBidi" w:hAnsiTheme="majorBidi" w:cstheme="majorBidi"/>
          <w:sz w:val="24"/>
          <w:szCs w:val="24"/>
        </w:rPr>
        <w:t xml:space="preserve">needed </w:t>
      </w:r>
      <w:r w:rsidRPr="00380BC1">
        <w:rPr>
          <w:rFonts w:asciiTheme="majorBidi" w:hAnsiTheme="majorBidi" w:cstheme="majorBidi"/>
          <w:sz w:val="24"/>
          <w:szCs w:val="24"/>
        </w:rPr>
        <w:t xml:space="preserve">for </w:t>
      </w:r>
      <w:r w:rsidR="00E52014">
        <w:rPr>
          <w:rFonts w:asciiTheme="majorBidi" w:hAnsiTheme="majorBidi" w:cstheme="majorBidi"/>
          <w:sz w:val="24"/>
          <w:szCs w:val="24"/>
        </w:rPr>
        <w:t xml:space="preserve">the </w:t>
      </w:r>
      <w:r w:rsidR="00CF397B">
        <w:rPr>
          <w:rFonts w:asciiTheme="majorBidi" w:hAnsiTheme="majorBidi" w:cstheme="majorBidi"/>
          <w:sz w:val="24"/>
          <w:szCs w:val="24"/>
        </w:rPr>
        <w:t>“whats”</w:t>
      </w:r>
      <w:r w:rsidRPr="00380BC1">
        <w:rPr>
          <w:rFonts w:asciiTheme="majorBidi" w:hAnsiTheme="majorBidi" w:cstheme="majorBidi"/>
          <w:sz w:val="24"/>
          <w:szCs w:val="24"/>
        </w:rPr>
        <w:t xml:space="preserve"> to be implemented. Briefly, </w:t>
      </w:r>
      <w:r w:rsidR="00E52014">
        <w:rPr>
          <w:rFonts w:asciiTheme="majorBidi" w:hAnsiTheme="majorBidi" w:cstheme="majorBidi"/>
          <w:sz w:val="24"/>
          <w:szCs w:val="24"/>
        </w:rPr>
        <w:t xml:space="preserve">the </w:t>
      </w:r>
      <w:r w:rsidRPr="00380BC1">
        <w:rPr>
          <w:rFonts w:asciiTheme="majorBidi" w:hAnsiTheme="majorBidi" w:cstheme="majorBidi"/>
          <w:sz w:val="24"/>
          <w:szCs w:val="24"/>
        </w:rPr>
        <w:t xml:space="preserve">HOQ shows how technical requirements can satisfy customer requirements; the combination of these requirements represents a customer-driven and market-oriented process for </w:t>
      </w:r>
      <w:r w:rsidR="00F04D8A">
        <w:rPr>
          <w:rFonts w:asciiTheme="majorBidi" w:hAnsiTheme="majorBidi" w:cstheme="majorBidi"/>
          <w:sz w:val="24"/>
          <w:szCs w:val="24"/>
        </w:rPr>
        <w:t>decision-maki</w:t>
      </w:r>
      <w:r w:rsidRPr="00380BC1">
        <w:rPr>
          <w:rFonts w:asciiTheme="majorBidi" w:hAnsiTheme="majorBidi" w:cstheme="majorBidi"/>
          <w:sz w:val="24"/>
          <w:szCs w:val="24"/>
        </w:rPr>
        <w:t xml:space="preserve">ng (Uppalanchi, 2010). It is necessary to investigate and understand customer requirements before developing or improving products or services to ensure customer satisfaction and reduce the cost for businesses (Han, 2016). </w:t>
      </w:r>
      <w:r w:rsidR="00F236D3">
        <w:rPr>
          <w:rFonts w:asciiTheme="majorBidi" w:hAnsiTheme="majorBidi" w:cstheme="majorBidi"/>
          <w:sz w:val="24"/>
          <w:szCs w:val="24"/>
        </w:rPr>
        <w:t xml:space="preserve">The </w:t>
      </w:r>
      <w:r w:rsidRPr="00380BC1">
        <w:rPr>
          <w:rFonts w:asciiTheme="majorBidi" w:hAnsiTheme="majorBidi" w:cstheme="majorBidi"/>
          <w:color w:val="000000"/>
          <w:sz w:val="24"/>
          <w:szCs w:val="24"/>
        </w:rPr>
        <w:t xml:space="preserve">HOQ makes it possible to process information and collect data from the customer to guide </w:t>
      </w:r>
      <w:r w:rsidR="00F04D8A">
        <w:rPr>
          <w:rFonts w:asciiTheme="majorBidi" w:hAnsiTheme="majorBidi" w:cstheme="majorBidi"/>
          <w:color w:val="000000"/>
          <w:sz w:val="24"/>
          <w:szCs w:val="24"/>
        </w:rPr>
        <w:t>decision-maki</w:t>
      </w:r>
      <w:r w:rsidRPr="00380BC1">
        <w:rPr>
          <w:rFonts w:asciiTheme="majorBidi" w:hAnsiTheme="majorBidi" w:cstheme="majorBidi"/>
          <w:color w:val="000000"/>
          <w:sz w:val="24"/>
          <w:szCs w:val="24"/>
        </w:rPr>
        <w:t xml:space="preserve">ng regarding engineering requirements (Uppalanchi, 2010). </w:t>
      </w:r>
      <w:r w:rsidR="00F236D3">
        <w:rPr>
          <w:rFonts w:asciiTheme="majorBidi" w:hAnsiTheme="majorBidi" w:cstheme="majorBidi"/>
          <w:color w:val="000000"/>
          <w:sz w:val="24"/>
          <w:szCs w:val="24"/>
        </w:rPr>
        <w:t xml:space="preserve">The </w:t>
      </w:r>
      <w:r w:rsidRPr="00380BC1">
        <w:rPr>
          <w:rFonts w:asciiTheme="majorBidi" w:hAnsiTheme="majorBidi" w:cstheme="majorBidi"/>
          <w:sz w:val="24"/>
          <w:szCs w:val="24"/>
        </w:rPr>
        <w:t xml:space="preserve">HOQ is the most utilized </w:t>
      </w:r>
      <w:r w:rsidR="00875DF9">
        <w:rPr>
          <w:rFonts w:asciiTheme="majorBidi" w:hAnsiTheme="majorBidi" w:cstheme="majorBidi"/>
          <w:sz w:val="24"/>
          <w:szCs w:val="24"/>
        </w:rPr>
        <w:t xml:space="preserve">planning </w:t>
      </w:r>
      <w:r w:rsidRPr="00380BC1">
        <w:rPr>
          <w:rFonts w:asciiTheme="majorBidi" w:hAnsiTheme="majorBidi" w:cstheme="majorBidi"/>
          <w:sz w:val="24"/>
          <w:szCs w:val="24"/>
        </w:rPr>
        <w:t xml:space="preserve">tool </w:t>
      </w:r>
      <w:r w:rsidR="00F236D3">
        <w:rPr>
          <w:rFonts w:asciiTheme="majorBidi" w:hAnsiTheme="majorBidi" w:cstheme="majorBidi"/>
          <w:sz w:val="24"/>
          <w:szCs w:val="24"/>
        </w:rPr>
        <w:t>in</w:t>
      </w:r>
      <w:r w:rsidR="00F236D3" w:rsidRPr="00380BC1">
        <w:rPr>
          <w:rFonts w:asciiTheme="majorBidi" w:hAnsiTheme="majorBidi" w:cstheme="majorBidi"/>
          <w:sz w:val="24"/>
          <w:szCs w:val="24"/>
        </w:rPr>
        <w:t xml:space="preserve"> </w:t>
      </w:r>
      <w:r w:rsidR="00875DF9">
        <w:rPr>
          <w:rFonts w:asciiTheme="majorBidi" w:hAnsiTheme="majorBidi" w:cstheme="majorBidi"/>
          <w:sz w:val="24"/>
          <w:szCs w:val="24"/>
        </w:rPr>
        <w:t xml:space="preserve">the </w:t>
      </w:r>
      <w:r w:rsidRPr="00380BC1">
        <w:rPr>
          <w:rFonts w:asciiTheme="majorBidi" w:hAnsiTheme="majorBidi" w:cstheme="majorBidi"/>
          <w:sz w:val="24"/>
          <w:szCs w:val="24"/>
        </w:rPr>
        <w:t xml:space="preserve">QFD </w:t>
      </w:r>
      <w:r w:rsidR="00875DF9">
        <w:rPr>
          <w:rFonts w:asciiTheme="majorBidi" w:hAnsiTheme="majorBidi" w:cstheme="majorBidi"/>
          <w:sz w:val="24"/>
          <w:szCs w:val="24"/>
        </w:rPr>
        <w:t xml:space="preserve">approach </w:t>
      </w:r>
      <w:r w:rsidRPr="00380BC1">
        <w:rPr>
          <w:rFonts w:asciiTheme="majorBidi" w:hAnsiTheme="majorBidi" w:cstheme="majorBidi"/>
          <w:sz w:val="24"/>
          <w:szCs w:val="24"/>
        </w:rPr>
        <w:t>(</w:t>
      </w:r>
      <w:r w:rsidR="00875DF9">
        <w:rPr>
          <w:rFonts w:asciiTheme="majorBidi" w:hAnsiTheme="majorBidi" w:cstheme="majorBidi"/>
          <w:sz w:val="24"/>
          <w:szCs w:val="24"/>
        </w:rPr>
        <w:t xml:space="preserve">Zheng and </w:t>
      </w:r>
      <w:r w:rsidRPr="00380BC1">
        <w:rPr>
          <w:rFonts w:asciiTheme="majorBidi" w:hAnsiTheme="majorBidi" w:cstheme="majorBidi"/>
          <w:sz w:val="24"/>
          <w:szCs w:val="24"/>
        </w:rPr>
        <w:t>Pulli, 2007). Generally, it has been used to identify and prioritize a required quality of service based on the customer requirements, the vision of the organization, and competitive performance (Han, 2016).</w:t>
      </w:r>
    </w:p>
    <w:p w14:paraId="2A9079F9" w14:textId="65719EEE" w:rsidR="00127964" w:rsidRPr="00380BC1" w:rsidRDefault="00127964" w:rsidP="005769C1">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AHP is a structured method introduced by Saaty in the 1970s that involves breaking down unstructured, and complex, matter into a set of components organized in a multilevel hierarchal form (Saaty, 1983). AHP can be applied in a wide variety of areas that require a structured decision process to choose between alternatives (Ahmad and Hussain, 2017). One such area is m-government services, which requires software developers to structure and prioritize user needs (</w:t>
      </w:r>
      <w:r w:rsidR="00B03447">
        <w:rPr>
          <w:rFonts w:asciiTheme="majorBidi" w:hAnsiTheme="majorBidi" w:cstheme="majorBidi"/>
          <w:sz w:val="24"/>
          <w:szCs w:val="24"/>
        </w:rPr>
        <w:t>Saadi et al.</w:t>
      </w:r>
      <w:r w:rsidRPr="00380BC1">
        <w:rPr>
          <w:rFonts w:asciiTheme="majorBidi" w:hAnsiTheme="majorBidi" w:cstheme="majorBidi"/>
          <w:sz w:val="24"/>
          <w:szCs w:val="24"/>
        </w:rPr>
        <w:t>, 2017). The AHP method is used for complex issues where many factors are represented and interconnected, and require a decision (</w:t>
      </w:r>
      <w:r w:rsidR="00B03447">
        <w:rPr>
          <w:rFonts w:asciiTheme="majorBidi" w:hAnsiTheme="majorBidi" w:cstheme="majorBidi"/>
          <w:sz w:val="24"/>
          <w:szCs w:val="24"/>
        </w:rPr>
        <w:t>Hussain et al.</w:t>
      </w:r>
      <w:r w:rsidRPr="00380BC1">
        <w:rPr>
          <w:rFonts w:asciiTheme="majorBidi" w:hAnsiTheme="majorBidi" w:cstheme="majorBidi"/>
          <w:sz w:val="24"/>
          <w:szCs w:val="24"/>
        </w:rPr>
        <w:t>, 2017). These factors are structured into hierarchical levels using an intensity scale of importance, called the nine-point scale for pairwise comparison, which was first published by Saaty (1988). Following this, the geometric mean of pairwise comparison is applied to the factors, which determine</w:t>
      </w:r>
      <w:r w:rsidR="00875DF9">
        <w:rPr>
          <w:rFonts w:asciiTheme="majorBidi" w:hAnsiTheme="majorBidi" w:cstheme="majorBidi"/>
          <w:sz w:val="24"/>
          <w:szCs w:val="24"/>
        </w:rPr>
        <w:t>s</w:t>
      </w:r>
      <w:r w:rsidRPr="00380BC1">
        <w:rPr>
          <w:rFonts w:asciiTheme="majorBidi" w:hAnsiTheme="majorBidi" w:cstheme="majorBidi"/>
          <w:sz w:val="24"/>
          <w:szCs w:val="24"/>
        </w:rPr>
        <w:t xml:space="preserve"> the relative priority for each factor and help</w:t>
      </w:r>
      <w:r w:rsidR="00033B32">
        <w:rPr>
          <w:rFonts w:asciiTheme="majorBidi" w:hAnsiTheme="majorBidi" w:cstheme="majorBidi"/>
          <w:sz w:val="24"/>
          <w:szCs w:val="24"/>
        </w:rPr>
        <w:t>s</w:t>
      </w:r>
      <w:r w:rsidRPr="00380BC1">
        <w:rPr>
          <w:rFonts w:asciiTheme="majorBidi" w:hAnsiTheme="majorBidi" w:cstheme="majorBidi"/>
          <w:sz w:val="24"/>
          <w:szCs w:val="24"/>
        </w:rPr>
        <w:t xml:space="preserve"> </w:t>
      </w:r>
      <w:r w:rsidR="00033B32">
        <w:rPr>
          <w:rFonts w:asciiTheme="majorBidi" w:hAnsiTheme="majorBidi" w:cstheme="majorBidi"/>
          <w:sz w:val="24"/>
          <w:szCs w:val="24"/>
        </w:rPr>
        <w:t xml:space="preserve">in </w:t>
      </w:r>
      <w:r w:rsidRPr="00380BC1">
        <w:rPr>
          <w:rFonts w:asciiTheme="majorBidi" w:hAnsiTheme="majorBidi" w:cstheme="majorBidi"/>
          <w:sz w:val="24"/>
          <w:szCs w:val="24"/>
        </w:rPr>
        <w:t>select</w:t>
      </w:r>
      <w:r w:rsidR="00033B32">
        <w:rPr>
          <w:rFonts w:asciiTheme="majorBidi" w:hAnsiTheme="majorBidi" w:cstheme="majorBidi"/>
          <w:sz w:val="24"/>
          <w:szCs w:val="24"/>
        </w:rPr>
        <w:t>ing</w:t>
      </w:r>
      <w:r w:rsidRPr="00380BC1">
        <w:rPr>
          <w:rFonts w:asciiTheme="majorBidi" w:hAnsiTheme="majorBidi" w:cstheme="majorBidi"/>
          <w:sz w:val="24"/>
          <w:szCs w:val="24"/>
        </w:rPr>
        <w:t xml:space="preserve"> the decision for the best alternative (</w:t>
      </w:r>
      <w:r w:rsidR="00B03447">
        <w:rPr>
          <w:rFonts w:asciiTheme="majorBidi" w:hAnsiTheme="majorBidi" w:cstheme="majorBidi"/>
          <w:sz w:val="24"/>
          <w:szCs w:val="24"/>
        </w:rPr>
        <w:t>Bhattacharya et al.</w:t>
      </w:r>
      <w:r w:rsidRPr="00380BC1">
        <w:rPr>
          <w:rFonts w:asciiTheme="majorBidi" w:hAnsiTheme="majorBidi" w:cstheme="majorBidi"/>
          <w:sz w:val="24"/>
          <w:szCs w:val="24"/>
        </w:rPr>
        <w:t>, 2005).</w:t>
      </w:r>
    </w:p>
    <w:p w14:paraId="03A401A1" w14:textId="54721B50" w:rsidR="00127964" w:rsidRPr="00380BC1" w:rsidRDefault="00127964" w:rsidP="00B03447">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Prioritizing user requirements for m-government services is an essential procedure in implementing high-quality services (Abaza and Saif, 2015). The QFD method has, as its premise, the concept of </w:t>
      </w:r>
      <w:r w:rsidR="00875DF9">
        <w:rPr>
          <w:rFonts w:asciiTheme="majorBidi" w:hAnsiTheme="majorBidi" w:cstheme="majorBidi"/>
          <w:sz w:val="24"/>
          <w:szCs w:val="24"/>
        </w:rPr>
        <w:t xml:space="preserve">the </w:t>
      </w:r>
      <w:r w:rsidRPr="00380BC1">
        <w:rPr>
          <w:rFonts w:asciiTheme="majorBidi" w:hAnsiTheme="majorBidi" w:cstheme="majorBidi"/>
          <w:sz w:val="24"/>
          <w:szCs w:val="24"/>
        </w:rPr>
        <w:t xml:space="preserve">absolute importance </w:t>
      </w:r>
      <w:r w:rsidR="00875DF9">
        <w:rPr>
          <w:rFonts w:asciiTheme="majorBidi" w:hAnsiTheme="majorBidi" w:cstheme="majorBidi"/>
          <w:sz w:val="24"/>
          <w:szCs w:val="24"/>
        </w:rPr>
        <w:t>of</w:t>
      </w:r>
      <w:r w:rsidRPr="00380BC1">
        <w:rPr>
          <w:rFonts w:asciiTheme="majorBidi" w:hAnsiTheme="majorBidi" w:cstheme="majorBidi"/>
          <w:sz w:val="24"/>
          <w:szCs w:val="24"/>
        </w:rPr>
        <w:t xml:space="preserve"> identify</w:t>
      </w:r>
      <w:r w:rsidR="00875DF9">
        <w:rPr>
          <w:rFonts w:asciiTheme="majorBidi" w:hAnsiTheme="majorBidi" w:cstheme="majorBidi"/>
          <w:sz w:val="24"/>
          <w:szCs w:val="24"/>
        </w:rPr>
        <w:t>ing</w:t>
      </w:r>
      <w:r w:rsidRPr="00380BC1">
        <w:rPr>
          <w:rFonts w:asciiTheme="majorBidi" w:hAnsiTheme="majorBidi" w:cstheme="majorBidi"/>
          <w:sz w:val="24"/>
          <w:szCs w:val="24"/>
        </w:rPr>
        <w:t xml:space="preserve"> priorities for customer requirements. </w:t>
      </w:r>
      <w:r w:rsidR="00033B32">
        <w:rPr>
          <w:rFonts w:asciiTheme="majorBidi" w:hAnsiTheme="majorBidi" w:cstheme="majorBidi"/>
          <w:sz w:val="24"/>
          <w:szCs w:val="24"/>
        </w:rPr>
        <w:t>Usually, however</w:t>
      </w:r>
      <w:r w:rsidRPr="00380BC1">
        <w:rPr>
          <w:rFonts w:asciiTheme="majorBidi" w:hAnsiTheme="majorBidi" w:cstheme="majorBidi"/>
          <w:sz w:val="24"/>
          <w:szCs w:val="24"/>
        </w:rPr>
        <w:t>, the psychology of customer</w:t>
      </w:r>
      <w:r w:rsidR="00875DF9">
        <w:rPr>
          <w:rFonts w:asciiTheme="majorBidi" w:hAnsiTheme="majorBidi" w:cstheme="majorBidi"/>
          <w:sz w:val="24"/>
          <w:szCs w:val="24"/>
        </w:rPr>
        <w:t>s</w:t>
      </w:r>
      <w:r w:rsidRPr="00380BC1">
        <w:rPr>
          <w:rFonts w:asciiTheme="majorBidi" w:hAnsiTheme="majorBidi" w:cstheme="majorBidi"/>
          <w:sz w:val="24"/>
          <w:szCs w:val="24"/>
        </w:rPr>
        <w:t xml:space="preserve"> </w:t>
      </w:r>
      <w:r w:rsidR="00875DF9">
        <w:rPr>
          <w:rFonts w:asciiTheme="majorBidi" w:hAnsiTheme="majorBidi" w:cstheme="majorBidi"/>
          <w:sz w:val="24"/>
          <w:szCs w:val="24"/>
        </w:rPr>
        <w:t xml:space="preserve">leads them to </w:t>
      </w:r>
      <w:r w:rsidRPr="00380BC1">
        <w:rPr>
          <w:rFonts w:asciiTheme="majorBidi" w:hAnsiTheme="majorBidi" w:cstheme="majorBidi"/>
          <w:sz w:val="24"/>
          <w:szCs w:val="24"/>
        </w:rPr>
        <w:t>rat</w:t>
      </w:r>
      <w:r w:rsidR="00875DF9">
        <w:rPr>
          <w:rFonts w:asciiTheme="majorBidi" w:hAnsiTheme="majorBidi" w:cstheme="majorBidi"/>
          <w:sz w:val="24"/>
          <w:szCs w:val="24"/>
        </w:rPr>
        <w:t>e</w:t>
      </w:r>
      <w:r w:rsidRPr="00380BC1">
        <w:rPr>
          <w:rFonts w:asciiTheme="majorBidi" w:hAnsiTheme="majorBidi" w:cstheme="majorBidi"/>
          <w:sz w:val="24"/>
          <w:szCs w:val="24"/>
        </w:rPr>
        <w:t xml:space="preserve"> everything as </w:t>
      </w:r>
      <w:r w:rsidR="00875DF9">
        <w:rPr>
          <w:rFonts w:asciiTheme="majorBidi" w:hAnsiTheme="majorBidi" w:cstheme="majorBidi"/>
          <w:sz w:val="24"/>
          <w:szCs w:val="24"/>
        </w:rPr>
        <w:t xml:space="preserve">more or less </w:t>
      </w:r>
      <w:r w:rsidRPr="00380BC1">
        <w:rPr>
          <w:rFonts w:asciiTheme="majorBidi" w:hAnsiTheme="majorBidi" w:cstheme="majorBidi"/>
          <w:sz w:val="24"/>
          <w:szCs w:val="24"/>
        </w:rPr>
        <w:t>equally important (</w:t>
      </w:r>
      <w:r w:rsidR="00B03447">
        <w:rPr>
          <w:rFonts w:asciiTheme="majorBidi" w:hAnsiTheme="majorBidi" w:cstheme="majorBidi"/>
          <w:sz w:val="24"/>
          <w:szCs w:val="24"/>
        </w:rPr>
        <w:t>Bhattacharya et al.</w:t>
      </w:r>
      <w:r w:rsidRPr="00380BC1">
        <w:rPr>
          <w:rFonts w:asciiTheme="majorBidi" w:hAnsiTheme="majorBidi" w:cstheme="majorBidi"/>
          <w:sz w:val="24"/>
          <w:szCs w:val="24"/>
        </w:rPr>
        <w:t xml:space="preserve">, 2005). Thus, a differentiation of customer requirements is strongly recommended to weigh the data that tend to be </w:t>
      </w:r>
      <w:r w:rsidR="00033B32">
        <w:rPr>
          <w:rFonts w:asciiTheme="majorBidi" w:hAnsiTheme="majorBidi" w:cstheme="majorBidi"/>
          <w:sz w:val="24"/>
          <w:szCs w:val="24"/>
        </w:rPr>
        <w:t>grouped</w:t>
      </w:r>
      <w:r w:rsidR="00033B32" w:rsidRPr="00380BC1">
        <w:rPr>
          <w:rFonts w:asciiTheme="majorBidi" w:hAnsiTheme="majorBidi" w:cstheme="majorBidi"/>
          <w:sz w:val="24"/>
          <w:szCs w:val="24"/>
        </w:rPr>
        <w:t xml:space="preserve"> </w:t>
      </w:r>
      <w:r w:rsidRPr="00380BC1">
        <w:rPr>
          <w:rFonts w:asciiTheme="majorBidi" w:hAnsiTheme="majorBidi" w:cstheme="majorBidi"/>
          <w:sz w:val="24"/>
          <w:szCs w:val="24"/>
        </w:rPr>
        <w:t>near the highest possible scores (</w:t>
      </w:r>
      <w:r w:rsidR="00B03447">
        <w:rPr>
          <w:rFonts w:asciiTheme="majorBidi" w:hAnsiTheme="majorBidi" w:cstheme="majorBidi"/>
          <w:sz w:val="24"/>
          <w:szCs w:val="24"/>
        </w:rPr>
        <w:t>Hussain et al.</w:t>
      </w:r>
      <w:r w:rsidRPr="00380BC1">
        <w:rPr>
          <w:rFonts w:asciiTheme="majorBidi" w:hAnsiTheme="majorBidi" w:cstheme="majorBidi"/>
          <w:sz w:val="24"/>
          <w:szCs w:val="24"/>
        </w:rPr>
        <w:t xml:space="preserve">, 2011). Otherwise, these data will not help the QFD developer, or technical developer, to prioritize technical responses according to customers’ needs. </w:t>
      </w:r>
      <w:r w:rsidR="00033B32">
        <w:rPr>
          <w:rFonts w:asciiTheme="majorBidi" w:hAnsiTheme="majorBidi" w:cstheme="majorBidi"/>
          <w:sz w:val="24"/>
          <w:szCs w:val="24"/>
        </w:rPr>
        <w:t>The i</w:t>
      </w:r>
      <w:r w:rsidRPr="00380BC1">
        <w:rPr>
          <w:rFonts w:asciiTheme="majorBidi" w:hAnsiTheme="majorBidi" w:cstheme="majorBidi"/>
          <w:sz w:val="24"/>
          <w:szCs w:val="24"/>
        </w:rPr>
        <w:t>ntegrati</w:t>
      </w:r>
      <w:r w:rsidR="00033B32">
        <w:rPr>
          <w:rFonts w:asciiTheme="majorBidi" w:hAnsiTheme="majorBidi" w:cstheme="majorBidi"/>
          <w:sz w:val="24"/>
          <w:szCs w:val="24"/>
        </w:rPr>
        <w:t>o</w:t>
      </w:r>
      <w:r w:rsidRPr="00380BC1">
        <w:rPr>
          <w:rFonts w:asciiTheme="majorBidi" w:hAnsiTheme="majorBidi" w:cstheme="majorBidi"/>
          <w:sz w:val="24"/>
          <w:szCs w:val="24"/>
        </w:rPr>
        <w:t>n</w:t>
      </w:r>
      <w:r w:rsidR="00033B32">
        <w:rPr>
          <w:rFonts w:asciiTheme="majorBidi" w:hAnsiTheme="majorBidi" w:cstheme="majorBidi"/>
          <w:sz w:val="24"/>
          <w:szCs w:val="24"/>
        </w:rPr>
        <w:t xml:space="preserve"> of</w:t>
      </w:r>
      <w:r w:rsidRPr="00380BC1">
        <w:rPr>
          <w:rFonts w:asciiTheme="majorBidi" w:hAnsiTheme="majorBidi" w:cstheme="majorBidi"/>
          <w:sz w:val="24"/>
          <w:szCs w:val="24"/>
        </w:rPr>
        <w:t xml:space="preserve"> AHP with QFD, however, </w:t>
      </w:r>
      <w:r w:rsidR="00033B32">
        <w:rPr>
          <w:rFonts w:asciiTheme="majorBidi" w:hAnsiTheme="majorBidi" w:cstheme="majorBidi"/>
          <w:sz w:val="24"/>
          <w:szCs w:val="24"/>
        </w:rPr>
        <w:t>allows the</w:t>
      </w:r>
      <w:r w:rsidR="00033B32" w:rsidRPr="00380BC1">
        <w:rPr>
          <w:rFonts w:asciiTheme="majorBidi" w:hAnsiTheme="majorBidi" w:cstheme="majorBidi"/>
          <w:sz w:val="24"/>
          <w:szCs w:val="24"/>
        </w:rPr>
        <w:t xml:space="preserve"> </w:t>
      </w:r>
      <w:r w:rsidRPr="00380BC1">
        <w:rPr>
          <w:rFonts w:asciiTheme="majorBidi" w:hAnsiTheme="majorBidi" w:cstheme="majorBidi"/>
          <w:sz w:val="24"/>
          <w:szCs w:val="24"/>
        </w:rPr>
        <w:t>prioritiz</w:t>
      </w:r>
      <w:r w:rsidR="00033B32">
        <w:rPr>
          <w:rFonts w:asciiTheme="majorBidi" w:hAnsiTheme="majorBidi" w:cstheme="majorBidi"/>
          <w:sz w:val="24"/>
          <w:szCs w:val="24"/>
        </w:rPr>
        <w:t>ation of</w:t>
      </w:r>
      <w:r w:rsidRPr="00380BC1">
        <w:rPr>
          <w:rFonts w:asciiTheme="majorBidi" w:hAnsiTheme="majorBidi" w:cstheme="majorBidi"/>
          <w:sz w:val="24"/>
          <w:szCs w:val="24"/>
        </w:rPr>
        <w:t xml:space="preserve"> requirements by determining the relative degree of importance for each requirement (</w:t>
      </w:r>
      <w:r w:rsidR="00B03447">
        <w:rPr>
          <w:rFonts w:asciiTheme="majorBidi" w:hAnsiTheme="majorBidi" w:cstheme="majorBidi"/>
          <w:sz w:val="24"/>
          <w:szCs w:val="24"/>
        </w:rPr>
        <w:t>Bhattacharya et al.</w:t>
      </w:r>
      <w:r w:rsidRPr="00380BC1">
        <w:rPr>
          <w:rFonts w:asciiTheme="majorBidi" w:hAnsiTheme="majorBidi" w:cstheme="majorBidi"/>
          <w:sz w:val="24"/>
          <w:szCs w:val="24"/>
        </w:rPr>
        <w:t>, 2005).</w:t>
      </w:r>
    </w:p>
    <w:p w14:paraId="45DF2B7F" w14:textId="464CA08D" w:rsidR="00127964" w:rsidRPr="00380BC1" w:rsidRDefault="00127964" w:rsidP="00B03447">
      <w:pPr>
        <w:spacing w:line="480" w:lineRule="auto"/>
        <w:jc w:val="lowKashida"/>
        <w:rPr>
          <w:rFonts w:asciiTheme="majorBidi" w:hAnsiTheme="majorBidi" w:cstheme="majorBidi"/>
          <w:color w:val="000000"/>
          <w:sz w:val="24"/>
          <w:szCs w:val="24"/>
        </w:rPr>
      </w:pPr>
      <w:r w:rsidRPr="00380BC1">
        <w:rPr>
          <w:rFonts w:asciiTheme="majorBidi" w:hAnsiTheme="majorBidi" w:cstheme="majorBidi"/>
          <w:sz w:val="24"/>
          <w:szCs w:val="24"/>
        </w:rPr>
        <w:t>As a result, the service designer is able to develop and improve service quality to achieve customer satisfaction by considering all the customer requirements as inputs (Zheng and Pulli, 20</w:t>
      </w:r>
      <w:r w:rsidR="00875DF9">
        <w:rPr>
          <w:rFonts w:asciiTheme="majorBidi" w:hAnsiTheme="majorBidi" w:cstheme="majorBidi"/>
          <w:sz w:val="24"/>
          <w:szCs w:val="24"/>
        </w:rPr>
        <w:t>07</w:t>
      </w:r>
      <w:r w:rsidRPr="00380BC1">
        <w:rPr>
          <w:rFonts w:asciiTheme="majorBidi" w:hAnsiTheme="majorBidi" w:cstheme="majorBidi"/>
          <w:sz w:val="24"/>
          <w:szCs w:val="24"/>
        </w:rPr>
        <w:t>)</w:t>
      </w:r>
      <w:r w:rsidR="00875DF9">
        <w:rPr>
          <w:rFonts w:asciiTheme="majorBidi" w:hAnsiTheme="majorBidi" w:cstheme="majorBidi"/>
          <w:sz w:val="24"/>
          <w:szCs w:val="24"/>
        </w:rPr>
        <w:t>.</w:t>
      </w:r>
      <w:r w:rsidRPr="00380BC1">
        <w:rPr>
          <w:rFonts w:asciiTheme="majorBidi" w:hAnsiTheme="majorBidi" w:cstheme="majorBidi"/>
          <w:color w:val="000000"/>
          <w:sz w:val="24"/>
          <w:szCs w:val="24"/>
        </w:rPr>
        <w:t xml:space="preserve"> Building the HOQ, prior to the integration of AHP, requires the following steps (</w:t>
      </w:r>
      <w:r w:rsidR="00B03447">
        <w:rPr>
          <w:rFonts w:asciiTheme="majorBidi" w:hAnsiTheme="majorBidi" w:cstheme="majorBidi"/>
          <w:sz w:val="24"/>
          <w:szCs w:val="24"/>
        </w:rPr>
        <w:t>Hussain et al.</w:t>
      </w:r>
      <w:r w:rsidRPr="00380BC1">
        <w:rPr>
          <w:rFonts w:asciiTheme="majorBidi" w:hAnsiTheme="majorBidi" w:cstheme="majorBidi"/>
          <w:color w:val="000000"/>
          <w:sz w:val="24"/>
          <w:szCs w:val="24"/>
        </w:rPr>
        <w:t>, 2011):</w:t>
      </w:r>
    </w:p>
    <w:p w14:paraId="1D946ED8"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Identify customer requirements</w:t>
      </w:r>
      <w:r w:rsidRPr="00380BC1">
        <w:rPr>
          <w:rFonts w:ascii="Times New Roman" w:hAnsi="Times New Roman" w:cs="Times New Roman"/>
          <w:color w:val="000000"/>
          <w:sz w:val="24"/>
          <w:szCs w:val="24"/>
        </w:rPr>
        <w:t>: the most important step, which can be achieved through surveys and questionnaires. Thus, the present study used an open-ended questionnaire to identify citizens’ requirements.</w:t>
      </w:r>
    </w:p>
    <w:p w14:paraId="626D27CA"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Identify technical requirements</w:t>
      </w:r>
      <w:r w:rsidRPr="00380BC1">
        <w:rPr>
          <w:rFonts w:ascii="Times New Roman" w:hAnsi="Times New Roman" w:cs="Times New Roman"/>
          <w:color w:val="000000"/>
          <w:sz w:val="24"/>
          <w:szCs w:val="24"/>
        </w:rPr>
        <w:t>: to determine the features needed to meet the customer requirements.</w:t>
      </w:r>
    </w:p>
    <w:p w14:paraId="109C49A0"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Relate customer requirements to technical requirements</w:t>
      </w:r>
      <w:r w:rsidRPr="00380BC1">
        <w:rPr>
          <w:rFonts w:ascii="Times New Roman" w:hAnsi="Times New Roman" w:cs="Times New Roman"/>
          <w:color w:val="000000"/>
          <w:sz w:val="24"/>
          <w:szCs w:val="24"/>
        </w:rPr>
        <w:t>: finding the linkage between the customer requirements and technical requirements. It can be presented using the following symbols: ● (strongly associated); ○ (somewhat associated); and ∆ (weakly associated).</w:t>
      </w:r>
    </w:p>
    <w:p w14:paraId="56C13F6A"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Identify the relationships between technical requirements in the roof of the HOQ</w:t>
      </w:r>
      <w:r w:rsidRPr="00380BC1">
        <w:rPr>
          <w:rFonts w:ascii="Times New Roman" w:hAnsi="Times New Roman" w:cs="Times New Roman"/>
          <w:color w:val="000000"/>
          <w:sz w:val="24"/>
          <w:szCs w:val="24"/>
        </w:rPr>
        <w:t>: shows the interrelationship between the technical characteristics.</w:t>
      </w:r>
    </w:p>
    <w:p w14:paraId="4EAA9980"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Perform a competitive assessment of customer requirements</w:t>
      </w:r>
      <w:r w:rsidRPr="00380BC1">
        <w:rPr>
          <w:rFonts w:ascii="Times New Roman" w:hAnsi="Times New Roman" w:cs="Times New Roman"/>
          <w:color w:val="000000"/>
          <w:sz w:val="24"/>
          <w:szCs w:val="24"/>
        </w:rPr>
        <w:t>: compare customer requirements and technical requirement by using a five-point Likert scale, where five is the highest score.</w:t>
      </w:r>
    </w:p>
    <w:p w14:paraId="01CFB518"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Prioritize customer requirements</w:t>
      </w:r>
      <w:r w:rsidRPr="00380BC1">
        <w:rPr>
          <w:rFonts w:ascii="Times New Roman" w:hAnsi="Times New Roman" w:cs="Times New Roman"/>
          <w:color w:val="000000"/>
          <w:sz w:val="24"/>
          <w:szCs w:val="24"/>
        </w:rPr>
        <w:t>: categorize customer requirements according to their priority (from high to low priority) using AHP.</w:t>
      </w:r>
    </w:p>
    <w:p w14:paraId="18631B49" w14:textId="77777777" w:rsidR="00127964" w:rsidRPr="00380BC1" w:rsidRDefault="00127964" w:rsidP="005769C1">
      <w:pPr>
        <w:pStyle w:val="ListParagraph"/>
        <w:numPr>
          <w:ilvl w:val="0"/>
          <w:numId w:val="1"/>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Prioritize technical requirements</w:t>
      </w:r>
      <w:r w:rsidRPr="00380BC1">
        <w:rPr>
          <w:rFonts w:ascii="Times New Roman" w:hAnsi="Times New Roman" w:cs="Times New Roman"/>
          <w:color w:val="000000"/>
          <w:sz w:val="24"/>
          <w:szCs w:val="24"/>
        </w:rPr>
        <w:t>: work out the specifications for the services that need to be designed.</w:t>
      </w:r>
    </w:p>
    <w:p w14:paraId="2D1A7087" w14:textId="77777777" w:rsidR="00127964" w:rsidRPr="00380BC1" w:rsidRDefault="00127964" w:rsidP="005769C1">
      <w:pPr>
        <w:pStyle w:val="ListParagraph"/>
        <w:numPr>
          <w:ilvl w:val="0"/>
          <w:numId w:val="1"/>
        </w:numPr>
        <w:autoSpaceDE w:val="0"/>
        <w:autoSpaceDN w:val="0"/>
        <w:adjustRightInd w:val="0"/>
        <w:spacing w:after="0" w:line="480" w:lineRule="auto"/>
        <w:jc w:val="lowKashida"/>
        <w:rPr>
          <w:rFonts w:ascii="Times New Roman" w:hAnsi="Times New Roman" w:cs="Times New Roman"/>
          <w:color w:val="000000"/>
          <w:sz w:val="24"/>
          <w:szCs w:val="24"/>
        </w:rPr>
      </w:pPr>
      <w:r w:rsidRPr="00380BC1">
        <w:rPr>
          <w:rFonts w:ascii="Times New Roman" w:hAnsi="Times New Roman" w:cs="Times New Roman"/>
          <w:i/>
          <w:color w:val="000000"/>
          <w:sz w:val="24"/>
          <w:szCs w:val="24"/>
        </w:rPr>
        <w:t>Determine which technical requirements to deploy</w:t>
      </w:r>
      <w:r w:rsidRPr="00380BC1">
        <w:rPr>
          <w:rFonts w:ascii="Times New Roman" w:hAnsi="Times New Roman" w:cs="Times New Roman"/>
          <w:color w:val="000000"/>
          <w:sz w:val="24"/>
          <w:szCs w:val="24"/>
        </w:rPr>
        <w:t>: decide which technical requirements to implement, design, or improve, by ranking from the highest technical priority to the lowest.</w:t>
      </w:r>
    </w:p>
    <w:p w14:paraId="6A5BAD94" w14:textId="4FBC096E" w:rsidR="00127964" w:rsidRPr="00380BC1" w:rsidRDefault="00127964" w:rsidP="005769C1">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validation and verification of each step </w:t>
      </w:r>
      <w:r w:rsidR="00033B32">
        <w:rPr>
          <w:rFonts w:asciiTheme="majorBidi" w:hAnsiTheme="majorBidi" w:cstheme="majorBidi"/>
          <w:sz w:val="24"/>
          <w:szCs w:val="24"/>
        </w:rPr>
        <w:t>wa</w:t>
      </w:r>
      <w:r w:rsidRPr="00380BC1">
        <w:rPr>
          <w:rFonts w:asciiTheme="majorBidi" w:hAnsiTheme="majorBidi" w:cstheme="majorBidi"/>
          <w:sz w:val="24"/>
          <w:szCs w:val="24"/>
        </w:rPr>
        <w:t xml:space="preserve">s carried out </w:t>
      </w:r>
      <w:r w:rsidR="00033B32">
        <w:rPr>
          <w:rFonts w:asciiTheme="majorBidi" w:hAnsiTheme="majorBidi" w:cstheme="majorBidi"/>
          <w:sz w:val="24"/>
          <w:szCs w:val="24"/>
        </w:rPr>
        <w:t xml:space="preserve">ion this research </w:t>
      </w:r>
      <w:r w:rsidRPr="00380BC1">
        <w:rPr>
          <w:rFonts w:asciiTheme="majorBidi" w:hAnsiTheme="majorBidi" w:cstheme="majorBidi"/>
          <w:sz w:val="24"/>
          <w:szCs w:val="24"/>
        </w:rPr>
        <w:t xml:space="preserve">using </w:t>
      </w:r>
      <w:r w:rsidR="00033B32">
        <w:rPr>
          <w:rFonts w:asciiTheme="majorBidi" w:hAnsiTheme="majorBidi" w:cstheme="majorBidi"/>
          <w:sz w:val="24"/>
          <w:szCs w:val="24"/>
        </w:rPr>
        <w:t xml:space="preserve">a </w:t>
      </w:r>
      <w:r w:rsidRPr="00380BC1">
        <w:rPr>
          <w:rFonts w:asciiTheme="majorBidi" w:hAnsiTheme="majorBidi" w:cstheme="majorBidi"/>
          <w:sz w:val="24"/>
          <w:szCs w:val="24"/>
        </w:rPr>
        <w:t xml:space="preserve">case </w:t>
      </w:r>
      <w:r w:rsidR="00033B32">
        <w:rPr>
          <w:rFonts w:asciiTheme="majorBidi" w:hAnsiTheme="majorBidi" w:cstheme="majorBidi"/>
          <w:sz w:val="24"/>
          <w:szCs w:val="24"/>
        </w:rPr>
        <w:t xml:space="preserve">study </w:t>
      </w:r>
      <w:r w:rsidRPr="00380BC1">
        <w:rPr>
          <w:rFonts w:asciiTheme="majorBidi" w:hAnsiTheme="majorBidi" w:cstheme="majorBidi"/>
          <w:sz w:val="24"/>
          <w:szCs w:val="24"/>
        </w:rPr>
        <w:t xml:space="preserve">of </w:t>
      </w:r>
      <w:r w:rsidR="00033B32">
        <w:rPr>
          <w:rFonts w:asciiTheme="majorBidi" w:hAnsiTheme="majorBidi" w:cstheme="majorBidi"/>
          <w:sz w:val="24"/>
          <w:szCs w:val="24"/>
        </w:rPr>
        <w:t xml:space="preserve">one </w:t>
      </w:r>
      <w:r w:rsidRPr="00380BC1">
        <w:rPr>
          <w:rFonts w:asciiTheme="majorBidi" w:hAnsiTheme="majorBidi" w:cstheme="majorBidi"/>
          <w:sz w:val="24"/>
          <w:szCs w:val="24"/>
        </w:rPr>
        <w:t>GCC mobile application. The high mobile penetration and the increase</w:t>
      </w:r>
      <w:r w:rsidR="00033B32">
        <w:rPr>
          <w:rFonts w:asciiTheme="majorBidi" w:hAnsiTheme="majorBidi" w:cstheme="majorBidi"/>
          <w:sz w:val="24"/>
          <w:szCs w:val="24"/>
        </w:rPr>
        <w:t>d</w:t>
      </w:r>
      <w:r w:rsidRPr="00380BC1">
        <w:rPr>
          <w:rFonts w:asciiTheme="majorBidi" w:hAnsiTheme="majorBidi" w:cstheme="majorBidi"/>
          <w:sz w:val="24"/>
          <w:szCs w:val="24"/>
        </w:rPr>
        <w:t xml:space="preserve"> awareness of citizens </w:t>
      </w:r>
      <w:r w:rsidR="00033B32">
        <w:rPr>
          <w:rFonts w:asciiTheme="majorBidi" w:hAnsiTheme="majorBidi" w:cstheme="majorBidi"/>
          <w:sz w:val="24"/>
          <w:szCs w:val="24"/>
        </w:rPr>
        <w:t>regarding</w:t>
      </w:r>
      <w:r w:rsidR="00033B32" w:rsidRPr="00380BC1">
        <w:rPr>
          <w:rFonts w:asciiTheme="majorBidi" w:hAnsiTheme="majorBidi" w:cstheme="majorBidi"/>
          <w:sz w:val="24"/>
          <w:szCs w:val="24"/>
        </w:rPr>
        <w:t xml:space="preserve"> </w:t>
      </w:r>
      <w:r w:rsidRPr="00380BC1">
        <w:rPr>
          <w:rFonts w:asciiTheme="majorBidi" w:hAnsiTheme="majorBidi" w:cstheme="majorBidi"/>
          <w:sz w:val="24"/>
          <w:szCs w:val="24"/>
        </w:rPr>
        <w:t>using their mobile</w:t>
      </w:r>
      <w:r w:rsidR="00033B32">
        <w:rPr>
          <w:rFonts w:asciiTheme="majorBidi" w:hAnsiTheme="majorBidi" w:cstheme="majorBidi"/>
          <w:sz w:val="24"/>
          <w:szCs w:val="24"/>
        </w:rPr>
        <w:t xml:space="preserve"> phones</w:t>
      </w:r>
      <w:r w:rsidRPr="00380BC1">
        <w:rPr>
          <w:rFonts w:asciiTheme="majorBidi" w:hAnsiTheme="majorBidi" w:cstheme="majorBidi"/>
          <w:sz w:val="24"/>
          <w:szCs w:val="24"/>
        </w:rPr>
        <w:t xml:space="preserve"> to </w:t>
      </w:r>
      <w:r w:rsidR="00033B32">
        <w:rPr>
          <w:rFonts w:asciiTheme="majorBidi" w:hAnsiTheme="majorBidi" w:cstheme="majorBidi"/>
          <w:sz w:val="24"/>
          <w:szCs w:val="24"/>
        </w:rPr>
        <w:t>use</w:t>
      </w:r>
      <w:r w:rsidRPr="00380BC1">
        <w:rPr>
          <w:rFonts w:asciiTheme="majorBidi" w:hAnsiTheme="majorBidi" w:cstheme="majorBidi"/>
          <w:sz w:val="24"/>
          <w:szCs w:val="24"/>
        </w:rPr>
        <w:t xml:space="preserve"> services ha</w:t>
      </w:r>
      <w:r w:rsidR="00033B32">
        <w:rPr>
          <w:rFonts w:asciiTheme="majorBidi" w:hAnsiTheme="majorBidi" w:cstheme="majorBidi"/>
          <w:sz w:val="24"/>
          <w:szCs w:val="24"/>
        </w:rPr>
        <w:t>s</w:t>
      </w:r>
      <w:r w:rsidRPr="00380BC1">
        <w:rPr>
          <w:rFonts w:asciiTheme="majorBidi" w:hAnsiTheme="majorBidi" w:cstheme="majorBidi"/>
          <w:sz w:val="24"/>
          <w:szCs w:val="24"/>
        </w:rPr>
        <w:t xml:space="preserve"> increase</w:t>
      </w:r>
      <w:r w:rsidR="00033B32">
        <w:rPr>
          <w:rFonts w:asciiTheme="majorBidi" w:hAnsiTheme="majorBidi" w:cstheme="majorBidi"/>
          <w:sz w:val="24"/>
          <w:szCs w:val="24"/>
        </w:rPr>
        <w:t>s</w:t>
      </w:r>
      <w:r w:rsidRPr="00380BC1">
        <w:rPr>
          <w:rFonts w:asciiTheme="majorBidi" w:hAnsiTheme="majorBidi" w:cstheme="majorBidi"/>
          <w:sz w:val="24"/>
          <w:szCs w:val="24"/>
        </w:rPr>
        <w:t xml:space="preserve"> citizens</w:t>
      </w:r>
      <w:r w:rsidR="00033B32">
        <w:rPr>
          <w:rFonts w:asciiTheme="majorBidi" w:hAnsiTheme="majorBidi" w:cstheme="majorBidi"/>
          <w:sz w:val="24"/>
          <w:szCs w:val="24"/>
        </w:rPr>
        <w:t>’</w:t>
      </w:r>
      <w:r w:rsidRPr="00380BC1">
        <w:rPr>
          <w:rFonts w:asciiTheme="majorBidi" w:hAnsiTheme="majorBidi" w:cstheme="majorBidi"/>
          <w:sz w:val="24"/>
          <w:szCs w:val="24"/>
        </w:rPr>
        <w:t xml:space="preserve"> demand </w:t>
      </w:r>
      <w:r w:rsidR="00033B32">
        <w:rPr>
          <w:rFonts w:asciiTheme="majorBidi" w:hAnsiTheme="majorBidi" w:cstheme="majorBidi"/>
          <w:sz w:val="24"/>
          <w:szCs w:val="24"/>
        </w:rPr>
        <w:t>to use</w:t>
      </w:r>
      <w:r w:rsidRPr="00380BC1">
        <w:rPr>
          <w:rFonts w:asciiTheme="majorBidi" w:hAnsiTheme="majorBidi" w:cstheme="majorBidi"/>
          <w:sz w:val="24"/>
          <w:szCs w:val="24"/>
        </w:rPr>
        <w:t xml:space="preserve"> government services thro</w:t>
      </w:r>
      <w:r w:rsidR="00C1720F" w:rsidRPr="00380BC1">
        <w:rPr>
          <w:rFonts w:asciiTheme="majorBidi" w:hAnsiTheme="majorBidi" w:cstheme="majorBidi"/>
          <w:sz w:val="24"/>
          <w:szCs w:val="24"/>
        </w:rPr>
        <w:t>ugh mobile apps (Gulf News, 2014</w:t>
      </w:r>
      <w:r w:rsidRPr="00380BC1">
        <w:rPr>
          <w:rFonts w:asciiTheme="majorBidi" w:hAnsiTheme="majorBidi" w:cstheme="majorBidi"/>
          <w:sz w:val="24"/>
          <w:szCs w:val="24"/>
        </w:rPr>
        <w:t xml:space="preserve">). Thus, citizens expect more from their governments in terms of </w:t>
      </w:r>
      <w:r w:rsidR="00033B32">
        <w:rPr>
          <w:rFonts w:asciiTheme="majorBidi" w:hAnsiTheme="majorBidi" w:cstheme="majorBidi"/>
          <w:sz w:val="24"/>
          <w:szCs w:val="24"/>
        </w:rPr>
        <w:t xml:space="preserve">the </w:t>
      </w:r>
      <w:r w:rsidRPr="00380BC1">
        <w:rPr>
          <w:rFonts w:asciiTheme="majorBidi" w:hAnsiTheme="majorBidi" w:cstheme="majorBidi"/>
          <w:sz w:val="24"/>
          <w:szCs w:val="24"/>
        </w:rPr>
        <w:t xml:space="preserve">high quality </w:t>
      </w:r>
      <w:r w:rsidR="00033B32">
        <w:rPr>
          <w:rFonts w:asciiTheme="majorBidi" w:hAnsiTheme="majorBidi" w:cstheme="majorBidi"/>
          <w:sz w:val="24"/>
          <w:szCs w:val="24"/>
        </w:rPr>
        <w:t xml:space="preserve">and availability </w:t>
      </w:r>
      <w:r w:rsidRPr="00380BC1">
        <w:rPr>
          <w:rFonts w:asciiTheme="majorBidi" w:hAnsiTheme="majorBidi" w:cstheme="majorBidi"/>
          <w:sz w:val="24"/>
          <w:szCs w:val="24"/>
        </w:rPr>
        <w:t>o</w:t>
      </w:r>
      <w:r w:rsidR="00033B32">
        <w:rPr>
          <w:rFonts w:asciiTheme="majorBidi" w:hAnsiTheme="majorBidi" w:cstheme="majorBidi"/>
          <w:sz w:val="24"/>
          <w:szCs w:val="24"/>
        </w:rPr>
        <w:t>f</w:t>
      </w:r>
      <w:r w:rsidRPr="00380BC1">
        <w:rPr>
          <w:rFonts w:asciiTheme="majorBidi" w:hAnsiTheme="majorBidi" w:cstheme="majorBidi"/>
          <w:sz w:val="24"/>
          <w:szCs w:val="24"/>
        </w:rPr>
        <w:t xml:space="preserve"> public services. The pressure on the governments</w:t>
      </w:r>
      <w:r w:rsidR="00033B32" w:rsidRPr="00033B32">
        <w:rPr>
          <w:rFonts w:asciiTheme="majorBidi" w:hAnsiTheme="majorBidi" w:cstheme="majorBidi"/>
          <w:sz w:val="24"/>
          <w:szCs w:val="24"/>
        </w:rPr>
        <w:t xml:space="preserve"> </w:t>
      </w:r>
      <w:r w:rsidR="00033B32" w:rsidRPr="00380BC1">
        <w:rPr>
          <w:rFonts w:asciiTheme="majorBidi" w:hAnsiTheme="majorBidi" w:cstheme="majorBidi"/>
          <w:sz w:val="24"/>
          <w:szCs w:val="24"/>
        </w:rPr>
        <w:t xml:space="preserve">to provide m-government services </w:t>
      </w:r>
      <w:r w:rsidR="00033B32">
        <w:rPr>
          <w:rFonts w:asciiTheme="majorBidi" w:hAnsiTheme="majorBidi" w:cstheme="majorBidi"/>
          <w:sz w:val="24"/>
          <w:szCs w:val="24"/>
        </w:rPr>
        <w:t>to meet</w:t>
      </w:r>
      <w:r w:rsidR="00033B32" w:rsidRPr="00380BC1">
        <w:rPr>
          <w:rFonts w:asciiTheme="majorBidi" w:hAnsiTheme="majorBidi" w:cstheme="majorBidi"/>
          <w:sz w:val="24"/>
          <w:szCs w:val="24"/>
        </w:rPr>
        <w:t xml:space="preserve"> citizens</w:t>
      </w:r>
      <w:r w:rsidR="00033B32">
        <w:rPr>
          <w:rFonts w:asciiTheme="majorBidi" w:hAnsiTheme="majorBidi" w:cstheme="majorBidi"/>
          <w:sz w:val="24"/>
          <w:szCs w:val="24"/>
        </w:rPr>
        <w:t>’</w:t>
      </w:r>
      <w:r w:rsidR="00033B32" w:rsidRPr="00380BC1">
        <w:rPr>
          <w:rFonts w:asciiTheme="majorBidi" w:hAnsiTheme="majorBidi" w:cstheme="majorBidi"/>
          <w:sz w:val="24"/>
          <w:szCs w:val="24"/>
        </w:rPr>
        <w:t xml:space="preserve"> demand</w:t>
      </w:r>
      <w:r w:rsidR="00033B32">
        <w:rPr>
          <w:rFonts w:asciiTheme="majorBidi" w:hAnsiTheme="majorBidi" w:cstheme="majorBidi"/>
          <w:sz w:val="24"/>
          <w:szCs w:val="24"/>
        </w:rPr>
        <w:t>s</w:t>
      </w:r>
      <w:r w:rsidR="00033B32" w:rsidRPr="00380BC1">
        <w:rPr>
          <w:rFonts w:asciiTheme="majorBidi" w:hAnsiTheme="majorBidi" w:cstheme="majorBidi"/>
          <w:sz w:val="24"/>
          <w:szCs w:val="24"/>
        </w:rPr>
        <w:t xml:space="preserve"> or needs</w:t>
      </w:r>
      <w:r w:rsidRPr="00380BC1">
        <w:rPr>
          <w:rFonts w:asciiTheme="majorBidi" w:hAnsiTheme="majorBidi" w:cstheme="majorBidi"/>
          <w:sz w:val="24"/>
          <w:szCs w:val="24"/>
        </w:rPr>
        <w:t xml:space="preserve"> ha</w:t>
      </w:r>
      <w:r w:rsidR="00033B32">
        <w:rPr>
          <w:rFonts w:asciiTheme="majorBidi" w:hAnsiTheme="majorBidi" w:cstheme="majorBidi"/>
          <w:sz w:val="24"/>
          <w:szCs w:val="24"/>
        </w:rPr>
        <w:t>s</w:t>
      </w:r>
      <w:r w:rsidRPr="00380BC1">
        <w:rPr>
          <w:rFonts w:asciiTheme="majorBidi" w:hAnsiTheme="majorBidi" w:cstheme="majorBidi"/>
          <w:sz w:val="24"/>
          <w:szCs w:val="24"/>
        </w:rPr>
        <w:t xml:space="preserve"> been increased. Th</w:t>
      </w:r>
      <w:r w:rsidR="00806AF2">
        <w:rPr>
          <w:rFonts w:asciiTheme="majorBidi" w:hAnsiTheme="majorBidi" w:cstheme="majorBidi"/>
          <w:sz w:val="24"/>
          <w:szCs w:val="24"/>
        </w:rPr>
        <w:t>i</w:t>
      </w:r>
      <w:r w:rsidRPr="00380BC1">
        <w:rPr>
          <w:rFonts w:asciiTheme="majorBidi" w:hAnsiTheme="majorBidi" w:cstheme="majorBidi"/>
          <w:sz w:val="24"/>
          <w:szCs w:val="24"/>
        </w:rPr>
        <w:t>s</w:t>
      </w:r>
      <w:r w:rsidR="00426AE8">
        <w:rPr>
          <w:rFonts w:asciiTheme="majorBidi" w:hAnsiTheme="majorBidi" w:cstheme="majorBidi"/>
          <w:sz w:val="24"/>
          <w:szCs w:val="24"/>
        </w:rPr>
        <w:t xml:space="preserve"> pressure</w:t>
      </w:r>
      <w:r w:rsidRPr="00380BC1">
        <w:rPr>
          <w:rFonts w:asciiTheme="majorBidi" w:hAnsiTheme="majorBidi" w:cstheme="majorBidi"/>
          <w:sz w:val="24"/>
          <w:szCs w:val="24"/>
        </w:rPr>
        <w:t xml:space="preserve"> </w:t>
      </w:r>
      <w:r w:rsidR="00033B32">
        <w:rPr>
          <w:rFonts w:asciiTheme="majorBidi" w:hAnsiTheme="majorBidi" w:cstheme="majorBidi"/>
          <w:sz w:val="24"/>
          <w:szCs w:val="24"/>
        </w:rPr>
        <w:t>ha</w:t>
      </w:r>
      <w:r w:rsidR="00806AF2">
        <w:rPr>
          <w:rFonts w:asciiTheme="majorBidi" w:hAnsiTheme="majorBidi" w:cstheme="majorBidi"/>
          <w:sz w:val="24"/>
          <w:szCs w:val="24"/>
        </w:rPr>
        <w:t>s</w:t>
      </w:r>
      <w:r w:rsidR="00033B32">
        <w:rPr>
          <w:rFonts w:asciiTheme="majorBidi" w:hAnsiTheme="majorBidi" w:cstheme="majorBidi"/>
          <w:sz w:val="24"/>
          <w:szCs w:val="24"/>
        </w:rPr>
        <w:t xml:space="preserve"> </w:t>
      </w:r>
      <w:r w:rsidRPr="00380BC1">
        <w:rPr>
          <w:rFonts w:asciiTheme="majorBidi" w:hAnsiTheme="majorBidi" w:cstheme="majorBidi"/>
          <w:sz w:val="24"/>
          <w:szCs w:val="24"/>
        </w:rPr>
        <w:t>create</w:t>
      </w:r>
      <w:r w:rsidR="00033B32">
        <w:rPr>
          <w:rFonts w:asciiTheme="majorBidi" w:hAnsiTheme="majorBidi" w:cstheme="majorBidi"/>
          <w:sz w:val="24"/>
          <w:szCs w:val="24"/>
        </w:rPr>
        <w:t>d</w:t>
      </w:r>
      <w:r w:rsidRPr="00380BC1">
        <w:rPr>
          <w:rFonts w:asciiTheme="majorBidi" w:hAnsiTheme="majorBidi" w:cstheme="majorBidi"/>
          <w:sz w:val="24"/>
          <w:szCs w:val="24"/>
        </w:rPr>
        <w:t xml:space="preserve"> competition</w:t>
      </w:r>
      <w:r w:rsidR="00806AF2" w:rsidRPr="00806AF2">
        <w:rPr>
          <w:rFonts w:asciiTheme="majorBidi" w:hAnsiTheme="majorBidi" w:cstheme="majorBidi"/>
          <w:sz w:val="24"/>
          <w:szCs w:val="24"/>
        </w:rPr>
        <w:t xml:space="preserve"> </w:t>
      </w:r>
      <w:r w:rsidR="00806AF2" w:rsidRPr="00380BC1">
        <w:rPr>
          <w:rFonts w:asciiTheme="majorBidi" w:hAnsiTheme="majorBidi" w:cstheme="majorBidi"/>
          <w:sz w:val="24"/>
          <w:szCs w:val="24"/>
        </w:rPr>
        <w:t>between GCC governments</w:t>
      </w:r>
      <w:r w:rsidRPr="00380BC1">
        <w:rPr>
          <w:rFonts w:asciiTheme="majorBidi" w:hAnsiTheme="majorBidi" w:cstheme="majorBidi"/>
          <w:sz w:val="24"/>
          <w:szCs w:val="24"/>
        </w:rPr>
        <w:t xml:space="preserve"> </w:t>
      </w:r>
      <w:r w:rsidR="00806AF2">
        <w:rPr>
          <w:rFonts w:asciiTheme="majorBidi" w:hAnsiTheme="majorBidi" w:cstheme="majorBidi"/>
          <w:sz w:val="24"/>
          <w:szCs w:val="24"/>
        </w:rPr>
        <w:t>to</w:t>
      </w:r>
      <w:r w:rsidR="00806AF2"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implement </w:t>
      </w:r>
      <w:r w:rsidR="00806AF2">
        <w:rPr>
          <w:rFonts w:asciiTheme="majorBidi" w:hAnsiTheme="majorBidi" w:cstheme="majorBidi"/>
          <w:sz w:val="24"/>
          <w:szCs w:val="24"/>
        </w:rPr>
        <w:t>such services</w:t>
      </w:r>
      <w:r w:rsidRPr="00380BC1">
        <w:rPr>
          <w:rFonts w:asciiTheme="majorBidi" w:hAnsiTheme="majorBidi" w:cstheme="majorBidi"/>
          <w:sz w:val="24"/>
          <w:szCs w:val="24"/>
        </w:rPr>
        <w:t xml:space="preserve">. </w:t>
      </w:r>
      <w:r w:rsidR="00806AF2">
        <w:rPr>
          <w:rFonts w:asciiTheme="majorBidi" w:hAnsiTheme="majorBidi" w:cstheme="majorBidi"/>
          <w:sz w:val="24"/>
          <w:szCs w:val="24"/>
        </w:rPr>
        <w:t>As previously highlighted (see Table 1.2)</w:t>
      </w:r>
      <w:r w:rsidRPr="00380BC1">
        <w:rPr>
          <w:rFonts w:asciiTheme="majorBidi" w:hAnsiTheme="majorBidi" w:cstheme="majorBidi"/>
          <w:sz w:val="24"/>
          <w:szCs w:val="24"/>
        </w:rPr>
        <w:t>, the UAE has been ranked first</w:t>
      </w:r>
      <w:r w:rsidR="00806AF2">
        <w:rPr>
          <w:rFonts w:asciiTheme="majorBidi" w:hAnsiTheme="majorBidi" w:cstheme="majorBidi"/>
          <w:sz w:val="24"/>
          <w:szCs w:val="24"/>
        </w:rPr>
        <w:t xml:space="preserve"> among GCC countries</w:t>
      </w:r>
      <w:r w:rsidRPr="00380BC1">
        <w:rPr>
          <w:rFonts w:asciiTheme="majorBidi" w:hAnsiTheme="majorBidi" w:cstheme="majorBidi"/>
          <w:sz w:val="24"/>
          <w:szCs w:val="24"/>
        </w:rPr>
        <w:t xml:space="preserve"> in </w:t>
      </w:r>
      <w:r w:rsidR="00806AF2">
        <w:rPr>
          <w:rFonts w:asciiTheme="majorBidi" w:hAnsiTheme="majorBidi" w:cstheme="majorBidi"/>
          <w:sz w:val="24"/>
          <w:szCs w:val="24"/>
        </w:rPr>
        <w:t>the amount</w:t>
      </w:r>
      <w:r w:rsidRPr="00380BC1">
        <w:rPr>
          <w:rFonts w:asciiTheme="majorBidi" w:hAnsiTheme="majorBidi" w:cstheme="majorBidi"/>
          <w:sz w:val="24"/>
          <w:szCs w:val="24"/>
        </w:rPr>
        <w:t xml:space="preserve"> </w:t>
      </w:r>
      <w:r w:rsidR="00806AF2">
        <w:rPr>
          <w:rFonts w:asciiTheme="majorBidi" w:hAnsiTheme="majorBidi" w:cstheme="majorBidi"/>
          <w:sz w:val="24"/>
          <w:szCs w:val="24"/>
        </w:rPr>
        <w:t xml:space="preserve">of </w:t>
      </w:r>
      <w:r w:rsidRPr="00380BC1">
        <w:rPr>
          <w:rFonts w:asciiTheme="majorBidi" w:hAnsiTheme="majorBidi" w:cstheme="majorBidi"/>
          <w:sz w:val="24"/>
          <w:szCs w:val="24"/>
        </w:rPr>
        <w:t xml:space="preserve">services </w:t>
      </w:r>
      <w:r w:rsidR="00806AF2">
        <w:rPr>
          <w:rFonts w:asciiTheme="majorBidi" w:hAnsiTheme="majorBidi" w:cstheme="majorBidi"/>
          <w:sz w:val="24"/>
          <w:szCs w:val="24"/>
        </w:rPr>
        <w:t xml:space="preserve">provided </w:t>
      </w:r>
      <w:r w:rsidRPr="00380BC1">
        <w:rPr>
          <w:rFonts w:asciiTheme="majorBidi" w:hAnsiTheme="majorBidi" w:cstheme="majorBidi"/>
          <w:sz w:val="24"/>
          <w:szCs w:val="24"/>
        </w:rPr>
        <w:t xml:space="preserve">through mobile applications, followed by Bahrain, </w:t>
      </w:r>
      <w:r w:rsidR="00145BAD">
        <w:rPr>
          <w:rFonts w:asciiTheme="majorBidi" w:hAnsiTheme="majorBidi" w:cstheme="majorBidi"/>
          <w:sz w:val="24"/>
          <w:szCs w:val="24"/>
        </w:rPr>
        <w:t xml:space="preserve">the </w:t>
      </w:r>
      <w:r w:rsidRPr="00380BC1">
        <w:rPr>
          <w:rFonts w:asciiTheme="majorBidi" w:hAnsiTheme="majorBidi" w:cstheme="majorBidi"/>
          <w:sz w:val="24"/>
          <w:szCs w:val="24"/>
        </w:rPr>
        <w:t xml:space="preserve">KSA, Kuwait, Qatar, and Oman. </w:t>
      </w:r>
      <w:r w:rsidR="00806AF2">
        <w:rPr>
          <w:rFonts w:asciiTheme="majorBidi" w:hAnsiTheme="majorBidi" w:cstheme="majorBidi"/>
          <w:sz w:val="24"/>
          <w:szCs w:val="24"/>
        </w:rPr>
        <w:t>This dissertation has, therefore,</w:t>
      </w:r>
      <w:r w:rsidRPr="00380BC1">
        <w:rPr>
          <w:rFonts w:asciiTheme="majorBidi" w:hAnsiTheme="majorBidi" w:cstheme="majorBidi"/>
          <w:sz w:val="24"/>
          <w:szCs w:val="24"/>
        </w:rPr>
        <w:t xml:space="preserve"> selected an app from </w:t>
      </w:r>
      <w:r w:rsidR="00806AF2">
        <w:rPr>
          <w:rFonts w:asciiTheme="majorBidi" w:hAnsiTheme="majorBidi" w:cstheme="majorBidi"/>
          <w:sz w:val="24"/>
          <w:szCs w:val="24"/>
        </w:rPr>
        <w:t xml:space="preserve">the </w:t>
      </w:r>
      <w:r w:rsidRPr="00380BC1">
        <w:rPr>
          <w:rFonts w:asciiTheme="majorBidi" w:hAnsiTheme="majorBidi" w:cstheme="majorBidi"/>
          <w:sz w:val="24"/>
          <w:szCs w:val="24"/>
        </w:rPr>
        <w:t xml:space="preserve">UAE </w:t>
      </w:r>
      <w:r w:rsidR="00806AF2">
        <w:rPr>
          <w:rFonts w:asciiTheme="majorBidi" w:hAnsiTheme="majorBidi" w:cstheme="majorBidi"/>
          <w:sz w:val="24"/>
          <w:szCs w:val="24"/>
        </w:rPr>
        <w:t>for its</w:t>
      </w:r>
      <w:r w:rsidRPr="00380BC1">
        <w:rPr>
          <w:rFonts w:asciiTheme="majorBidi" w:hAnsiTheme="majorBidi" w:cstheme="majorBidi"/>
          <w:sz w:val="24"/>
          <w:szCs w:val="24"/>
        </w:rPr>
        <w:t xml:space="preserve"> case study on improving the quality of m-government services according to citizen requirements</w:t>
      </w:r>
      <w:r w:rsidR="00806AF2">
        <w:rPr>
          <w:rFonts w:asciiTheme="majorBidi" w:hAnsiTheme="majorBidi" w:cstheme="majorBidi"/>
          <w:sz w:val="24"/>
          <w:szCs w:val="24"/>
        </w:rPr>
        <w:t>; this case study, can, however, be used</w:t>
      </w:r>
      <w:r w:rsidRPr="00380BC1">
        <w:rPr>
          <w:rFonts w:asciiTheme="majorBidi" w:hAnsiTheme="majorBidi" w:cstheme="majorBidi"/>
          <w:sz w:val="24"/>
          <w:szCs w:val="24"/>
        </w:rPr>
        <w:t xml:space="preserve"> </w:t>
      </w:r>
      <w:r w:rsidR="00806AF2">
        <w:rPr>
          <w:rFonts w:asciiTheme="majorBidi" w:hAnsiTheme="majorBidi" w:cstheme="majorBidi"/>
          <w:sz w:val="24"/>
          <w:szCs w:val="24"/>
        </w:rPr>
        <w:t>to</w:t>
      </w:r>
      <w:r w:rsidRPr="00380BC1">
        <w:rPr>
          <w:rFonts w:asciiTheme="majorBidi" w:hAnsiTheme="majorBidi" w:cstheme="majorBidi"/>
          <w:sz w:val="24"/>
          <w:szCs w:val="24"/>
        </w:rPr>
        <w:t xml:space="preserve"> enhance m-government services</w:t>
      </w:r>
      <w:r w:rsidR="00806AF2">
        <w:rPr>
          <w:rFonts w:asciiTheme="majorBidi" w:hAnsiTheme="majorBidi" w:cstheme="majorBidi"/>
          <w:sz w:val="24"/>
          <w:szCs w:val="24"/>
        </w:rPr>
        <w:t xml:space="preserve"> in all GCC countries</w:t>
      </w:r>
      <w:r w:rsidRPr="00380BC1">
        <w:rPr>
          <w:rFonts w:asciiTheme="majorBidi" w:hAnsiTheme="majorBidi" w:cstheme="majorBidi"/>
          <w:sz w:val="24"/>
          <w:szCs w:val="24"/>
        </w:rPr>
        <w:t>.</w:t>
      </w:r>
    </w:p>
    <w:p w14:paraId="5A1EEBFE" w14:textId="2A547D5B" w:rsidR="00127964" w:rsidRPr="00380BC1" w:rsidRDefault="00127964" w:rsidP="005769C1">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UAE government was an early adopter of m-government services, with its initiative, announced in 2013, to activate all e-government services via mobile applications, establish new m-government services, and invite all the UAE’s government entities to devise unified mobile strategies for transformation into m-government services (Gulf News, 2014). As a result, </w:t>
      </w:r>
      <w:r w:rsidR="00806AF2">
        <w:rPr>
          <w:rFonts w:asciiTheme="majorBidi" w:hAnsiTheme="majorBidi" w:cstheme="majorBidi"/>
          <w:sz w:val="24"/>
          <w:szCs w:val="24"/>
        </w:rPr>
        <w:t xml:space="preserve">the </w:t>
      </w:r>
      <w:r w:rsidRPr="00380BC1">
        <w:rPr>
          <w:rFonts w:asciiTheme="majorBidi" w:hAnsiTheme="majorBidi" w:cstheme="majorBidi"/>
          <w:sz w:val="24"/>
          <w:szCs w:val="24"/>
        </w:rPr>
        <w:t xml:space="preserve">UAE is now a pioneering country in the field of e-transformation in the Middle East region, </w:t>
      </w:r>
      <w:r w:rsidR="00806AF2">
        <w:rPr>
          <w:rFonts w:asciiTheme="majorBidi" w:hAnsiTheme="majorBidi" w:cstheme="majorBidi"/>
          <w:sz w:val="24"/>
          <w:szCs w:val="24"/>
        </w:rPr>
        <w:t>recently</w:t>
      </w:r>
      <w:r w:rsidRPr="00380BC1">
        <w:rPr>
          <w:rFonts w:asciiTheme="majorBidi" w:hAnsiTheme="majorBidi" w:cstheme="majorBidi"/>
          <w:sz w:val="24"/>
          <w:szCs w:val="24"/>
        </w:rPr>
        <w:t xml:space="preserve"> ranked seventh global</w:t>
      </w:r>
      <w:r w:rsidR="00806AF2">
        <w:rPr>
          <w:rFonts w:asciiTheme="majorBidi" w:hAnsiTheme="majorBidi" w:cstheme="majorBidi"/>
          <w:sz w:val="24"/>
          <w:szCs w:val="24"/>
        </w:rPr>
        <w:t>ly</w:t>
      </w:r>
      <w:r w:rsidRPr="00380BC1">
        <w:rPr>
          <w:rFonts w:asciiTheme="majorBidi" w:hAnsiTheme="majorBidi" w:cstheme="majorBidi"/>
          <w:sz w:val="24"/>
          <w:szCs w:val="24"/>
        </w:rPr>
        <w:t xml:space="preserve"> </w:t>
      </w:r>
      <w:r w:rsidR="00806AF2">
        <w:rPr>
          <w:rFonts w:asciiTheme="majorBidi" w:hAnsiTheme="majorBidi" w:cstheme="majorBidi"/>
          <w:sz w:val="24"/>
          <w:szCs w:val="24"/>
        </w:rPr>
        <w:t>regarding the provision of</w:t>
      </w:r>
      <w:r w:rsidR="00806AF2" w:rsidRPr="00380BC1">
        <w:rPr>
          <w:rFonts w:asciiTheme="majorBidi" w:hAnsiTheme="majorBidi" w:cstheme="majorBidi"/>
          <w:sz w:val="24"/>
          <w:szCs w:val="24"/>
        </w:rPr>
        <w:t xml:space="preserve"> </w:t>
      </w:r>
      <w:r w:rsidRPr="00380BC1">
        <w:rPr>
          <w:rFonts w:asciiTheme="majorBidi" w:hAnsiTheme="majorBidi" w:cstheme="majorBidi"/>
          <w:sz w:val="24"/>
          <w:szCs w:val="24"/>
        </w:rPr>
        <w:t>e-government services (M</w:t>
      </w:r>
      <w:r w:rsidR="004813D2">
        <w:rPr>
          <w:rFonts w:asciiTheme="majorBidi" w:hAnsiTheme="majorBidi" w:cstheme="majorBidi"/>
          <w:sz w:val="24"/>
          <w:szCs w:val="24"/>
        </w:rPr>
        <w:t>inistry of Interior</w:t>
      </w:r>
      <w:r w:rsidRPr="00380BC1">
        <w:rPr>
          <w:rFonts w:asciiTheme="majorBidi" w:hAnsiTheme="majorBidi" w:cstheme="majorBidi"/>
          <w:sz w:val="24"/>
          <w:szCs w:val="24"/>
        </w:rPr>
        <w:t>, 2016). The UAE also leads the list of countries in the Middle East providing m-government services (</w:t>
      </w:r>
      <w:r w:rsidR="004813D2" w:rsidRPr="004813D2">
        <w:rPr>
          <w:rFonts w:asciiTheme="majorBidi" w:hAnsiTheme="majorBidi" w:cstheme="majorBidi"/>
          <w:sz w:val="24"/>
          <w:szCs w:val="24"/>
        </w:rPr>
        <w:t>Telecommunication Regulatory Authority</w:t>
      </w:r>
      <w:r w:rsidRPr="00380BC1">
        <w:rPr>
          <w:rFonts w:asciiTheme="majorBidi" w:hAnsiTheme="majorBidi" w:cstheme="majorBidi"/>
          <w:sz w:val="24"/>
          <w:szCs w:val="24"/>
        </w:rPr>
        <w:t>, 2016). Thus, the launch of the m-government services known as smart government, and the initiative in 2013 is turning points in government work. The transition to the most comprehensive m-government concepts, the development of services from anywhere, and the end of serving citizens efficiently and effectively through smart tools are in line with the ambitious goals of the vision of the UAE 2021 (</w:t>
      </w:r>
      <w:r w:rsidR="004813D2" w:rsidRPr="004813D2">
        <w:rPr>
          <w:rFonts w:asciiTheme="majorBidi" w:hAnsiTheme="majorBidi" w:cstheme="majorBidi"/>
          <w:sz w:val="24"/>
          <w:szCs w:val="24"/>
        </w:rPr>
        <w:t>Telecommunication Regulatory Authority</w:t>
      </w:r>
      <w:r w:rsidRPr="00380BC1">
        <w:rPr>
          <w:rFonts w:asciiTheme="majorBidi" w:hAnsiTheme="majorBidi" w:cstheme="majorBidi"/>
          <w:sz w:val="24"/>
          <w:szCs w:val="24"/>
        </w:rPr>
        <w:t>, 2016).</w:t>
      </w:r>
    </w:p>
    <w:p w14:paraId="785934F3"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35" w:name="_Toc506837257"/>
      <w:bookmarkStart w:id="36" w:name="_Toc508471014"/>
      <w:r w:rsidRPr="00380BC1">
        <w:rPr>
          <w:rFonts w:ascii="Times New Roman" w:hAnsi="Times New Roman"/>
          <w:color w:val="auto"/>
        </w:rPr>
        <w:t>Scope of the Research</w:t>
      </w:r>
      <w:bookmarkEnd w:id="35"/>
      <w:bookmarkEnd w:id="36"/>
    </w:p>
    <w:p w14:paraId="11515587" w14:textId="17179799"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It is difficult to examine every aspect of m-government services within the scope of a single research. It is therefore necessary to limit the area in which the study can focus. Therefore, identifying the criteria that are responsible for the service quality of m-government services, from a citizens’ perspective, is the focus of the present study. Thus, </w:t>
      </w:r>
      <w:r w:rsidRPr="00380BC1">
        <w:rPr>
          <w:rFonts w:ascii="Times New Roman" w:hAnsi="Times New Roman" w:cs="Times New Roman"/>
          <w:color w:val="000000"/>
          <w:sz w:val="24"/>
          <w:szCs w:val="24"/>
        </w:rPr>
        <w:t xml:space="preserve">the main goal of this research consists of identifying the requirements for improving the service quality of m-government services and providing feedback to m-government service leaders and software developers in such way that they improve the quality of m-government services over time and deliver value to citizens. </w:t>
      </w:r>
      <w:r w:rsidRPr="00380BC1">
        <w:rPr>
          <w:rFonts w:ascii="Times New Roman" w:hAnsi="Times New Roman" w:cs="Times New Roman"/>
          <w:sz w:val="24"/>
          <w:szCs w:val="24"/>
        </w:rPr>
        <w:t>This research will also focus on m-government services in the GCC, and the aim is to identify the service quality criteria of GCC m-government services. This research is limited to exploring only government-to-citizens (G2C) m-services. Data collection was performed using focus groups and questionnaires with open-ended questions.</w:t>
      </w:r>
    </w:p>
    <w:p w14:paraId="784ACA45"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37" w:name="_Toc472512073"/>
      <w:r w:rsidRPr="00380BC1">
        <w:rPr>
          <w:rFonts w:ascii="Times New Roman" w:hAnsi="Times New Roman"/>
          <w:color w:val="auto"/>
        </w:rPr>
        <w:t xml:space="preserve"> </w:t>
      </w:r>
      <w:bookmarkStart w:id="38" w:name="_Toc506837258"/>
      <w:bookmarkStart w:id="39" w:name="_Toc508471015"/>
      <w:bookmarkEnd w:id="37"/>
      <w:r w:rsidRPr="00380BC1">
        <w:rPr>
          <w:rFonts w:ascii="Times New Roman" w:hAnsi="Times New Roman"/>
          <w:color w:val="auto"/>
        </w:rPr>
        <w:t>Significance of the Study</w:t>
      </w:r>
      <w:bookmarkEnd w:id="38"/>
      <w:bookmarkEnd w:id="39"/>
    </w:p>
    <w:p w14:paraId="683EBC0A" w14:textId="77777777" w:rsidR="00127964" w:rsidRPr="00380BC1" w:rsidRDefault="00127964" w:rsidP="005769C1">
      <w:pPr>
        <w:spacing w:line="480" w:lineRule="auto"/>
        <w:rPr>
          <w:rFonts w:ascii="Times New Roman" w:hAnsi="Times New Roman" w:cs="Times New Roman"/>
          <w:b/>
          <w:bCs/>
          <w:i/>
          <w:iCs/>
          <w:sz w:val="24"/>
          <w:szCs w:val="24"/>
        </w:rPr>
      </w:pPr>
      <w:r w:rsidRPr="00380BC1">
        <w:rPr>
          <w:rFonts w:ascii="Times New Roman" w:hAnsi="Times New Roman" w:cs="Times New Roman"/>
          <w:b/>
          <w:bCs/>
          <w:i/>
          <w:iCs/>
          <w:sz w:val="24"/>
          <w:szCs w:val="24"/>
        </w:rPr>
        <w:t>Uniqueness</w:t>
      </w:r>
    </w:p>
    <w:p w14:paraId="49C0B8F4" w14:textId="77777777" w:rsidR="00127964" w:rsidRPr="00380BC1" w:rsidRDefault="00127964" w:rsidP="005769C1">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availability of the Internet, and the ubiquity of smart mobile devices (such as smartphones), in the GCC countries, is leading the GCC’s governments to begin offering most of their services on these smart devices’ platforms. Thus, the GCC governments have been given an opportunity to lead transformative innovation in a new area, i.e. m-government. The GCC governments launched m-government services in 2013, and this innovative technology played a vital role in increasing and strengthening the relationship between the governments and their citizens. Moreover, m-government in the GCC functions as </w:t>
      </w:r>
      <w:r w:rsidRPr="00380BC1">
        <w:rPr>
          <w:rFonts w:asciiTheme="majorBidi" w:hAnsiTheme="majorBidi" w:cstheme="majorBidi"/>
          <w:sz w:val="24"/>
          <w:szCs w:val="24"/>
          <w:lang w:bidi="ar-AE"/>
        </w:rPr>
        <w:t>link between governments and citizens, and should therefore be designed and improved in cooperation with the citizens. Thus, the present study represents a new approach from both an academic and a practical perspective.</w:t>
      </w:r>
    </w:p>
    <w:p w14:paraId="01844302" w14:textId="77777777" w:rsidR="00127964" w:rsidRPr="00380BC1" w:rsidRDefault="00127964" w:rsidP="005769C1">
      <w:pPr>
        <w:spacing w:line="480" w:lineRule="auto"/>
        <w:jc w:val="lowKashida"/>
        <w:rPr>
          <w:rFonts w:asciiTheme="majorBidi" w:hAnsiTheme="majorBidi" w:cstheme="majorBidi"/>
          <w:color w:val="000000"/>
          <w:sz w:val="24"/>
          <w:szCs w:val="24"/>
        </w:rPr>
      </w:pPr>
      <w:r w:rsidRPr="00380BC1">
        <w:rPr>
          <w:rFonts w:asciiTheme="majorBidi" w:hAnsiTheme="majorBidi" w:cstheme="majorBidi"/>
          <w:color w:val="000000"/>
          <w:sz w:val="24"/>
          <w:szCs w:val="24"/>
        </w:rPr>
        <w:t>From an academic perspective, this study seeks to investigate the criteria of m-government service quality from citizens’ perspective to improve m-government services. Most researchers have investigated the factors influencing the adoption of m-government services by using different theories, such as:</w:t>
      </w:r>
    </w:p>
    <w:p w14:paraId="4A0B5973" w14:textId="77777777" w:rsidR="00127964" w:rsidRPr="00380BC1" w:rsidRDefault="00127964" w:rsidP="005769C1">
      <w:pPr>
        <w:pStyle w:val="ListParagraph"/>
        <w:numPr>
          <w:ilvl w:val="0"/>
          <w:numId w:val="13"/>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Theory of Reasoned Action (TRA) (</w:t>
      </w:r>
      <w:r w:rsidRPr="00380BC1">
        <w:rPr>
          <w:rFonts w:ascii="Times New Roman" w:eastAsia="Times New Roman" w:hAnsi="Times New Roman" w:cs="Times New Roman"/>
          <w:sz w:val="24"/>
          <w:szCs w:val="24"/>
        </w:rPr>
        <w:t>Guo et al., 2007</w:t>
      </w:r>
      <w:r w:rsidRPr="00380BC1">
        <w:rPr>
          <w:rFonts w:ascii="Times New Roman" w:hAnsi="Times New Roman" w:cs="Times New Roman"/>
          <w:color w:val="000000"/>
          <w:sz w:val="24"/>
          <w:szCs w:val="24"/>
        </w:rPr>
        <w:t>);</w:t>
      </w:r>
    </w:p>
    <w:p w14:paraId="307373AF" w14:textId="77777777" w:rsidR="00127964" w:rsidRPr="00380BC1" w:rsidRDefault="00127964" w:rsidP="005769C1">
      <w:pPr>
        <w:pStyle w:val="ListParagraph"/>
        <w:numPr>
          <w:ilvl w:val="0"/>
          <w:numId w:val="13"/>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Diffusion of Innovation (DOI) (Abaza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Saif, 2015);</w:t>
      </w:r>
    </w:p>
    <w:p w14:paraId="5829DCE2" w14:textId="0889C7D7" w:rsidR="00127964" w:rsidRPr="00380BC1" w:rsidRDefault="00127964" w:rsidP="005769C1">
      <w:pPr>
        <w:pStyle w:val="ListParagraph"/>
        <w:numPr>
          <w:ilvl w:val="0"/>
          <w:numId w:val="13"/>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Theory of Planned Behavior (TPB) (</w:t>
      </w:r>
      <w:r w:rsidR="00441B80">
        <w:rPr>
          <w:rFonts w:ascii="Times New Roman" w:hAnsi="Times New Roman" w:cs="Times New Roman"/>
          <w:color w:val="000000"/>
          <w:sz w:val="24"/>
          <w:szCs w:val="24"/>
        </w:rPr>
        <w:t>Riffai et al.</w:t>
      </w:r>
      <w:r w:rsidRPr="00380BC1">
        <w:rPr>
          <w:rFonts w:ascii="Times New Roman" w:hAnsi="Times New Roman" w:cs="Times New Roman"/>
          <w:color w:val="000000"/>
          <w:sz w:val="24"/>
          <w:szCs w:val="24"/>
        </w:rPr>
        <w:t>, 2012);</w:t>
      </w:r>
    </w:p>
    <w:p w14:paraId="590BC1E9" w14:textId="65C56AF1" w:rsidR="00127964" w:rsidRPr="00380BC1" w:rsidRDefault="00127964" w:rsidP="005769C1">
      <w:pPr>
        <w:pStyle w:val="ListParagraph"/>
        <w:numPr>
          <w:ilvl w:val="0"/>
          <w:numId w:val="13"/>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Technology Acceptance Model (TAM) (Abaza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 xml:space="preserve">Saif, 2015; Abdelghaffar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 xml:space="preserve">Magdy, 2012; Abu-Shanab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 xml:space="preserve">Haider, 2015; Alotaibi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Roussinov, 2015;</w:t>
      </w:r>
      <w:r w:rsidRPr="00380BC1">
        <w:rPr>
          <w:rFonts w:ascii="Times New Roman" w:hAnsi="Times New Roman" w:cs="Times New Roman"/>
          <w:sz w:val="24"/>
          <w:szCs w:val="24"/>
        </w:rPr>
        <w:t xml:space="preserve"> </w:t>
      </w:r>
      <w:r w:rsidR="00441B80">
        <w:rPr>
          <w:rFonts w:asciiTheme="majorBidi" w:hAnsiTheme="majorBidi" w:cstheme="majorBidi"/>
          <w:sz w:val="24"/>
          <w:szCs w:val="24"/>
        </w:rPr>
        <w:t>Chen et al.</w:t>
      </w:r>
      <w:r w:rsidRPr="00380BC1">
        <w:rPr>
          <w:rFonts w:ascii="Times New Roman" w:hAnsi="Times New Roman" w:cs="Times New Roman"/>
          <w:sz w:val="24"/>
          <w:szCs w:val="24"/>
        </w:rPr>
        <w:t xml:space="preserve">, 2007; </w:t>
      </w:r>
      <w:r w:rsidR="00B03447">
        <w:rPr>
          <w:rFonts w:ascii="Times New Roman" w:eastAsia="Times New Roman" w:hAnsi="Times New Roman" w:cs="Times New Roman"/>
          <w:sz w:val="24"/>
          <w:szCs w:val="24"/>
        </w:rPr>
        <w:t>Rana et al.</w:t>
      </w:r>
      <w:r w:rsidRPr="00380BC1">
        <w:rPr>
          <w:rFonts w:ascii="Times New Roman" w:hAnsi="Times New Roman" w:cs="Times New Roman"/>
          <w:sz w:val="24"/>
          <w:szCs w:val="24"/>
        </w:rPr>
        <w:t>, 2013; Liu et al., 2014</w:t>
      </w:r>
      <w:r w:rsidRPr="00380BC1">
        <w:rPr>
          <w:rFonts w:ascii="Times New Roman" w:hAnsi="Times New Roman" w:cs="Times New Roman"/>
          <w:color w:val="000000"/>
          <w:sz w:val="24"/>
          <w:szCs w:val="24"/>
        </w:rPr>
        <w:t>);</w:t>
      </w:r>
    </w:p>
    <w:p w14:paraId="331AF27E" w14:textId="77777777" w:rsidR="00127964" w:rsidRPr="00380BC1" w:rsidRDefault="00127964" w:rsidP="005769C1">
      <w:pPr>
        <w:pStyle w:val="ListParagraph"/>
        <w:numPr>
          <w:ilvl w:val="0"/>
          <w:numId w:val="13"/>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Technology Acceptance Model 2 (TAM 2) (</w:t>
      </w:r>
      <w:r w:rsidRPr="00380BC1">
        <w:rPr>
          <w:rFonts w:ascii="Times New Roman" w:hAnsi="Times New Roman" w:cs="Times New Roman"/>
          <w:sz w:val="24"/>
          <w:szCs w:val="24"/>
        </w:rPr>
        <w:t xml:space="preserve">Wu et al., 2008; </w:t>
      </w:r>
      <w:r w:rsidRPr="00380BC1">
        <w:rPr>
          <w:rFonts w:ascii="Times New Roman" w:eastAsia="Times New Roman" w:hAnsi="Times New Roman" w:cs="Times New Roman"/>
          <w:color w:val="000000"/>
          <w:sz w:val="24"/>
          <w:szCs w:val="24"/>
        </w:rPr>
        <w:t xml:space="preserve">Venkatesh </w:t>
      </w:r>
      <w:r w:rsidRPr="00380BC1">
        <w:rPr>
          <w:rFonts w:ascii="Times New Roman" w:hAnsi="Times New Roman" w:cs="Times New Roman"/>
          <w:sz w:val="24"/>
          <w:szCs w:val="24"/>
        </w:rPr>
        <w:t xml:space="preserve">and </w:t>
      </w:r>
      <w:r w:rsidRPr="00380BC1">
        <w:rPr>
          <w:rFonts w:ascii="Times New Roman" w:eastAsia="Times New Roman" w:hAnsi="Times New Roman" w:cs="Times New Roman"/>
          <w:color w:val="000000"/>
          <w:sz w:val="24"/>
          <w:szCs w:val="24"/>
        </w:rPr>
        <w:t>Davis, 2000</w:t>
      </w:r>
      <w:r w:rsidRPr="00380BC1">
        <w:rPr>
          <w:rFonts w:ascii="Times New Roman" w:hAnsi="Times New Roman" w:cs="Times New Roman"/>
          <w:color w:val="000000"/>
          <w:sz w:val="24"/>
          <w:szCs w:val="24"/>
        </w:rPr>
        <w:t>); and</w:t>
      </w:r>
    </w:p>
    <w:p w14:paraId="2BD5A65D" w14:textId="49D7875C" w:rsidR="00127964" w:rsidRPr="00380BC1" w:rsidRDefault="00127964" w:rsidP="005769C1">
      <w:pPr>
        <w:pStyle w:val="ListParagraph"/>
        <w:numPr>
          <w:ilvl w:val="0"/>
          <w:numId w:val="13"/>
        </w:num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Unified Theory of Acceptance and Use of Technology (UTAUT) (Abaza </w:t>
      </w:r>
      <w:r w:rsidRPr="00380BC1">
        <w:rPr>
          <w:rFonts w:ascii="Times New Roman" w:hAnsi="Times New Roman" w:cs="Times New Roman"/>
          <w:sz w:val="24"/>
          <w:szCs w:val="24"/>
        </w:rPr>
        <w:t xml:space="preserve">and </w:t>
      </w:r>
      <w:r w:rsidRPr="00380BC1">
        <w:rPr>
          <w:rFonts w:ascii="Times New Roman" w:hAnsi="Times New Roman" w:cs="Times New Roman"/>
          <w:color w:val="000000"/>
          <w:sz w:val="24"/>
          <w:szCs w:val="24"/>
        </w:rPr>
        <w:t xml:space="preserve">Saif, 2015; Dwivedi et al., 2016; </w:t>
      </w:r>
      <w:r w:rsidR="00B03447">
        <w:rPr>
          <w:rFonts w:ascii="Times New Roman" w:hAnsi="Times New Roman" w:cs="Times New Roman"/>
          <w:sz w:val="24"/>
          <w:szCs w:val="24"/>
        </w:rPr>
        <w:t>Rana et al.</w:t>
      </w:r>
      <w:r w:rsidRPr="00380BC1">
        <w:rPr>
          <w:rFonts w:ascii="Times New Roman" w:hAnsi="Times New Roman" w:cs="Times New Roman"/>
          <w:sz w:val="24"/>
          <w:szCs w:val="24"/>
        </w:rPr>
        <w:t>, 2013</w:t>
      </w:r>
      <w:r w:rsidRPr="00380BC1">
        <w:rPr>
          <w:rFonts w:ascii="Times New Roman" w:hAnsi="Times New Roman" w:cs="Times New Roman"/>
          <w:color w:val="000000"/>
          <w:sz w:val="24"/>
          <w:szCs w:val="24"/>
        </w:rPr>
        <w:t>).</w:t>
      </w:r>
    </w:p>
    <w:p w14:paraId="3E5C086A" w14:textId="3E76A913" w:rsidR="00127964" w:rsidRPr="00380BC1" w:rsidRDefault="00127964" w:rsidP="005769C1">
      <w:p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All these researchers focused on customer perceptions, thus highlighting the importance of the linkage between governments and citizens when adopting or designing m-government services using these theories. </w:t>
      </w:r>
      <w:r w:rsidRPr="00380BC1">
        <w:rPr>
          <w:rFonts w:ascii="Times New Roman" w:hAnsi="Times New Roman" w:cs="Times New Roman"/>
          <w:sz w:val="24"/>
          <w:szCs w:val="24"/>
        </w:rPr>
        <w:t>Other studies have, however, explored the dimensions of m-service quality using the SERVQUAL model of service quality, which is a theory commonly used to assess service quality (</w:t>
      </w:r>
      <w:r w:rsidR="00441B80">
        <w:rPr>
          <w:rFonts w:asciiTheme="majorBidi" w:hAnsiTheme="majorBidi" w:cstheme="majorBidi"/>
          <w:sz w:val="24"/>
          <w:szCs w:val="24"/>
        </w:rPr>
        <w:t>Bouwman et al.</w:t>
      </w:r>
      <w:r w:rsidR="00D707A5" w:rsidRPr="00380BC1">
        <w:rPr>
          <w:rFonts w:asciiTheme="majorBidi" w:hAnsiTheme="majorBidi" w:cstheme="majorBidi"/>
          <w:sz w:val="24"/>
          <w:szCs w:val="24"/>
        </w:rPr>
        <w:t>,</w:t>
      </w:r>
      <w:r w:rsidR="00D707A5" w:rsidRPr="00380BC1">
        <w:rPr>
          <w:rFonts w:asciiTheme="majorBidi" w:eastAsia="Times New Roman" w:hAnsiTheme="majorBidi" w:cstheme="majorBidi"/>
          <w:sz w:val="24"/>
          <w:szCs w:val="24"/>
        </w:rPr>
        <w:t xml:space="preserve"> </w:t>
      </w:r>
      <w:r w:rsidRPr="00380BC1">
        <w:rPr>
          <w:rFonts w:asciiTheme="majorBidi" w:eastAsia="Times New Roman" w:hAnsiTheme="majorBidi" w:cstheme="majorBidi"/>
          <w:sz w:val="24"/>
          <w:szCs w:val="24"/>
        </w:rPr>
        <w:t>2012</w:t>
      </w:r>
      <w:r w:rsidRPr="00380BC1">
        <w:rPr>
          <w:rFonts w:ascii="Times New Roman" w:eastAsia="Times New Roman" w:hAnsi="Times New Roman" w:cs="Times New Roman"/>
          <w:sz w:val="24"/>
          <w:szCs w:val="24"/>
        </w:rPr>
        <w:t xml:space="preserve">; Gummerus </w:t>
      </w:r>
      <w:r w:rsidRPr="00380BC1">
        <w:rPr>
          <w:rFonts w:ascii="Times New Roman" w:hAnsi="Times New Roman" w:cs="Times New Roman"/>
          <w:sz w:val="24"/>
          <w:szCs w:val="24"/>
        </w:rPr>
        <w:t xml:space="preserve">and </w:t>
      </w:r>
      <w:r w:rsidRPr="00380BC1">
        <w:rPr>
          <w:rFonts w:ascii="Times New Roman" w:eastAsia="Times New Roman" w:hAnsi="Times New Roman" w:cs="Times New Roman"/>
          <w:sz w:val="24"/>
          <w:szCs w:val="24"/>
        </w:rPr>
        <w:t>Pihlström, 2011</w:t>
      </w:r>
      <w:r w:rsidR="003B20DF">
        <w:rPr>
          <w:rFonts w:ascii="Times New Roman" w:eastAsia="Times New Roman" w:hAnsi="Times New Roman" w:cs="Times New Roman"/>
          <w:sz w:val="24"/>
          <w:szCs w:val="24"/>
        </w:rPr>
        <w:t>;</w:t>
      </w:r>
      <w:r w:rsidRPr="00380BC1">
        <w:rPr>
          <w:rFonts w:ascii="Times New Roman" w:hAnsi="Times New Roman" w:cs="Times New Roman"/>
          <w:sz w:val="24"/>
          <w:szCs w:val="24"/>
        </w:rPr>
        <w:t xml:space="preserve"> Motamarri et al., 2014; Zhao et al., 2012; Zhao and Guo, 2013). </w:t>
      </w:r>
      <w:r w:rsidRPr="00380BC1">
        <w:rPr>
          <w:rFonts w:ascii="Times New Roman" w:hAnsi="Times New Roman" w:cs="Times New Roman"/>
          <w:color w:val="000000"/>
          <w:sz w:val="24"/>
          <w:szCs w:val="24"/>
        </w:rPr>
        <w:t xml:space="preserve">This study seeks to increases knowledge of the m-service quality factors that affect users’ satisfaction and meet their expectations in order to strength the relationship between the government and citizens, and to provide new channels of interactions between them. </w:t>
      </w:r>
      <w:r w:rsidRPr="00380BC1">
        <w:rPr>
          <w:rFonts w:ascii="Times New Roman" w:hAnsi="Times New Roman" w:cs="Times New Roman"/>
          <w:sz w:val="24"/>
          <w:szCs w:val="24"/>
        </w:rPr>
        <w:t xml:space="preserve">Therefore, the present study differs from the previous studies by </w:t>
      </w:r>
      <w:r w:rsidRPr="00380BC1">
        <w:rPr>
          <w:rFonts w:ascii="Times New Roman" w:hAnsi="Times New Roman" w:cs="Times New Roman"/>
          <w:color w:val="000000"/>
          <w:sz w:val="24"/>
          <w:szCs w:val="24"/>
        </w:rPr>
        <w:t>gathering (through questionnaires and focus groups) the criteria of m-government service quality, from the citizens’ perspective, rather than collecting it from previous literature. Such insight will allow governmental decision makers to strategize and improve m-government services, achieving greater user satisfaction and, in turn, a greater success in implementing m-government initiatives.</w:t>
      </w:r>
    </w:p>
    <w:p w14:paraId="6BBBA10C" w14:textId="7B826D6D" w:rsidR="00127964" w:rsidRPr="00380BC1" w:rsidRDefault="00127964" w:rsidP="005769C1">
      <w:pPr>
        <w:spacing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The results of this study will be useful for all the GCC governments that provide the</w:t>
      </w:r>
      <w:r w:rsidR="003B20DF">
        <w:rPr>
          <w:rFonts w:ascii="Times New Roman" w:hAnsi="Times New Roman" w:cs="Times New Roman"/>
          <w:color w:val="000000"/>
          <w:sz w:val="24"/>
          <w:szCs w:val="24"/>
        </w:rPr>
        <w:t>ir</w:t>
      </w:r>
      <w:r w:rsidRPr="00380BC1">
        <w:rPr>
          <w:rFonts w:ascii="Times New Roman" w:hAnsi="Times New Roman" w:cs="Times New Roman"/>
          <w:color w:val="000000"/>
          <w:sz w:val="24"/>
          <w:szCs w:val="24"/>
        </w:rPr>
        <w:t xml:space="preserve"> services through mobile application</w:t>
      </w:r>
      <w:r w:rsidR="003B20DF">
        <w:rPr>
          <w:rFonts w:ascii="Times New Roman" w:hAnsi="Times New Roman" w:cs="Times New Roman"/>
          <w:color w:val="000000"/>
          <w:sz w:val="24"/>
          <w:szCs w:val="24"/>
        </w:rPr>
        <w:t>s</w:t>
      </w:r>
      <w:r w:rsidRPr="00380BC1">
        <w:rPr>
          <w:rFonts w:ascii="Times New Roman" w:hAnsi="Times New Roman" w:cs="Times New Roman"/>
          <w:color w:val="000000"/>
          <w:sz w:val="24"/>
          <w:szCs w:val="24"/>
        </w:rPr>
        <w:t>. Recognizing that mobile and wireless communication technology is expected to play a vital role in all aspects of people’s lives, especially in the GCC countries, given the high penetration of both mobile and wireless communication, it has become more important both to identify the various m-government service</w:t>
      </w:r>
      <w:r w:rsidR="003B20DF">
        <w:rPr>
          <w:rFonts w:ascii="Times New Roman" w:hAnsi="Times New Roman" w:cs="Times New Roman"/>
          <w:color w:val="000000"/>
          <w:sz w:val="24"/>
          <w:szCs w:val="24"/>
        </w:rPr>
        <w:t>-</w:t>
      </w:r>
      <w:r w:rsidRPr="00380BC1">
        <w:rPr>
          <w:rFonts w:ascii="Times New Roman" w:hAnsi="Times New Roman" w:cs="Times New Roman"/>
          <w:color w:val="000000"/>
          <w:sz w:val="24"/>
          <w:szCs w:val="24"/>
        </w:rPr>
        <w:t>quality components and prioritize in terms of increasing citizens’ satisfaction and to highlight some of the benefits for the GCC countries adopting m-government services (see, for example, Alkaleej, 2014), such as:</w:t>
      </w:r>
    </w:p>
    <w:p w14:paraId="181E41B2" w14:textId="77777777" w:rsidR="00127964" w:rsidRPr="00380BC1" w:rsidRDefault="00127964" w:rsidP="005769C1">
      <w:pPr>
        <w:pStyle w:val="ListParagraph"/>
        <w:numPr>
          <w:ilvl w:val="0"/>
          <w:numId w:val="47"/>
        </w:numPr>
        <w:spacing w:line="480" w:lineRule="auto"/>
        <w:jc w:val="both"/>
        <w:rPr>
          <w:rFonts w:asciiTheme="majorBidi" w:hAnsiTheme="majorBidi" w:cstheme="majorBidi"/>
          <w:sz w:val="24"/>
          <w:szCs w:val="24"/>
        </w:rPr>
      </w:pPr>
      <w:r w:rsidRPr="00380BC1">
        <w:rPr>
          <w:rFonts w:asciiTheme="majorBidi" w:hAnsiTheme="majorBidi" w:cstheme="majorBidi"/>
          <w:i/>
          <w:sz w:val="24"/>
          <w:szCs w:val="24"/>
        </w:rPr>
        <w:t>Compatibility and saving money.</w:t>
      </w:r>
      <w:r w:rsidRPr="00380BC1">
        <w:rPr>
          <w:rFonts w:asciiTheme="majorBidi" w:hAnsiTheme="majorBidi" w:cstheme="majorBidi"/>
          <w:sz w:val="24"/>
          <w:szCs w:val="24"/>
        </w:rPr>
        <w:t xml:space="preserve"> It would be more compatible to pay bills or submit applications through mobile technology, instead of going to the offices responsible for payments, and waiting until a competent employee can complete the transaction. This is crucial, especially in crowded and populated areas, or for those distant from service centers. Another positive feature is the saving of money, time, and effort, for all parties involved; for example, government expenditure is reduced by reducing the number buildings needed to accommodate customer-facing employees, which may save the state millions of dollars.</w:t>
      </w:r>
    </w:p>
    <w:p w14:paraId="5BCB1890" w14:textId="77777777" w:rsidR="00127964" w:rsidRPr="00380BC1" w:rsidRDefault="00127964" w:rsidP="005769C1">
      <w:pPr>
        <w:pStyle w:val="ListParagraph"/>
        <w:numPr>
          <w:ilvl w:val="0"/>
          <w:numId w:val="47"/>
        </w:numPr>
        <w:spacing w:line="480" w:lineRule="auto"/>
        <w:jc w:val="both"/>
        <w:rPr>
          <w:rFonts w:asciiTheme="majorBidi" w:hAnsiTheme="majorBidi" w:cstheme="majorBidi"/>
          <w:sz w:val="24"/>
          <w:szCs w:val="24"/>
        </w:rPr>
      </w:pPr>
      <w:r w:rsidRPr="00380BC1">
        <w:rPr>
          <w:rFonts w:asciiTheme="majorBidi" w:hAnsiTheme="majorBidi" w:cstheme="majorBidi"/>
          <w:i/>
          <w:sz w:val="24"/>
          <w:szCs w:val="24"/>
        </w:rPr>
        <w:t>Transparency and reduced bureaucracy.</w:t>
      </w:r>
      <w:r w:rsidRPr="00380BC1">
        <w:rPr>
          <w:rFonts w:asciiTheme="majorBidi" w:hAnsiTheme="majorBidi" w:cstheme="majorBidi"/>
          <w:sz w:val="24"/>
          <w:szCs w:val="24"/>
        </w:rPr>
        <w:t xml:space="preserve"> If official policies and legislation were available on the Internet, it would be easier for analysts, and the general public, to evaluate and discuss government decisions, and this, in turn, would increase the level of government transparency, and enable citizens to access information freely. It would also effectively help to prevent corruption: once the citizen has access to services anytime, without any staff intervention, there is no room to pay bribes or commissions to staff or government officials.</w:t>
      </w:r>
    </w:p>
    <w:p w14:paraId="197A306B" w14:textId="77777777" w:rsidR="00127964" w:rsidRPr="00380BC1" w:rsidRDefault="00127964" w:rsidP="005769C1">
      <w:pPr>
        <w:pStyle w:val="ListParagraph"/>
        <w:numPr>
          <w:ilvl w:val="0"/>
          <w:numId w:val="47"/>
        </w:numPr>
        <w:spacing w:line="480" w:lineRule="auto"/>
        <w:jc w:val="both"/>
        <w:rPr>
          <w:rFonts w:asciiTheme="majorBidi" w:hAnsiTheme="majorBidi" w:cstheme="majorBidi"/>
          <w:sz w:val="24"/>
          <w:szCs w:val="24"/>
        </w:rPr>
      </w:pPr>
      <w:r w:rsidRPr="00380BC1">
        <w:rPr>
          <w:rFonts w:asciiTheme="majorBidi" w:hAnsiTheme="majorBidi" w:cstheme="majorBidi"/>
          <w:i/>
          <w:sz w:val="24"/>
          <w:szCs w:val="24"/>
        </w:rPr>
        <w:t>Increase citizen participation.</w:t>
      </w:r>
      <w:r w:rsidRPr="00380BC1">
        <w:rPr>
          <w:rFonts w:asciiTheme="majorBidi" w:hAnsiTheme="majorBidi" w:cstheme="majorBidi"/>
          <w:sz w:val="24"/>
          <w:szCs w:val="24"/>
        </w:rPr>
        <w:t xml:space="preserve"> By connecting the citizens living in remote areas, m-government contributes to increased citizen participation, as they can send and receive information more easily. Further, there has been an increase in the number of young people in governmental positions, and it has been proposed that generations of citizens who have grown up with daily access to the Internet, and digital technologies, will be more prone to participate if the means of communication is similar to those they use in their personal and professional lives. Thus, the implementation of m-government services increases interaction between citizens by providing an opportunity for the exchange of information, and the interaction of people with common interests, ideas, and concerns, regardless of the geographical distance.</w:t>
      </w:r>
    </w:p>
    <w:p w14:paraId="7FA0461E" w14:textId="13B2B6A2" w:rsidR="00127964" w:rsidRPr="00380BC1" w:rsidRDefault="00127964" w:rsidP="005769C1">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development of m-government services will substantially expand the current concept of “anywhere and anytime” to “improvement of customers’ quality of life” by providing an environment for the </w:t>
      </w:r>
      <w:r w:rsidRPr="00A15E1E">
        <w:rPr>
          <w:rFonts w:asciiTheme="majorBidi" w:hAnsiTheme="majorBidi" w:cstheme="majorBidi"/>
          <w:sz w:val="24"/>
          <w:szCs w:val="24"/>
        </w:rPr>
        <w:t>instant provision of, and accessibility to, meaningful, multi-sensory information and content (</w:t>
      </w:r>
      <w:r w:rsidR="00441B80">
        <w:rPr>
          <w:rFonts w:asciiTheme="majorBidi" w:eastAsia="Times New Roman" w:hAnsiTheme="majorBidi" w:cstheme="majorBidi"/>
          <w:sz w:val="24"/>
          <w:szCs w:val="24"/>
        </w:rPr>
        <w:t>Al Thunibat et al.</w:t>
      </w:r>
      <w:r w:rsidRPr="00A15E1E">
        <w:rPr>
          <w:rFonts w:asciiTheme="majorBidi" w:hAnsiTheme="majorBidi" w:cstheme="majorBidi"/>
          <w:sz w:val="24"/>
          <w:szCs w:val="24"/>
        </w:rPr>
        <w:t>, 2011). Any starting point for designing or improving future services should take into accounts the customers’ requirements and interests to ensure the success of provided services and satisfaction of the customers (Uppalanchi, 2010). M-government in the GCC needs to identify the customer requirements to avoid the failures of previous</w:t>
      </w:r>
      <w:r w:rsidRPr="00380BC1">
        <w:rPr>
          <w:rFonts w:asciiTheme="majorBidi" w:hAnsiTheme="majorBidi" w:cstheme="majorBidi"/>
          <w:sz w:val="24"/>
          <w:szCs w:val="24"/>
        </w:rPr>
        <w:t xml:space="preserve"> m-government initiatives and gain the citizens’ trust (Shareef et al., 2014). Few studies on this topic </w:t>
      </w:r>
      <w:r w:rsidR="00A15E1E">
        <w:rPr>
          <w:rFonts w:asciiTheme="majorBidi" w:hAnsiTheme="majorBidi" w:cstheme="majorBidi"/>
          <w:sz w:val="24"/>
          <w:szCs w:val="24"/>
        </w:rPr>
        <w:t xml:space="preserve">have </w:t>
      </w:r>
      <w:r w:rsidRPr="00380BC1">
        <w:rPr>
          <w:rFonts w:asciiTheme="majorBidi" w:hAnsiTheme="majorBidi" w:cstheme="majorBidi"/>
          <w:sz w:val="24"/>
          <w:szCs w:val="24"/>
        </w:rPr>
        <w:t>highlight</w:t>
      </w:r>
      <w:r w:rsidR="00A15E1E">
        <w:rPr>
          <w:rFonts w:asciiTheme="majorBidi" w:hAnsiTheme="majorBidi" w:cstheme="majorBidi"/>
          <w:sz w:val="24"/>
          <w:szCs w:val="24"/>
        </w:rPr>
        <w:t>ed</w:t>
      </w:r>
      <w:r w:rsidRPr="00380BC1">
        <w:rPr>
          <w:rFonts w:asciiTheme="majorBidi" w:hAnsiTheme="majorBidi" w:cstheme="majorBidi"/>
          <w:sz w:val="24"/>
          <w:szCs w:val="24"/>
        </w:rPr>
        <w:t xml:space="preserve"> the m-government service</w:t>
      </w:r>
      <w:r w:rsidR="00A15E1E">
        <w:rPr>
          <w:rFonts w:asciiTheme="majorBidi" w:hAnsiTheme="majorBidi" w:cstheme="majorBidi"/>
          <w:sz w:val="24"/>
          <w:szCs w:val="24"/>
        </w:rPr>
        <w:t>-</w:t>
      </w:r>
      <w:r w:rsidRPr="00380BC1">
        <w:rPr>
          <w:rFonts w:asciiTheme="majorBidi" w:hAnsiTheme="majorBidi" w:cstheme="majorBidi"/>
          <w:sz w:val="24"/>
          <w:szCs w:val="24"/>
        </w:rPr>
        <w:t xml:space="preserve">quality factors from </w:t>
      </w:r>
      <w:r w:rsidR="00A15E1E">
        <w:rPr>
          <w:rFonts w:asciiTheme="majorBidi" w:hAnsiTheme="majorBidi" w:cstheme="majorBidi"/>
          <w:sz w:val="24"/>
          <w:szCs w:val="24"/>
        </w:rPr>
        <w:t xml:space="preserve">a </w:t>
      </w:r>
      <w:r w:rsidRPr="00380BC1">
        <w:rPr>
          <w:rFonts w:asciiTheme="majorBidi" w:hAnsiTheme="majorBidi" w:cstheme="majorBidi"/>
          <w:sz w:val="24"/>
          <w:szCs w:val="24"/>
        </w:rPr>
        <w:t xml:space="preserve">citizen’s perspective and </w:t>
      </w:r>
      <w:r w:rsidR="00A15E1E">
        <w:rPr>
          <w:rFonts w:asciiTheme="majorBidi" w:hAnsiTheme="majorBidi" w:cstheme="majorBidi"/>
          <w:sz w:val="24"/>
          <w:szCs w:val="24"/>
        </w:rPr>
        <w:t xml:space="preserve">even </w:t>
      </w:r>
      <w:r w:rsidRPr="00380BC1">
        <w:rPr>
          <w:rFonts w:asciiTheme="majorBidi" w:hAnsiTheme="majorBidi" w:cstheme="majorBidi"/>
          <w:sz w:val="24"/>
          <w:szCs w:val="24"/>
        </w:rPr>
        <w:t>few</w:t>
      </w:r>
      <w:r w:rsidR="00A15E1E">
        <w:rPr>
          <w:rFonts w:asciiTheme="majorBidi" w:hAnsiTheme="majorBidi" w:cstheme="majorBidi"/>
          <w:sz w:val="24"/>
          <w:szCs w:val="24"/>
        </w:rPr>
        <w:t>er</w:t>
      </w:r>
      <w:r w:rsidRPr="00380BC1">
        <w:rPr>
          <w:rFonts w:asciiTheme="majorBidi" w:hAnsiTheme="majorBidi" w:cstheme="majorBidi"/>
          <w:sz w:val="24"/>
          <w:szCs w:val="24"/>
        </w:rPr>
        <w:t xml:space="preserve"> of them </w:t>
      </w:r>
      <w:r w:rsidR="00A15E1E">
        <w:rPr>
          <w:rFonts w:asciiTheme="majorBidi" w:hAnsiTheme="majorBidi" w:cstheme="majorBidi"/>
          <w:sz w:val="24"/>
          <w:szCs w:val="24"/>
        </w:rPr>
        <w:t xml:space="preserve">have </w:t>
      </w:r>
      <w:r w:rsidRPr="00380BC1">
        <w:rPr>
          <w:rFonts w:asciiTheme="majorBidi" w:hAnsiTheme="majorBidi" w:cstheme="majorBidi"/>
          <w:sz w:val="24"/>
          <w:szCs w:val="24"/>
        </w:rPr>
        <w:t>prioritize</w:t>
      </w:r>
      <w:r w:rsidR="00A15E1E">
        <w:rPr>
          <w:rFonts w:asciiTheme="majorBidi" w:hAnsiTheme="majorBidi" w:cstheme="majorBidi"/>
          <w:sz w:val="24"/>
          <w:szCs w:val="24"/>
        </w:rPr>
        <w:t>d</w:t>
      </w:r>
      <w:r w:rsidRPr="00380BC1">
        <w:rPr>
          <w:rFonts w:asciiTheme="majorBidi" w:hAnsiTheme="majorBidi" w:cstheme="majorBidi"/>
          <w:sz w:val="24"/>
          <w:szCs w:val="24"/>
        </w:rPr>
        <w:t xml:space="preserve"> these factors to draw </w:t>
      </w:r>
      <w:r w:rsidR="00A15E1E">
        <w:rPr>
          <w:rFonts w:asciiTheme="majorBidi" w:hAnsiTheme="majorBidi" w:cstheme="majorBidi"/>
          <w:sz w:val="24"/>
          <w:szCs w:val="24"/>
        </w:rPr>
        <w:t>up</w:t>
      </w:r>
      <w:r w:rsidRPr="00380BC1">
        <w:rPr>
          <w:rFonts w:asciiTheme="majorBidi" w:hAnsiTheme="majorBidi" w:cstheme="majorBidi"/>
          <w:sz w:val="24"/>
          <w:szCs w:val="24"/>
        </w:rPr>
        <w:t xml:space="preserve"> strategic plan</w:t>
      </w:r>
      <w:r w:rsidR="00A15E1E">
        <w:rPr>
          <w:rFonts w:asciiTheme="majorBidi" w:hAnsiTheme="majorBidi" w:cstheme="majorBidi"/>
          <w:sz w:val="24"/>
          <w:szCs w:val="24"/>
        </w:rPr>
        <w:t>s</w:t>
      </w:r>
      <w:r w:rsidRPr="00380BC1">
        <w:rPr>
          <w:rFonts w:asciiTheme="majorBidi" w:hAnsiTheme="majorBidi" w:cstheme="majorBidi"/>
          <w:sz w:val="24"/>
          <w:szCs w:val="24"/>
        </w:rPr>
        <w:t xml:space="preserve">. Thus, </w:t>
      </w:r>
      <w:r w:rsidR="00A15E1E">
        <w:rPr>
          <w:rFonts w:asciiTheme="majorBidi" w:hAnsiTheme="majorBidi" w:cstheme="majorBidi"/>
          <w:sz w:val="24"/>
          <w:szCs w:val="24"/>
        </w:rPr>
        <w:t xml:space="preserve">an </w:t>
      </w:r>
      <w:r w:rsidRPr="00380BC1">
        <w:rPr>
          <w:rFonts w:asciiTheme="majorBidi" w:hAnsiTheme="majorBidi" w:cstheme="majorBidi"/>
          <w:sz w:val="24"/>
          <w:szCs w:val="24"/>
        </w:rPr>
        <w:t xml:space="preserve">in-depth understanding </w:t>
      </w:r>
      <w:r w:rsidR="00A15E1E">
        <w:rPr>
          <w:rFonts w:asciiTheme="majorBidi" w:hAnsiTheme="majorBidi" w:cstheme="majorBidi"/>
          <w:sz w:val="24"/>
          <w:szCs w:val="24"/>
        </w:rPr>
        <w:t xml:space="preserve">of </w:t>
      </w:r>
      <w:r w:rsidRPr="00380BC1">
        <w:rPr>
          <w:rFonts w:asciiTheme="majorBidi" w:hAnsiTheme="majorBidi" w:cstheme="majorBidi"/>
          <w:sz w:val="24"/>
          <w:szCs w:val="24"/>
        </w:rPr>
        <w:t>citizens</w:t>
      </w:r>
      <w:r w:rsidR="00A15E1E">
        <w:rPr>
          <w:rFonts w:asciiTheme="majorBidi" w:hAnsiTheme="majorBidi" w:cstheme="majorBidi"/>
          <w:sz w:val="24"/>
          <w:szCs w:val="24"/>
        </w:rPr>
        <w:t>’</w:t>
      </w:r>
      <w:r w:rsidRPr="00380BC1">
        <w:rPr>
          <w:rFonts w:asciiTheme="majorBidi" w:hAnsiTheme="majorBidi" w:cstheme="majorBidi"/>
          <w:sz w:val="24"/>
          <w:szCs w:val="24"/>
        </w:rPr>
        <w:t xml:space="preserve"> needs </w:t>
      </w:r>
      <w:r w:rsidR="00A15E1E">
        <w:rPr>
          <w:rFonts w:asciiTheme="majorBidi" w:hAnsiTheme="majorBidi" w:cstheme="majorBidi"/>
          <w:sz w:val="24"/>
          <w:szCs w:val="24"/>
        </w:rPr>
        <w:t>for</w:t>
      </w:r>
      <w:r w:rsidR="00A15E1E"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m-government services </w:t>
      </w:r>
      <w:r w:rsidR="00A15E1E">
        <w:rPr>
          <w:rFonts w:asciiTheme="majorBidi" w:hAnsiTheme="majorBidi" w:cstheme="majorBidi"/>
          <w:sz w:val="24"/>
          <w:szCs w:val="24"/>
        </w:rPr>
        <w:t>is</w:t>
      </w:r>
      <w:r w:rsidR="00A15E1E" w:rsidRPr="00380BC1">
        <w:rPr>
          <w:rFonts w:asciiTheme="majorBidi" w:hAnsiTheme="majorBidi" w:cstheme="majorBidi"/>
          <w:sz w:val="24"/>
          <w:szCs w:val="24"/>
        </w:rPr>
        <w:t xml:space="preserve"> </w:t>
      </w:r>
      <w:r w:rsidRPr="00380BC1">
        <w:rPr>
          <w:rFonts w:asciiTheme="majorBidi" w:hAnsiTheme="majorBidi" w:cstheme="majorBidi"/>
          <w:sz w:val="24"/>
          <w:szCs w:val="24"/>
        </w:rPr>
        <w:t>necessary so that m-government decision makers can allocate resources efficiently to improve overall services. The present study’s significance consists of identifying the citizens’ requirement</w:t>
      </w:r>
      <w:r w:rsidR="00A15E1E">
        <w:rPr>
          <w:rFonts w:asciiTheme="majorBidi" w:hAnsiTheme="majorBidi" w:cstheme="majorBidi"/>
          <w:sz w:val="24"/>
          <w:szCs w:val="24"/>
        </w:rPr>
        <w:t>s</w:t>
      </w:r>
      <w:r w:rsidRPr="00380BC1">
        <w:rPr>
          <w:rFonts w:asciiTheme="majorBidi" w:hAnsiTheme="majorBidi" w:cstheme="majorBidi"/>
          <w:sz w:val="24"/>
          <w:szCs w:val="24"/>
        </w:rPr>
        <w:t xml:space="preserve"> and, based on this, improv</w:t>
      </w:r>
      <w:r w:rsidR="00A15E1E">
        <w:rPr>
          <w:rFonts w:asciiTheme="majorBidi" w:hAnsiTheme="majorBidi" w:cstheme="majorBidi"/>
          <w:sz w:val="24"/>
          <w:szCs w:val="24"/>
        </w:rPr>
        <w:t>ing</w:t>
      </w:r>
      <w:r w:rsidRPr="00380BC1">
        <w:rPr>
          <w:rFonts w:asciiTheme="majorBidi" w:hAnsiTheme="majorBidi" w:cstheme="majorBidi"/>
          <w:sz w:val="24"/>
          <w:szCs w:val="24"/>
        </w:rPr>
        <w:t xml:space="preserve"> m-government services to achieve greater citizen participation, strengthen the relationship between governments and citizens, increase citizens’ satisfaction, and avoid the failures of previous m-government initiatives.</w:t>
      </w:r>
    </w:p>
    <w:p w14:paraId="42AEF784"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40" w:name="_Toc506837259"/>
      <w:bookmarkStart w:id="41" w:name="_Toc508471016"/>
      <w:r w:rsidRPr="00380BC1">
        <w:rPr>
          <w:rFonts w:ascii="Times New Roman" w:hAnsi="Times New Roman"/>
          <w:color w:val="auto"/>
        </w:rPr>
        <w:t>Research Limitations</w:t>
      </w:r>
      <w:bookmarkEnd w:id="40"/>
      <w:bookmarkEnd w:id="41"/>
    </w:p>
    <w:p w14:paraId="4D5A5E24" w14:textId="77777777"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Every research faces some limitations. Therefore, it is important to present the limitations of the present research view the findings in right perspective. Some of the limitations are mentioned below:</w:t>
      </w:r>
    </w:p>
    <w:p w14:paraId="1EDA6718" w14:textId="77777777" w:rsidR="00127964" w:rsidRPr="00380BC1" w:rsidRDefault="00127964" w:rsidP="005769C1">
      <w:pPr>
        <w:pStyle w:val="ListParagraph"/>
        <w:numPr>
          <w:ilvl w:val="0"/>
          <w:numId w:val="14"/>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This study investigates only m-government services where the interaction mode is government to citizen (G2C). Government-to-government (G2G), government-to-business (G2B), and government-to-employee (G2E) interactions are beyond the scope of this research.</w:t>
      </w:r>
    </w:p>
    <w:p w14:paraId="3BB1B94B" w14:textId="77777777" w:rsidR="00127964" w:rsidRPr="00380BC1" w:rsidRDefault="00127964" w:rsidP="005769C1">
      <w:pPr>
        <w:pStyle w:val="ListParagraph"/>
        <w:numPr>
          <w:ilvl w:val="0"/>
          <w:numId w:val="14"/>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Data collection was performed for only one app, in area of security</w:t>
      </w:r>
      <w:r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rPr>
        <w:t>across the selected GCC states; however, other apps in different government sectors are available.</w:t>
      </w:r>
    </w:p>
    <w:p w14:paraId="2C1E4737" w14:textId="77777777" w:rsidR="00127964" w:rsidRPr="00380BC1" w:rsidRDefault="00127964" w:rsidP="005769C1">
      <w:pPr>
        <w:pStyle w:val="ListParagraph"/>
        <w:numPr>
          <w:ilvl w:val="0"/>
          <w:numId w:val="14"/>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This is a single-point study; m-government is, however, a dynamic technology that changes over time.</w:t>
      </w:r>
    </w:p>
    <w:p w14:paraId="209EE213"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42" w:name="_Toc506837260"/>
      <w:bookmarkStart w:id="43" w:name="_Toc508471017"/>
      <w:r w:rsidRPr="00380BC1">
        <w:rPr>
          <w:rFonts w:ascii="Times New Roman" w:hAnsi="Times New Roman"/>
          <w:color w:val="auto"/>
        </w:rPr>
        <w:t>Contribution to the Body of Knowledge</w:t>
      </w:r>
      <w:bookmarkEnd w:id="42"/>
      <w:bookmarkEnd w:id="43"/>
    </w:p>
    <w:p w14:paraId="0A53A542" w14:textId="77777777" w:rsidR="00127964" w:rsidRPr="00380BC1" w:rsidRDefault="00127964" w:rsidP="005769C1">
      <w:pPr>
        <w:spacing w:line="480" w:lineRule="auto"/>
        <w:jc w:val="both"/>
        <w:rPr>
          <w:rFonts w:ascii="Times New Roman" w:hAnsi="Times New Roman" w:cs="Times New Roman"/>
          <w:sz w:val="24"/>
          <w:szCs w:val="24"/>
        </w:rPr>
      </w:pPr>
      <w:r w:rsidRPr="00380BC1">
        <w:rPr>
          <w:rFonts w:ascii="Times New Roman" w:hAnsi="Times New Roman" w:cs="Times New Roman"/>
          <w:sz w:val="24"/>
          <w:szCs w:val="24"/>
        </w:rPr>
        <w:t>The novel approach of this research will lead to identifying criteria for the improvement of m-government services, which will also make contributions to the service-quality sector. This study will contribute to the body of knowledge concerning m-government, as m-government is still an immature field (</w:t>
      </w:r>
      <w:r w:rsidRPr="00380BC1">
        <w:rPr>
          <w:rFonts w:ascii="Times New Roman" w:hAnsi="Times New Roman" w:cs="Times New Roman"/>
          <w:color w:val="000000"/>
          <w:sz w:val="24"/>
          <w:szCs w:val="24"/>
        </w:rPr>
        <w:t>Wu et al., 2009</w:t>
      </w:r>
      <w:r w:rsidRPr="00380BC1">
        <w:rPr>
          <w:rFonts w:ascii="Times New Roman" w:hAnsi="Times New Roman" w:cs="Times New Roman"/>
          <w:sz w:val="24"/>
          <w:szCs w:val="24"/>
        </w:rPr>
        <w:t>), lacks a formal theory for development and testing (Zamzami and Mahmud, 2012), and still has many areas left to explore (Alssbaiheen and Love, 2015). Further studies in this direction, involving cooperation with users, will provide new ways of improving service quality. This study will assist in identifying m-government service-quality factors from a user’s perspective, since few studies have explored m-government service quality from this perspective.</w:t>
      </w:r>
    </w:p>
    <w:p w14:paraId="45F78ADA" w14:textId="77777777" w:rsidR="00127964" w:rsidRPr="00380BC1" w:rsidRDefault="00127964" w:rsidP="005769C1">
      <w:pPr>
        <w:pStyle w:val="Heading3"/>
        <w:numPr>
          <w:ilvl w:val="0"/>
          <w:numId w:val="107"/>
        </w:numPr>
        <w:spacing w:line="480" w:lineRule="auto"/>
        <w:ind w:left="360"/>
        <w:rPr>
          <w:rFonts w:asciiTheme="majorBidi" w:hAnsiTheme="majorBidi"/>
          <w:color w:val="auto"/>
        </w:rPr>
      </w:pPr>
      <w:bookmarkStart w:id="44" w:name="_Toc506837261"/>
      <w:bookmarkStart w:id="45" w:name="_Toc508471018"/>
      <w:r w:rsidRPr="00380BC1">
        <w:rPr>
          <w:rFonts w:asciiTheme="majorBidi" w:hAnsiTheme="majorBidi"/>
          <w:color w:val="auto"/>
        </w:rPr>
        <w:t>Contribution to Theory</w:t>
      </w:r>
      <w:bookmarkEnd w:id="44"/>
      <w:bookmarkEnd w:id="45"/>
    </w:p>
    <w:p w14:paraId="449697AD" w14:textId="3628C16A" w:rsidR="00127964" w:rsidRPr="00380BC1" w:rsidRDefault="00127964" w:rsidP="005769C1">
      <w:pPr>
        <w:pStyle w:val="NoSpacing"/>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From a theoretical perspective, this study shows the effectiveness of identifying users’ needs by exploring the users’ specific criteria for improvement in the area of m-government. There are few studies </w:t>
      </w:r>
      <w:r w:rsidR="00200F8B">
        <w:rPr>
          <w:rFonts w:ascii="Times New Roman" w:hAnsi="Times New Roman" w:cs="Times New Roman"/>
          <w:sz w:val="24"/>
          <w:szCs w:val="24"/>
        </w:rPr>
        <w:t xml:space="preserve">that have </w:t>
      </w:r>
      <w:r w:rsidRPr="00380BC1">
        <w:rPr>
          <w:rFonts w:ascii="Times New Roman" w:hAnsi="Times New Roman" w:cs="Times New Roman"/>
          <w:sz w:val="24"/>
          <w:szCs w:val="24"/>
        </w:rPr>
        <w:t>explore</w:t>
      </w:r>
      <w:r w:rsidR="00200F8B">
        <w:rPr>
          <w:rFonts w:ascii="Times New Roman" w:hAnsi="Times New Roman" w:cs="Times New Roman"/>
          <w:sz w:val="24"/>
          <w:szCs w:val="24"/>
        </w:rPr>
        <w:t>d</w:t>
      </w:r>
      <w:r w:rsidRPr="00380BC1">
        <w:rPr>
          <w:rFonts w:ascii="Times New Roman" w:hAnsi="Times New Roman" w:cs="Times New Roman"/>
          <w:sz w:val="24"/>
          <w:szCs w:val="24"/>
        </w:rPr>
        <w:t xml:space="preserve"> the m-government service-quality perspective, and most of them have explored m-government service quality by using the quality dimensions derived from the information systems (IS) field. This study takes advantage of pure applied research to identify citizens’ needs regarding the improvement of m-government services through the integration of QFD and AHP methods to identify and prioritize m-government service-quality criteria. By utilizing the AHP method, integrated with QFD, to ascertain and prioritize users’ requirements for m-government service apps, this research avoids the limitations of using only the QFD method, which may be affected by user psychology, leading to rating all requirements being equally important. Specifically, the QFD method helps to identify customer criteria (requirements) and link them to the technical criteria (requirements) needed to meet these customer requirements, and AHP is used to aid decision makers when making decisions using unstructured information in large volumes. As a result, the mixed-method approach used offers a new contribution to the theoretical field by providing a suitable method for a decision-making process to improve customer satisfaction. The study also used a focus group to identify customer requirements through open-ended questions to ensure the users’ freedom to specify their exact needs, and an affinity diagram was used to eliminate repeated requirements, and to classify customer requirements into categories.</w:t>
      </w:r>
    </w:p>
    <w:p w14:paraId="60459074" w14:textId="77777777" w:rsidR="00127964" w:rsidRPr="00380BC1" w:rsidRDefault="00127964" w:rsidP="005769C1">
      <w:pPr>
        <w:pStyle w:val="Heading3"/>
        <w:numPr>
          <w:ilvl w:val="0"/>
          <w:numId w:val="107"/>
        </w:numPr>
        <w:spacing w:line="480" w:lineRule="auto"/>
        <w:ind w:left="360"/>
        <w:rPr>
          <w:rFonts w:asciiTheme="majorBidi" w:hAnsiTheme="majorBidi"/>
          <w:color w:val="auto"/>
        </w:rPr>
      </w:pPr>
      <w:bookmarkStart w:id="46" w:name="_Toc506837262"/>
      <w:bookmarkStart w:id="47" w:name="_Toc508471019"/>
      <w:r w:rsidRPr="00380BC1">
        <w:rPr>
          <w:rFonts w:asciiTheme="majorBidi" w:hAnsiTheme="majorBidi"/>
          <w:color w:val="auto"/>
        </w:rPr>
        <w:t>Contribution to Practice</w:t>
      </w:r>
      <w:bookmarkEnd w:id="46"/>
      <w:bookmarkEnd w:id="47"/>
    </w:p>
    <w:p w14:paraId="67C38C5A" w14:textId="77777777" w:rsidR="00127964" w:rsidRPr="00380BC1" w:rsidRDefault="00127964" w:rsidP="005769C1">
      <w:pPr>
        <w:spacing w:line="480" w:lineRule="auto"/>
        <w:jc w:val="lowKashida"/>
        <w:rPr>
          <w:rFonts w:asciiTheme="majorBidi" w:hAnsiTheme="majorBidi" w:cstheme="majorBidi"/>
          <w:sz w:val="24"/>
          <w:szCs w:val="24"/>
          <w:lang w:bidi="ar-AE"/>
        </w:rPr>
      </w:pPr>
      <w:r w:rsidRPr="00380BC1">
        <w:rPr>
          <w:rFonts w:asciiTheme="majorBidi" w:hAnsiTheme="majorBidi" w:cstheme="majorBidi"/>
          <w:sz w:val="24"/>
          <w:szCs w:val="24"/>
        </w:rPr>
        <w:t>From a practical perspective, the results can be used by any organization that wants to improve, or effectively select, products or services capable meeting customer requirements. The results presented here</w:t>
      </w:r>
      <w:r w:rsidRPr="00380BC1">
        <w:rPr>
          <w:rFonts w:asciiTheme="majorBidi" w:hAnsiTheme="majorBidi" w:cstheme="majorBidi"/>
          <w:sz w:val="24"/>
          <w:szCs w:val="24"/>
          <w:lang w:bidi="ar-AE"/>
        </w:rPr>
        <w:t xml:space="preserve"> might help software developers in improving app services based on customers’ needs. The results might even provide insights regarding the effective evaluation of software developers’ strategic plans for the provision of m-government services apps, by enabling the selection of the most important requirements that should be implemented.</w:t>
      </w:r>
    </w:p>
    <w:p w14:paraId="53EC4D35" w14:textId="29FDFDC3" w:rsidR="00127964" w:rsidRPr="00380BC1" w:rsidRDefault="00127964" w:rsidP="005769C1">
      <w:pPr>
        <w:spacing w:line="480" w:lineRule="auto"/>
        <w:jc w:val="lowKashida"/>
        <w:rPr>
          <w:rFonts w:asciiTheme="majorBidi" w:hAnsiTheme="majorBidi" w:cstheme="majorBidi"/>
          <w:sz w:val="24"/>
          <w:szCs w:val="24"/>
          <w:lang w:bidi="ar-AE"/>
        </w:rPr>
      </w:pPr>
      <w:r w:rsidRPr="00380BC1">
        <w:rPr>
          <w:rFonts w:asciiTheme="majorBidi" w:hAnsiTheme="majorBidi" w:cstheme="majorBidi"/>
          <w:sz w:val="24"/>
          <w:szCs w:val="24"/>
          <w:lang w:bidi="ar-AE"/>
        </w:rPr>
        <w:t xml:space="preserve">This study provides knowledge to assist decision makers in aligning their decisions about improving the m-government services quality to meet the organizational goals by implementing an approach to </w:t>
      </w:r>
      <w:r w:rsidR="00F04D8A">
        <w:rPr>
          <w:rFonts w:asciiTheme="majorBidi" w:hAnsiTheme="majorBidi" w:cstheme="majorBidi"/>
          <w:sz w:val="24"/>
          <w:szCs w:val="24"/>
          <w:lang w:bidi="ar-AE"/>
        </w:rPr>
        <w:t>decision-maki</w:t>
      </w:r>
      <w:r w:rsidRPr="00380BC1">
        <w:rPr>
          <w:rFonts w:asciiTheme="majorBidi" w:hAnsiTheme="majorBidi" w:cstheme="majorBidi"/>
          <w:sz w:val="24"/>
          <w:szCs w:val="24"/>
          <w:lang w:bidi="ar-AE"/>
        </w:rPr>
        <w:t>ng that is: structured; justifiable; and repeatable. Altogether, this approach will considerably reduce</w:t>
      </w:r>
      <w:r w:rsidRPr="00380BC1">
        <w:rPr>
          <w:rFonts w:asciiTheme="majorBidi" w:hAnsiTheme="majorBidi" w:cstheme="majorBidi"/>
          <w:sz w:val="24"/>
          <w:szCs w:val="24"/>
        </w:rPr>
        <w:t xml:space="preserve"> the effort required to improve the quality of m-government services, in terms of: reducing investment costs for research and developments of m-government initiatives; saving time; structuring the information; and reducing conflict by using QFD tools. </w:t>
      </w:r>
      <w:r w:rsidRPr="00380BC1">
        <w:rPr>
          <w:rFonts w:asciiTheme="majorBidi" w:hAnsiTheme="majorBidi" w:cstheme="majorBidi"/>
          <w:sz w:val="24"/>
          <w:szCs w:val="24"/>
          <w:lang w:bidi="ar-AE"/>
        </w:rPr>
        <w:t>The overall weight of both customer and technical requirements can allow decision makers to design a future strategic roadmap for m-government services to improve the quality of the services provided, according to the priority of each requirement.</w:t>
      </w:r>
    </w:p>
    <w:p w14:paraId="2B5AD567"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48" w:name="_Toc506837263"/>
      <w:bookmarkStart w:id="49" w:name="_Toc508471020"/>
      <w:r w:rsidRPr="00380BC1">
        <w:rPr>
          <w:rFonts w:ascii="Times New Roman" w:hAnsi="Times New Roman"/>
          <w:color w:val="auto"/>
        </w:rPr>
        <w:t>Research Program</w:t>
      </w:r>
      <w:bookmarkEnd w:id="48"/>
      <w:bookmarkEnd w:id="49"/>
    </w:p>
    <w:p w14:paraId="56B9A084" w14:textId="0A8DE5A9" w:rsidR="00127964" w:rsidRPr="00380BC1" w:rsidRDefault="00127964" w:rsidP="005769C1">
      <w:pPr>
        <w:autoSpaceDE w:val="0"/>
        <w:autoSpaceDN w:val="0"/>
        <w:adjustRightInd w:val="0"/>
        <w:spacing w:after="0" w:line="480" w:lineRule="auto"/>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The aim of the study is to improve m-government services. Therefore, the research program was div</w:t>
      </w:r>
      <w:r w:rsidR="00B7412F" w:rsidRPr="00380BC1">
        <w:rPr>
          <w:rFonts w:ascii="Times New Roman" w:hAnsi="Times New Roman" w:cs="Times New Roman"/>
          <w:color w:val="000000"/>
          <w:sz w:val="24"/>
          <w:szCs w:val="24"/>
        </w:rPr>
        <w:t>ided into four steps. Figure 1.3</w:t>
      </w:r>
      <w:r w:rsidRPr="00380BC1">
        <w:rPr>
          <w:rFonts w:ascii="Times New Roman" w:hAnsi="Times New Roman" w:cs="Times New Roman"/>
          <w:color w:val="000000"/>
          <w:sz w:val="24"/>
          <w:szCs w:val="24"/>
        </w:rPr>
        <w:t xml:space="preserve"> presents the phases of the research program</w:t>
      </w:r>
      <w:r w:rsidR="00200F8B">
        <w:rPr>
          <w:rFonts w:ascii="Times New Roman" w:hAnsi="Times New Roman" w:cs="Times New Roman"/>
          <w:color w:val="000000"/>
          <w:sz w:val="24"/>
          <w:szCs w:val="24"/>
        </w:rPr>
        <w:t>,</w:t>
      </w:r>
      <w:r w:rsidRPr="00380BC1">
        <w:rPr>
          <w:rFonts w:ascii="Times New Roman" w:hAnsi="Times New Roman" w:cs="Times New Roman"/>
          <w:color w:val="000000"/>
          <w:sz w:val="24"/>
          <w:szCs w:val="24"/>
        </w:rPr>
        <w:t xml:space="preserve"> which include the followin</w:t>
      </w:r>
      <w:r w:rsidR="00B7412F" w:rsidRPr="00380BC1">
        <w:rPr>
          <w:rFonts w:ascii="Times New Roman" w:hAnsi="Times New Roman" w:cs="Times New Roman"/>
          <w:color w:val="000000"/>
          <w:sz w:val="24"/>
          <w:szCs w:val="24"/>
        </w:rPr>
        <w:t>g phases: (1) b</w:t>
      </w:r>
      <w:r w:rsidRPr="00380BC1">
        <w:rPr>
          <w:rFonts w:ascii="Times New Roman" w:hAnsi="Times New Roman" w:cs="Times New Roman"/>
          <w:color w:val="000000"/>
          <w:sz w:val="24"/>
          <w:szCs w:val="24"/>
        </w:rPr>
        <w:t xml:space="preserve">ackground to the research, context and domain knowledge of m-government, cope of the research, aims and </w:t>
      </w:r>
      <w:r w:rsidR="00B7412F" w:rsidRPr="00380BC1">
        <w:rPr>
          <w:rFonts w:ascii="Times New Roman" w:hAnsi="Times New Roman" w:cs="Times New Roman"/>
          <w:color w:val="000000"/>
          <w:sz w:val="24"/>
          <w:szCs w:val="24"/>
        </w:rPr>
        <w:t>questions of the research</w:t>
      </w:r>
      <w:r w:rsidR="00200F8B">
        <w:rPr>
          <w:rFonts w:ascii="Times New Roman" w:hAnsi="Times New Roman" w:cs="Times New Roman"/>
          <w:color w:val="000000"/>
          <w:sz w:val="24"/>
          <w:szCs w:val="24"/>
        </w:rPr>
        <w:t>;</w:t>
      </w:r>
      <w:r w:rsidR="00B7412F" w:rsidRPr="00380BC1">
        <w:rPr>
          <w:rFonts w:ascii="Times New Roman" w:hAnsi="Times New Roman" w:cs="Times New Roman"/>
          <w:color w:val="000000"/>
          <w:sz w:val="24"/>
          <w:szCs w:val="24"/>
        </w:rPr>
        <w:t xml:space="preserve"> (2) l</w:t>
      </w:r>
      <w:r w:rsidRPr="00380BC1">
        <w:rPr>
          <w:rFonts w:ascii="Times New Roman" w:hAnsi="Times New Roman" w:cs="Times New Roman"/>
          <w:color w:val="000000"/>
          <w:sz w:val="24"/>
          <w:szCs w:val="24"/>
        </w:rPr>
        <w:t>iterature review</w:t>
      </w:r>
      <w:r w:rsidR="00200F8B">
        <w:rPr>
          <w:rFonts w:ascii="Times New Roman" w:hAnsi="Times New Roman" w:cs="Times New Roman"/>
          <w:color w:val="000000"/>
          <w:sz w:val="24"/>
          <w:szCs w:val="24"/>
        </w:rPr>
        <w:t>;</w:t>
      </w:r>
      <w:r w:rsidRPr="00380BC1">
        <w:rPr>
          <w:rFonts w:ascii="Times New Roman" w:hAnsi="Times New Roman" w:cs="Times New Roman"/>
          <w:color w:val="000000"/>
          <w:sz w:val="24"/>
          <w:szCs w:val="24"/>
        </w:rPr>
        <w:t xml:space="preserve"> (3) research methodology</w:t>
      </w:r>
      <w:r w:rsidR="00200F8B">
        <w:rPr>
          <w:rFonts w:ascii="Times New Roman" w:hAnsi="Times New Roman" w:cs="Times New Roman"/>
          <w:color w:val="000000"/>
          <w:sz w:val="24"/>
          <w:szCs w:val="24"/>
        </w:rPr>
        <w:t>;</w:t>
      </w:r>
      <w:r w:rsidRPr="00380BC1">
        <w:rPr>
          <w:rFonts w:ascii="Times New Roman" w:hAnsi="Times New Roman" w:cs="Times New Roman"/>
          <w:color w:val="000000"/>
          <w:sz w:val="24"/>
          <w:szCs w:val="24"/>
        </w:rPr>
        <w:t xml:space="preserve"> (4) research results</w:t>
      </w:r>
      <w:r w:rsidR="00200F8B">
        <w:rPr>
          <w:rFonts w:ascii="Times New Roman" w:hAnsi="Times New Roman" w:cs="Times New Roman"/>
          <w:color w:val="000000"/>
          <w:sz w:val="24"/>
          <w:szCs w:val="24"/>
        </w:rPr>
        <w:t>;</w:t>
      </w:r>
      <w:r w:rsidRPr="00380BC1">
        <w:rPr>
          <w:rFonts w:ascii="Times New Roman" w:hAnsi="Times New Roman" w:cs="Times New Roman"/>
          <w:color w:val="000000"/>
          <w:sz w:val="24"/>
          <w:szCs w:val="24"/>
        </w:rPr>
        <w:t xml:space="preserve"> (5) research discussion</w:t>
      </w:r>
      <w:r w:rsidR="00200F8B">
        <w:rPr>
          <w:rFonts w:ascii="Times New Roman" w:hAnsi="Times New Roman" w:cs="Times New Roman"/>
          <w:color w:val="000000"/>
          <w:sz w:val="24"/>
          <w:szCs w:val="24"/>
        </w:rPr>
        <w:t>; and</w:t>
      </w:r>
      <w:r w:rsidRPr="00380BC1">
        <w:rPr>
          <w:rFonts w:ascii="Times New Roman" w:hAnsi="Times New Roman" w:cs="Times New Roman"/>
          <w:color w:val="000000"/>
          <w:sz w:val="24"/>
          <w:szCs w:val="24"/>
        </w:rPr>
        <w:t xml:space="preserve"> (6) conclusions and recommendations.</w:t>
      </w:r>
    </w:p>
    <w:p w14:paraId="2A4FC876" w14:textId="3186F8DD" w:rsidR="00127964" w:rsidRPr="00380BC1" w:rsidRDefault="00127964" w:rsidP="005769C1">
      <w:pPr>
        <w:spacing w:line="480" w:lineRule="auto"/>
        <w:jc w:val="center"/>
        <w:rPr>
          <w:rFonts w:ascii="Times New Roman" w:hAnsi="Times New Roman" w:cs="Times New Roman"/>
          <w:b/>
          <w:bCs/>
          <w:color w:val="000000"/>
          <w:sz w:val="24"/>
          <w:szCs w:val="24"/>
        </w:rPr>
      </w:pPr>
      <w:r w:rsidRPr="00380BC1">
        <w:rPr>
          <w:rFonts w:ascii="Times New Roman" w:hAnsi="Times New Roman" w:cs="Times New Roman"/>
          <w:color w:val="000000"/>
          <w:sz w:val="24"/>
          <w:szCs w:val="24"/>
        </w:rPr>
        <w:br w:type="page"/>
      </w:r>
      <w:r w:rsidR="00B7412F" w:rsidRPr="00380BC1">
        <w:rPr>
          <w:rFonts w:ascii="Times New Roman" w:hAnsi="Times New Roman" w:cs="Times New Roman"/>
          <w:b/>
          <w:bCs/>
          <w:color w:val="000000"/>
        </w:rPr>
        <w:t>Figure 1.3</w:t>
      </w:r>
      <w:r w:rsidRPr="00380BC1">
        <w:rPr>
          <w:rFonts w:ascii="Times New Roman" w:hAnsi="Times New Roman" w:cs="Times New Roman"/>
          <w:b/>
          <w:bCs/>
          <w:color w:val="000000"/>
        </w:rPr>
        <w:t>: Research stages and methodological approach</w:t>
      </w:r>
      <w:r w:rsidR="006A46FD">
        <w:rPr>
          <w:rFonts w:ascii="Times New Roman" w:hAnsi="Times New Roman" w:cs="Times New Roman"/>
          <w:b/>
          <w:bCs/>
          <w:color w:val="000000"/>
        </w:rPr>
        <w:t>.</w:t>
      </w:r>
      <w:r w:rsidRPr="00380BC1">
        <w:rPr>
          <w:rFonts w:ascii="Calibri" w:hAnsi="Calibri" w:cs="Arial"/>
          <w:noProof/>
        </w:rPr>
        <mc:AlternateContent>
          <mc:Choice Requires="wpg">
            <w:drawing>
              <wp:inline distT="0" distB="0" distL="0" distR="0" wp14:anchorId="37A3119E" wp14:editId="18142AF2">
                <wp:extent cx="5823517" cy="7838440"/>
                <wp:effectExtent l="0" t="0" r="25400" b="4826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3517" cy="7838440"/>
                          <a:chOff x="-1339" y="0"/>
                          <a:chExt cx="85147" cy="67118"/>
                        </a:xfrm>
                      </wpg:grpSpPr>
                      <wps:wsp>
                        <wps:cNvPr id="7" name="TextBox 22"/>
                        <wps:cNvSpPr txBox="1">
                          <a:spLocks noChangeArrowheads="1"/>
                        </wps:cNvSpPr>
                        <wps:spPr bwMode="auto">
                          <a:xfrm>
                            <a:off x="0" y="44225"/>
                            <a:ext cx="10704"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3D205" w14:textId="77777777" w:rsidR="00951CCC" w:rsidRDefault="00951CCC" w:rsidP="00127964">
                              <w:pPr>
                                <w:pStyle w:val="NormalWeb"/>
                                <w:spacing w:before="0" w:beforeAutospacing="0" w:after="0" w:afterAutospacing="0"/>
                              </w:pPr>
                              <w:r>
                                <w:rPr>
                                  <w:color w:val="000000"/>
                                  <w:kern w:val="24"/>
                                </w:rPr>
                                <w:t>Phase 3</w:t>
                              </w:r>
                            </w:p>
                          </w:txbxContent>
                        </wps:txbx>
                        <wps:bodyPr rot="0" vert="horz" wrap="square" lIns="91440" tIns="45720" rIns="91440" bIns="45720" anchor="t" anchorCtr="0" upright="1">
                          <a:noAutofit/>
                        </wps:bodyPr>
                      </wps:wsp>
                      <wps:wsp>
                        <wps:cNvPr id="8" name="Rectangle 3"/>
                        <wps:cNvSpPr>
                          <a:spLocks noChangeArrowheads="1"/>
                        </wps:cNvSpPr>
                        <wps:spPr bwMode="auto">
                          <a:xfrm>
                            <a:off x="11376" y="850"/>
                            <a:ext cx="19137" cy="3111"/>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29165AC0" w14:textId="50EA6DA5" w:rsidR="00951CCC" w:rsidRDefault="00951CCC" w:rsidP="00127964">
                              <w:pPr>
                                <w:pStyle w:val="NormalWeb"/>
                                <w:spacing w:before="0" w:beforeAutospacing="0" w:after="0" w:afterAutospacing="0"/>
                                <w:jc w:val="center"/>
                              </w:pPr>
                              <w:r>
                                <w:rPr>
                                  <w:color w:val="0D0D0D"/>
                                  <w:kern w:val="24"/>
                                  <w:sz w:val="20"/>
                                  <w:szCs w:val="20"/>
                                </w:rPr>
                                <w:t>Research background</w:t>
                              </w:r>
                            </w:p>
                          </w:txbxContent>
                        </wps:txbx>
                        <wps:bodyPr rot="0" vert="horz" wrap="square" lIns="91440" tIns="45720" rIns="91440" bIns="45720" anchor="ctr" anchorCtr="0" upright="1">
                          <a:noAutofit/>
                        </wps:bodyPr>
                      </wps:wsp>
                      <wps:wsp>
                        <wps:cNvPr id="9" name="Rectangle 4"/>
                        <wps:cNvSpPr>
                          <a:spLocks noChangeArrowheads="1"/>
                        </wps:cNvSpPr>
                        <wps:spPr bwMode="auto">
                          <a:xfrm>
                            <a:off x="31428" y="744"/>
                            <a:ext cx="32997" cy="3176"/>
                          </a:xfrm>
                          <a:prstGeom prst="rect">
                            <a:avLst/>
                          </a:prstGeom>
                          <a:noFill/>
                          <a:ln w="317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0B20B5FA" w14:textId="5DD55A56" w:rsidR="00951CCC" w:rsidRDefault="00951CCC" w:rsidP="00127964">
                              <w:pPr>
                                <w:pStyle w:val="NormalWeb"/>
                                <w:spacing w:before="0" w:beforeAutospacing="0" w:after="0" w:afterAutospacing="0"/>
                                <w:jc w:val="center"/>
                              </w:pPr>
                              <w:r>
                                <w:rPr>
                                  <w:color w:val="0D0D0D"/>
                                  <w:kern w:val="24"/>
                                  <w:sz w:val="20"/>
                                  <w:szCs w:val="20"/>
                                </w:rPr>
                                <w:t>Context knowledge and domain knowledge</w:t>
                              </w:r>
                            </w:p>
                          </w:txbxContent>
                        </wps:txbx>
                        <wps:bodyPr rot="0" vert="horz" wrap="square" lIns="91440" tIns="45720" rIns="91440" bIns="45720" anchor="ctr" anchorCtr="0" upright="1">
                          <a:noAutofit/>
                        </wps:bodyPr>
                      </wps:wsp>
                      <wps:wsp>
                        <wps:cNvPr id="10" name="Rectangle 5"/>
                        <wps:cNvSpPr>
                          <a:spLocks noChangeArrowheads="1"/>
                        </wps:cNvSpPr>
                        <wps:spPr bwMode="auto">
                          <a:xfrm>
                            <a:off x="65390" y="744"/>
                            <a:ext cx="17526" cy="3111"/>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5D15E62F" w14:textId="24B38671" w:rsidR="00951CCC" w:rsidRDefault="00951CCC" w:rsidP="00127964">
                              <w:pPr>
                                <w:pStyle w:val="NormalWeb"/>
                                <w:spacing w:before="0" w:beforeAutospacing="0" w:after="0" w:afterAutospacing="0"/>
                                <w:jc w:val="center"/>
                              </w:pPr>
                              <w:r>
                                <w:rPr>
                                  <w:color w:val="0D0D0D"/>
                                  <w:kern w:val="24"/>
                                  <w:sz w:val="20"/>
                                  <w:szCs w:val="20"/>
                                </w:rPr>
                                <w:t>Scope of the study</w:t>
                              </w:r>
                            </w:p>
                          </w:txbxContent>
                        </wps:txbx>
                        <wps:bodyPr rot="0" vert="horz" wrap="square" lIns="91440" tIns="45720" rIns="91440" bIns="45720" anchor="ctr" anchorCtr="0" upright="1">
                          <a:noAutofit/>
                        </wps:bodyPr>
                      </wps:wsp>
                      <wps:wsp>
                        <wps:cNvPr id="11" name="Rectangle 6"/>
                        <wps:cNvSpPr>
                          <a:spLocks noChangeArrowheads="1"/>
                        </wps:cNvSpPr>
                        <wps:spPr bwMode="auto">
                          <a:xfrm>
                            <a:off x="64424" y="6266"/>
                            <a:ext cx="18573" cy="12254"/>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41DC65A6" w14:textId="77777777" w:rsidR="00951CCC" w:rsidRPr="00260EFE" w:rsidRDefault="00951CCC" w:rsidP="005B58A8">
                              <w:pPr>
                                <w:pStyle w:val="ListParagraph"/>
                                <w:numPr>
                                  <w:ilvl w:val="0"/>
                                  <w:numId w:val="15"/>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Formulate a strategic plan for governments to improve the quality of m-government services, ensuring hey are from citizen-centered.</w:t>
                              </w:r>
                            </w:p>
                          </w:txbxContent>
                        </wps:txbx>
                        <wps:bodyPr rot="0" vert="horz" wrap="square" lIns="91440" tIns="45720" rIns="91440" bIns="45720" anchor="ctr" anchorCtr="0" upright="1">
                          <a:noAutofit/>
                        </wps:bodyPr>
                      </wps:wsp>
                      <wps:wsp>
                        <wps:cNvPr id="12" name="Rectangle 7"/>
                        <wps:cNvSpPr>
                          <a:spLocks noChangeArrowheads="1"/>
                        </wps:cNvSpPr>
                        <wps:spPr bwMode="auto">
                          <a:xfrm>
                            <a:off x="39607" y="20979"/>
                            <a:ext cx="43329" cy="895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5B666070" w14:textId="77777777" w:rsidR="00951CCC" w:rsidRPr="00260EFE" w:rsidRDefault="00951CCC" w:rsidP="005B58A8">
                              <w:pPr>
                                <w:pStyle w:val="ListParagraph"/>
                                <w:numPr>
                                  <w:ilvl w:val="0"/>
                                  <w:numId w:val="16"/>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What citizen needs (requirements) must be met to satisfy citizens and increase the usage of m-government services? In another word, which m-government service-quality dimensions contribute to understanding, and meeting, citizens’ needs and expectations?</w:t>
                              </w:r>
                            </w:p>
                          </w:txbxContent>
                        </wps:txbx>
                        <wps:bodyPr rot="0" vert="horz" wrap="square" lIns="91440" tIns="45720" rIns="91440" bIns="45720" anchor="ctr" anchorCtr="0" upright="1">
                          <a:noAutofit/>
                        </wps:bodyPr>
                      </wps:wsp>
                      <wps:wsp>
                        <wps:cNvPr id="13" name="Rectangle 8"/>
                        <wps:cNvSpPr>
                          <a:spLocks noChangeArrowheads="1"/>
                        </wps:cNvSpPr>
                        <wps:spPr bwMode="auto">
                          <a:xfrm>
                            <a:off x="51115" y="6265"/>
                            <a:ext cx="12682" cy="12254"/>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533246B7" w14:textId="77777777" w:rsidR="00951CCC" w:rsidRPr="00260EFE" w:rsidRDefault="00951CCC" w:rsidP="005B58A8">
                              <w:pPr>
                                <w:pStyle w:val="ListParagraph"/>
                                <w:numPr>
                                  <w:ilvl w:val="0"/>
                                  <w:numId w:val="17"/>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Prioritize m-government services criteria according to the citizens’ needs.</w:t>
                              </w:r>
                            </w:p>
                          </w:txbxContent>
                        </wps:txbx>
                        <wps:bodyPr rot="0" vert="horz" wrap="square" lIns="91440" tIns="45720" rIns="91440" bIns="45720" anchor="ctr" anchorCtr="0" upright="1">
                          <a:noAutofit/>
                        </wps:bodyPr>
                      </wps:wsp>
                      <wps:wsp>
                        <wps:cNvPr id="14" name="Rectangle 9"/>
                        <wps:cNvSpPr>
                          <a:spLocks noChangeArrowheads="1"/>
                        </wps:cNvSpPr>
                        <wps:spPr bwMode="auto">
                          <a:xfrm>
                            <a:off x="31422" y="6235"/>
                            <a:ext cx="18436" cy="12532"/>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1D344BB4" w14:textId="77777777" w:rsidR="00951CCC" w:rsidRPr="00260EFE" w:rsidRDefault="00951CCC" w:rsidP="005B58A8">
                              <w:pPr>
                                <w:pStyle w:val="ListParagraph"/>
                                <w:numPr>
                                  <w:ilvl w:val="0"/>
                                  <w:numId w:val="18"/>
                                </w:numPr>
                                <w:tabs>
                                  <w:tab w:val="num" w:pos="180"/>
                                </w:tabs>
                                <w:spacing w:after="0" w:line="240" w:lineRule="auto"/>
                                <w:ind w:left="180" w:hanging="270"/>
                                <w:rPr>
                                  <w:rFonts w:asciiTheme="majorBidi" w:eastAsia="Times New Roman" w:hAnsiTheme="majorBidi" w:cstheme="majorBidi"/>
                                  <w:sz w:val="20"/>
                                </w:rPr>
                              </w:pPr>
                              <w:r w:rsidRPr="00260EFE">
                                <w:rPr>
                                  <w:rFonts w:asciiTheme="majorBidi" w:hAnsiTheme="majorBidi" w:cstheme="majorBidi"/>
                                  <w:color w:val="0D0D0D"/>
                                  <w:kern w:val="24"/>
                                  <w:sz w:val="20"/>
                                  <w:szCs w:val="20"/>
                                </w:rPr>
                                <w:t>Translate m-government service-quality criteria, by the government or software developer, to meet the collected citizens’ needs.</w:t>
                              </w:r>
                            </w:p>
                          </w:txbxContent>
                        </wps:txbx>
                        <wps:bodyPr rot="0" vert="horz" wrap="square" lIns="91440" tIns="45720" rIns="91440" bIns="45720" anchor="ctr" anchorCtr="0" upright="1">
                          <a:noAutofit/>
                        </wps:bodyPr>
                      </wps:wsp>
                      <wps:wsp>
                        <wps:cNvPr id="15" name="Rectangle 10"/>
                        <wps:cNvSpPr>
                          <a:spLocks noChangeArrowheads="1"/>
                        </wps:cNvSpPr>
                        <wps:spPr bwMode="auto">
                          <a:xfrm>
                            <a:off x="9959" y="6479"/>
                            <a:ext cx="20551" cy="12288"/>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5CFD3941" w14:textId="77777777" w:rsidR="00951CCC" w:rsidRPr="002E5300" w:rsidRDefault="00951CCC" w:rsidP="005B58A8">
                              <w:pPr>
                                <w:pStyle w:val="ListParagraph"/>
                                <w:numPr>
                                  <w:ilvl w:val="0"/>
                                  <w:numId w:val="46"/>
                                </w:numPr>
                                <w:tabs>
                                  <w:tab w:val="left" w:pos="270"/>
                                </w:tabs>
                                <w:ind w:left="180" w:hanging="90"/>
                                <w:rPr>
                                  <w:sz w:val="20"/>
                                  <w:szCs w:val="20"/>
                                </w:rPr>
                              </w:pPr>
                              <w:r w:rsidRPr="002E5300">
                                <w:rPr>
                                  <w:sz w:val="20"/>
                                  <w:szCs w:val="20"/>
                                </w:rPr>
                                <w:t>Identify m-government service-quality dimensions, by cooperating with the users of m-government services.</w:t>
                              </w:r>
                            </w:p>
                          </w:txbxContent>
                        </wps:txbx>
                        <wps:bodyPr rot="0" vert="horz" wrap="square" lIns="91440" tIns="45720" rIns="91440" bIns="45720" anchor="ctr" anchorCtr="0" upright="1">
                          <a:noAutofit/>
                        </wps:bodyPr>
                      </wps:wsp>
                      <wps:wsp>
                        <wps:cNvPr id="16" name="Rectangle 11"/>
                        <wps:cNvSpPr>
                          <a:spLocks noChangeArrowheads="1"/>
                        </wps:cNvSpPr>
                        <wps:spPr bwMode="auto">
                          <a:xfrm>
                            <a:off x="12230" y="20979"/>
                            <a:ext cx="26523" cy="895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4D8C22CE" w14:textId="77777777" w:rsidR="00951CCC" w:rsidRPr="00260EFE" w:rsidRDefault="00951CCC" w:rsidP="005B58A8">
                              <w:pPr>
                                <w:pStyle w:val="ListParagraph"/>
                                <w:numPr>
                                  <w:ilvl w:val="0"/>
                                  <w:numId w:val="19"/>
                                </w:numPr>
                                <w:tabs>
                                  <w:tab w:val="left" w:pos="180"/>
                                </w:tabs>
                                <w:spacing w:after="0" w:line="240" w:lineRule="auto"/>
                                <w:ind w:left="180" w:hanging="90"/>
                                <w:rPr>
                                  <w:rFonts w:asciiTheme="majorBidi" w:eastAsia="Times New Roman" w:hAnsiTheme="majorBidi" w:cstheme="majorBidi"/>
                                  <w:sz w:val="20"/>
                                </w:rPr>
                              </w:pPr>
                              <w:r w:rsidRPr="00260EFE">
                                <w:rPr>
                                  <w:rFonts w:asciiTheme="majorBidi" w:hAnsiTheme="majorBidi" w:cstheme="majorBidi"/>
                                  <w:color w:val="0D0D0D"/>
                                  <w:kern w:val="24"/>
                                  <w:sz w:val="20"/>
                                  <w:szCs w:val="20"/>
                                </w:rPr>
                                <w:t>How can these requirements benefit governments and software developers in improving the service quality of m-government services (apps)?</w:t>
                              </w:r>
                            </w:p>
                          </w:txbxContent>
                        </wps:txbx>
                        <wps:bodyPr rot="0" vert="horz" wrap="square" lIns="91440" tIns="45720" rIns="91440" bIns="45720" anchor="ctr" anchorCtr="0" upright="1">
                          <a:noAutofit/>
                        </wps:bodyPr>
                      </wps:wsp>
                      <wps:wsp>
                        <wps:cNvPr id="17" name="Rectangle 12"/>
                        <wps:cNvSpPr>
                          <a:spLocks noChangeArrowheads="1"/>
                        </wps:cNvSpPr>
                        <wps:spPr bwMode="auto">
                          <a:xfrm>
                            <a:off x="12227" y="31366"/>
                            <a:ext cx="70771" cy="9272"/>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30F4606E" w14:textId="77777777" w:rsidR="00951CCC" w:rsidRPr="00260EFE" w:rsidRDefault="00951CCC" w:rsidP="005B58A8">
                              <w:pPr>
                                <w:pStyle w:val="ListParagraph"/>
                                <w:numPr>
                                  <w:ilvl w:val="0"/>
                                  <w:numId w:val="20"/>
                                </w:numPr>
                                <w:spacing w:after="0" w:line="240" w:lineRule="auto"/>
                                <w:jc w:val="center"/>
                                <w:rPr>
                                  <w:rFonts w:asciiTheme="majorBidi" w:eastAsia="Times New Roman" w:hAnsiTheme="majorBidi" w:cstheme="majorBidi"/>
                                  <w:sz w:val="20"/>
                                </w:rPr>
                              </w:pPr>
                              <w:r w:rsidRPr="00260EFE">
                                <w:rPr>
                                  <w:rFonts w:asciiTheme="majorBidi" w:hAnsiTheme="majorBidi" w:cstheme="majorBidi"/>
                                  <w:color w:val="0D0D0D"/>
                                  <w:kern w:val="24"/>
                                  <w:sz w:val="20"/>
                                  <w:szCs w:val="20"/>
                                </w:rPr>
                                <w:t>Literature Review</w:t>
                              </w:r>
                            </w:p>
                            <w:p w14:paraId="2A2429D0" w14:textId="77777777" w:rsidR="00951CCC" w:rsidRPr="00260EFE" w:rsidRDefault="00951CCC" w:rsidP="005B58A8">
                              <w:pPr>
                                <w:pStyle w:val="ListParagraph"/>
                                <w:numPr>
                                  <w:ilvl w:val="0"/>
                                  <w:numId w:val="20"/>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From e-government to m-government,  overview of e-government, introduction to m-government, the drivers of m-government, m-government worldwide, previous studies of m-government adoption and m-government services , and m-government in the GCC</w:t>
                              </w:r>
                            </w:p>
                          </w:txbxContent>
                        </wps:txbx>
                        <wps:bodyPr rot="0" vert="horz" wrap="square" lIns="91440" tIns="45720" rIns="91440" bIns="45720" anchor="ctr" anchorCtr="0" upright="1">
                          <a:noAutofit/>
                        </wps:bodyPr>
                      </wps:wsp>
                      <wps:wsp>
                        <wps:cNvPr id="18" name="Rectangle 13"/>
                        <wps:cNvSpPr>
                          <a:spLocks noChangeArrowheads="1"/>
                        </wps:cNvSpPr>
                        <wps:spPr bwMode="auto">
                          <a:xfrm>
                            <a:off x="12227" y="41998"/>
                            <a:ext cx="21717" cy="7620"/>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60EBF553" w14:textId="77777777" w:rsidR="00951CCC" w:rsidRPr="00260EFE" w:rsidRDefault="00951CCC" w:rsidP="005B58A8">
                              <w:pPr>
                                <w:pStyle w:val="ListParagraph"/>
                                <w:numPr>
                                  <w:ilvl w:val="0"/>
                                  <w:numId w:val="21"/>
                                </w:numPr>
                                <w:spacing w:after="0" w:line="240" w:lineRule="auto"/>
                                <w:rPr>
                                  <w:rFonts w:ascii="Times New Roman" w:eastAsia="Times New Roman" w:hAnsi="Times New Roman" w:cs="Times New Roman"/>
                                  <w:sz w:val="20"/>
                                </w:rPr>
                              </w:pPr>
                              <w:r w:rsidRPr="00260EFE">
                                <w:rPr>
                                  <w:rFonts w:ascii="Times New Roman" w:hAnsi="Times New Roman" w:cs="Times New Roman"/>
                                  <w:color w:val="0D0D0D"/>
                                  <w:kern w:val="24"/>
                                  <w:sz w:val="20"/>
                                  <w:szCs w:val="20"/>
                                </w:rPr>
                                <w:t>Research methodology</w:t>
                              </w:r>
                            </w:p>
                            <w:p w14:paraId="572F5029" w14:textId="77777777" w:rsidR="00951CCC" w:rsidRPr="00260EFE" w:rsidRDefault="00951CCC" w:rsidP="005B58A8">
                              <w:pPr>
                                <w:pStyle w:val="ListParagraph"/>
                                <w:numPr>
                                  <w:ilvl w:val="0"/>
                                  <w:numId w:val="21"/>
                                </w:numPr>
                                <w:spacing w:after="0" w:line="240" w:lineRule="auto"/>
                                <w:rPr>
                                  <w:rFonts w:ascii="Times New Roman" w:eastAsia="Times New Roman" w:hAnsi="Times New Roman" w:cs="Times New Roman"/>
                                  <w:sz w:val="20"/>
                                </w:rPr>
                              </w:pPr>
                              <w:r w:rsidRPr="00260EFE">
                                <w:rPr>
                                  <w:rFonts w:ascii="Times New Roman" w:hAnsi="Times New Roman" w:cs="Times New Roman"/>
                                  <w:color w:val="0D0D0D"/>
                                  <w:kern w:val="24"/>
                                  <w:sz w:val="20"/>
                                  <w:szCs w:val="20"/>
                                </w:rPr>
                                <w:t xml:space="preserve">Data collection and analysis </w:t>
                              </w:r>
                            </w:p>
                            <w:p w14:paraId="4D231B05" w14:textId="77777777" w:rsidR="00951CCC" w:rsidRPr="00260EFE" w:rsidRDefault="00951CCC" w:rsidP="005B58A8">
                              <w:pPr>
                                <w:pStyle w:val="ListParagraph"/>
                                <w:numPr>
                                  <w:ilvl w:val="0"/>
                                  <w:numId w:val="21"/>
                                </w:numPr>
                                <w:spacing w:after="0" w:line="240" w:lineRule="auto"/>
                                <w:rPr>
                                  <w:rFonts w:ascii="Times New Roman" w:eastAsia="Times New Roman" w:hAnsi="Times New Roman" w:cs="Times New Roman"/>
                                  <w:sz w:val="20"/>
                                </w:rPr>
                              </w:pPr>
                              <w:r w:rsidRPr="00260EFE">
                                <w:rPr>
                                  <w:rFonts w:ascii="Times New Roman" w:hAnsi="Times New Roman" w:cs="Times New Roman"/>
                                  <w:color w:val="0D0D0D"/>
                                  <w:kern w:val="24"/>
                                  <w:sz w:val="20"/>
                                  <w:szCs w:val="20"/>
                                </w:rPr>
                                <w:t xml:space="preserve">Conclusion </w:t>
                              </w:r>
                            </w:p>
                          </w:txbxContent>
                        </wps:txbx>
                        <wps:bodyPr rot="0" vert="horz" wrap="square" lIns="91440" tIns="45720" rIns="91440" bIns="45720" anchor="ctr" anchorCtr="0" upright="1">
                          <a:noAutofit/>
                        </wps:bodyPr>
                      </wps:wsp>
                      <wps:wsp>
                        <wps:cNvPr id="19" name="Rectangle 14"/>
                        <wps:cNvSpPr>
                          <a:spLocks noChangeArrowheads="1"/>
                        </wps:cNvSpPr>
                        <wps:spPr bwMode="auto">
                          <a:xfrm>
                            <a:off x="39607" y="42099"/>
                            <a:ext cx="43445" cy="9832"/>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179BC08E" w14:textId="36102D8D"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Pr>
                                  <w:rFonts w:ascii="Times New Roman" w:hAnsi="Times New Roman" w:cs="Times New Roman"/>
                                  <w:kern w:val="24"/>
                                  <w:sz w:val="20"/>
                                  <w:szCs w:val="20"/>
                                </w:rPr>
                                <w:t>Quantitative</w:t>
                              </w:r>
                              <w:r w:rsidRPr="00260EFE">
                                <w:rPr>
                                  <w:rFonts w:ascii="Times New Roman" w:hAnsi="Times New Roman" w:cs="Times New Roman"/>
                                  <w:kern w:val="24"/>
                                  <w:sz w:val="20"/>
                                  <w:szCs w:val="20"/>
                                </w:rPr>
                                <w:t xml:space="preserve"> research approach </w:t>
                              </w:r>
                            </w:p>
                            <w:p w14:paraId="4D36C686" w14:textId="77777777"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sidRPr="00260EFE">
                                <w:rPr>
                                  <w:rFonts w:ascii="Times New Roman" w:hAnsi="Times New Roman" w:cs="Times New Roman"/>
                                  <w:kern w:val="24"/>
                                  <w:sz w:val="20"/>
                                  <w:szCs w:val="20"/>
                                </w:rPr>
                                <w:t>Integration of QFD and AHP through HOQ</w:t>
                              </w:r>
                            </w:p>
                            <w:p w14:paraId="496AF2B2" w14:textId="667E0ADA"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Pr>
                                  <w:rFonts w:ascii="Times New Roman" w:hAnsi="Times New Roman" w:cs="Times New Roman"/>
                                  <w:kern w:val="24"/>
                                  <w:sz w:val="20"/>
                                  <w:szCs w:val="20"/>
                                </w:rPr>
                                <w:t>Selection of f</w:t>
                              </w:r>
                              <w:r w:rsidRPr="00260EFE">
                                <w:rPr>
                                  <w:rFonts w:ascii="Times New Roman" w:hAnsi="Times New Roman" w:cs="Times New Roman"/>
                                  <w:kern w:val="24"/>
                                  <w:sz w:val="20"/>
                                  <w:szCs w:val="20"/>
                                </w:rPr>
                                <w:t>ocus group</w:t>
                              </w:r>
                            </w:p>
                            <w:p w14:paraId="26ED85B6" w14:textId="77777777"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sidRPr="00260EFE">
                                <w:rPr>
                                  <w:rFonts w:ascii="Times New Roman" w:hAnsi="Times New Roman" w:cs="Times New Roman"/>
                                  <w:kern w:val="24"/>
                                  <w:sz w:val="20"/>
                                  <w:szCs w:val="20"/>
                                </w:rPr>
                                <w:t>Selection of experimental technical group</w:t>
                              </w:r>
                            </w:p>
                            <w:p w14:paraId="012F51F1" w14:textId="11E2AE03" w:rsidR="00951CCC" w:rsidRPr="00260EFE" w:rsidRDefault="00951CCC" w:rsidP="005B58A8">
                              <w:pPr>
                                <w:pStyle w:val="ListParagraph"/>
                                <w:numPr>
                                  <w:ilvl w:val="0"/>
                                  <w:numId w:val="22"/>
                                </w:numPr>
                                <w:tabs>
                                  <w:tab w:val="num" w:pos="180"/>
                                </w:tabs>
                                <w:spacing w:after="0" w:line="240" w:lineRule="auto"/>
                                <w:ind w:left="180" w:hanging="180"/>
                                <w:rPr>
                                  <w:rFonts w:ascii="Times New Roman" w:eastAsia="Times New Roman" w:hAnsi="Times New Roman" w:cs="Times New Roman"/>
                                  <w:sz w:val="20"/>
                                </w:rPr>
                              </w:pPr>
                              <w:r>
                                <w:rPr>
                                  <w:rFonts w:ascii="Times New Roman" w:hAnsi="Times New Roman" w:cs="Times New Roman"/>
                                  <w:kern w:val="24"/>
                                  <w:sz w:val="20"/>
                                  <w:szCs w:val="20"/>
                                </w:rPr>
                                <w:t>Development of q</w:t>
                              </w:r>
                              <w:r w:rsidRPr="00260EFE">
                                <w:rPr>
                                  <w:rFonts w:ascii="Times New Roman" w:hAnsi="Times New Roman" w:cs="Times New Roman"/>
                                  <w:kern w:val="24"/>
                                  <w:sz w:val="20"/>
                                  <w:szCs w:val="20"/>
                                </w:rPr>
                                <w:t>uestionnaires</w:t>
                              </w:r>
                            </w:p>
                            <w:p w14:paraId="0F672E38" w14:textId="77777777" w:rsidR="00951CCC" w:rsidRPr="00260EFE" w:rsidRDefault="00951CCC" w:rsidP="005B58A8">
                              <w:pPr>
                                <w:pStyle w:val="ListParagraph"/>
                                <w:numPr>
                                  <w:ilvl w:val="0"/>
                                  <w:numId w:val="22"/>
                                </w:numPr>
                                <w:tabs>
                                  <w:tab w:val="num" w:pos="180"/>
                                </w:tabs>
                                <w:spacing w:after="0" w:line="240" w:lineRule="auto"/>
                                <w:ind w:left="180" w:hanging="180"/>
                                <w:rPr>
                                  <w:rFonts w:ascii="Times New Roman" w:eastAsia="Times New Roman" w:hAnsi="Times New Roman" w:cs="Times New Roman"/>
                                  <w:sz w:val="20"/>
                                </w:rPr>
                              </w:pPr>
                              <w:r w:rsidRPr="00260EFE">
                                <w:rPr>
                                  <w:rFonts w:ascii="Times New Roman" w:hAnsi="Times New Roman" w:cs="Times New Roman"/>
                                  <w:kern w:val="24"/>
                                  <w:sz w:val="20"/>
                                  <w:szCs w:val="20"/>
                                </w:rPr>
                                <w:t xml:space="preserve">Data collection using MOI mobile applications across GCC </w:t>
                              </w:r>
                            </w:p>
                          </w:txbxContent>
                        </wps:txbx>
                        <wps:bodyPr rot="0" vert="horz" wrap="square" lIns="91440" tIns="45720" rIns="91440" bIns="45720" anchor="ctr" anchorCtr="0" upright="1">
                          <a:noAutofit/>
                        </wps:bodyPr>
                      </wps:wsp>
                      <wps:wsp>
                        <wps:cNvPr id="20" name="Rectangle 15"/>
                        <wps:cNvSpPr>
                          <a:spLocks noChangeArrowheads="1"/>
                        </wps:cNvSpPr>
                        <wps:spPr bwMode="auto">
                          <a:xfrm>
                            <a:off x="46251" y="52524"/>
                            <a:ext cx="36702" cy="4652"/>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2CDF2FF1" w14:textId="77777777" w:rsidR="00951CCC" w:rsidRPr="00260EFE" w:rsidRDefault="00951CCC" w:rsidP="005B58A8">
                              <w:pPr>
                                <w:pStyle w:val="ListParagraph"/>
                                <w:numPr>
                                  <w:ilvl w:val="0"/>
                                  <w:numId w:val="23"/>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The deployments through the steps of HOQ</w:t>
                              </w:r>
                            </w:p>
                            <w:p w14:paraId="093F0B1B" w14:textId="77777777" w:rsidR="00951CCC" w:rsidRPr="00260EFE" w:rsidRDefault="00951CCC" w:rsidP="005B58A8">
                              <w:pPr>
                                <w:pStyle w:val="ListParagraph"/>
                                <w:numPr>
                                  <w:ilvl w:val="0"/>
                                  <w:numId w:val="23"/>
                                </w:numPr>
                                <w:tabs>
                                  <w:tab w:val="num" w:pos="180"/>
                                </w:tabs>
                                <w:spacing w:after="0" w:line="240" w:lineRule="auto"/>
                                <w:ind w:hanging="720"/>
                                <w:rPr>
                                  <w:rFonts w:asciiTheme="majorBidi" w:eastAsia="Times New Roman" w:hAnsiTheme="majorBidi" w:cstheme="majorBidi"/>
                                  <w:sz w:val="20"/>
                                </w:rPr>
                              </w:pPr>
                              <w:r w:rsidRPr="00260EFE">
                                <w:rPr>
                                  <w:rFonts w:asciiTheme="majorBidi" w:hAnsiTheme="majorBidi" w:cstheme="majorBidi"/>
                                  <w:color w:val="0D0D0D"/>
                                  <w:kern w:val="24"/>
                                  <w:sz w:val="20"/>
                                  <w:szCs w:val="20"/>
                                </w:rPr>
                                <w:t xml:space="preserve">The future strategic plan </w:t>
                              </w:r>
                            </w:p>
                          </w:txbxContent>
                        </wps:txbx>
                        <wps:bodyPr rot="0" vert="horz" wrap="square" lIns="91440" tIns="45720" rIns="91440" bIns="45720" anchor="ctr" anchorCtr="0" upright="1">
                          <a:noAutofit/>
                        </wps:bodyPr>
                      </wps:wsp>
                      <wps:wsp>
                        <wps:cNvPr id="21" name="Rectangle 16"/>
                        <wps:cNvSpPr>
                          <a:spLocks noChangeArrowheads="1"/>
                        </wps:cNvSpPr>
                        <wps:spPr bwMode="auto">
                          <a:xfrm>
                            <a:off x="46251" y="58798"/>
                            <a:ext cx="36702" cy="3429"/>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6F387759" w14:textId="77777777" w:rsidR="00951CCC" w:rsidRPr="00260EFE" w:rsidRDefault="00951CCC" w:rsidP="005B58A8">
                              <w:pPr>
                                <w:pStyle w:val="ListParagraph"/>
                                <w:numPr>
                                  <w:ilvl w:val="0"/>
                                  <w:numId w:val="24"/>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 xml:space="preserve">Discussion  of  research results </w:t>
                              </w:r>
                            </w:p>
                          </w:txbxContent>
                        </wps:txbx>
                        <wps:bodyPr rot="0" vert="horz" wrap="square" lIns="91440" tIns="45720" rIns="91440" bIns="45720" anchor="ctr" anchorCtr="0" upright="1">
                          <a:noAutofit/>
                        </wps:bodyPr>
                      </wps:wsp>
                      <wps:wsp>
                        <wps:cNvPr id="22" name="Rectangle 17"/>
                        <wps:cNvSpPr>
                          <a:spLocks noChangeArrowheads="1"/>
                        </wps:cNvSpPr>
                        <wps:spPr bwMode="auto">
                          <a:xfrm>
                            <a:off x="39606" y="63689"/>
                            <a:ext cx="43448" cy="3429"/>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27737448" w14:textId="4C0E1493" w:rsidR="00951CCC" w:rsidRPr="00260EFE" w:rsidRDefault="00951CCC" w:rsidP="005B58A8">
                              <w:pPr>
                                <w:pStyle w:val="ListParagraph"/>
                                <w:numPr>
                                  <w:ilvl w:val="0"/>
                                  <w:numId w:val="25"/>
                                </w:numPr>
                                <w:tabs>
                                  <w:tab w:val="left" w:pos="180"/>
                                </w:tabs>
                                <w:spacing w:after="0" w:line="240" w:lineRule="auto"/>
                                <w:ind w:left="180" w:hanging="180"/>
                                <w:rPr>
                                  <w:rFonts w:asciiTheme="majorBidi" w:eastAsia="Times New Roman" w:hAnsiTheme="majorBidi" w:cstheme="majorBidi"/>
                                  <w:sz w:val="20"/>
                                </w:rPr>
                              </w:pPr>
                              <w:r>
                                <w:rPr>
                                  <w:rFonts w:asciiTheme="majorBidi" w:hAnsiTheme="majorBidi" w:cstheme="majorBidi"/>
                                  <w:color w:val="0D0D0D"/>
                                  <w:kern w:val="24"/>
                                  <w:sz w:val="20"/>
                                  <w:szCs w:val="20"/>
                                </w:rPr>
                                <w:t>Conclusion,  contribution, limitation and f</w:t>
                              </w:r>
                              <w:r w:rsidRPr="00260EFE">
                                <w:rPr>
                                  <w:rFonts w:asciiTheme="majorBidi" w:hAnsiTheme="majorBidi" w:cstheme="majorBidi"/>
                                  <w:color w:val="0D0D0D"/>
                                  <w:kern w:val="24"/>
                                  <w:sz w:val="20"/>
                                  <w:szCs w:val="20"/>
                                </w:rPr>
                                <w:t>uture work</w:t>
                              </w:r>
                            </w:p>
                          </w:txbxContent>
                        </wps:txbx>
                        <wps:bodyPr rot="0" vert="horz" wrap="square" lIns="91440" tIns="45720" rIns="91440" bIns="45720" anchor="ctr" anchorCtr="0" upright="1">
                          <a:noAutofit/>
                        </wps:bodyPr>
                      </wps:wsp>
                      <wps:wsp>
                        <wps:cNvPr id="23" name="TextBox 18"/>
                        <wps:cNvSpPr txBox="1">
                          <a:spLocks noChangeArrowheads="1"/>
                        </wps:cNvSpPr>
                        <wps:spPr bwMode="auto">
                          <a:xfrm>
                            <a:off x="0" y="744"/>
                            <a:ext cx="10706"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B9595" w14:textId="77777777" w:rsidR="00951CCC" w:rsidRDefault="00951CCC" w:rsidP="00127964">
                              <w:pPr>
                                <w:pStyle w:val="NormalWeb"/>
                                <w:spacing w:before="0" w:beforeAutospacing="0" w:after="0" w:afterAutospacing="0"/>
                              </w:pPr>
                              <w:r>
                                <w:rPr>
                                  <w:color w:val="000000"/>
                                  <w:kern w:val="24"/>
                                </w:rPr>
                                <w:t>Phase 1</w:t>
                              </w:r>
                            </w:p>
                          </w:txbxContent>
                        </wps:txbx>
                        <wps:bodyPr rot="0" vert="horz" wrap="square" lIns="91440" tIns="45720" rIns="91440" bIns="45720" anchor="t" anchorCtr="0" upright="1">
                          <a:noAutofit/>
                        </wps:bodyPr>
                      </wps:wsp>
                      <wps:wsp>
                        <wps:cNvPr id="24" name="TextBox 19"/>
                        <wps:cNvSpPr txBox="1">
                          <a:spLocks noChangeArrowheads="1"/>
                        </wps:cNvSpPr>
                        <wps:spPr bwMode="auto">
                          <a:xfrm>
                            <a:off x="-1339" y="10205"/>
                            <a:ext cx="12184" cy="5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E55D9" w14:textId="77777777" w:rsidR="00951CCC" w:rsidRDefault="00951CCC" w:rsidP="00127964">
                              <w:pPr>
                                <w:pStyle w:val="NormalWeb"/>
                                <w:spacing w:before="0" w:beforeAutospacing="0" w:after="0" w:afterAutospacing="0"/>
                              </w:pPr>
                              <w:r>
                                <w:rPr>
                                  <w:i/>
                                  <w:iCs/>
                                  <w:color w:val="000000"/>
                                  <w:kern w:val="24"/>
                                </w:rPr>
                                <w:t>Research aims</w:t>
                              </w:r>
                            </w:p>
                          </w:txbxContent>
                        </wps:txbx>
                        <wps:bodyPr rot="0" vert="horz" wrap="square" lIns="91440" tIns="45720" rIns="91440" bIns="45720" anchor="t" anchorCtr="0" upright="1">
                          <a:noAutofit/>
                        </wps:bodyPr>
                      </wps:wsp>
                      <wps:wsp>
                        <wps:cNvPr id="25" name="TextBox 20"/>
                        <wps:cNvSpPr txBox="1">
                          <a:spLocks noChangeArrowheads="1"/>
                        </wps:cNvSpPr>
                        <wps:spPr bwMode="auto">
                          <a:xfrm>
                            <a:off x="0" y="22433"/>
                            <a:ext cx="13925" cy="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B1DDE" w14:textId="77777777" w:rsidR="00951CCC" w:rsidRDefault="00951CCC" w:rsidP="00127964">
                              <w:pPr>
                                <w:pStyle w:val="NormalWeb"/>
                                <w:spacing w:before="0" w:beforeAutospacing="0" w:after="0" w:afterAutospacing="0"/>
                              </w:pPr>
                              <w:r>
                                <w:rPr>
                                  <w:i/>
                                  <w:iCs/>
                                  <w:color w:val="000000"/>
                                  <w:kern w:val="24"/>
                                </w:rPr>
                                <w:t xml:space="preserve">Research Questions </w:t>
                              </w:r>
                            </w:p>
                          </w:txbxContent>
                        </wps:txbx>
                        <wps:bodyPr rot="0" vert="horz" wrap="square" lIns="91440" tIns="45720" rIns="91440" bIns="45720" anchor="t" anchorCtr="0" upright="1">
                          <a:noAutofit/>
                        </wps:bodyPr>
                      </wps:wsp>
                      <wps:wsp>
                        <wps:cNvPr id="26" name="TextBox 21"/>
                        <wps:cNvSpPr txBox="1">
                          <a:spLocks noChangeArrowheads="1"/>
                        </wps:cNvSpPr>
                        <wps:spPr bwMode="auto">
                          <a:xfrm>
                            <a:off x="0" y="34553"/>
                            <a:ext cx="9902"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25A6" w14:textId="77777777" w:rsidR="00951CCC" w:rsidRDefault="00951CCC" w:rsidP="00127964">
                              <w:pPr>
                                <w:pStyle w:val="NormalWeb"/>
                                <w:spacing w:before="0" w:beforeAutospacing="0" w:after="0" w:afterAutospacing="0"/>
                              </w:pPr>
                              <w:r>
                                <w:rPr>
                                  <w:color w:val="000000"/>
                                  <w:kern w:val="24"/>
                                </w:rPr>
                                <w:t>Phase 2</w:t>
                              </w:r>
                            </w:p>
                          </w:txbxContent>
                        </wps:txbx>
                        <wps:bodyPr rot="0" vert="horz" wrap="square" lIns="91440" tIns="45720" rIns="91440" bIns="45720" anchor="t" anchorCtr="0" upright="1">
                          <a:noAutofit/>
                        </wps:bodyPr>
                      </wps:wsp>
                      <wps:wsp>
                        <wps:cNvPr id="27" name="TextBox 23"/>
                        <wps:cNvSpPr txBox="1">
                          <a:spLocks noChangeArrowheads="1"/>
                        </wps:cNvSpPr>
                        <wps:spPr bwMode="auto">
                          <a:xfrm>
                            <a:off x="0" y="53690"/>
                            <a:ext cx="1070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0744C" w14:textId="77777777" w:rsidR="00951CCC" w:rsidRDefault="00951CCC" w:rsidP="00127964">
                              <w:pPr>
                                <w:pStyle w:val="NormalWeb"/>
                                <w:spacing w:before="0" w:beforeAutospacing="0" w:after="0" w:afterAutospacing="0"/>
                              </w:pPr>
                              <w:r>
                                <w:rPr>
                                  <w:color w:val="000000"/>
                                  <w:kern w:val="24"/>
                                </w:rPr>
                                <w:t>Phase 4</w:t>
                              </w:r>
                            </w:p>
                          </w:txbxContent>
                        </wps:txbx>
                        <wps:bodyPr rot="0" vert="horz" wrap="square" lIns="91440" tIns="45720" rIns="91440" bIns="45720" anchor="t" anchorCtr="0" upright="1">
                          <a:noAutofit/>
                        </wps:bodyPr>
                      </wps:wsp>
                      <wps:wsp>
                        <wps:cNvPr id="28" name="TextBox 24"/>
                        <wps:cNvSpPr txBox="1">
                          <a:spLocks noChangeArrowheads="1"/>
                        </wps:cNvSpPr>
                        <wps:spPr bwMode="auto">
                          <a:xfrm>
                            <a:off x="0" y="58687"/>
                            <a:ext cx="9901"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6567" w14:textId="77777777" w:rsidR="00951CCC" w:rsidRDefault="00951CCC" w:rsidP="00127964">
                              <w:pPr>
                                <w:pStyle w:val="NormalWeb"/>
                                <w:spacing w:before="0" w:beforeAutospacing="0" w:after="0" w:afterAutospacing="0"/>
                              </w:pPr>
                              <w:r>
                                <w:rPr>
                                  <w:color w:val="000000"/>
                                  <w:kern w:val="24"/>
                                </w:rPr>
                                <w:t>Phase 5</w:t>
                              </w:r>
                            </w:p>
                          </w:txbxContent>
                        </wps:txbx>
                        <wps:bodyPr rot="0" vert="horz" wrap="square" lIns="91440" tIns="45720" rIns="91440" bIns="45720" anchor="t" anchorCtr="0" upright="1">
                          <a:noAutofit/>
                        </wps:bodyPr>
                      </wps:wsp>
                      <wps:wsp>
                        <wps:cNvPr id="29" name="TextBox 25"/>
                        <wps:cNvSpPr txBox="1">
                          <a:spLocks noChangeArrowheads="1"/>
                        </wps:cNvSpPr>
                        <wps:spPr bwMode="auto">
                          <a:xfrm>
                            <a:off x="0" y="64322"/>
                            <a:ext cx="10704"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C32C1" w14:textId="77777777" w:rsidR="00951CCC" w:rsidRDefault="00951CCC" w:rsidP="00127964">
                              <w:pPr>
                                <w:pStyle w:val="NormalWeb"/>
                                <w:spacing w:before="0" w:beforeAutospacing="0" w:after="0" w:afterAutospacing="0"/>
                              </w:pPr>
                              <w:r>
                                <w:rPr>
                                  <w:color w:val="000000"/>
                                  <w:kern w:val="24"/>
                                </w:rPr>
                                <w:t>Phase 6</w:t>
                              </w:r>
                            </w:p>
                          </w:txbxContent>
                        </wps:txbx>
                        <wps:bodyPr rot="0" vert="horz" wrap="square" lIns="91440" tIns="45720" rIns="91440" bIns="45720" anchor="t" anchorCtr="0" upright="1">
                          <a:noAutofit/>
                        </wps:bodyPr>
                      </wps:wsp>
                      <wps:wsp>
                        <wps:cNvPr id="30" name="Rounded Rectangle 27"/>
                        <wps:cNvSpPr>
                          <a:spLocks noChangeArrowheads="1"/>
                        </wps:cNvSpPr>
                        <wps:spPr bwMode="auto">
                          <a:xfrm>
                            <a:off x="10845" y="0"/>
                            <a:ext cx="72859" cy="4637"/>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 name="Rounded Rectangle 28"/>
                        <wps:cNvSpPr>
                          <a:spLocks noChangeArrowheads="1"/>
                        </wps:cNvSpPr>
                        <wps:spPr bwMode="auto">
                          <a:xfrm>
                            <a:off x="8861" y="5582"/>
                            <a:ext cx="74947" cy="1427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 name="Down Arrow 35"/>
                        <wps:cNvSpPr>
                          <a:spLocks noChangeArrowheads="1"/>
                        </wps:cNvSpPr>
                        <wps:spPr bwMode="auto">
                          <a:xfrm>
                            <a:off x="49863" y="4678"/>
                            <a:ext cx="1257" cy="905"/>
                          </a:xfrm>
                          <a:prstGeom prst="downArrow">
                            <a:avLst>
                              <a:gd name="adj1" fmla="val 50000"/>
                              <a:gd name="adj2" fmla="val 50000"/>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3" name="Down Arrow 36"/>
                        <wps:cNvSpPr>
                          <a:spLocks noChangeArrowheads="1"/>
                        </wps:cNvSpPr>
                        <wps:spPr bwMode="auto">
                          <a:xfrm>
                            <a:off x="55946" y="19858"/>
                            <a:ext cx="1257" cy="1121"/>
                          </a:xfrm>
                          <a:prstGeom prst="downArrow">
                            <a:avLst>
                              <a:gd name="adj1" fmla="val 50000"/>
                              <a:gd name="adj2" fmla="val 50000"/>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 name="Down Arrow 37"/>
                        <wps:cNvSpPr>
                          <a:spLocks noChangeArrowheads="1"/>
                        </wps:cNvSpPr>
                        <wps:spPr bwMode="auto">
                          <a:xfrm>
                            <a:off x="23964" y="19858"/>
                            <a:ext cx="1257" cy="1121"/>
                          </a:xfrm>
                          <a:prstGeom prst="downArrow">
                            <a:avLst>
                              <a:gd name="adj1" fmla="val 50000"/>
                              <a:gd name="adj2" fmla="val 50000"/>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5" name="Down Arrow 38"/>
                        <wps:cNvSpPr>
                          <a:spLocks noChangeArrowheads="1"/>
                        </wps:cNvSpPr>
                        <wps:spPr bwMode="auto">
                          <a:xfrm>
                            <a:off x="58266" y="29771"/>
                            <a:ext cx="1257" cy="1458"/>
                          </a:xfrm>
                          <a:prstGeom prst="downArrow">
                            <a:avLst>
                              <a:gd name="adj1" fmla="val 50000"/>
                              <a:gd name="adj2" fmla="val 49978"/>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6" name="Down Arrow 39"/>
                        <wps:cNvSpPr>
                          <a:spLocks noChangeArrowheads="1"/>
                        </wps:cNvSpPr>
                        <wps:spPr bwMode="auto">
                          <a:xfrm>
                            <a:off x="25199" y="29935"/>
                            <a:ext cx="1257" cy="1458"/>
                          </a:xfrm>
                          <a:prstGeom prst="downArrow">
                            <a:avLst>
                              <a:gd name="adj1" fmla="val 50000"/>
                              <a:gd name="adj2" fmla="val 49978"/>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Down Arrow 40"/>
                        <wps:cNvSpPr>
                          <a:spLocks noChangeArrowheads="1"/>
                        </wps:cNvSpPr>
                        <wps:spPr bwMode="auto">
                          <a:xfrm>
                            <a:off x="25199" y="40403"/>
                            <a:ext cx="1256" cy="1459"/>
                          </a:xfrm>
                          <a:prstGeom prst="downArrow">
                            <a:avLst>
                              <a:gd name="adj1" fmla="val 50000"/>
                              <a:gd name="adj2" fmla="val 50052"/>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8" name="Down Arrow 41"/>
                        <wps:cNvSpPr>
                          <a:spLocks noChangeArrowheads="1"/>
                        </wps:cNvSpPr>
                        <wps:spPr bwMode="auto">
                          <a:xfrm>
                            <a:off x="56458" y="40510"/>
                            <a:ext cx="1257" cy="1458"/>
                          </a:xfrm>
                          <a:prstGeom prst="downArrow">
                            <a:avLst>
                              <a:gd name="adj1" fmla="val 50000"/>
                              <a:gd name="adj2" fmla="val 49978"/>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 name="Right Arrow 42"/>
                        <wps:cNvSpPr>
                          <a:spLocks noChangeArrowheads="1"/>
                        </wps:cNvSpPr>
                        <wps:spPr bwMode="auto">
                          <a:xfrm>
                            <a:off x="33915" y="45929"/>
                            <a:ext cx="5692" cy="960"/>
                          </a:xfrm>
                          <a:prstGeom prst="rightArrow">
                            <a:avLst>
                              <a:gd name="adj1" fmla="val 50000"/>
                              <a:gd name="adj2" fmla="val 49986"/>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Down Arrow 43"/>
                        <wps:cNvSpPr>
                          <a:spLocks noChangeArrowheads="1"/>
                        </wps:cNvSpPr>
                        <wps:spPr bwMode="auto">
                          <a:xfrm>
                            <a:off x="56671" y="51142"/>
                            <a:ext cx="1257" cy="1458"/>
                          </a:xfrm>
                          <a:prstGeom prst="downArrow">
                            <a:avLst>
                              <a:gd name="adj1" fmla="val 50000"/>
                              <a:gd name="adj2" fmla="val 49978"/>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1" name="Down Arrow 44"/>
                        <wps:cNvSpPr>
                          <a:spLocks noChangeArrowheads="1"/>
                        </wps:cNvSpPr>
                        <wps:spPr bwMode="auto">
                          <a:xfrm>
                            <a:off x="56671" y="57203"/>
                            <a:ext cx="1257" cy="1458"/>
                          </a:xfrm>
                          <a:prstGeom prst="downArrow">
                            <a:avLst>
                              <a:gd name="adj1" fmla="val 50000"/>
                              <a:gd name="adj2" fmla="val 49978"/>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2" name="Down Arrow 45"/>
                        <wps:cNvSpPr>
                          <a:spLocks noChangeArrowheads="1"/>
                        </wps:cNvSpPr>
                        <wps:spPr bwMode="auto">
                          <a:xfrm>
                            <a:off x="57203" y="61775"/>
                            <a:ext cx="1256" cy="1458"/>
                          </a:xfrm>
                          <a:prstGeom prst="downArrow">
                            <a:avLst>
                              <a:gd name="adj1" fmla="val 50000"/>
                              <a:gd name="adj2" fmla="val 50018"/>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3" name="Left Brace 49"/>
                        <wps:cNvSpPr>
                          <a:spLocks/>
                        </wps:cNvSpPr>
                        <wps:spPr bwMode="auto">
                          <a:xfrm>
                            <a:off x="43487" y="52631"/>
                            <a:ext cx="1717" cy="4572"/>
                          </a:xfrm>
                          <a:prstGeom prst="leftBrace">
                            <a:avLst>
                              <a:gd name="adj1" fmla="val 83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4" name="Straight Arrow Connector 51"/>
                        <wps:cNvCnPr>
                          <a:cxnSpLocks noChangeShapeType="1"/>
                        </wps:cNvCnPr>
                        <wps:spPr bwMode="auto">
                          <a:xfrm>
                            <a:off x="12184" y="54857"/>
                            <a:ext cx="31242"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 name="Left Brace 52"/>
                        <wps:cNvSpPr>
                          <a:spLocks/>
                        </wps:cNvSpPr>
                        <wps:spPr bwMode="auto">
                          <a:xfrm>
                            <a:off x="43274" y="57947"/>
                            <a:ext cx="1717" cy="4572"/>
                          </a:xfrm>
                          <a:prstGeom prst="leftBrace">
                            <a:avLst>
                              <a:gd name="adj1" fmla="val 83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 name="Straight Arrow Connector 53"/>
                        <wps:cNvCnPr>
                          <a:cxnSpLocks noChangeShapeType="1"/>
                        </wps:cNvCnPr>
                        <wps:spPr bwMode="auto">
                          <a:xfrm>
                            <a:off x="11374" y="60180"/>
                            <a:ext cx="31839"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 name="Left Brace 54"/>
                        <wps:cNvSpPr>
                          <a:spLocks/>
                        </wps:cNvSpPr>
                        <wps:spPr bwMode="auto">
                          <a:xfrm>
                            <a:off x="36843" y="63457"/>
                            <a:ext cx="1911" cy="3532"/>
                          </a:xfrm>
                          <a:prstGeom prst="leftBrace">
                            <a:avLst>
                              <a:gd name="adj1" fmla="val 83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 name="Straight Arrow Connector 55"/>
                        <wps:cNvCnPr>
                          <a:cxnSpLocks noChangeShapeType="1"/>
                        </wps:cNvCnPr>
                        <wps:spPr bwMode="auto">
                          <a:xfrm>
                            <a:off x="11376" y="65235"/>
                            <a:ext cx="24932"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7A3119E" id="Group 5" o:spid="_x0000_s1026" style="width:458.55pt;height:617.2pt;mso-position-horizontal-relative:char;mso-position-vertical-relative:line" coordorigin="-1339" coordsize="85147,6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">
                <v:shapetype id="_x0000_t202" coordsize="21600,21600" o:spt="202" path="m,l,21600r21600,l21600,xe">
                  <v:stroke joinstyle="miter"/>
                  <v:path gradientshapeok="t" o:connecttype="rect"/>
                </v:shapetype>
                <v:shape id="TextBox 22" o:spid="_x0000_s1027" type="#_x0000_t202" style="position:absolute;top:44225;width:1070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3533D205" w14:textId="77777777" w:rsidR="00951CCC" w:rsidRDefault="00951CCC" w:rsidP="00127964">
                        <w:pPr>
                          <w:pStyle w:val="NormalWeb"/>
                          <w:spacing w:before="0" w:beforeAutospacing="0" w:after="0" w:afterAutospacing="0"/>
                        </w:pPr>
                        <w:r>
                          <w:rPr>
                            <w:color w:val="000000"/>
                            <w:kern w:val="24"/>
                          </w:rPr>
                          <w:t>Phase 3</w:t>
                        </w:r>
                      </w:p>
                    </w:txbxContent>
                  </v:textbox>
                </v:shape>
                <v:rect id="Rectangle 3" o:spid="_x0000_s1028" style="position:absolute;left:11376;top:850;width:19137;height:3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tBisAA&#10;AADaAAAADwAAAGRycy9kb3ducmV2LnhtbERPu27CMBTdkfgH61bqBk4ZKggY1EaKYGDhIdRul/iS&#10;RMTXwTYQ/h4PSIxH5z1bdKYRN3K+tqzga5iAIC6srrlUsN/lgzEIH5A1NpZJwYM8LOb93gxTbe+8&#10;ods2lCKGsE9RQRVCm0rpi4oM+qFtiSN3ss5giNCVUju8x3DTyFGSfEuDNceGClvKKirO26tRkB/p&#10;sDLt77oeLSf/zSXP3PovU+rzo/uZggjUhbf45V5pBXFrvBJv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tBisAAAADaAAAADwAAAAAAAAAAAAAAAACYAgAAZHJzL2Rvd25y&#10;ZXYueG1sUEsFBgAAAAAEAAQA9QAAAIUDAAAAAA==&#10;" filled="f">
                  <v:shadow on="t" color="black" opacity="24903f" origin=",.5" offset="0,.55556mm"/>
                  <v:textbox>
                    <w:txbxContent>
                      <w:p w14:paraId="29165AC0" w14:textId="50EA6DA5" w:rsidR="00951CCC" w:rsidRDefault="00951CCC" w:rsidP="00127964">
                        <w:pPr>
                          <w:pStyle w:val="NormalWeb"/>
                          <w:spacing w:before="0" w:beforeAutospacing="0" w:after="0" w:afterAutospacing="0"/>
                          <w:jc w:val="center"/>
                        </w:pPr>
                        <w:r>
                          <w:rPr>
                            <w:color w:val="0D0D0D"/>
                            <w:kern w:val="24"/>
                            <w:sz w:val="20"/>
                            <w:szCs w:val="20"/>
                          </w:rPr>
                          <w:t>Research background</w:t>
                        </w:r>
                      </w:p>
                    </w:txbxContent>
                  </v:textbox>
                </v:rect>
                <v:rect id="Rectangle 4" o:spid="_x0000_s1029" style="position:absolute;left:31428;top:744;width:32997;height:31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ftr4A&#10;AADaAAAADwAAAGRycy9kb3ducmV2LnhtbERPW2vCMBR+H+w/hDPYS9HEMUSrsZShUPCpXt4PzbEt&#10;a05KE2337xdhsMeP777NJtuJBw2+daxhMVcgiCtnWq41XM6H2QqED8gGO8ek4Yc8ZLvXly2mxo1c&#10;0uMUahFD2KeooQmhT6X0VUMW/dz1xJG7ucFiiHCopRlwjOG2kx9KLaXFlmNDgz19NVR9n+42zriq&#10;5b74VGXiL1XOU1EfbTJq/f425RsQgabwL/5zF0bDGp5Xoh/k7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4Vn7a+AAAA2gAAAA8AAAAAAAAAAAAAAAAAmAIAAGRycy9kb3ducmV2&#10;LnhtbFBLBQYAAAAABAAEAPUAAACDAwAAAAA=&#10;" filled="f" strokeweight=".25pt">
                  <v:shadow on="t" color="black" opacity="24903f" origin=",.5" offset="0,.55556mm"/>
                  <v:textbox>
                    <w:txbxContent>
                      <w:p w14:paraId="0B20B5FA" w14:textId="5DD55A56" w:rsidR="00951CCC" w:rsidRDefault="00951CCC" w:rsidP="00127964">
                        <w:pPr>
                          <w:pStyle w:val="NormalWeb"/>
                          <w:spacing w:before="0" w:beforeAutospacing="0" w:after="0" w:afterAutospacing="0"/>
                          <w:jc w:val="center"/>
                        </w:pPr>
                        <w:r>
                          <w:rPr>
                            <w:color w:val="0D0D0D"/>
                            <w:kern w:val="24"/>
                            <w:sz w:val="20"/>
                            <w:szCs w:val="20"/>
                          </w:rPr>
                          <w:t>Context knowledge and domain knowledge</w:t>
                        </w:r>
                      </w:p>
                    </w:txbxContent>
                  </v:textbox>
                </v:rect>
                <v:rect id="Rectangle 5" o:spid="_x0000_s1030" style="position:absolute;left:65390;top:744;width:17526;height:3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CucUA&#10;AADbAAAADwAAAGRycy9kb3ducmV2LnhtbESPQW/CMAyF70j8h8iTdoN0HCZWCGirVMGBy9g0bTfT&#10;mLaicUoSoPv3+DBpN1vv+b3Py/XgOnWlEFvPBp6mGSjiytuWawOfH+VkDiomZIudZzLwSxHWq/Fo&#10;ibn1N36n6z7VSkI45migSanPtY5VQw7j1PfEoh19cJhkDbW2AW8S7jo9y7Jn7bBlaWiwp6Kh6rS/&#10;OAPlgb62rn/btbPNy093Louw+y6MeXwYXhegEg3p3/x3vbWCL/Tyiwy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EK5xQAAANsAAAAPAAAAAAAAAAAAAAAAAJgCAABkcnMv&#10;ZG93bnJldi54bWxQSwUGAAAAAAQABAD1AAAAigMAAAAA&#10;" filled="f">
                  <v:shadow on="t" color="black" opacity="24903f" origin=",.5" offset="0,.55556mm"/>
                  <v:textbox>
                    <w:txbxContent>
                      <w:p w14:paraId="5D15E62F" w14:textId="24B38671" w:rsidR="00951CCC" w:rsidRDefault="00951CCC" w:rsidP="00127964">
                        <w:pPr>
                          <w:pStyle w:val="NormalWeb"/>
                          <w:spacing w:before="0" w:beforeAutospacing="0" w:after="0" w:afterAutospacing="0"/>
                          <w:jc w:val="center"/>
                        </w:pPr>
                        <w:r>
                          <w:rPr>
                            <w:color w:val="0D0D0D"/>
                            <w:kern w:val="24"/>
                            <w:sz w:val="20"/>
                            <w:szCs w:val="20"/>
                          </w:rPr>
                          <w:t>Scope of the study</w:t>
                        </w:r>
                      </w:p>
                    </w:txbxContent>
                  </v:textbox>
                </v:rect>
                <v:rect id="Rectangle 6" o:spid="_x0000_s1031" style="position:absolute;left:64424;top:6266;width:18573;height:122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nIsIA&#10;AADbAAAADwAAAGRycy9kb3ducmV2LnhtbERPTYvCMBC9L/gfwgje1lQPi1uNooWiBy+6y6K3sRnb&#10;YjOpSVbrvzfCwt7m8T5ntuhMI27kfG1ZwWiYgCAurK65VPD9lb9PQPiArLGxTAoe5GEx773NMNX2&#10;zju67UMpYgj7FBVUIbSplL6oyKAf2pY4cmfrDIYIXSm1w3sMN40cJ8mHNFhzbKiwpayi4rL/NQry&#10;E/1sTLva1uP157G55pnbHjKlBv1uOQURqAv/4j/3Rsf5I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HOciwgAAANsAAAAPAAAAAAAAAAAAAAAAAJgCAABkcnMvZG93&#10;bnJldi54bWxQSwUGAAAAAAQABAD1AAAAhwMAAAAA&#10;" filled="f">
                  <v:shadow on="t" color="black" opacity="24903f" origin=",.5" offset="0,.55556mm"/>
                  <v:textbox>
                    <w:txbxContent>
                      <w:p w14:paraId="41DC65A6" w14:textId="77777777" w:rsidR="00951CCC" w:rsidRPr="00260EFE" w:rsidRDefault="00951CCC" w:rsidP="005B58A8">
                        <w:pPr>
                          <w:pStyle w:val="ListParagraph"/>
                          <w:numPr>
                            <w:ilvl w:val="0"/>
                            <w:numId w:val="15"/>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Formulate a strategic plan for governments to improve the quality of m-government services, ensuring hey are from citizen-centered.</w:t>
                        </w:r>
                      </w:p>
                    </w:txbxContent>
                  </v:textbox>
                </v:rect>
                <v:rect id="Rectangle 7" o:spid="_x0000_s1032" style="position:absolute;left:39607;top:20979;width:43329;height:8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5VcIA&#10;AADbAAAADwAAAGRycy9kb3ducmV2LnhtbERPS2vCQBC+F/wPywje6qY5iE1dxQaCHrz4oLS3MTsm&#10;wexs3F01/vtuQehtPr7nzBa9acWNnG8sK3gbJyCIS6sbrhQc9sXrFIQPyBpby6TgQR4W88HLDDNt&#10;77yl2y5UIoawz1BBHUKXSenLmgz6se2II3eyzmCI0FVSO7zHcNPKNEkm0mDDsaHGjvKayvPuahQU&#10;R/pam+5z06Sr95/2UuRu850rNRr2yw8QgfrwL3661zrOT+Hvl3i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nlVwgAAANsAAAAPAAAAAAAAAAAAAAAAAJgCAABkcnMvZG93&#10;bnJldi54bWxQSwUGAAAAAAQABAD1AAAAhwMAAAAA&#10;" filled="f">
                  <v:shadow on="t" color="black" opacity="24903f" origin=",.5" offset="0,.55556mm"/>
                  <v:textbox>
                    <w:txbxContent>
                      <w:p w14:paraId="5B666070" w14:textId="77777777" w:rsidR="00951CCC" w:rsidRPr="00260EFE" w:rsidRDefault="00951CCC" w:rsidP="005B58A8">
                        <w:pPr>
                          <w:pStyle w:val="ListParagraph"/>
                          <w:numPr>
                            <w:ilvl w:val="0"/>
                            <w:numId w:val="16"/>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What citizen needs (requirements) must be met to satisfy citizens and increase the usage of m-government services? In another word, which m-government service-quality dimensions contribute to understanding, and meeting, citizens’ needs and expectations?</w:t>
                        </w:r>
                      </w:p>
                    </w:txbxContent>
                  </v:textbox>
                </v:rect>
                <v:rect id="Rectangle 8" o:spid="_x0000_s1033" style="position:absolute;left:51115;top:6265;width:12682;height:122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czsIA&#10;AADbAAAADwAAAGRycy9kb3ducmV2LnhtbERPTWvCQBC9F/wPywi96UaFUqOraCDowUttEb2N2TEJ&#10;Zmfj7lbTf98tCL3N433OfNmZRtzJ+dqygtEwAUFcWF1zqeDrMx+8g/ABWWNjmRT8kIflovcyx1Tb&#10;B3/QfR9KEUPYp6igCqFNpfRFRQb90LbEkbtYZzBE6EqpHT5iuGnkOEnepMGaY0OFLWUVFdf9t1GQ&#10;n+mwNe16V48301NzyzO3O2ZKvfa71QxEoC78i5/urY7zJ/D3Sz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gtzOwgAAANsAAAAPAAAAAAAAAAAAAAAAAJgCAABkcnMvZG93&#10;bnJldi54bWxQSwUGAAAAAAQABAD1AAAAhwMAAAAA&#10;" filled="f">
                  <v:shadow on="t" color="black" opacity="24903f" origin=",.5" offset="0,.55556mm"/>
                  <v:textbox>
                    <w:txbxContent>
                      <w:p w14:paraId="533246B7" w14:textId="77777777" w:rsidR="00951CCC" w:rsidRPr="00260EFE" w:rsidRDefault="00951CCC" w:rsidP="005B58A8">
                        <w:pPr>
                          <w:pStyle w:val="ListParagraph"/>
                          <w:numPr>
                            <w:ilvl w:val="0"/>
                            <w:numId w:val="17"/>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Prioritize m-government services criteria according to the citizens’ needs.</w:t>
                        </w:r>
                      </w:p>
                    </w:txbxContent>
                  </v:textbox>
                </v:rect>
                <v:rect id="Rectangle 9" o:spid="_x0000_s1034" style="position:absolute;left:31422;top:6235;width:18436;height:12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EusIA&#10;AADbAAAADwAAAGRycy9kb3ducmV2LnhtbERPTWvCQBC9F/wPywi96UaRUqOraCDowUttEb2N2TEJ&#10;Zmfj7lbTf98tCL3N433OfNmZRtzJ+dqygtEwAUFcWF1zqeDrMx+8g/ABWWNjmRT8kIflovcyx1Tb&#10;B3/QfR9KEUPYp6igCqFNpfRFRQb90LbEkbtYZzBE6EqpHT5iuGnkOEnepMGaY0OFLWUVFdf9t1GQ&#10;n+mwNe16V48301NzyzO3O2ZKvfa71QxEoC78i5/urY7zJ/D3Sz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0S6wgAAANsAAAAPAAAAAAAAAAAAAAAAAJgCAABkcnMvZG93&#10;bnJldi54bWxQSwUGAAAAAAQABAD1AAAAhwMAAAAA&#10;" filled="f">
                  <v:shadow on="t" color="black" opacity="24903f" origin=",.5" offset="0,.55556mm"/>
                  <v:textbox>
                    <w:txbxContent>
                      <w:p w14:paraId="1D344BB4" w14:textId="77777777" w:rsidR="00951CCC" w:rsidRPr="00260EFE" w:rsidRDefault="00951CCC" w:rsidP="005B58A8">
                        <w:pPr>
                          <w:pStyle w:val="ListParagraph"/>
                          <w:numPr>
                            <w:ilvl w:val="0"/>
                            <w:numId w:val="18"/>
                          </w:numPr>
                          <w:tabs>
                            <w:tab w:val="num" w:pos="180"/>
                          </w:tabs>
                          <w:spacing w:after="0" w:line="240" w:lineRule="auto"/>
                          <w:ind w:left="180" w:hanging="270"/>
                          <w:rPr>
                            <w:rFonts w:asciiTheme="majorBidi" w:eastAsia="Times New Roman" w:hAnsiTheme="majorBidi" w:cstheme="majorBidi"/>
                            <w:sz w:val="20"/>
                          </w:rPr>
                        </w:pPr>
                        <w:r w:rsidRPr="00260EFE">
                          <w:rPr>
                            <w:rFonts w:asciiTheme="majorBidi" w:hAnsiTheme="majorBidi" w:cstheme="majorBidi"/>
                            <w:color w:val="0D0D0D"/>
                            <w:kern w:val="24"/>
                            <w:sz w:val="20"/>
                            <w:szCs w:val="20"/>
                          </w:rPr>
                          <w:t>Translate m-government service-quality criteria, by the government or software developer, to meet the collected citizens’ needs.</w:t>
                        </w:r>
                      </w:p>
                    </w:txbxContent>
                  </v:textbox>
                </v:rect>
                <v:rect id="Rectangle 10" o:spid="_x0000_s1035" style="position:absolute;left:9959;top:6479;width:20551;height:12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hIcIA&#10;AADbAAAADwAAAGRycy9kb3ducmV2LnhtbERPTWvCQBC9F/wPywi96UbBUqOraCDowUttEb2N2TEJ&#10;Zmfj7lbTf98tCL3N433OfNmZRtzJ+dqygtEwAUFcWF1zqeDrMx+8g/ABWWNjmRT8kIflovcyx1Tb&#10;B3/QfR9KEUPYp6igCqFNpfRFRQb90LbEkbtYZzBE6EqpHT5iuGnkOEnepMGaY0OFLWUVFdf9t1GQ&#10;n+mwNe16V48301NzyzO3O2ZKvfa71QxEoC78i5/urY7zJ/D3Sz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EhwgAAANsAAAAPAAAAAAAAAAAAAAAAAJgCAABkcnMvZG93&#10;bnJldi54bWxQSwUGAAAAAAQABAD1AAAAhwMAAAAA&#10;" filled="f">
                  <v:shadow on="t" color="black" opacity="24903f" origin=",.5" offset="0,.55556mm"/>
                  <v:textbox>
                    <w:txbxContent>
                      <w:p w14:paraId="5CFD3941" w14:textId="77777777" w:rsidR="00951CCC" w:rsidRPr="002E5300" w:rsidRDefault="00951CCC" w:rsidP="005B58A8">
                        <w:pPr>
                          <w:pStyle w:val="ListParagraph"/>
                          <w:numPr>
                            <w:ilvl w:val="0"/>
                            <w:numId w:val="46"/>
                          </w:numPr>
                          <w:tabs>
                            <w:tab w:val="left" w:pos="270"/>
                          </w:tabs>
                          <w:ind w:left="180" w:hanging="90"/>
                          <w:rPr>
                            <w:sz w:val="20"/>
                            <w:szCs w:val="20"/>
                          </w:rPr>
                        </w:pPr>
                        <w:r w:rsidRPr="002E5300">
                          <w:rPr>
                            <w:sz w:val="20"/>
                            <w:szCs w:val="20"/>
                          </w:rPr>
                          <w:t>Identify m-government service-quality dimensions, by cooperating with the users of m-government services.</w:t>
                        </w:r>
                      </w:p>
                    </w:txbxContent>
                  </v:textbox>
                </v:rect>
                <v:rect id="Rectangle 11" o:spid="_x0000_s1036" style="position:absolute;left:12230;top:20979;width:26523;height:8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VsIA&#10;AADbAAAADwAAAGRycy9kb3ducmV2LnhtbERPS4vCMBC+L/gfwizsTdP1IFqNooWyHrz4QPQ2NmNb&#10;bCY1yWr3328WhL3Nx/ec2aIzjXiQ87VlBZ+DBARxYXXNpYLDPu+PQfiArLGxTAp+yMNi3nubYart&#10;k7f02IVSxBD2KSqoQmhTKX1RkUE/sC1x5K7WGQwRulJqh88Ybho5TJKRNFhzbKiwpayi4rb7Ngry&#10;Cx3Xpl1t6uHX5Nzc88xtTplSH+/dcgoiUBf+xS/3Wsf5I/j7JR4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9X9WwgAAANsAAAAPAAAAAAAAAAAAAAAAAJgCAABkcnMvZG93&#10;bnJldi54bWxQSwUGAAAAAAQABAD1AAAAhwMAAAAA&#10;" filled="f">
                  <v:shadow on="t" color="black" opacity="24903f" origin=",.5" offset="0,.55556mm"/>
                  <v:textbox>
                    <w:txbxContent>
                      <w:p w14:paraId="4D8C22CE" w14:textId="77777777" w:rsidR="00951CCC" w:rsidRPr="00260EFE" w:rsidRDefault="00951CCC" w:rsidP="005B58A8">
                        <w:pPr>
                          <w:pStyle w:val="ListParagraph"/>
                          <w:numPr>
                            <w:ilvl w:val="0"/>
                            <w:numId w:val="19"/>
                          </w:numPr>
                          <w:tabs>
                            <w:tab w:val="left" w:pos="180"/>
                          </w:tabs>
                          <w:spacing w:after="0" w:line="240" w:lineRule="auto"/>
                          <w:ind w:left="180" w:hanging="90"/>
                          <w:rPr>
                            <w:rFonts w:asciiTheme="majorBidi" w:eastAsia="Times New Roman" w:hAnsiTheme="majorBidi" w:cstheme="majorBidi"/>
                            <w:sz w:val="20"/>
                          </w:rPr>
                        </w:pPr>
                        <w:r w:rsidRPr="00260EFE">
                          <w:rPr>
                            <w:rFonts w:asciiTheme="majorBidi" w:hAnsiTheme="majorBidi" w:cstheme="majorBidi"/>
                            <w:color w:val="0D0D0D"/>
                            <w:kern w:val="24"/>
                            <w:sz w:val="20"/>
                            <w:szCs w:val="20"/>
                          </w:rPr>
                          <w:t>How can these requirements benefit governments and software developers in improving the service quality of m-government services (apps)?</w:t>
                        </w:r>
                      </w:p>
                    </w:txbxContent>
                  </v:textbox>
                </v:rect>
                <v:rect id="Rectangle 12" o:spid="_x0000_s1037" style="position:absolute;left:12227;top:31366;width:70771;height:9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azcIA&#10;AADbAAAADwAAAGRycy9kb3ducmV2LnhtbERPPW/CMBDdK/EfrEPqBg4MtAQMgkgRDCylFYLtiI8k&#10;Ij4H24X039eVkLrd0/u8+bIzjbiT87VlBaNhAoK4sLrmUsHXZz54B+EDssbGMin4IQ/LRe9ljqm2&#10;D/6g+z6UIoawT1FBFUKbSumLigz6oW2JI3exzmCI0JVSO3zEcNPIcZJMpMGaY0OFLWUVFdf9t1GQ&#10;n+mwNe16V48301NzyzO3O2ZKvfa71QxEoC78i5/urY7z3+Dvl3i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udrNwgAAANsAAAAPAAAAAAAAAAAAAAAAAJgCAABkcnMvZG93&#10;bnJldi54bWxQSwUGAAAAAAQABAD1AAAAhwMAAAAA&#10;" filled="f">
                  <v:shadow on="t" color="black" opacity="24903f" origin=",.5" offset="0,.55556mm"/>
                  <v:textbox>
                    <w:txbxContent>
                      <w:p w14:paraId="30F4606E" w14:textId="77777777" w:rsidR="00951CCC" w:rsidRPr="00260EFE" w:rsidRDefault="00951CCC" w:rsidP="005B58A8">
                        <w:pPr>
                          <w:pStyle w:val="ListParagraph"/>
                          <w:numPr>
                            <w:ilvl w:val="0"/>
                            <w:numId w:val="20"/>
                          </w:numPr>
                          <w:spacing w:after="0" w:line="240" w:lineRule="auto"/>
                          <w:jc w:val="center"/>
                          <w:rPr>
                            <w:rFonts w:asciiTheme="majorBidi" w:eastAsia="Times New Roman" w:hAnsiTheme="majorBidi" w:cstheme="majorBidi"/>
                            <w:sz w:val="20"/>
                          </w:rPr>
                        </w:pPr>
                        <w:r w:rsidRPr="00260EFE">
                          <w:rPr>
                            <w:rFonts w:asciiTheme="majorBidi" w:hAnsiTheme="majorBidi" w:cstheme="majorBidi"/>
                            <w:color w:val="0D0D0D"/>
                            <w:kern w:val="24"/>
                            <w:sz w:val="20"/>
                            <w:szCs w:val="20"/>
                          </w:rPr>
                          <w:t>Literature Review</w:t>
                        </w:r>
                      </w:p>
                      <w:p w14:paraId="2A2429D0" w14:textId="77777777" w:rsidR="00951CCC" w:rsidRPr="00260EFE" w:rsidRDefault="00951CCC" w:rsidP="005B58A8">
                        <w:pPr>
                          <w:pStyle w:val="ListParagraph"/>
                          <w:numPr>
                            <w:ilvl w:val="0"/>
                            <w:numId w:val="20"/>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From e-government to m-government,  overview of e-government, introduction to m-government, the drivers of m-government, m-government worldwide, previous studies of m-government adoption and m-government services , and m-government in the GCC</w:t>
                        </w:r>
                      </w:p>
                    </w:txbxContent>
                  </v:textbox>
                </v:rect>
                <v:rect id="Rectangle 13" o:spid="_x0000_s1038" style="position:absolute;left:12227;top:41998;width:2171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Ov8UA&#10;AADbAAAADwAAAGRycy9kb3ducmV2LnhtbESPQW/CMAyF70j8h8iTdoN0HCZWCGirVMGBy9g0bTfT&#10;mLaicUoSoPv3+DBpN1vv+b3Py/XgOnWlEFvPBp6mGSjiytuWawOfH+VkDiomZIudZzLwSxHWq/Fo&#10;ibn1N36n6z7VSkI45migSanPtY5VQw7j1PfEoh19cJhkDbW2AW8S7jo9y7Jn7bBlaWiwp6Kh6rS/&#10;OAPlgb62rn/btbPNy093Louw+y6MeXwYXhegEg3p3/x3vbWCL7Dyiwy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k6/xQAAANsAAAAPAAAAAAAAAAAAAAAAAJgCAABkcnMv&#10;ZG93bnJldi54bWxQSwUGAAAAAAQABAD1AAAAigMAAAAA&#10;" filled="f">
                  <v:shadow on="t" color="black" opacity="24903f" origin=",.5" offset="0,.55556mm"/>
                  <v:textbox>
                    <w:txbxContent>
                      <w:p w14:paraId="60EBF553" w14:textId="77777777" w:rsidR="00951CCC" w:rsidRPr="00260EFE" w:rsidRDefault="00951CCC" w:rsidP="005B58A8">
                        <w:pPr>
                          <w:pStyle w:val="ListParagraph"/>
                          <w:numPr>
                            <w:ilvl w:val="0"/>
                            <w:numId w:val="21"/>
                          </w:numPr>
                          <w:spacing w:after="0" w:line="240" w:lineRule="auto"/>
                          <w:rPr>
                            <w:rFonts w:ascii="Times New Roman" w:eastAsia="Times New Roman" w:hAnsi="Times New Roman" w:cs="Times New Roman"/>
                            <w:sz w:val="20"/>
                          </w:rPr>
                        </w:pPr>
                        <w:r w:rsidRPr="00260EFE">
                          <w:rPr>
                            <w:rFonts w:ascii="Times New Roman" w:hAnsi="Times New Roman" w:cs="Times New Roman"/>
                            <w:color w:val="0D0D0D"/>
                            <w:kern w:val="24"/>
                            <w:sz w:val="20"/>
                            <w:szCs w:val="20"/>
                          </w:rPr>
                          <w:t>Research methodology</w:t>
                        </w:r>
                      </w:p>
                      <w:p w14:paraId="572F5029" w14:textId="77777777" w:rsidR="00951CCC" w:rsidRPr="00260EFE" w:rsidRDefault="00951CCC" w:rsidP="005B58A8">
                        <w:pPr>
                          <w:pStyle w:val="ListParagraph"/>
                          <w:numPr>
                            <w:ilvl w:val="0"/>
                            <w:numId w:val="21"/>
                          </w:numPr>
                          <w:spacing w:after="0" w:line="240" w:lineRule="auto"/>
                          <w:rPr>
                            <w:rFonts w:ascii="Times New Roman" w:eastAsia="Times New Roman" w:hAnsi="Times New Roman" w:cs="Times New Roman"/>
                            <w:sz w:val="20"/>
                          </w:rPr>
                        </w:pPr>
                        <w:r w:rsidRPr="00260EFE">
                          <w:rPr>
                            <w:rFonts w:ascii="Times New Roman" w:hAnsi="Times New Roman" w:cs="Times New Roman"/>
                            <w:color w:val="0D0D0D"/>
                            <w:kern w:val="24"/>
                            <w:sz w:val="20"/>
                            <w:szCs w:val="20"/>
                          </w:rPr>
                          <w:t xml:space="preserve">Data collection and analysis </w:t>
                        </w:r>
                      </w:p>
                      <w:p w14:paraId="4D231B05" w14:textId="77777777" w:rsidR="00951CCC" w:rsidRPr="00260EFE" w:rsidRDefault="00951CCC" w:rsidP="005B58A8">
                        <w:pPr>
                          <w:pStyle w:val="ListParagraph"/>
                          <w:numPr>
                            <w:ilvl w:val="0"/>
                            <w:numId w:val="21"/>
                          </w:numPr>
                          <w:spacing w:after="0" w:line="240" w:lineRule="auto"/>
                          <w:rPr>
                            <w:rFonts w:ascii="Times New Roman" w:eastAsia="Times New Roman" w:hAnsi="Times New Roman" w:cs="Times New Roman"/>
                            <w:sz w:val="20"/>
                          </w:rPr>
                        </w:pPr>
                        <w:r w:rsidRPr="00260EFE">
                          <w:rPr>
                            <w:rFonts w:ascii="Times New Roman" w:hAnsi="Times New Roman" w:cs="Times New Roman"/>
                            <w:color w:val="0D0D0D"/>
                            <w:kern w:val="24"/>
                            <w:sz w:val="20"/>
                            <w:szCs w:val="20"/>
                          </w:rPr>
                          <w:t xml:space="preserve">Conclusion </w:t>
                        </w:r>
                      </w:p>
                    </w:txbxContent>
                  </v:textbox>
                </v:rect>
                <v:rect id="Rectangle 14" o:spid="_x0000_s1039" style="position:absolute;left:39607;top:42099;width:43445;height:9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rrJMIA&#10;AADbAAAADwAAAGRycy9kb3ducmV2LnhtbERPTWvCQBC9F/wPywi96UYPRaNraAOhHrxUS9HbmB2T&#10;YHY27m5j+u/dQqG3ebzPWWeDaUVPzjeWFcymCQji0uqGKwWfh2KyAOEDssbWMin4IQ/ZZvS0xlTb&#10;O39Qvw+ViCHsU1RQh9ClUvqyJoN+ajviyF2sMxgidJXUDu8x3LRyniQv0mDDsaHGjvKayuv+2ygo&#10;zvS1Nd3brpm/L0/trcjd7pgr9TweXlcgAg3hX/zn3uo4fwm/v8Q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uskwgAAANsAAAAPAAAAAAAAAAAAAAAAAJgCAABkcnMvZG93&#10;bnJldi54bWxQSwUGAAAAAAQABAD1AAAAhwMAAAAA&#10;" filled="f">
                  <v:shadow on="t" color="black" opacity="24903f" origin=",.5" offset="0,.55556mm"/>
                  <v:textbox>
                    <w:txbxContent>
                      <w:p w14:paraId="179BC08E" w14:textId="36102D8D"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Pr>
                            <w:rFonts w:ascii="Times New Roman" w:hAnsi="Times New Roman" w:cs="Times New Roman"/>
                            <w:kern w:val="24"/>
                            <w:sz w:val="20"/>
                            <w:szCs w:val="20"/>
                          </w:rPr>
                          <w:t>Quantitative</w:t>
                        </w:r>
                        <w:r w:rsidRPr="00260EFE">
                          <w:rPr>
                            <w:rFonts w:ascii="Times New Roman" w:hAnsi="Times New Roman" w:cs="Times New Roman"/>
                            <w:kern w:val="24"/>
                            <w:sz w:val="20"/>
                            <w:szCs w:val="20"/>
                          </w:rPr>
                          <w:t xml:space="preserve"> research approach </w:t>
                        </w:r>
                      </w:p>
                      <w:p w14:paraId="4D36C686" w14:textId="77777777"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sidRPr="00260EFE">
                          <w:rPr>
                            <w:rFonts w:ascii="Times New Roman" w:hAnsi="Times New Roman" w:cs="Times New Roman"/>
                            <w:kern w:val="24"/>
                            <w:sz w:val="20"/>
                            <w:szCs w:val="20"/>
                          </w:rPr>
                          <w:t>Integration of QFD and AHP through HOQ</w:t>
                        </w:r>
                      </w:p>
                      <w:p w14:paraId="496AF2B2" w14:textId="667E0ADA"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Pr>
                            <w:rFonts w:ascii="Times New Roman" w:hAnsi="Times New Roman" w:cs="Times New Roman"/>
                            <w:kern w:val="24"/>
                            <w:sz w:val="20"/>
                            <w:szCs w:val="20"/>
                          </w:rPr>
                          <w:t>Selection of f</w:t>
                        </w:r>
                        <w:r w:rsidRPr="00260EFE">
                          <w:rPr>
                            <w:rFonts w:ascii="Times New Roman" w:hAnsi="Times New Roman" w:cs="Times New Roman"/>
                            <w:kern w:val="24"/>
                            <w:sz w:val="20"/>
                            <w:szCs w:val="20"/>
                          </w:rPr>
                          <w:t>ocus group</w:t>
                        </w:r>
                      </w:p>
                      <w:p w14:paraId="26ED85B6" w14:textId="77777777" w:rsidR="00951CCC" w:rsidRPr="00260EFE" w:rsidRDefault="00951CCC" w:rsidP="005B58A8">
                        <w:pPr>
                          <w:pStyle w:val="ListParagraph"/>
                          <w:numPr>
                            <w:ilvl w:val="0"/>
                            <w:numId w:val="22"/>
                          </w:numPr>
                          <w:tabs>
                            <w:tab w:val="num" w:pos="180"/>
                          </w:tabs>
                          <w:spacing w:after="0" w:line="240" w:lineRule="auto"/>
                          <w:ind w:left="270" w:hanging="270"/>
                          <w:rPr>
                            <w:rFonts w:ascii="Times New Roman" w:eastAsia="Times New Roman" w:hAnsi="Times New Roman" w:cs="Times New Roman"/>
                            <w:sz w:val="20"/>
                          </w:rPr>
                        </w:pPr>
                        <w:r w:rsidRPr="00260EFE">
                          <w:rPr>
                            <w:rFonts w:ascii="Times New Roman" w:hAnsi="Times New Roman" w:cs="Times New Roman"/>
                            <w:kern w:val="24"/>
                            <w:sz w:val="20"/>
                            <w:szCs w:val="20"/>
                          </w:rPr>
                          <w:t>Selection of experimental technical group</w:t>
                        </w:r>
                      </w:p>
                      <w:p w14:paraId="012F51F1" w14:textId="11E2AE03" w:rsidR="00951CCC" w:rsidRPr="00260EFE" w:rsidRDefault="00951CCC" w:rsidP="005B58A8">
                        <w:pPr>
                          <w:pStyle w:val="ListParagraph"/>
                          <w:numPr>
                            <w:ilvl w:val="0"/>
                            <w:numId w:val="22"/>
                          </w:numPr>
                          <w:tabs>
                            <w:tab w:val="num" w:pos="180"/>
                          </w:tabs>
                          <w:spacing w:after="0" w:line="240" w:lineRule="auto"/>
                          <w:ind w:left="180" w:hanging="180"/>
                          <w:rPr>
                            <w:rFonts w:ascii="Times New Roman" w:eastAsia="Times New Roman" w:hAnsi="Times New Roman" w:cs="Times New Roman"/>
                            <w:sz w:val="20"/>
                          </w:rPr>
                        </w:pPr>
                        <w:r>
                          <w:rPr>
                            <w:rFonts w:ascii="Times New Roman" w:hAnsi="Times New Roman" w:cs="Times New Roman"/>
                            <w:kern w:val="24"/>
                            <w:sz w:val="20"/>
                            <w:szCs w:val="20"/>
                          </w:rPr>
                          <w:t>Development of q</w:t>
                        </w:r>
                        <w:r w:rsidRPr="00260EFE">
                          <w:rPr>
                            <w:rFonts w:ascii="Times New Roman" w:hAnsi="Times New Roman" w:cs="Times New Roman"/>
                            <w:kern w:val="24"/>
                            <w:sz w:val="20"/>
                            <w:szCs w:val="20"/>
                          </w:rPr>
                          <w:t>uestionnaires</w:t>
                        </w:r>
                      </w:p>
                      <w:p w14:paraId="0F672E38" w14:textId="77777777" w:rsidR="00951CCC" w:rsidRPr="00260EFE" w:rsidRDefault="00951CCC" w:rsidP="005B58A8">
                        <w:pPr>
                          <w:pStyle w:val="ListParagraph"/>
                          <w:numPr>
                            <w:ilvl w:val="0"/>
                            <w:numId w:val="22"/>
                          </w:numPr>
                          <w:tabs>
                            <w:tab w:val="num" w:pos="180"/>
                          </w:tabs>
                          <w:spacing w:after="0" w:line="240" w:lineRule="auto"/>
                          <w:ind w:left="180" w:hanging="180"/>
                          <w:rPr>
                            <w:rFonts w:ascii="Times New Roman" w:eastAsia="Times New Roman" w:hAnsi="Times New Roman" w:cs="Times New Roman"/>
                            <w:sz w:val="20"/>
                          </w:rPr>
                        </w:pPr>
                        <w:r w:rsidRPr="00260EFE">
                          <w:rPr>
                            <w:rFonts w:ascii="Times New Roman" w:hAnsi="Times New Roman" w:cs="Times New Roman"/>
                            <w:kern w:val="24"/>
                            <w:sz w:val="20"/>
                            <w:szCs w:val="20"/>
                          </w:rPr>
                          <w:t xml:space="preserve">Data collection using MOI mobile applications across GCC </w:t>
                        </w:r>
                      </w:p>
                    </w:txbxContent>
                  </v:textbox>
                </v:rect>
                <v:rect id="Rectangle 15" o:spid="_x0000_s1040" style="position:absolute;left:46251;top:52524;width:36702;height:4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IBMEA&#10;AADbAAAADwAAAGRycy9kb3ducmV2LnhtbERPPW/CMBDdK/U/WFeJrXGaAdGAQW2kqAwsUIRgO+Ij&#10;iYjPqe1C+Pd4QGJ8et+zxWA6cSHnW8sKPpIUBHFldcu1gu1v+T4B4QOyxs4yKbiRh8X89WWGubZX&#10;XtNlE2oRQ9jnqKAJoc+l9FVDBn1ie+LInawzGCJ0tdQOrzHcdDJL07E02HJsaLCnoqHqvPk3Csoj&#10;7Zam/1612c/nofsrC7faF0qN3oavKYhAQ3iKH+6lVpDF9fFL/AFy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8iATBAAAA2wAAAA8AAAAAAAAAAAAAAAAAmAIAAGRycy9kb3du&#10;cmV2LnhtbFBLBQYAAAAABAAEAPUAAACGAwAAAAA=&#10;" filled="f">
                  <v:shadow on="t" color="black" opacity="24903f" origin=",.5" offset="0,.55556mm"/>
                  <v:textbox>
                    <w:txbxContent>
                      <w:p w14:paraId="2CDF2FF1" w14:textId="77777777" w:rsidR="00951CCC" w:rsidRPr="00260EFE" w:rsidRDefault="00951CCC" w:rsidP="005B58A8">
                        <w:pPr>
                          <w:pStyle w:val="ListParagraph"/>
                          <w:numPr>
                            <w:ilvl w:val="0"/>
                            <w:numId w:val="23"/>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The deployments through the steps of HOQ</w:t>
                        </w:r>
                      </w:p>
                      <w:p w14:paraId="093F0B1B" w14:textId="77777777" w:rsidR="00951CCC" w:rsidRPr="00260EFE" w:rsidRDefault="00951CCC" w:rsidP="005B58A8">
                        <w:pPr>
                          <w:pStyle w:val="ListParagraph"/>
                          <w:numPr>
                            <w:ilvl w:val="0"/>
                            <w:numId w:val="23"/>
                          </w:numPr>
                          <w:tabs>
                            <w:tab w:val="num" w:pos="180"/>
                          </w:tabs>
                          <w:spacing w:after="0" w:line="240" w:lineRule="auto"/>
                          <w:ind w:hanging="720"/>
                          <w:rPr>
                            <w:rFonts w:asciiTheme="majorBidi" w:eastAsia="Times New Roman" w:hAnsiTheme="majorBidi" w:cstheme="majorBidi"/>
                            <w:sz w:val="20"/>
                          </w:rPr>
                        </w:pPr>
                        <w:r w:rsidRPr="00260EFE">
                          <w:rPr>
                            <w:rFonts w:asciiTheme="majorBidi" w:hAnsiTheme="majorBidi" w:cstheme="majorBidi"/>
                            <w:color w:val="0D0D0D"/>
                            <w:kern w:val="24"/>
                            <w:sz w:val="20"/>
                            <w:szCs w:val="20"/>
                          </w:rPr>
                          <w:t xml:space="preserve">The future strategic plan </w:t>
                        </w:r>
                      </w:p>
                    </w:txbxContent>
                  </v:textbox>
                </v:rect>
                <v:rect id="Rectangle 16" o:spid="_x0000_s1041" style="position:absolute;left:46251;top:58798;width:3670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Atn8UA&#10;AADbAAAADwAAAGRycy9kb3ducmV2LnhtbESPQWvCQBSE74L/YXmCN92Yg9TUTdBAqAcvtaW0t9fs&#10;axKafZvurhr/fbdQ8DjMzDfMthhNLy7kfGdZwWqZgCCure64UfD6Ui0eQPiArLG3TApu5KHIp5Mt&#10;Ztpe+Zkup9CICGGfoYI2hCGT0tctGfRLOxBH78s6gyFK10jt8BrhppdpkqylwY7jQosDlS3V36ez&#10;UVB90tvBDPtjlz5tPvqfqnTH91Kp+WzcPYIINIZ7+L990ArSF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C2fxQAAANsAAAAPAAAAAAAAAAAAAAAAAJgCAABkcnMv&#10;ZG93bnJldi54bWxQSwUGAAAAAAQABAD1AAAAigMAAAAA&#10;" filled="f">
                  <v:shadow on="t" color="black" opacity="24903f" origin=",.5" offset="0,.55556mm"/>
                  <v:textbox>
                    <w:txbxContent>
                      <w:p w14:paraId="6F387759" w14:textId="77777777" w:rsidR="00951CCC" w:rsidRPr="00260EFE" w:rsidRDefault="00951CCC" w:rsidP="005B58A8">
                        <w:pPr>
                          <w:pStyle w:val="ListParagraph"/>
                          <w:numPr>
                            <w:ilvl w:val="0"/>
                            <w:numId w:val="24"/>
                          </w:numPr>
                          <w:tabs>
                            <w:tab w:val="num" w:pos="180"/>
                          </w:tabs>
                          <w:spacing w:after="0" w:line="240" w:lineRule="auto"/>
                          <w:ind w:left="180" w:hanging="180"/>
                          <w:rPr>
                            <w:rFonts w:asciiTheme="majorBidi" w:eastAsia="Times New Roman" w:hAnsiTheme="majorBidi" w:cstheme="majorBidi"/>
                            <w:sz w:val="20"/>
                          </w:rPr>
                        </w:pPr>
                        <w:r w:rsidRPr="00260EFE">
                          <w:rPr>
                            <w:rFonts w:asciiTheme="majorBidi" w:hAnsiTheme="majorBidi" w:cstheme="majorBidi"/>
                            <w:color w:val="0D0D0D"/>
                            <w:kern w:val="24"/>
                            <w:sz w:val="20"/>
                            <w:szCs w:val="20"/>
                          </w:rPr>
                          <w:t xml:space="preserve">Discussion  of  research results </w:t>
                        </w:r>
                      </w:p>
                    </w:txbxContent>
                  </v:textbox>
                </v:rect>
                <v:rect id="Rectangle 17" o:spid="_x0000_s1042" style="position:absolute;left:39606;top:63689;width:4344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z6MQA&#10;AADbAAAADwAAAGRycy9kb3ducmV2LnhtbESPT2vCQBTE7wW/w/IEb3XTHMSmrmIDQQ9e/ENpb8/s&#10;Mwlm38bdVeO37xaEHoeZ+Q0zW/SmFTdyvrGs4G2cgCAurW64UnDYF69TED4ga2wtk4IHeVjMBy8z&#10;zLS985Zuu1CJCGGfoYI6hC6T0pc1GfRj2xFH72SdwRClq6R2eI9w08o0SSbSYMNxocaO8prK8+5q&#10;FBRH+lqb7nPTpKv3n/ZS5G7znSs1GvbLDxCB+vAffrbXWkGa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is+jEAAAA2wAAAA8AAAAAAAAAAAAAAAAAmAIAAGRycy9k&#10;b3ducmV2LnhtbFBLBQYAAAAABAAEAPUAAACJAwAAAAA=&#10;" filled="f">
                  <v:shadow on="t" color="black" opacity="24903f" origin=",.5" offset="0,.55556mm"/>
                  <v:textbox>
                    <w:txbxContent>
                      <w:p w14:paraId="27737448" w14:textId="4C0E1493" w:rsidR="00951CCC" w:rsidRPr="00260EFE" w:rsidRDefault="00951CCC" w:rsidP="005B58A8">
                        <w:pPr>
                          <w:pStyle w:val="ListParagraph"/>
                          <w:numPr>
                            <w:ilvl w:val="0"/>
                            <w:numId w:val="25"/>
                          </w:numPr>
                          <w:tabs>
                            <w:tab w:val="left" w:pos="180"/>
                          </w:tabs>
                          <w:spacing w:after="0" w:line="240" w:lineRule="auto"/>
                          <w:ind w:left="180" w:hanging="180"/>
                          <w:rPr>
                            <w:rFonts w:asciiTheme="majorBidi" w:eastAsia="Times New Roman" w:hAnsiTheme="majorBidi" w:cstheme="majorBidi"/>
                            <w:sz w:val="20"/>
                          </w:rPr>
                        </w:pPr>
                        <w:r>
                          <w:rPr>
                            <w:rFonts w:asciiTheme="majorBidi" w:hAnsiTheme="majorBidi" w:cstheme="majorBidi"/>
                            <w:color w:val="0D0D0D"/>
                            <w:kern w:val="24"/>
                            <w:sz w:val="20"/>
                            <w:szCs w:val="20"/>
                          </w:rPr>
                          <w:t>Conclusion,  contribution, limitation and f</w:t>
                        </w:r>
                        <w:r w:rsidRPr="00260EFE">
                          <w:rPr>
                            <w:rFonts w:asciiTheme="majorBidi" w:hAnsiTheme="majorBidi" w:cstheme="majorBidi"/>
                            <w:color w:val="0D0D0D"/>
                            <w:kern w:val="24"/>
                            <w:sz w:val="20"/>
                            <w:szCs w:val="20"/>
                          </w:rPr>
                          <w:t>uture work</w:t>
                        </w:r>
                      </w:p>
                    </w:txbxContent>
                  </v:textbox>
                </v:rect>
                <v:shape id="TextBox 18" o:spid="_x0000_s1043" type="#_x0000_t202" style="position:absolute;top:744;width:1070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344B9595" w14:textId="77777777" w:rsidR="00951CCC" w:rsidRDefault="00951CCC" w:rsidP="00127964">
                        <w:pPr>
                          <w:pStyle w:val="NormalWeb"/>
                          <w:spacing w:before="0" w:beforeAutospacing="0" w:after="0" w:afterAutospacing="0"/>
                        </w:pPr>
                        <w:r>
                          <w:rPr>
                            <w:color w:val="000000"/>
                            <w:kern w:val="24"/>
                          </w:rPr>
                          <w:t>Phase 1</w:t>
                        </w:r>
                      </w:p>
                    </w:txbxContent>
                  </v:textbox>
                </v:shape>
                <v:shape id="TextBox 19" o:spid="_x0000_s1044" type="#_x0000_t202" style="position:absolute;left:-1339;top:10205;width:12184;height:5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33DE55D9" w14:textId="77777777" w:rsidR="00951CCC" w:rsidRDefault="00951CCC" w:rsidP="00127964">
                        <w:pPr>
                          <w:pStyle w:val="NormalWeb"/>
                          <w:spacing w:before="0" w:beforeAutospacing="0" w:after="0" w:afterAutospacing="0"/>
                        </w:pPr>
                        <w:r>
                          <w:rPr>
                            <w:i/>
                            <w:iCs/>
                            <w:color w:val="000000"/>
                            <w:kern w:val="24"/>
                          </w:rPr>
                          <w:t>Research aims</w:t>
                        </w:r>
                      </w:p>
                    </w:txbxContent>
                  </v:textbox>
                </v:shape>
                <v:shape id="TextBox 20" o:spid="_x0000_s1045" type="#_x0000_t202" style="position:absolute;top:22433;width:13925;height:5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7FAB1DDE" w14:textId="77777777" w:rsidR="00951CCC" w:rsidRDefault="00951CCC" w:rsidP="00127964">
                        <w:pPr>
                          <w:pStyle w:val="NormalWeb"/>
                          <w:spacing w:before="0" w:beforeAutospacing="0" w:after="0" w:afterAutospacing="0"/>
                        </w:pPr>
                        <w:r>
                          <w:rPr>
                            <w:i/>
                            <w:iCs/>
                            <w:color w:val="000000"/>
                            <w:kern w:val="24"/>
                          </w:rPr>
                          <w:t xml:space="preserve">Research Questions </w:t>
                        </w:r>
                      </w:p>
                    </w:txbxContent>
                  </v:textbox>
                </v:shape>
                <v:shape id="TextBox 21" o:spid="_x0000_s1046" type="#_x0000_t202" style="position:absolute;top:34553;width:990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0F4125A6" w14:textId="77777777" w:rsidR="00951CCC" w:rsidRDefault="00951CCC" w:rsidP="00127964">
                        <w:pPr>
                          <w:pStyle w:val="NormalWeb"/>
                          <w:spacing w:before="0" w:beforeAutospacing="0" w:after="0" w:afterAutospacing="0"/>
                        </w:pPr>
                        <w:r>
                          <w:rPr>
                            <w:color w:val="000000"/>
                            <w:kern w:val="24"/>
                          </w:rPr>
                          <w:t>Phase 2</w:t>
                        </w:r>
                      </w:p>
                    </w:txbxContent>
                  </v:textbox>
                </v:shape>
                <v:shape id="TextBox 23" o:spid="_x0000_s1047" type="#_x0000_t202" style="position:absolute;top:53690;width:1070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3CC0744C" w14:textId="77777777" w:rsidR="00951CCC" w:rsidRDefault="00951CCC" w:rsidP="00127964">
                        <w:pPr>
                          <w:pStyle w:val="NormalWeb"/>
                          <w:spacing w:before="0" w:beforeAutospacing="0" w:after="0" w:afterAutospacing="0"/>
                        </w:pPr>
                        <w:r>
                          <w:rPr>
                            <w:color w:val="000000"/>
                            <w:kern w:val="24"/>
                          </w:rPr>
                          <w:t>Phase 4</w:t>
                        </w:r>
                      </w:p>
                    </w:txbxContent>
                  </v:textbox>
                </v:shape>
                <v:shape id="TextBox 24" o:spid="_x0000_s1048" type="#_x0000_t202" style="position:absolute;top:58687;width:990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61296567" w14:textId="77777777" w:rsidR="00951CCC" w:rsidRDefault="00951CCC" w:rsidP="00127964">
                        <w:pPr>
                          <w:pStyle w:val="NormalWeb"/>
                          <w:spacing w:before="0" w:beforeAutospacing="0" w:after="0" w:afterAutospacing="0"/>
                        </w:pPr>
                        <w:r>
                          <w:rPr>
                            <w:color w:val="000000"/>
                            <w:kern w:val="24"/>
                          </w:rPr>
                          <w:t>Phase 5</w:t>
                        </w:r>
                      </w:p>
                    </w:txbxContent>
                  </v:textbox>
                </v:shape>
                <v:shape id="TextBox 25" o:spid="_x0000_s1049" type="#_x0000_t202" style="position:absolute;top:64322;width:1070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5FDC32C1" w14:textId="77777777" w:rsidR="00951CCC" w:rsidRDefault="00951CCC" w:rsidP="00127964">
                        <w:pPr>
                          <w:pStyle w:val="NormalWeb"/>
                          <w:spacing w:before="0" w:beforeAutospacing="0" w:after="0" w:afterAutospacing="0"/>
                        </w:pPr>
                        <w:r>
                          <w:rPr>
                            <w:color w:val="000000"/>
                            <w:kern w:val="24"/>
                          </w:rPr>
                          <w:t>Phase 6</w:t>
                        </w:r>
                      </w:p>
                    </w:txbxContent>
                  </v:textbox>
                </v:shape>
                <v:roundrect id="Rounded Rectangle 27" o:spid="_x0000_s1050" style="position:absolute;left:10845;width:72859;height:46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w5r8A&#10;AADbAAAADwAAAGRycy9kb3ducmV2LnhtbERPzYrCMBC+L/gOYYS9rakWRapRRHDRwwpWH2BoxrbY&#10;TGoTa3z7zUHw+PH9L9fBNKKnztWWFYxHCQjiwuqaSwWX8+5nDsJ5ZI2NZVLwIgfr1eBriZm2Tz5R&#10;n/tSxBB2GSqovG8zKV1RkUE3si1x5K62M+gj7EqpO3zGcNPISZLMpMGaY0OFLW0rKm75wyjof2f+&#10;XqZ/x+s25P0+DQdzTKdKfQ/DZgHCU/Af8du91wrSuD5+iT9Ar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ofDmvwAAANsAAAAPAAAAAAAAAAAAAAAAAJgCAABkcnMvZG93bnJl&#10;di54bWxQSwUGAAAAAAQABAD1AAAAhAMAAAAA&#10;" filled="f" strokeweight=".25pt"/>
                <v:roundrect id="Rounded Rectangle 28" o:spid="_x0000_s1051" style="position:absolute;left:8861;top:5582;width:74947;height:142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1VfcIA&#10;AADbAAAADwAAAGRycy9kb3ducmV2LnhtbESP0YrCMBRE34X9h3CFfdNUi7JUo4jgog8K1v2AS3Nt&#10;i81Nt8nW7N8bQfBxmJkzzHIdTCN66lxtWcFknIAgLqyuuVTwc9mNvkA4j6yxsUwK/snBevUxWGKm&#10;7Z3P1Oe+FBHCLkMFlfdtJqUrKjLoxrYljt7VdgZ9lF0pdYf3CDeNnCbJXBqsOS5U2NK2ouKW/xkF&#10;/ffc/5bp8XTdhrzfp+FgTulMqc9h2CxAeAr+HX6191pBOoH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7VV9wgAAANsAAAAPAAAAAAAAAAAAAAAAAJgCAABkcnMvZG93&#10;bnJldi54bWxQSwUGAAAAAAQABAD1AAAAhwMAAAAA&#10;" filled="f" strokeweight=".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52" type="#_x0000_t67" style="position:absolute;left:49863;top:4678;width:1257;height: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2+fcUA&#10;AADbAAAADwAAAGRycy9kb3ducmV2LnhtbESPT4vCMBTE74LfITzB25qqqLvVKCIIgqf65+DtbfO2&#10;rTYvpYm17qffCAseh5n5DbNYtaYUDdWusKxgOIhAEKdWF5wpOB23H58gnEfWWFomBU9ysFp2OwuM&#10;tX1wQs3BZyJA2MWoIPe+iqV0aU4G3cBWxMH7sbVBH2SdSV3jI8BNKUdRNJUGCw4LOVa0ySm9He5G&#10;QfM7uyT7aPd1TmbX2wSvw+/9+qxUv9eu5yA8tf4d/m/vtILxCF5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b59xQAAANsAAAAPAAAAAAAAAAAAAAAAAJgCAABkcnMv&#10;ZG93bnJldi54bWxQSwUGAAAAAAQABAD1AAAAigMAAAAA&#10;" adj="10800" filled="f" strokeweight=".25pt"/>
                <v:shape id="Down Arrow 36" o:spid="_x0000_s1053" type="#_x0000_t67" style="position:absolute;left:55946;top:19858;width:1257;height:1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Eb5sYA&#10;AADbAAAADwAAAGRycy9kb3ducmV2LnhtbESPQWvCQBSE70L/w/IKvekmlWqbuhEpFAI5Reuht9fs&#10;axLNvg3ZbUz99a4geBxm5htmtR5NKwbqXWNZQTyLQBCXVjdcKfjafU5fQTiPrLG1TAr+ycE6fZis&#10;MNH2xAUNW1+JAGGXoILa+y6R0pU1GXQz2xEH79f2Bn2QfSV1j6cAN618jqKFNNhwWKixo4+ayuP2&#10;zygYzsvvIo+yt32xPBxf8BD/5Ju9Uk+P4+YdhKfR38O3dqYVzOdw/RJ+gE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Eb5sYAAADbAAAADwAAAAAAAAAAAAAAAACYAgAAZHJz&#10;L2Rvd25yZXYueG1sUEsFBgAAAAAEAAQA9QAAAIsDAAAAAA==&#10;" adj="10800" filled="f" strokeweight=".25pt"/>
                <v:shape id="Down Arrow 37" o:spid="_x0000_s1054" type="#_x0000_t67" style="position:absolute;left:23964;top:19858;width:1257;height:1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DksUA&#10;AADbAAAADwAAAGRycy9kb3ducmV2LnhtbESPzWvCQBTE70L/h+UVvOnG1q+mriIFQfAUPw7entnX&#10;JJp9G7JrTPvXu4LgcZiZ3zCzRWtK0VDtCssKBv0IBHFqdcGZgv1u1ZuCcB5ZY2mZFPyRg8X8rTPD&#10;WNsbJ9RsfSYChF2MCnLvq1hKl+Zk0PVtRRy8X1sb9EHWmdQ13gLclPIjisbSYMFhIceKfnJKL9ur&#10;UdD8T47JJlp/HZLJ+TLC8+C0WR6U6r63y28Qnlr/Cj/ba63gcwi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IOSxQAAANsAAAAPAAAAAAAAAAAAAAAAAJgCAABkcnMv&#10;ZG93bnJldi54bWxQSwUGAAAAAAQABAD1AAAAigMAAAAA&#10;" adj="10800" filled="f" strokeweight=".25pt"/>
                <v:shape id="Down Arrow 38" o:spid="_x0000_s1055" type="#_x0000_t67" style="position:absolute;left:58266;top:29771;width:1257;height:1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Gg8QA&#10;AADbAAAADwAAAGRycy9kb3ducmV2LnhtbESP3WrCQBSE7wu+w3IE7+omsS0SswkqFAotSDUg3h2y&#10;Jz+YPRuyW03fvlso9HKY+WaYrJhML240us6ygngZgSCurO64UVCeXh/XIJxH1thbJgXf5KDIZw8Z&#10;ptre+ZNuR9+IUMIuRQWt90MqpataMuiWdiAOXm1Hgz7IsZF6xHsoN71MouhFGuw4LLQ40L6l6nr8&#10;MgpW77v6cBjM5ekcl6XfI31QQkot5tN2A8LT5P/Df/SbDtwz/H4JP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XRoPEAAAA2wAAAA8AAAAAAAAAAAAAAAAAmAIAAGRycy9k&#10;b3ducmV2LnhtbFBLBQYAAAAABAAEAPUAAACJAwAAAAA=&#10;" adj="12293" filled="f" strokeweight=".25pt"/>
                <v:shape id="Down Arrow 39" o:spid="_x0000_s1056" type="#_x0000_t67" style="position:absolute;left:25199;top:29935;width:1257;height:1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Y9MMA&#10;AADbAAAADwAAAGRycy9kb3ducmV2LnhtbESPQWvCQBSE70L/w/KE3nSjlVCiq1hBKFQITQOlt0f2&#10;mQSzb0N2TeK/dwWhx2Hmm2E2u9E0oqfO1ZYVLOYRCOLC6ppLBfnPcfYOwnlkjY1lUnAjB7vty2SD&#10;ibYDf1Of+VKEEnYJKqi8bxMpXVGRQTe3LXHwzrYz6IPsSqk7HEK5aeQyimJpsOawUGFLh4qKS3Y1&#10;Ct6+Ps5p2pq/1e8iz/0B6URLUup1Ou7XIDyN/j/8pD914GJ4fAk/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XY9MMAAADbAAAADwAAAAAAAAAAAAAAAACYAgAAZHJzL2Rv&#10;d25yZXYueG1sUEsFBgAAAAAEAAQA9QAAAIgDAAAAAA==&#10;" adj="12293" filled="f" strokeweight=".25pt"/>
                <v:shape id="Down Arrow 40" o:spid="_x0000_s1057" type="#_x0000_t67" style="position:absolute;left:25199;top:40403;width:1256;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l9b8QA&#10;AADbAAAADwAAAGRycy9kb3ducmV2LnhtbESP3WrCQBSE7wu+w3IE7+omsbQSswkqFAotSDUg3h2y&#10;Jz+YPRuyW03fvlso9HKY+WaYrJhML240us6ygngZgSCurO64UVCeXh/XIJxH1thbJgXf5KDIZw8Z&#10;ptre+ZNuR9+IUMIuRQWt90MqpataMuiWdiAOXm1Hgz7IsZF6xHsoN71MouhZGuw4LLQ40L6l6nr8&#10;MgpW77v6cBjM5ekcl6XfI31QQkot5tN2A8LT5P/Df/SbDtwL/H4JP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JfW/EAAAA2wAAAA8AAAAAAAAAAAAAAAAAmAIAAGRycy9k&#10;b3ducmV2LnhtbFBLBQYAAAAABAAEAPUAAACJAwAAAAA=&#10;" adj="12293" filled="f" strokeweight=".25pt"/>
                <v:shape id="Down Arrow 41" o:spid="_x0000_s1058" type="#_x0000_t67" style="position:absolute;left:56458;top:40510;width:1257;height:1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pHb8A&#10;AADbAAAADwAAAGRycy9kb3ducmV2LnhtbERPS4vCMBC+L/gfwgh7W1MfyFKNooIgrCC6BfE2NGNb&#10;bCalidr99zsHwePH954vO1erB7Wh8mxgOEhAEefeVlwYyH63X9+gQkS2WHsmA38UYLnofcwxtf7J&#10;R3qcYqEkhEOKBsoYm1TrkJfkMAx8Qyzc1bcOo8C20LbFp4S7Wo+SZKodViwNJTa0KSm/ne7OwPhn&#10;fT0cGneZnIdZFjdIexqRMZ/9bjUDFamLb/HLvbPik7HyRX6AXv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1ukdvwAAANsAAAAPAAAAAAAAAAAAAAAAAJgCAABkcnMvZG93bnJl&#10;di54bWxQSwUGAAAAAAQABAD1AAAAhAMAAAAA&#10;" adj="12293" filled="f" strokeweight=".2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2" o:spid="_x0000_s1059" type="#_x0000_t13" style="position:absolute;left:33915;top:45929;width:5692;height: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8fsQA&#10;AADbAAAADwAAAGRycy9kb3ducmV2LnhtbESPS2/CMBCE70j8B2uRuIFTkFBJMYjy7omWPs7beJuk&#10;2OsoNhD+Pa5UieNoZr7RTGaNNeJMtS8dK3joJyCIM6dLzhV8vK97jyB8QNZoHJOCK3mYTdutCaba&#10;XfiNzoeQiwhhn6KCIoQqldJnBVn0fVcRR+/H1RZDlHUudY2XCLdGDpJkJC2WHBcKrGhRUHY8nKyC&#10;xHxt9O/r6mX/vfTj+acZPlPYKtXtNPMnEIGacA//t3dawXAMf1/iD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H7EAAAA2wAAAA8AAAAAAAAAAAAAAAAAmAIAAGRycy9k&#10;b3ducmV2LnhtbFBLBQYAAAAABAAEAPUAAACJAwAAAAA=&#10;" adj="19779" filled="f" strokeweight=".25pt"/>
                <v:shape id="Down Arrow 43" o:spid="_x0000_s1060" type="#_x0000_t67" style="position:absolute;left:56671;top:51142;width:1257;height:1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WZr0A&#10;AADbAAAADwAAAGRycy9kb3ducmV2LnhtbERPSwrCMBDdC94hjOBOUz+IVKOoIAgKohbE3dCMbbGZ&#10;lCZqvb1ZCC4f7z9fNqYUL6pdYVnBoB+BIE6tLjhTkFy2vSkI55E1lpZJwYccLBft1hxjbd98otfZ&#10;ZyKEsItRQe59FUvp0pwMur6tiAN3t7VBH2CdSV3jO4SbUg6jaCINFhwacqxok1P6OD+NgtF+fT8e&#10;K3MbXwdJ4jdIBxqSUt1Os5qB8NT4v/jn3mkF4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KaWZr0AAADbAAAADwAAAAAAAAAAAAAAAACYAgAAZHJzL2Rvd25yZXYu&#10;eG1sUEsFBgAAAAAEAAQA9QAAAIIDAAAAAA==&#10;" adj="12293" filled="f" strokeweight=".25pt"/>
                <v:shape id="Down Arrow 44" o:spid="_x0000_s1061" type="#_x0000_t67" style="position:absolute;left:56671;top:57203;width:1257;height:1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cMA&#10;AADbAAAADwAAAGRycy9kb3ducmV2LnhtbESP3WrCQBSE7wXfYTkF73QTDaXErFKFgmAh1AZK7w7Z&#10;kx/Mng3Zrca3dwuCl8PMfMNk29F04kKDay0riBcRCOLS6pZrBcX3x/wNhPPIGjvLpOBGDrab6STD&#10;VNsrf9Hl5GsRIOxSVNB436dSurIhg25he+LgVXYw6IMcaqkHvAa46eQyil6lwZbDQoM97Rsqz6c/&#10;o2B13FV53pvf5CcuCr9H+qQlKTV7Gd/XIDyN/hl+tA9aQRLD/5fwA+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z/cMAAADbAAAADwAAAAAAAAAAAAAAAACYAgAAZHJzL2Rv&#10;d25yZXYueG1sUEsFBgAAAAAEAAQA9QAAAIgDAAAAAA==&#10;" adj="12293" filled="f" strokeweight=".25pt"/>
                <v:shape id="Down Arrow 45" o:spid="_x0000_s1062" type="#_x0000_t67" style="position:absolute;left:57203;top:61775;width:1256;height:1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tisIA&#10;AADbAAAADwAAAGRycy9kb3ducmV2LnhtbESPQYvCMBSE7wv+h/CEva2pVUSqaVFBEFYQtSDeHs2z&#10;LTYvpYna/fcbYWGPw8x8wyyz3jTiSZ2rLSsYjyIQxIXVNZcK8vP2aw7CeWSNjWVS8EMOsnTwscRE&#10;2xcf6XnypQgQdgkqqLxvEyldUZFBN7ItcfButjPog+xKqTt8BbhpZBxFM2mw5rBQYUubior76WEU&#10;TL7Xt8OhNdfpZZznfoO0p5iU+hz2qwUIT73/D/+1d1rBNIb3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K2KwgAAANsAAAAPAAAAAAAAAAAAAAAAAJgCAABkcnMvZG93&#10;bnJldi54bWxQSwUGAAAAAAQABAD1AAAAhwMAAAAA&#10;" adj="12293" filled="f" strokeweight=".2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9" o:spid="_x0000_s1063" type="#_x0000_t87" style="position:absolute;left:43487;top:52631;width:171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RfsMA&#10;AADbAAAADwAAAGRycy9kb3ducmV2LnhtbESPQWvCQBCF7wX/wzJCb7qplSLRVapi8SQ1toi3ITtm&#10;g9nZkN3G+O9dQejx8eZ9b95s0dlKtNT40rGCt2ECgjh3uuRCwc9hM5iA8AFZY+WYFNzIw2Lee5lh&#10;qt2V99RmoRARwj5FBSaEOpXS54Ys+qGriaN3do3FEGVTSN3gNcJtJUdJ8iEtlhwbDNa0MpRfsj8b&#10;37jY0/rru+VdYdwSN163x9+g1Gu/+5yCCNSF/+NneqsVjN/hsSUC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nRfsMAAADbAAAADwAAAAAAAAAAAAAAAACYAgAAZHJzL2Rv&#10;d25yZXYueG1sUEsFBgAAAAAEAAQA9QAAAIgDAAAAAA==&#10;" adj="676"/>
                <v:shapetype id="_x0000_t32" coordsize="21600,21600" o:spt="32" o:oned="t" path="m,l21600,21600e" filled="f">
                  <v:path arrowok="t" fillok="f" o:connecttype="none"/>
                  <o:lock v:ext="edit" shapetype="t"/>
                </v:shapetype>
                <v:shape id="Straight Arrow Connector 51" o:spid="_x0000_s1064" type="#_x0000_t32" style="position:absolute;left:12184;top:54857;width:312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fEF8QAAADbAAAADwAAAGRycy9kb3ducmV2LnhtbESPQWvCQBSE70L/w/KEXkrdmGqV6CYU&#10;obXQU7XQ6yP7kg1m34bsNqb/3hUEj8PMfMNsi9G2YqDeN44VzGcJCOLS6YZrBT/H9+c1CB+QNbaO&#10;ScE/eSjyh8kWM+3O/E3DIdQiQthnqMCE0GVS+tKQRT9zHXH0KtdbDFH2tdQ9niPctjJNkldpseG4&#10;YLCjnaHydPizCqpU0/zp9Gv2qyVWu6+XdBjaD6Uep+PbBkSgMdzDt/anVrBYwPVL/AEy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58QXxAAAANsAAAAPAAAAAAAAAAAA&#10;AAAAAKECAABkcnMvZG93bnJldi54bWxQSwUGAAAAAAQABAD5AAAAkgMAAAAA&#10;">
                  <v:stroke endarrow="open"/>
                </v:shape>
                <v:shape id="Left Brace 52" o:spid="_x0000_s1065" type="#_x0000_t87" style="position:absolute;left:43274;top:57947;width:171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skcMA&#10;AADbAAAADwAAAGRycy9kb3ducmV2LnhtbESPQWvCQBCF7wX/wzJCb7qp1CLRVapi8SQ1toi3ITtm&#10;g9nZkN3G+O9dQejx8eZ9b95s0dlKtNT40rGCt2ECgjh3uuRCwc9hM5iA8AFZY+WYFNzIw2Lee5lh&#10;qt2V99RmoRARwj5FBSaEOpXS54Ys+qGriaN3do3FEGVTSN3gNcJtJUdJ8iEtlhwbDNa0MpRfsj8b&#10;37jY0/rru+VdYdwSN163x9+g1Gu/+5yCCNSF/+NneqsVvI/hsSUC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zskcMAAADbAAAADwAAAAAAAAAAAAAAAACYAgAAZHJzL2Rv&#10;d25yZXYueG1sUEsFBgAAAAAEAAQA9QAAAIgDAAAAAA==&#10;" adj="676"/>
                <v:shape id="Straight Arrow Connector 53" o:spid="_x0000_s1066" type="#_x0000_t32" style="position:absolute;left:11374;top:60180;width:318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8QAAADbAAAADwAAAGRycy9kb3ducmV2LnhtbESPQWvCQBSE70L/w/IKvZS6Ma22pG5E&#10;hFrBk1ro9ZF9yYZk34bsGuO/7xYEj8PMfMMsV6NtxUC9rx0rmE0TEMSF0zVXCn5OXy8fIHxA1tg6&#10;JgVX8rDKHyZLzLS78IGGY6hEhLDPUIEJocuk9IUhi37qOuLola63GKLsK6l7vES4bWWaJAtpsea4&#10;YLCjjaGiOZ6tgjLVNHtufs33+xzLzf41HYZ2q9TT47j+BBFoDPfwrb3TCt4W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f/7xAAAANsAAAAPAAAAAAAAAAAA&#10;AAAAAKECAABkcnMvZG93bnJldi54bWxQSwUGAAAAAAQABAD5AAAAkgMAAAAA&#10;">
                  <v:stroke endarrow="open"/>
                </v:shape>
                <v:shape id="Left Brace 54" o:spid="_x0000_s1067" type="#_x0000_t87" style="position:absolute;left:36843;top:63457;width:1911;height:3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hN8cQA&#10;AADbAAAADwAAAGRycy9kb3ducmV2LnhtbESPQWvCQBSE70L/w/IKvRTdtIiV1I2IxarQS6KCx0f2&#10;NRuSfRuyW43/vlsoeBxm5htmsRxsKy7U+9qxgpdJAoK4dLrmSsHxsBnPQfiArLF1TApu5GGZPYwW&#10;mGp35ZwuRahEhLBPUYEJoUul9KUhi37iOuLofbveYoiyr6Tu8RrhtpWvSTKTFmuOCwY7Whsqm+LH&#10;KvjYWmz2X2fznNvhM99NN+zkSamnx2H1DiLQEO7h//ZOK5i+wd+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ITfHEAAAA2wAAAA8AAAAAAAAAAAAAAAAAmAIAAGRycy9k&#10;b3ducmV2LnhtbFBLBQYAAAAABAAEAPUAAACJAwAAAAA=&#10;" adj="974"/>
                <v:shape id="Straight Arrow Connector 55" o:spid="_x0000_s1068" type="#_x0000_t32" style="position:absolute;left:11376;top:65235;width:249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rOEsEAAADbAAAADwAAAGRycy9kb3ducmV2LnhtbERPy4rCMBTdD/gP4QqzGTS1jg+qUUQY&#10;Z8CVD3B7aW6bYnNTmkzt/P1kIbg8nPd629tadNT6yrGCyTgBQZw7XXGp4Hr5Gi1B+ICssXZMCv7I&#10;w3YzeFtjpt2DT9SdQyliCPsMFZgQmkxKnxuy6MeuIY5c4VqLIcK2lLrFRwy3tUyTZC4tVhwbDDa0&#10;N5Tfz79WQZFqmnzcb+Z7McNif5ymXVcflHof9rsViEB9eImf7h+t4DOOjV/i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qs4SwQAAANsAAAAPAAAAAAAAAAAAAAAA&#10;AKECAABkcnMvZG93bnJldi54bWxQSwUGAAAAAAQABAD5AAAAjwMAAAAA&#10;">
                  <v:stroke endarrow="open"/>
                </v:shape>
                <w10:anchorlock/>
              </v:group>
            </w:pict>
          </mc:Fallback>
        </mc:AlternateContent>
      </w:r>
    </w:p>
    <w:p w14:paraId="51CA2EE8" w14:textId="77777777" w:rsidR="00127964" w:rsidRPr="00380BC1" w:rsidRDefault="00127964" w:rsidP="005769C1">
      <w:pPr>
        <w:autoSpaceDE w:val="0"/>
        <w:autoSpaceDN w:val="0"/>
        <w:adjustRightInd w:val="0"/>
        <w:spacing w:after="0" w:line="480" w:lineRule="auto"/>
        <w:jc w:val="lowKashida"/>
        <w:rPr>
          <w:rFonts w:ascii="Times New Roman" w:hAnsi="Times New Roman" w:cs="Times New Roman"/>
          <w:color w:val="000000"/>
          <w:sz w:val="24"/>
          <w:szCs w:val="24"/>
          <w:lang w:bidi="ar-AE"/>
        </w:rPr>
      </w:pPr>
    </w:p>
    <w:p w14:paraId="54766487" w14:textId="77777777" w:rsidR="00127964" w:rsidRPr="00380BC1" w:rsidRDefault="00127964" w:rsidP="005769C1">
      <w:pPr>
        <w:pStyle w:val="Heading2"/>
        <w:numPr>
          <w:ilvl w:val="1"/>
          <w:numId w:val="6"/>
        </w:numPr>
        <w:spacing w:line="480" w:lineRule="auto"/>
        <w:ind w:left="540" w:hanging="540"/>
        <w:rPr>
          <w:rFonts w:ascii="Times New Roman" w:hAnsi="Times New Roman" w:cs="Times New Roman"/>
          <w:color w:val="auto"/>
        </w:rPr>
      </w:pPr>
      <w:bookmarkStart w:id="50" w:name="_Toc506837264"/>
      <w:bookmarkStart w:id="51" w:name="_Toc472512082"/>
      <w:bookmarkStart w:id="52" w:name="_Toc508471021"/>
      <w:r w:rsidRPr="00380BC1">
        <w:rPr>
          <w:rFonts w:ascii="Times New Roman" w:hAnsi="Times New Roman"/>
          <w:color w:val="auto"/>
        </w:rPr>
        <w:t>Research Structure</w:t>
      </w:r>
      <w:bookmarkEnd w:id="50"/>
      <w:bookmarkEnd w:id="51"/>
      <w:bookmarkEnd w:id="52"/>
    </w:p>
    <w:p w14:paraId="5CFB7E9C" w14:textId="22895281" w:rsidR="00127964" w:rsidRPr="00380BC1" w:rsidRDefault="00127964" w:rsidP="005769C1">
      <w:pPr>
        <w:pStyle w:val="Default"/>
        <w:spacing w:line="480" w:lineRule="auto"/>
        <w:jc w:val="lowKashida"/>
      </w:pPr>
      <w:r w:rsidRPr="00380BC1">
        <w:t xml:space="preserve">This </w:t>
      </w:r>
      <w:r w:rsidR="00200F8B">
        <w:t>d</w:t>
      </w:r>
      <w:r w:rsidRPr="00380BC1">
        <w:t xml:space="preserve">issertation is divided into the following </w:t>
      </w:r>
      <w:r w:rsidR="00200F8B">
        <w:t>s</w:t>
      </w:r>
      <w:r w:rsidRPr="00380BC1">
        <w:t xml:space="preserve">ix </w:t>
      </w:r>
      <w:r w:rsidR="00260EFE" w:rsidRPr="00380BC1">
        <w:t>chapters, as shown in Figure 1.4</w:t>
      </w:r>
      <w:r w:rsidRPr="00380BC1">
        <w:t xml:space="preserve">: </w:t>
      </w:r>
    </w:p>
    <w:p w14:paraId="37351245" w14:textId="77777777" w:rsidR="00127964" w:rsidRPr="00380BC1" w:rsidRDefault="00127964" w:rsidP="005769C1">
      <w:pPr>
        <w:pStyle w:val="Default"/>
        <w:numPr>
          <w:ilvl w:val="0"/>
          <w:numId w:val="5"/>
        </w:numPr>
        <w:spacing w:line="480" w:lineRule="auto"/>
        <w:jc w:val="lowKashida"/>
      </w:pPr>
      <w:r w:rsidRPr="00380BC1">
        <w:rPr>
          <w:b/>
          <w:bCs/>
        </w:rPr>
        <w:t>Chapter One</w:t>
      </w:r>
      <w:r w:rsidRPr="00380BC1">
        <w:t>: This chapter introduces the concept of m-government the relationship between m-government and quality, and an overview of m-government in the GCC countries. It also provides the research background, a statement of the research problem, the research questions and clarification of the research objectives, the research methodology, the scope of the research, the contribution to the body of knowledge, and the structure of this dissertation.</w:t>
      </w:r>
    </w:p>
    <w:p w14:paraId="0A0AB49D" w14:textId="77777777" w:rsidR="00127964" w:rsidRPr="00380BC1" w:rsidRDefault="00127964" w:rsidP="005769C1">
      <w:pPr>
        <w:pStyle w:val="Default"/>
        <w:numPr>
          <w:ilvl w:val="0"/>
          <w:numId w:val="5"/>
        </w:numPr>
        <w:spacing w:line="480" w:lineRule="auto"/>
        <w:jc w:val="lowKashida"/>
      </w:pPr>
      <w:r w:rsidRPr="00380BC1">
        <w:rPr>
          <w:b/>
          <w:bCs/>
        </w:rPr>
        <w:t>Chapter Two</w:t>
      </w:r>
      <w:r w:rsidRPr="00380BC1">
        <w:t>: This chapter reviews the relevant literature to understand m-government in a conceptual context and identify the gap that this study fills. It includes an overview of m-government as well as an overview of the quality of services.</w:t>
      </w:r>
    </w:p>
    <w:p w14:paraId="57BFB2D1" w14:textId="77777777" w:rsidR="00127964" w:rsidRPr="00380BC1" w:rsidRDefault="00127964" w:rsidP="005769C1">
      <w:pPr>
        <w:pStyle w:val="Default"/>
        <w:numPr>
          <w:ilvl w:val="0"/>
          <w:numId w:val="5"/>
        </w:numPr>
        <w:spacing w:line="480" w:lineRule="auto"/>
        <w:jc w:val="lowKashida"/>
      </w:pPr>
      <w:r w:rsidRPr="00380BC1">
        <w:rPr>
          <w:b/>
          <w:bCs/>
        </w:rPr>
        <w:t>Chapter Three</w:t>
      </w:r>
      <w:r w:rsidRPr="00380BC1">
        <w:t xml:space="preserve">: This chapter introduces the research methodology, case study of the research and combines QFD methodology, using HOQ tools for measurement, with the AHP approach. </w:t>
      </w:r>
    </w:p>
    <w:p w14:paraId="703BD636" w14:textId="77777777" w:rsidR="00127964" w:rsidRPr="00380BC1" w:rsidRDefault="00127964" w:rsidP="005769C1">
      <w:pPr>
        <w:pStyle w:val="Default"/>
        <w:numPr>
          <w:ilvl w:val="0"/>
          <w:numId w:val="5"/>
        </w:numPr>
        <w:spacing w:line="480" w:lineRule="auto"/>
        <w:jc w:val="lowKashida"/>
      </w:pPr>
      <w:r w:rsidRPr="00380BC1">
        <w:rPr>
          <w:b/>
          <w:bCs/>
        </w:rPr>
        <w:t>Chapter Four</w:t>
      </w:r>
      <w:r w:rsidRPr="00380BC1">
        <w:t>: This chapter introduces the complete steps of HOQ.</w:t>
      </w:r>
    </w:p>
    <w:p w14:paraId="4295D119" w14:textId="4B033496" w:rsidR="00127964" w:rsidRPr="00380BC1" w:rsidRDefault="00127964" w:rsidP="005769C1">
      <w:pPr>
        <w:pStyle w:val="Default"/>
        <w:numPr>
          <w:ilvl w:val="0"/>
          <w:numId w:val="5"/>
        </w:numPr>
        <w:spacing w:line="480" w:lineRule="auto"/>
        <w:jc w:val="lowKashida"/>
      </w:pPr>
      <w:r w:rsidRPr="00380BC1">
        <w:rPr>
          <w:b/>
          <w:bCs/>
        </w:rPr>
        <w:t>Chapter Five</w:t>
      </w:r>
      <w:r w:rsidRPr="00380BC1">
        <w:t xml:space="preserve">: This </w:t>
      </w:r>
      <w:r w:rsidR="00200F8B">
        <w:t>c</w:t>
      </w:r>
      <w:r w:rsidR="008A0995">
        <w:t>hapter</w:t>
      </w:r>
      <w:r w:rsidRPr="00380BC1">
        <w:t xml:space="preserve"> discuss</w:t>
      </w:r>
      <w:r w:rsidR="00200F8B">
        <w:t>es</w:t>
      </w:r>
      <w:r w:rsidRPr="00380BC1">
        <w:t xml:space="preserve"> in more detail the findings and the results </w:t>
      </w:r>
      <w:r w:rsidR="00200F8B">
        <w:t xml:space="preserve">from </w:t>
      </w:r>
      <w:r w:rsidR="006311EF">
        <w:t>C</w:t>
      </w:r>
      <w:r w:rsidR="00200F8B">
        <w:t>hapter 4.</w:t>
      </w:r>
    </w:p>
    <w:p w14:paraId="0883931D" w14:textId="77777777" w:rsidR="00127964" w:rsidRPr="00380BC1" w:rsidRDefault="00127964" w:rsidP="005769C1">
      <w:pPr>
        <w:pStyle w:val="Default"/>
        <w:numPr>
          <w:ilvl w:val="0"/>
          <w:numId w:val="5"/>
        </w:numPr>
        <w:spacing w:line="480" w:lineRule="auto"/>
        <w:jc w:val="lowKashida"/>
      </w:pPr>
      <w:r w:rsidRPr="00380BC1">
        <w:rPr>
          <w:b/>
          <w:bCs/>
        </w:rPr>
        <w:t>Chapter Six</w:t>
      </w:r>
      <w:r w:rsidRPr="00380BC1">
        <w:t>: This chapter draws conclusions, discusses the limitations of the research, highlights practical implications, and provides suggestions for future research.</w:t>
      </w:r>
    </w:p>
    <w:p w14:paraId="3AAF69A5" w14:textId="77777777" w:rsidR="00127964" w:rsidRPr="00380BC1" w:rsidRDefault="00127964" w:rsidP="005769C1">
      <w:pPr>
        <w:pStyle w:val="Default"/>
        <w:spacing w:line="480" w:lineRule="auto"/>
        <w:jc w:val="lowKashida"/>
      </w:pPr>
      <w:r w:rsidRPr="00380BC1">
        <w:t xml:space="preserve"> </w:t>
      </w:r>
    </w:p>
    <w:p w14:paraId="60AAA950" w14:textId="2205FA8C" w:rsidR="00127964" w:rsidRPr="00380BC1" w:rsidRDefault="00260EFE" w:rsidP="005769C1">
      <w:pPr>
        <w:pStyle w:val="NoSpacing"/>
        <w:spacing w:line="480" w:lineRule="auto"/>
        <w:jc w:val="center"/>
        <w:rPr>
          <w:rFonts w:ascii="Times New Roman" w:hAnsi="Times New Roman" w:cs="Times New Roman"/>
          <w:b/>
        </w:rPr>
      </w:pPr>
      <w:r w:rsidRPr="00380BC1">
        <w:rPr>
          <w:rFonts w:ascii="Times New Roman" w:hAnsi="Times New Roman" w:cs="Times New Roman"/>
          <w:b/>
        </w:rPr>
        <w:t>Figure 1.4</w:t>
      </w:r>
      <w:r w:rsidR="00127964" w:rsidRPr="00380BC1">
        <w:rPr>
          <w:rFonts w:ascii="Times New Roman" w:hAnsi="Times New Roman" w:cs="Times New Roman"/>
          <w:b/>
        </w:rPr>
        <w:t>: Research structure</w:t>
      </w:r>
      <w:r w:rsidR="006A46FD">
        <w:rPr>
          <w:rFonts w:ascii="Times New Roman" w:hAnsi="Times New Roman" w:cs="Times New Roman"/>
          <w:b/>
        </w:rPr>
        <w:t>.</w:t>
      </w:r>
      <w:r w:rsidRPr="00380BC1">
        <w:rPr>
          <w:noProof/>
        </w:rPr>
        <w:drawing>
          <wp:inline distT="0" distB="0" distL="0" distR="0" wp14:anchorId="78078299" wp14:editId="2A305C11">
            <wp:extent cx="5732145" cy="2635194"/>
            <wp:effectExtent l="0" t="19050" r="1905" b="32385"/>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E1B4A1F" w14:textId="56D0E0CE" w:rsidR="00127964" w:rsidRPr="00380BC1" w:rsidRDefault="00127964" w:rsidP="005769C1">
      <w:pPr>
        <w:pStyle w:val="Heading2"/>
        <w:numPr>
          <w:ilvl w:val="1"/>
          <w:numId w:val="6"/>
        </w:numPr>
        <w:spacing w:line="480" w:lineRule="auto"/>
        <w:ind w:left="540" w:hanging="540"/>
        <w:rPr>
          <w:rFonts w:ascii="Times New Roman" w:hAnsi="Times New Roman"/>
          <w:color w:val="auto"/>
        </w:rPr>
      </w:pPr>
      <w:bookmarkStart w:id="53" w:name="_Toc506837265"/>
      <w:bookmarkStart w:id="54" w:name="_Toc508471022"/>
      <w:r w:rsidRPr="00380BC1">
        <w:rPr>
          <w:rFonts w:ascii="Times New Roman" w:hAnsi="Times New Roman"/>
          <w:color w:val="auto"/>
        </w:rPr>
        <w:t>Conclusion</w:t>
      </w:r>
      <w:bookmarkEnd w:id="53"/>
      <w:r w:rsidR="00280128">
        <w:rPr>
          <w:rFonts w:ascii="Times New Roman" w:hAnsi="Times New Roman"/>
          <w:color w:val="auto"/>
        </w:rPr>
        <w:t>s</w:t>
      </w:r>
      <w:bookmarkEnd w:id="54"/>
    </w:p>
    <w:p w14:paraId="27F76A78" w14:textId="2C2B4688" w:rsidR="00127964" w:rsidRPr="00380BC1"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This chapter has addressed the research problem that has led to the research questions. Based on this, the aims and objectives of the research have been defined. A brief introduction to the research methodology used to achieve these objectives has been presented. The contribution of the thesis to its relevant research area has been discussed, followed by an illustration of the organization of the </w:t>
      </w:r>
      <w:r w:rsidR="00200F8B">
        <w:rPr>
          <w:rFonts w:ascii="Times New Roman" w:hAnsi="Times New Roman" w:cs="Times New Roman"/>
          <w:sz w:val="24"/>
          <w:szCs w:val="24"/>
        </w:rPr>
        <w:t>dissertation’s</w:t>
      </w:r>
      <w:r w:rsidR="00200F8B" w:rsidRPr="00380BC1">
        <w:rPr>
          <w:rFonts w:ascii="Times New Roman" w:hAnsi="Times New Roman" w:cs="Times New Roman"/>
          <w:sz w:val="24"/>
          <w:szCs w:val="24"/>
        </w:rPr>
        <w:t xml:space="preserve"> </w:t>
      </w:r>
      <w:r w:rsidRPr="00380BC1">
        <w:rPr>
          <w:rFonts w:ascii="Times New Roman" w:hAnsi="Times New Roman" w:cs="Times New Roman"/>
          <w:sz w:val="24"/>
          <w:szCs w:val="24"/>
        </w:rPr>
        <w:t>chapters.</w:t>
      </w:r>
    </w:p>
    <w:p w14:paraId="59BC43F3" w14:textId="6AF1DBC3" w:rsidR="001F2EE4" w:rsidRDefault="00127964" w:rsidP="005769C1">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next chapter provides a more in-depth review of the concept of m-government, m-government drivers, and how m-government is used, both worldwide and in the GCC countries. </w:t>
      </w:r>
      <w:r w:rsidR="00200F8B">
        <w:rPr>
          <w:rFonts w:ascii="Times New Roman" w:hAnsi="Times New Roman" w:cs="Times New Roman"/>
          <w:sz w:val="24"/>
          <w:szCs w:val="24"/>
        </w:rPr>
        <w:t>It</w:t>
      </w:r>
      <w:r w:rsidRPr="00380BC1">
        <w:rPr>
          <w:rFonts w:ascii="Times New Roman" w:hAnsi="Times New Roman" w:cs="Times New Roman"/>
          <w:sz w:val="24"/>
          <w:szCs w:val="24"/>
        </w:rPr>
        <w:t xml:space="preserve"> also explores previous studies on m-government services from the perspectives of both adoption and service quality.</w:t>
      </w:r>
    </w:p>
    <w:p w14:paraId="5B88BDA0" w14:textId="77777777" w:rsidR="001F2EE4" w:rsidRDefault="001F2EE4">
      <w:pPr>
        <w:rPr>
          <w:rFonts w:ascii="Times New Roman" w:hAnsi="Times New Roman" w:cs="Times New Roman"/>
          <w:sz w:val="24"/>
          <w:szCs w:val="24"/>
        </w:rPr>
      </w:pPr>
      <w:r>
        <w:rPr>
          <w:rFonts w:ascii="Times New Roman" w:hAnsi="Times New Roman" w:cs="Times New Roman"/>
          <w:sz w:val="24"/>
          <w:szCs w:val="24"/>
        </w:rPr>
        <w:br w:type="page"/>
      </w:r>
    </w:p>
    <w:p w14:paraId="4000D97F" w14:textId="77777777" w:rsidR="001E1F22" w:rsidRPr="00380BC1" w:rsidRDefault="001E1F22" w:rsidP="001F2EE4">
      <w:pPr>
        <w:pStyle w:val="Heading1"/>
        <w:spacing w:line="480" w:lineRule="auto"/>
        <w:jc w:val="center"/>
        <w:rPr>
          <w:rFonts w:ascii="Times New Roman" w:hAnsi="Times New Roman"/>
          <w:color w:val="auto"/>
        </w:rPr>
      </w:pPr>
      <w:bookmarkStart w:id="55" w:name="_Toc506837266"/>
      <w:bookmarkStart w:id="56" w:name="_Toc505718844"/>
      <w:bookmarkStart w:id="57" w:name="_Toc470254885"/>
      <w:bookmarkStart w:id="58" w:name="_Toc508471023"/>
      <w:r w:rsidRPr="00380BC1">
        <w:rPr>
          <w:rFonts w:ascii="Times New Roman" w:hAnsi="Times New Roman"/>
          <w:color w:val="auto"/>
        </w:rPr>
        <w:t>Chapter 2: Literature Review</w:t>
      </w:r>
      <w:bookmarkEnd w:id="55"/>
      <w:bookmarkEnd w:id="56"/>
      <w:bookmarkEnd w:id="57"/>
      <w:bookmarkEnd w:id="58"/>
    </w:p>
    <w:p w14:paraId="7BA4A25E" w14:textId="77777777" w:rsidR="001E1F22" w:rsidRPr="00380BC1" w:rsidRDefault="001E1F22" w:rsidP="001F2EE4">
      <w:pPr>
        <w:pStyle w:val="Heading2"/>
        <w:numPr>
          <w:ilvl w:val="1"/>
          <w:numId w:val="26"/>
        </w:numPr>
        <w:spacing w:line="480" w:lineRule="auto"/>
        <w:rPr>
          <w:rFonts w:ascii="Times New Roman" w:hAnsi="Times New Roman"/>
          <w:color w:val="auto"/>
        </w:rPr>
      </w:pPr>
      <w:bookmarkStart w:id="59" w:name="_Toc506837267"/>
      <w:bookmarkStart w:id="60" w:name="_Toc505718845"/>
      <w:bookmarkStart w:id="61" w:name="_Toc470254886"/>
      <w:bookmarkStart w:id="62" w:name="_Toc508471024"/>
      <w:r w:rsidRPr="00380BC1">
        <w:rPr>
          <w:rFonts w:ascii="Times New Roman" w:hAnsi="Times New Roman"/>
          <w:color w:val="auto"/>
        </w:rPr>
        <w:t>Introduction</w:t>
      </w:r>
      <w:bookmarkEnd w:id="59"/>
      <w:bookmarkEnd w:id="60"/>
      <w:bookmarkEnd w:id="61"/>
      <w:bookmarkEnd w:id="62"/>
    </w:p>
    <w:p w14:paraId="75F5EA0E" w14:textId="5E0BCA5F"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Chapter 1 has discussed the rationale behind this study, i.e. improving the quality of mobile government (m-government) in Gulf Corporation Council (GCC) countries. It has covered the concept of m-government, a brief introduction of m-government, m-government and service quality, and m-government in the GCC. It has discussed the research background, moving to the research problem and the statement of the problem. Chapter 1 also included the significance of improving m-government services in the context of the GCC, the research objective and questions, contributions to the body of knowledge, and the scope and outline of the research. Chapter 2 provides relevant literature review of m-government services. The chapter consists of six sections. The first section (2.1) begins with an overview of the relationship between electronic government (e-government) and m-government. It first explains what e-government is, then explores what leads a government to begin m-government initiatives. Following this, there is a brief discussion of m-government and its drivers. The second section (2.2) discusses m-government in a global context, in both developed and developing countries</w:t>
      </w:r>
      <w:r w:rsidR="00200F8B">
        <w:rPr>
          <w:rFonts w:ascii="Times New Roman" w:hAnsi="Times New Roman" w:cs="Times New Roman"/>
          <w:sz w:val="24"/>
          <w:szCs w:val="24"/>
        </w:rPr>
        <w:t xml:space="preserve"> before moving on to </w:t>
      </w:r>
      <w:r w:rsidRPr="00380BC1">
        <w:rPr>
          <w:rFonts w:ascii="Times New Roman" w:hAnsi="Times New Roman" w:cs="Times New Roman"/>
          <w:sz w:val="24"/>
          <w:szCs w:val="24"/>
        </w:rPr>
        <w:t xml:space="preserve">m-government in the GCC </w:t>
      </w:r>
      <w:r w:rsidR="00200F8B">
        <w:rPr>
          <w:rFonts w:ascii="Times New Roman" w:hAnsi="Times New Roman" w:cs="Times New Roman"/>
          <w:sz w:val="24"/>
          <w:szCs w:val="24"/>
        </w:rPr>
        <w:t xml:space="preserve">context, </w:t>
      </w:r>
      <w:r w:rsidRPr="00380BC1">
        <w:rPr>
          <w:rFonts w:ascii="Times New Roman" w:hAnsi="Times New Roman" w:cs="Times New Roman"/>
          <w:sz w:val="24"/>
          <w:szCs w:val="24"/>
        </w:rPr>
        <w:t>present</w:t>
      </w:r>
      <w:r w:rsidR="00200F8B">
        <w:rPr>
          <w:rFonts w:ascii="Times New Roman" w:hAnsi="Times New Roman" w:cs="Times New Roman"/>
          <w:sz w:val="24"/>
          <w:szCs w:val="24"/>
        </w:rPr>
        <w:t>ing</w:t>
      </w:r>
      <w:r w:rsidRPr="00380BC1">
        <w:rPr>
          <w:rFonts w:ascii="Times New Roman" w:hAnsi="Times New Roman" w:cs="Times New Roman"/>
          <w:sz w:val="24"/>
          <w:szCs w:val="24"/>
        </w:rPr>
        <w:t xml:space="preserve"> an overview of m-government in each country of GCC (the United Arab Emirates (UAE), the Kingdom of Saudi Arabia (KSA), the Kingdom of Bahrain</w:t>
      </w:r>
      <w:r w:rsidR="00D65E61">
        <w:rPr>
          <w:rFonts w:ascii="Times New Roman" w:hAnsi="Times New Roman" w:cs="Times New Roman"/>
          <w:sz w:val="24"/>
          <w:szCs w:val="24"/>
        </w:rPr>
        <w:t xml:space="preserve"> (Bahrain)</w:t>
      </w:r>
      <w:r w:rsidRPr="00380BC1">
        <w:rPr>
          <w:rFonts w:ascii="Times New Roman" w:hAnsi="Times New Roman" w:cs="Times New Roman"/>
          <w:sz w:val="24"/>
          <w:szCs w:val="24"/>
        </w:rPr>
        <w:t xml:space="preserve">, </w:t>
      </w:r>
      <w:r w:rsidR="00D65E61">
        <w:rPr>
          <w:rFonts w:ascii="Times New Roman" w:hAnsi="Times New Roman" w:cs="Times New Roman"/>
          <w:sz w:val="24"/>
          <w:szCs w:val="24"/>
        </w:rPr>
        <w:t xml:space="preserve">the State of </w:t>
      </w:r>
      <w:r w:rsidRPr="00380BC1">
        <w:rPr>
          <w:rFonts w:ascii="Times New Roman" w:hAnsi="Times New Roman" w:cs="Times New Roman"/>
          <w:sz w:val="24"/>
          <w:szCs w:val="24"/>
        </w:rPr>
        <w:t>Kuwait</w:t>
      </w:r>
      <w:r w:rsidR="00D65E61">
        <w:rPr>
          <w:rFonts w:ascii="Times New Roman" w:hAnsi="Times New Roman" w:cs="Times New Roman"/>
          <w:sz w:val="24"/>
          <w:szCs w:val="24"/>
        </w:rPr>
        <w:t xml:space="preserve"> (Kuwait)</w:t>
      </w:r>
      <w:r w:rsidRPr="00380BC1">
        <w:rPr>
          <w:rFonts w:ascii="Times New Roman" w:hAnsi="Times New Roman" w:cs="Times New Roman"/>
          <w:sz w:val="24"/>
          <w:szCs w:val="24"/>
        </w:rPr>
        <w:t xml:space="preserve">, </w:t>
      </w:r>
      <w:r w:rsidR="00D65E61">
        <w:rPr>
          <w:rFonts w:ascii="Times New Roman" w:hAnsi="Times New Roman" w:cs="Times New Roman"/>
          <w:sz w:val="24"/>
          <w:szCs w:val="24"/>
        </w:rPr>
        <w:t xml:space="preserve">the State of </w:t>
      </w:r>
      <w:r w:rsidRPr="00380BC1">
        <w:rPr>
          <w:rFonts w:ascii="Times New Roman" w:hAnsi="Times New Roman" w:cs="Times New Roman"/>
          <w:sz w:val="24"/>
          <w:szCs w:val="24"/>
        </w:rPr>
        <w:t>Qatar</w:t>
      </w:r>
      <w:r w:rsidR="00D65E61">
        <w:rPr>
          <w:rFonts w:ascii="Times New Roman" w:hAnsi="Times New Roman" w:cs="Times New Roman"/>
          <w:sz w:val="24"/>
          <w:szCs w:val="24"/>
        </w:rPr>
        <w:t xml:space="preserve"> (Qatar)</w:t>
      </w:r>
      <w:r w:rsidRPr="00380BC1">
        <w:rPr>
          <w:rFonts w:ascii="Times New Roman" w:hAnsi="Times New Roman" w:cs="Times New Roman"/>
          <w:sz w:val="24"/>
          <w:szCs w:val="24"/>
        </w:rPr>
        <w:t xml:space="preserve"> and </w:t>
      </w:r>
      <w:r w:rsidR="00D65E61">
        <w:rPr>
          <w:rFonts w:ascii="Times New Roman" w:hAnsi="Times New Roman" w:cs="Times New Roman"/>
          <w:sz w:val="24"/>
          <w:szCs w:val="24"/>
        </w:rPr>
        <w:t xml:space="preserve">the Sultanate of </w:t>
      </w:r>
      <w:r w:rsidRPr="00380BC1">
        <w:rPr>
          <w:rFonts w:ascii="Times New Roman" w:hAnsi="Times New Roman" w:cs="Times New Roman"/>
          <w:sz w:val="24"/>
          <w:szCs w:val="24"/>
        </w:rPr>
        <w:t>Oman</w:t>
      </w:r>
      <w:r w:rsidR="00D65E61">
        <w:rPr>
          <w:rFonts w:ascii="Times New Roman" w:hAnsi="Times New Roman" w:cs="Times New Roman"/>
          <w:sz w:val="24"/>
          <w:szCs w:val="24"/>
        </w:rPr>
        <w:t xml:space="preserve"> (Oman)</w:t>
      </w:r>
      <w:r w:rsidRPr="00380BC1">
        <w:rPr>
          <w:rFonts w:ascii="Times New Roman" w:hAnsi="Times New Roman" w:cs="Times New Roman"/>
          <w:sz w:val="24"/>
          <w:szCs w:val="24"/>
        </w:rPr>
        <w:t>) and their current m-government practices and services. The third section (2.3) presents an overview of the different adoption theories used to investigate the adoption of m-government services, and section 2.4 presents different service</w:t>
      </w:r>
      <w:r w:rsidR="006311EF">
        <w:rPr>
          <w:rFonts w:ascii="Times New Roman" w:hAnsi="Times New Roman" w:cs="Times New Roman"/>
          <w:sz w:val="24"/>
          <w:szCs w:val="24"/>
        </w:rPr>
        <w:t>-</w:t>
      </w:r>
      <w:r w:rsidRPr="00380BC1">
        <w:rPr>
          <w:rFonts w:ascii="Times New Roman" w:hAnsi="Times New Roman" w:cs="Times New Roman"/>
          <w:sz w:val="24"/>
          <w:szCs w:val="24"/>
        </w:rPr>
        <w:t>quality instruments. Section 2.5 investigates previous research on the adoption to use m-government services and previous research on m-government services quality along with m-government service</w:t>
      </w:r>
      <w:r w:rsidR="006311EF">
        <w:rPr>
          <w:rFonts w:ascii="Times New Roman" w:hAnsi="Times New Roman" w:cs="Times New Roman"/>
          <w:sz w:val="24"/>
          <w:szCs w:val="24"/>
        </w:rPr>
        <w:t>-</w:t>
      </w:r>
      <w:r w:rsidRPr="00380BC1">
        <w:rPr>
          <w:rFonts w:ascii="Times New Roman" w:hAnsi="Times New Roman" w:cs="Times New Roman"/>
          <w:sz w:val="24"/>
          <w:szCs w:val="24"/>
        </w:rPr>
        <w:t>quality dimensions. Conclusions are drawn in the final section (2.6).</w:t>
      </w:r>
      <w:r w:rsidR="005B5D0A" w:rsidRPr="00380BC1">
        <w:rPr>
          <w:rFonts w:ascii="Times New Roman" w:hAnsi="Times New Roman" w:cs="Times New Roman"/>
          <w:sz w:val="24"/>
          <w:szCs w:val="24"/>
        </w:rPr>
        <w:t xml:space="preserve"> Figure 2.1 shows the outline of </w:t>
      </w:r>
      <w:r w:rsidR="006311EF">
        <w:rPr>
          <w:rFonts w:ascii="Times New Roman" w:hAnsi="Times New Roman" w:cs="Times New Roman"/>
          <w:sz w:val="24"/>
          <w:szCs w:val="24"/>
        </w:rPr>
        <w:t>C</w:t>
      </w:r>
      <w:r w:rsidR="005B5D0A" w:rsidRPr="00380BC1">
        <w:rPr>
          <w:rFonts w:ascii="Times New Roman" w:hAnsi="Times New Roman" w:cs="Times New Roman"/>
          <w:sz w:val="24"/>
          <w:szCs w:val="24"/>
        </w:rPr>
        <w:t xml:space="preserve">hapter 2. </w:t>
      </w:r>
    </w:p>
    <w:p w14:paraId="65ADDD24" w14:textId="5A69928B" w:rsidR="005B5D0A" w:rsidRPr="00380BC1" w:rsidRDefault="005B5D0A" w:rsidP="001F2EE4">
      <w:pPr>
        <w:spacing w:line="480" w:lineRule="auto"/>
        <w:jc w:val="center"/>
        <w:rPr>
          <w:rFonts w:ascii="Times New Roman" w:hAnsi="Times New Roman" w:cs="Times New Roman"/>
          <w:b/>
          <w:bCs/>
        </w:rPr>
      </w:pPr>
      <w:r w:rsidRPr="00380BC1">
        <w:rPr>
          <w:rFonts w:ascii="Times New Roman" w:hAnsi="Times New Roman" w:cs="Times New Roman"/>
          <w:b/>
          <w:bCs/>
        </w:rPr>
        <w:t>Figure 2.1: Outline of Chapter 2</w:t>
      </w:r>
      <w:r w:rsidR="006A46FD">
        <w:rPr>
          <w:rFonts w:ascii="Times New Roman" w:hAnsi="Times New Roman" w:cs="Times New Roman"/>
          <w:b/>
          <w:bCs/>
        </w:rPr>
        <w:t>.</w:t>
      </w:r>
    </w:p>
    <w:p w14:paraId="7621094D" w14:textId="0430F82F" w:rsidR="001E1F22" w:rsidRPr="00380BC1" w:rsidRDefault="008A5B15" w:rsidP="001F2EE4">
      <w:pPr>
        <w:spacing w:line="480" w:lineRule="auto"/>
        <w:rPr>
          <w:rFonts w:ascii="Times New Roman" w:hAnsi="Times New Roman" w:cs="Times New Roman"/>
          <w:sz w:val="24"/>
          <w:szCs w:val="24"/>
        </w:rPr>
      </w:pPr>
      <w:r w:rsidRPr="00380BC1">
        <w:rPr>
          <w:rFonts w:ascii="Times New Roman" w:hAnsi="Times New Roman" w:cs="Times New Roman"/>
          <w:noProof/>
          <w:sz w:val="24"/>
          <w:szCs w:val="24"/>
        </w:rPr>
        <w:drawing>
          <wp:inline distT="0" distB="0" distL="0" distR="0" wp14:anchorId="6D0EAE10" wp14:editId="0CA0A84C">
            <wp:extent cx="5705475" cy="3219450"/>
            <wp:effectExtent l="0" t="0" r="0" b="19050"/>
            <wp:docPr id="110" name="Diagram 1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32E3629" w14:textId="77777777" w:rsidR="001E1F22" w:rsidRPr="00380BC1" w:rsidRDefault="001E1F22" w:rsidP="001F2EE4">
      <w:pPr>
        <w:pStyle w:val="Heading2"/>
        <w:numPr>
          <w:ilvl w:val="1"/>
          <w:numId w:val="26"/>
        </w:numPr>
        <w:spacing w:line="480" w:lineRule="auto"/>
        <w:rPr>
          <w:rFonts w:ascii="Times New Roman" w:hAnsi="Times New Roman" w:cs="Times New Roman"/>
          <w:color w:val="auto"/>
        </w:rPr>
      </w:pPr>
      <w:bookmarkStart w:id="63" w:name="_Toc506837268"/>
      <w:bookmarkStart w:id="64" w:name="_Toc505718846"/>
      <w:bookmarkStart w:id="65" w:name="_Toc470254887"/>
      <w:bookmarkStart w:id="66" w:name="_Toc508471025"/>
      <w:r w:rsidRPr="00380BC1">
        <w:rPr>
          <w:rFonts w:ascii="Times New Roman" w:hAnsi="Times New Roman"/>
          <w:color w:val="auto"/>
        </w:rPr>
        <w:t>From E-government to M-government</w:t>
      </w:r>
      <w:bookmarkEnd w:id="63"/>
      <w:bookmarkEnd w:id="64"/>
      <w:bookmarkEnd w:id="65"/>
      <w:bookmarkEnd w:id="66"/>
    </w:p>
    <w:p w14:paraId="4EE0AD38" w14:textId="2D51B37B"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Many governments worldwide use information and communications technology (ICT) solutions to implement, provide, and improve the quality of their services for governments, semi-governmental organizations, private organizations, and citizens (</w:t>
      </w:r>
      <w:r w:rsidR="00441B80">
        <w:rPr>
          <w:rFonts w:ascii="Times New Roman" w:hAnsi="Times New Roman" w:cs="Times New Roman"/>
          <w:sz w:val="24"/>
          <w:szCs w:val="24"/>
        </w:rPr>
        <w:t>Alomari et al.</w:t>
      </w:r>
      <w:r w:rsidRPr="00380BC1">
        <w:rPr>
          <w:rFonts w:ascii="Times New Roman" w:hAnsi="Times New Roman" w:cs="Times New Roman"/>
          <w:sz w:val="24"/>
          <w:szCs w:val="24"/>
        </w:rPr>
        <w:t xml:space="preserve">, 2014; Amos, 2011; </w:t>
      </w:r>
      <w:r w:rsidR="00441B80">
        <w:rPr>
          <w:rFonts w:ascii="Times New Roman" w:hAnsi="Times New Roman" w:cs="Times New Roman"/>
          <w:sz w:val="24"/>
          <w:szCs w:val="24"/>
        </w:rPr>
        <w:t>El-Kiki et al.</w:t>
      </w:r>
      <w:r w:rsidRPr="00380BC1">
        <w:rPr>
          <w:rFonts w:ascii="Times New Roman" w:hAnsi="Times New Roman" w:cs="Times New Roman"/>
          <w:sz w:val="24"/>
          <w:szCs w:val="24"/>
        </w:rPr>
        <w:t xml:space="preserve">, 2005; Kumar and Sinha, 2007). One such solution is m-government. The purpose of initiating m-government services relates to the gaps found in the service provision provided by e-government, i.e. using wired-Internet and personal-computer technologies, without considering the evolution of wireless technology (Abaza and Saif, 2015; Abu-Shanab and Haider, 2015; </w:t>
      </w:r>
      <w:r w:rsidR="00441B80">
        <w:rPr>
          <w:rFonts w:ascii="Times New Roman" w:hAnsi="Times New Roman" w:cs="Times New Roman"/>
          <w:sz w:val="24"/>
          <w:szCs w:val="24"/>
        </w:rPr>
        <w:t>Alomari et al.</w:t>
      </w:r>
      <w:r w:rsidRPr="00380BC1">
        <w:rPr>
          <w:rFonts w:ascii="Times New Roman" w:hAnsi="Times New Roman" w:cs="Times New Roman"/>
          <w:sz w:val="24"/>
          <w:szCs w:val="24"/>
        </w:rPr>
        <w:t>, 2014; Gang, 2005;</w:t>
      </w:r>
      <w:r w:rsidRPr="00380BC1">
        <w:rPr>
          <w:rFonts w:ascii="Times New Roman" w:hAnsi="Times New Roman" w:cs="Times New Roman"/>
        </w:rPr>
        <w:t xml:space="preserve"> </w:t>
      </w:r>
      <w:r w:rsidRPr="00380BC1">
        <w:rPr>
          <w:rFonts w:ascii="Times New Roman" w:hAnsi="Times New Roman" w:cs="Times New Roman"/>
          <w:sz w:val="24"/>
          <w:szCs w:val="24"/>
        </w:rPr>
        <w:t xml:space="preserve">Kushchu and Kuscu, 2003, </w:t>
      </w:r>
      <w:r w:rsidR="00441B80">
        <w:rPr>
          <w:rFonts w:ascii="Times New Roman" w:hAnsi="Times New Roman" w:cs="Times New Roman"/>
          <w:sz w:val="24"/>
          <w:szCs w:val="24"/>
        </w:rPr>
        <w:t>Shareef  et al.</w:t>
      </w:r>
      <w:r w:rsidRPr="00380BC1">
        <w:rPr>
          <w:rFonts w:ascii="Times New Roman" w:hAnsi="Times New Roman" w:cs="Times New Roman"/>
          <w:sz w:val="24"/>
          <w:szCs w:val="24"/>
        </w:rPr>
        <w:t>, 2012; Sharma</w:t>
      </w:r>
      <w:r w:rsidR="00DB5454">
        <w:rPr>
          <w:rFonts w:ascii="Times New Roman" w:hAnsi="Times New Roman" w:cs="Times New Roman"/>
          <w:sz w:val="24"/>
          <w:szCs w:val="24"/>
        </w:rPr>
        <w:t xml:space="preserve"> and Halvadia</w:t>
      </w:r>
      <w:r w:rsidRPr="00380BC1">
        <w:rPr>
          <w:rFonts w:ascii="Times New Roman" w:hAnsi="Times New Roman" w:cs="Times New Roman"/>
          <w:sz w:val="24"/>
          <w:szCs w:val="24"/>
        </w:rPr>
        <w:t xml:space="preserve">, 2015). </w:t>
      </w:r>
      <w:r w:rsidR="00441B80">
        <w:rPr>
          <w:rFonts w:ascii="Times New Roman" w:eastAsia="Times New Roman" w:hAnsi="Times New Roman" w:cs="Times New Roman"/>
          <w:sz w:val="24"/>
          <w:szCs w:val="24"/>
        </w:rPr>
        <w:t>Mengistu  et al.</w:t>
      </w:r>
      <w:r w:rsidR="00BB111C"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(2009) concluded that m-government should be implemented as an integral part of e-government, to reform e-government initiatives.</w:t>
      </w:r>
      <w:r w:rsidRPr="00380BC1">
        <w:rPr>
          <w:rFonts w:ascii="Times New Roman" w:hAnsi="Times New Roman" w:cs="Times New Roman"/>
          <w:sz w:val="24"/>
          <w:szCs w:val="24"/>
        </w:rPr>
        <w:t xml:space="preserve"> Abdelghaffar and Magdy (2012) and Sadat (2014) argued that m-government is a subset of e-government and, thus, it is essential to understand e-government as the initiative behind m-government before moving forward with the implementation of m-government (Sadat, 2014; Sareen and Chanana, 2013). To allow m-government initiatives to be understood better, a short explanation of e-government will be provided in the following sub-sections.</w:t>
      </w:r>
    </w:p>
    <w:p w14:paraId="1C620D98" w14:textId="77777777" w:rsidR="001E1F22" w:rsidRPr="00380BC1" w:rsidRDefault="001E1F22" w:rsidP="001F2EE4">
      <w:pPr>
        <w:pStyle w:val="Heading3"/>
        <w:numPr>
          <w:ilvl w:val="0"/>
          <w:numId w:val="27"/>
        </w:numPr>
        <w:tabs>
          <w:tab w:val="left" w:pos="360"/>
        </w:tabs>
        <w:spacing w:line="480" w:lineRule="auto"/>
        <w:ind w:left="0" w:firstLine="0"/>
        <w:rPr>
          <w:rFonts w:ascii="Times New Roman" w:hAnsi="Times New Roman" w:cs="Times New Roman"/>
          <w:color w:val="auto"/>
          <w:sz w:val="24"/>
          <w:szCs w:val="24"/>
        </w:rPr>
      </w:pPr>
      <w:bookmarkStart w:id="67" w:name="_Toc470254888"/>
      <w:bookmarkStart w:id="68" w:name="_Toc506837269"/>
      <w:bookmarkStart w:id="69" w:name="_Toc505718847"/>
      <w:bookmarkStart w:id="70" w:name="_Toc508471026"/>
      <w:r w:rsidRPr="00380BC1">
        <w:rPr>
          <w:rFonts w:ascii="Times New Roman" w:hAnsi="Times New Roman"/>
          <w:color w:val="auto"/>
          <w:sz w:val="24"/>
          <w:szCs w:val="24"/>
        </w:rPr>
        <w:t>E-government</w:t>
      </w:r>
      <w:bookmarkEnd w:id="67"/>
      <w:r w:rsidRPr="00380BC1">
        <w:rPr>
          <w:rFonts w:ascii="Times New Roman" w:hAnsi="Times New Roman"/>
          <w:color w:val="auto"/>
          <w:sz w:val="24"/>
          <w:szCs w:val="24"/>
        </w:rPr>
        <w:t>: The First Provision of Government Services Through the Internet</w:t>
      </w:r>
      <w:bookmarkEnd w:id="68"/>
      <w:bookmarkEnd w:id="69"/>
      <w:bookmarkEnd w:id="70"/>
    </w:p>
    <w:p w14:paraId="78B0484C" w14:textId="04038C20"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E</w:t>
      </w:r>
      <w:r w:rsidRPr="00380BC1">
        <w:rPr>
          <w:rFonts w:asciiTheme="majorBidi" w:hAnsiTheme="majorBidi" w:cstheme="majorBidi"/>
          <w:sz w:val="24"/>
          <w:szCs w:val="24"/>
          <w:rtl/>
        </w:rPr>
        <w:t>-</w:t>
      </w:r>
      <w:r w:rsidRPr="00380BC1">
        <w:rPr>
          <w:rFonts w:asciiTheme="majorBidi" w:hAnsiTheme="majorBidi" w:cstheme="majorBidi"/>
          <w:sz w:val="24"/>
          <w:szCs w:val="24"/>
        </w:rPr>
        <w:t>government is a seamless delivery of services to citizens or governments to make efforts to provide citizens with the information and services they need using a range of technological solutions (</w:t>
      </w:r>
      <w:r w:rsidRPr="00380BC1">
        <w:rPr>
          <w:rFonts w:asciiTheme="majorBidi" w:eastAsia="Times New Roman" w:hAnsiTheme="majorBidi" w:cstheme="majorBidi"/>
          <w:sz w:val="24"/>
          <w:szCs w:val="24"/>
        </w:rPr>
        <w:t>Zaidi, 2017</w:t>
      </w:r>
      <w:r w:rsidRPr="00380BC1">
        <w:rPr>
          <w:rFonts w:asciiTheme="majorBidi" w:hAnsiTheme="majorBidi" w:cstheme="majorBidi"/>
          <w:sz w:val="24"/>
          <w:szCs w:val="24"/>
        </w:rPr>
        <w:t>). E-government is an innovative technology offered to citizens that allows a government to provide access to, and improve, services through web portals (</w:t>
      </w:r>
      <w:r w:rsidR="00441B80">
        <w:rPr>
          <w:rFonts w:asciiTheme="majorBidi" w:hAnsiTheme="majorBidi" w:cstheme="majorBidi"/>
          <w:sz w:val="24"/>
          <w:szCs w:val="24"/>
        </w:rPr>
        <w:t>Alomari et al.</w:t>
      </w:r>
      <w:r w:rsidRPr="00380BC1">
        <w:rPr>
          <w:rFonts w:asciiTheme="majorBidi" w:hAnsiTheme="majorBidi" w:cstheme="majorBidi"/>
          <w:sz w:val="24"/>
          <w:szCs w:val="24"/>
        </w:rPr>
        <w:t>, 2014). Moreover, it includes the ways in which a government uses the Internet to provide and enhance information services offered to other governmental organizations, the private sector, citizens, and government offices (Amos, 2011). The advantage</w:t>
      </w:r>
      <w:r w:rsidR="00DB5454">
        <w:rPr>
          <w:rFonts w:asciiTheme="majorBidi" w:hAnsiTheme="majorBidi" w:cstheme="majorBidi"/>
          <w:sz w:val="24"/>
          <w:szCs w:val="24"/>
        </w:rPr>
        <w:t>s</w:t>
      </w:r>
      <w:r w:rsidRPr="00380BC1">
        <w:rPr>
          <w:rFonts w:asciiTheme="majorBidi" w:hAnsiTheme="majorBidi" w:cstheme="majorBidi"/>
          <w:sz w:val="24"/>
          <w:szCs w:val="24"/>
        </w:rPr>
        <w:t xml:space="preserve"> of e-government can be summarized </w:t>
      </w:r>
      <w:r w:rsidR="00DB5454">
        <w:rPr>
          <w:rFonts w:asciiTheme="majorBidi" w:hAnsiTheme="majorBidi" w:cstheme="majorBidi"/>
          <w:sz w:val="24"/>
          <w:szCs w:val="24"/>
        </w:rPr>
        <w:t>as</w:t>
      </w:r>
      <w:r w:rsidR="00DB5454"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increasing service efficiency, improvements in service quality, and </w:t>
      </w:r>
      <w:r w:rsidR="00DB5454">
        <w:rPr>
          <w:rFonts w:asciiTheme="majorBidi" w:hAnsiTheme="majorBidi" w:cstheme="majorBidi"/>
          <w:sz w:val="24"/>
          <w:szCs w:val="24"/>
        </w:rPr>
        <w:t xml:space="preserve">an </w:t>
      </w:r>
      <w:r w:rsidRPr="00380BC1">
        <w:rPr>
          <w:rFonts w:asciiTheme="majorBidi" w:hAnsiTheme="majorBidi" w:cstheme="majorBidi"/>
          <w:sz w:val="24"/>
          <w:szCs w:val="24"/>
        </w:rPr>
        <w:t>emphasis on reforms that build trust with the government and promote accountability, increased transparency, citizen involvement, the expediting of government processes, and the achievement of good governance (Kumar and Sinha, 2007; Sadat, 2014).</w:t>
      </w:r>
    </w:p>
    <w:p w14:paraId="1DD281C6" w14:textId="6EF67FE9"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E-government creates opportunities, in both developed and developing countries, to achieve citizen satisfaction and improve governance and democratization through increased citizen participation (Kushchu and Kuscu, 2003). The most powerful tool for improving the quality and efficiency of the services provided to citizens is ICT; therefore, governments found it necessary update their administrative processes, by using the Web, to facilitate interaction with their citizens (</w:t>
      </w:r>
      <w:r w:rsidRPr="00380BC1">
        <w:rPr>
          <w:rFonts w:asciiTheme="majorBidi" w:eastAsia="Times New Roman" w:hAnsiTheme="majorBidi" w:cstheme="majorBidi"/>
          <w:sz w:val="24"/>
          <w:szCs w:val="24"/>
        </w:rPr>
        <w:t>Zaidi, 2017</w:t>
      </w:r>
      <w:r w:rsidRPr="00380BC1">
        <w:rPr>
          <w:rFonts w:asciiTheme="majorBidi" w:hAnsiTheme="majorBidi" w:cstheme="majorBidi"/>
          <w:sz w:val="24"/>
          <w:szCs w:val="24"/>
        </w:rPr>
        <w:t>). This is a process achieved through the development of e-government service-application sites (Sadat, 2014). Thus, citizens get better access to e-government services, in a convenient way that is faster than traditional services, such as visiting governmental agencies (Sharma</w:t>
      </w:r>
      <w:r w:rsidR="00DB5454">
        <w:rPr>
          <w:rFonts w:asciiTheme="majorBidi" w:hAnsiTheme="majorBidi" w:cstheme="majorBidi"/>
          <w:sz w:val="24"/>
          <w:szCs w:val="24"/>
        </w:rPr>
        <w:t xml:space="preserve"> and Halvadia</w:t>
      </w:r>
      <w:r w:rsidRPr="00380BC1">
        <w:rPr>
          <w:rFonts w:asciiTheme="majorBidi" w:hAnsiTheme="majorBidi" w:cstheme="majorBidi"/>
          <w:sz w:val="24"/>
          <w:szCs w:val="24"/>
        </w:rPr>
        <w:t>, 2015). It is believed that e-government can transform the basic relationship between the citizens and the government by encouraging the participation of citizens in the political process (</w:t>
      </w:r>
      <w:r w:rsidRPr="00380BC1">
        <w:rPr>
          <w:rFonts w:asciiTheme="majorBidi" w:eastAsia="Times New Roman" w:hAnsiTheme="majorBidi" w:cstheme="majorBidi"/>
          <w:sz w:val="24"/>
          <w:szCs w:val="24"/>
        </w:rPr>
        <w:t>Zaidi, 2017</w:t>
      </w:r>
      <w:r w:rsidRPr="00380BC1">
        <w:rPr>
          <w:rFonts w:asciiTheme="majorBidi" w:hAnsiTheme="majorBidi" w:cstheme="majorBidi"/>
          <w:sz w:val="24"/>
          <w:szCs w:val="24"/>
        </w:rPr>
        <w:t>).</w:t>
      </w:r>
    </w:p>
    <w:p w14:paraId="2FC94DA4" w14:textId="1AF4752B"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Several researchers </w:t>
      </w:r>
      <w:r w:rsidR="00DB5454">
        <w:rPr>
          <w:rFonts w:asciiTheme="majorBidi" w:hAnsiTheme="majorBidi" w:cstheme="majorBidi"/>
          <w:sz w:val="24"/>
          <w:szCs w:val="24"/>
        </w:rPr>
        <w:t xml:space="preserve">have </w:t>
      </w:r>
      <w:r w:rsidRPr="00380BC1">
        <w:rPr>
          <w:rFonts w:asciiTheme="majorBidi" w:hAnsiTheme="majorBidi" w:cstheme="majorBidi"/>
          <w:sz w:val="24"/>
          <w:szCs w:val="24"/>
        </w:rPr>
        <w:t>explore</w:t>
      </w:r>
      <w:r w:rsidR="00DB5454">
        <w:rPr>
          <w:rFonts w:asciiTheme="majorBidi" w:hAnsiTheme="majorBidi" w:cstheme="majorBidi"/>
          <w:sz w:val="24"/>
          <w:szCs w:val="24"/>
        </w:rPr>
        <w:t>d</w:t>
      </w:r>
      <w:r w:rsidRPr="00380BC1">
        <w:rPr>
          <w:rFonts w:asciiTheme="majorBidi" w:hAnsiTheme="majorBidi" w:cstheme="majorBidi"/>
          <w:sz w:val="24"/>
          <w:szCs w:val="24"/>
        </w:rPr>
        <w:t xml:space="preserve"> e-government in several areas. From </w:t>
      </w:r>
      <w:r w:rsidR="00DB5454">
        <w:rPr>
          <w:rFonts w:asciiTheme="majorBidi" w:hAnsiTheme="majorBidi" w:cstheme="majorBidi"/>
          <w:sz w:val="24"/>
          <w:szCs w:val="24"/>
        </w:rPr>
        <w:t xml:space="preserve">an </w:t>
      </w:r>
      <w:r w:rsidRPr="00380BC1">
        <w:rPr>
          <w:rFonts w:asciiTheme="majorBidi" w:hAnsiTheme="majorBidi" w:cstheme="majorBidi"/>
          <w:sz w:val="24"/>
          <w:szCs w:val="24"/>
        </w:rPr>
        <w:t>e-government services</w:t>
      </w:r>
      <w:r w:rsidR="00DB5454">
        <w:rPr>
          <w:rFonts w:asciiTheme="majorBidi" w:hAnsiTheme="majorBidi" w:cstheme="majorBidi"/>
          <w:sz w:val="24"/>
          <w:szCs w:val="24"/>
        </w:rPr>
        <w:t>-</w:t>
      </w:r>
      <w:r w:rsidRPr="00380BC1">
        <w:rPr>
          <w:rFonts w:asciiTheme="majorBidi" w:hAnsiTheme="majorBidi" w:cstheme="majorBidi"/>
          <w:sz w:val="24"/>
          <w:szCs w:val="24"/>
        </w:rPr>
        <w:t xml:space="preserve">adoption perspective, Zhao and Khan (2013) identified the important factors the influence citizens’ behavioral intention to use e-government services. The study adapted </w:t>
      </w:r>
      <w:r w:rsidR="00DB5454">
        <w:rPr>
          <w:rFonts w:asciiTheme="majorBidi" w:hAnsiTheme="majorBidi" w:cstheme="majorBidi"/>
          <w:sz w:val="24"/>
          <w:szCs w:val="24"/>
        </w:rPr>
        <w:t xml:space="preserve">a </w:t>
      </w:r>
      <w:r w:rsidRPr="00380BC1">
        <w:rPr>
          <w:rFonts w:asciiTheme="majorBidi" w:hAnsiTheme="majorBidi" w:cstheme="majorBidi"/>
          <w:sz w:val="24"/>
          <w:szCs w:val="24"/>
        </w:rPr>
        <w:t>research model that ha</w:t>
      </w:r>
      <w:r w:rsidR="00DB5454">
        <w:rPr>
          <w:rFonts w:asciiTheme="majorBidi" w:hAnsiTheme="majorBidi" w:cstheme="majorBidi"/>
          <w:sz w:val="24"/>
          <w:szCs w:val="24"/>
        </w:rPr>
        <w:t>d</w:t>
      </w:r>
      <w:r w:rsidRPr="00380BC1">
        <w:rPr>
          <w:rFonts w:asciiTheme="majorBidi" w:hAnsiTheme="majorBidi" w:cstheme="majorBidi"/>
          <w:sz w:val="24"/>
          <w:szCs w:val="24"/>
        </w:rPr>
        <w:t xml:space="preserve"> been empirically tested in </w:t>
      </w:r>
      <w:r w:rsidR="00DB5454">
        <w:rPr>
          <w:rFonts w:asciiTheme="majorBidi" w:hAnsiTheme="majorBidi" w:cstheme="majorBidi"/>
          <w:sz w:val="24"/>
          <w:szCs w:val="24"/>
        </w:rPr>
        <w:t>the</w:t>
      </w:r>
      <w:r w:rsidRPr="00380BC1">
        <w:rPr>
          <w:rFonts w:asciiTheme="majorBidi" w:hAnsiTheme="majorBidi" w:cstheme="majorBidi"/>
          <w:sz w:val="24"/>
          <w:szCs w:val="24"/>
        </w:rPr>
        <w:t xml:space="preserve"> US </w:t>
      </w:r>
      <w:r w:rsidR="00DB5454">
        <w:rPr>
          <w:rFonts w:asciiTheme="majorBidi" w:hAnsiTheme="majorBidi" w:cstheme="majorBidi"/>
          <w:sz w:val="24"/>
          <w:szCs w:val="24"/>
        </w:rPr>
        <w:t>for use</w:t>
      </w:r>
      <w:r w:rsidRPr="00380BC1">
        <w:rPr>
          <w:rFonts w:asciiTheme="majorBidi" w:hAnsiTheme="majorBidi" w:cstheme="majorBidi"/>
          <w:sz w:val="24"/>
          <w:szCs w:val="24"/>
        </w:rPr>
        <w:t xml:space="preserve"> in </w:t>
      </w:r>
      <w:r w:rsidR="00DB5454">
        <w:rPr>
          <w:rFonts w:asciiTheme="majorBidi" w:hAnsiTheme="majorBidi" w:cstheme="majorBidi"/>
          <w:sz w:val="24"/>
          <w:szCs w:val="24"/>
        </w:rPr>
        <w:t xml:space="preserve">the </w:t>
      </w:r>
      <w:r w:rsidRPr="00380BC1">
        <w:rPr>
          <w:rFonts w:asciiTheme="majorBidi" w:hAnsiTheme="majorBidi" w:cstheme="majorBidi"/>
          <w:sz w:val="24"/>
          <w:szCs w:val="24"/>
        </w:rPr>
        <w:t>United Arab Emirates (UAE). The model consist</w:t>
      </w:r>
      <w:r w:rsidR="00DB5454">
        <w:rPr>
          <w:rFonts w:asciiTheme="majorBidi" w:hAnsiTheme="majorBidi" w:cstheme="majorBidi"/>
          <w:sz w:val="24"/>
          <w:szCs w:val="24"/>
        </w:rPr>
        <w:t>s</w:t>
      </w:r>
      <w:r w:rsidRPr="00380BC1">
        <w:rPr>
          <w:rFonts w:asciiTheme="majorBidi" w:hAnsiTheme="majorBidi" w:cstheme="majorBidi"/>
          <w:sz w:val="24"/>
          <w:szCs w:val="24"/>
        </w:rPr>
        <w:t xml:space="preserve"> of factors derive from </w:t>
      </w:r>
      <w:r w:rsidR="00DB5454">
        <w:rPr>
          <w:rFonts w:asciiTheme="majorBidi" w:hAnsiTheme="majorBidi" w:cstheme="majorBidi"/>
          <w:sz w:val="24"/>
          <w:szCs w:val="24"/>
        </w:rPr>
        <w:t xml:space="preserve">the </w:t>
      </w:r>
      <w:r w:rsidRPr="00380BC1">
        <w:rPr>
          <w:rFonts w:asciiTheme="majorBidi" w:hAnsiTheme="majorBidi" w:cstheme="majorBidi"/>
          <w:sz w:val="24"/>
          <w:szCs w:val="24"/>
        </w:rPr>
        <w:t>technology acceptance model (TAM)</w:t>
      </w:r>
      <w:r w:rsidR="00DB5454">
        <w:rPr>
          <w:rFonts w:asciiTheme="majorBidi" w:hAnsiTheme="majorBidi" w:cstheme="majorBidi"/>
          <w:sz w:val="24"/>
          <w:szCs w:val="24"/>
        </w:rPr>
        <w:t>,</w:t>
      </w:r>
      <w:r w:rsidRPr="00380BC1">
        <w:rPr>
          <w:rFonts w:asciiTheme="majorBidi" w:hAnsiTheme="majorBidi" w:cstheme="majorBidi"/>
          <w:sz w:val="24"/>
          <w:szCs w:val="24"/>
        </w:rPr>
        <w:t xml:space="preserve"> which are perceived ease of use and perceived usefulness along with trust and computer self-efficiency. The study found that the factors perceived usefulness, trust</w:t>
      </w:r>
      <w:r w:rsidR="00DB5454">
        <w:rPr>
          <w:rFonts w:asciiTheme="majorBidi" w:hAnsiTheme="majorBidi" w:cstheme="majorBidi"/>
          <w:sz w:val="24"/>
          <w:szCs w:val="24"/>
        </w:rPr>
        <w:t>,</w:t>
      </w:r>
      <w:r w:rsidRPr="00380BC1">
        <w:rPr>
          <w:rFonts w:asciiTheme="majorBidi" w:hAnsiTheme="majorBidi" w:cstheme="majorBidi"/>
          <w:sz w:val="24"/>
          <w:szCs w:val="24"/>
        </w:rPr>
        <w:t xml:space="preserve"> and computer self-efficiency </w:t>
      </w:r>
      <w:r w:rsidR="00DB5454">
        <w:rPr>
          <w:rFonts w:asciiTheme="majorBidi" w:hAnsiTheme="majorBidi" w:cstheme="majorBidi"/>
          <w:sz w:val="24"/>
          <w:szCs w:val="24"/>
        </w:rPr>
        <w:t>are</w:t>
      </w:r>
      <w:r w:rsidR="00DB5454"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significant factors affecting the adoption to use e-government services. The results </w:t>
      </w:r>
      <w:r w:rsidR="00DB5454">
        <w:rPr>
          <w:rFonts w:asciiTheme="majorBidi" w:hAnsiTheme="majorBidi" w:cstheme="majorBidi"/>
          <w:sz w:val="24"/>
          <w:szCs w:val="24"/>
        </w:rPr>
        <w:t>from</w:t>
      </w:r>
      <w:r w:rsidRPr="00380BC1">
        <w:rPr>
          <w:rFonts w:asciiTheme="majorBidi" w:hAnsiTheme="majorBidi" w:cstheme="majorBidi"/>
          <w:sz w:val="24"/>
          <w:szCs w:val="24"/>
        </w:rPr>
        <w:t xml:space="preserve"> the UAE differ</w:t>
      </w:r>
      <w:r w:rsidR="00DB5454">
        <w:rPr>
          <w:rFonts w:asciiTheme="majorBidi" w:hAnsiTheme="majorBidi" w:cstheme="majorBidi"/>
          <w:sz w:val="24"/>
          <w:szCs w:val="24"/>
        </w:rPr>
        <w:t>ed</w:t>
      </w:r>
      <w:r w:rsidRPr="00380BC1">
        <w:rPr>
          <w:rFonts w:asciiTheme="majorBidi" w:hAnsiTheme="majorBidi" w:cstheme="majorBidi"/>
          <w:sz w:val="24"/>
          <w:szCs w:val="24"/>
        </w:rPr>
        <w:t xml:space="preserve"> from </w:t>
      </w:r>
      <w:r w:rsidR="00DB5454">
        <w:rPr>
          <w:rFonts w:asciiTheme="majorBidi" w:hAnsiTheme="majorBidi" w:cstheme="majorBidi"/>
          <w:sz w:val="24"/>
          <w:szCs w:val="24"/>
        </w:rPr>
        <w:t xml:space="preserve">those from the </w:t>
      </w:r>
      <w:r w:rsidRPr="00380BC1">
        <w:rPr>
          <w:rFonts w:asciiTheme="majorBidi" w:hAnsiTheme="majorBidi" w:cstheme="majorBidi"/>
          <w:sz w:val="24"/>
          <w:szCs w:val="24"/>
        </w:rPr>
        <w:t xml:space="preserve">US since both countries have different culture. The study suggested that </w:t>
      </w:r>
      <w:r w:rsidR="00DB5454">
        <w:rPr>
          <w:rFonts w:asciiTheme="majorBidi" w:hAnsiTheme="majorBidi" w:cstheme="majorBidi"/>
          <w:sz w:val="24"/>
          <w:szCs w:val="24"/>
        </w:rPr>
        <w:t>further</w:t>
      </w:r>
      <w:r w:rsidR="00DB5454" w:rsidRPr="00380BC1">
        <w:rPr>
          <w:rFonts w:asciiTheme="majorBidi" w:hAnsiTheme="majorBidi" w:cstheme="majorBidi"/>
          <w:sz w:val="24"/>
          <w:szCs w:val="24"/>
        </w:rPr>
        <w:t xml:space="preserve"> </w:t>
      </w:r>
      <w:r w:rsidRPr="00380BC1">
        <w:rPr>
          <w:rFonts w:asciiTheme="majorBidi" w:hAnsiTheme="majorBidi" w:cstheme="majorBidi"/>
          <w:sz w:val="24"/>
          <w:szCs w:val="24"/>
        </w:rPr>
        <w:t>study is needed to develop e-government service</w:t>
      </w:r>
      <w:r w:rsidR="00DB5454">
        <w:rPr>
          <w:rFonts w:asciiTheme="majorBidi" w:hAnsiTheme="majorBidi" w:cstheme="majorBidi"/>
          <w:sz w:val="24"/>
          <w:szCs w:val="24"/>
        </w:rPr>
        <w:t>-</w:t>
      </w:r>
      <w:r w:rsidRPr="00380BC1">
        <w:rPr>
          <w:rFonts w:asciiTheme="majorBidi" w:hAnsiTheme="majorBidi" w:cstheme="majorBidi"/>
          <w:sz w:val="24"/>
          <w:szCs w:val="24"/>
        </w:rPr>
        <w:t xml:space="preserve">adoption models that validate the cultural perspective. </w:t>
      </w:r>
      <w:r w:rsidR="00441B80">
        <w:rPr>
          <w:rFonts w:asciiTheme="majorBidi" w:hAnsiTheme="majorBidi" w:cstheme="majorBidi"/>
          <w:sz w:val="24"/>
          <w:szCs w:val="24"/>
        </w:rPr>
        <w:t>Al-Adawi et al.</w:t>
      </w:r>
      <w:r w:rsidRPr="00380BC1">
        <w:rPr>
          <w:rFonts w:asciiTheme="majorBidi" w:hAnsiTheme="majorBidi" w:cstheme="majorBidi"/>
          <w:sz w:val="24"/>
          <w:szCs w:val="24"/>
        </w:rPr>
        <w:t xml:space="preserve"> (2005), developed a conceptual model of citizens</w:t>
      </w:r>
      <w:r w:rsidR="00DB5454">
        <w:rPr>
          <w:rFonts w:asciiTheme="majorBidi" w:hAnsiTheme="majorBidi" w:cstheme="majorBidi"/>
          <w:sz w:val="24"/>
          <w:szCs w:val="24"/>
        </w:rPr>
        <w:t>’</w:t>
      </w:r>
      <w:r w:rsidRPr="00380BC1">
        <w:rPr>
          <w:rFonts w:asciiTheme="majorBidi" w:hAnsiTheme="majorBidi" w:cstheme="majorBidi"/>
          <w:sz w:val="24"/>
          <w:szCs w:val="24"/>
        </w:rPr>
        <w:t xml:space="preserve"> adoption of e-government services. The study extracted the factors from TAM along with external variables from </w:t>
      </w:r>
      <w:r w:rsidR="00DB5454">
        <w:rPr>
          <w:rFonts w:asciiTheme="majorBidi" w:hAnsiTheme="majorBidi" w:cstheme="majorBidi"/>
          <w:sz w:val="24"/>
          <w:szCs w:val="24"/>
        </w:rPr>
        <w:t xml:space="preserve">the </w:t>
      </w:r>
      <w:r w:rsidRPr="00380BC1">
        <w:rPr>
          <w:rFonts w:asciiTheme="majorBidi" w:hAnsiTheme="majorBidi" w:cstheme="majorBidi"/>
          <w:sz w:val="24"/>
          <w:szCs w:val="24"/>
        </w:rPr>
        <w:t>literature</w:t>
      </w:r>
      <w:r w:rsidR="00DB5454">
        <w:rPr>
          <w:rFonts w:asciiTheme="majorBidi" w:hAnsiTheme="majorBidi" w:cstheme="majorBidi"/>
          <w:sz w:val="24"/>
          <w:szCs w:val="24"/>
        </w:rPr>
        <w:t>,</w:t>
      </w:r>
      <w:r w:rsidRPr="00380BC1">
        <w:rPr>
          <w:rFonts w:asciiTheme="majorBidi" w:hAnsiTheme="majorBidi" w:cstheme="majorBidi"/>
          <w:sz w:val="24"/>
          <w:szCs w:val="24"/>
        </w:rPr>
        <w:t xml:space="preserve"> such as trust and risk. The study provides a coherent framework for further empirical researches in e-government services adoption.</w:t>
      </w:r>
    </w:p>
    <w:p w14:paraId="58B455B5" w14:textId="42EECD6D" w:rsidR="001E1F22" w:rsidRPr="00380BC1" w:rsidRDefault="001E1F22" w:rsidP="001F2EE4">
      <w:pPr>
        <w:spacing w:line="480" w:lineRule="auto"/>
        <w:jc w:val="lowKashida"/>
        <w:rPr>
          <w:rFonts w:asciiTheme="majorBidi" w:hAnsiTheme="majorBidi" w:cstheme="majorBidi"/>
          <w:sz w:val="24"/>
          <w:szCs w:val="24"/>
          <w:rtl/>
        </w:rPr>
      </w:pPr>
      <w:r w:rsidRPr="00380BC1">
        <w:rPr>
          <w:rFonts w:asciiTheme="majorBidi" w:hAnsiTheme="majorBidi" w:cstheme="majorBidi"/>
          <w:sz w:val="24"/>
          <w:szCs w:val="24"/>
        </w:rPr>
        <w:t xml:space="preserve">From </w:t>
      </w:r>
      <w:r w:rsidR="00DB5454">
        <w:rPr>
          <w:rFonts w:asciiTheme="majorBidi" w:hAnsiTheme="majorBidi" w:cstheme="majorBidi"/>
          <w:sz w:val="24"/>
          <w:szCs w:val="24"/>
        </w:rPr>
        <w:t xml:space="preserve">an </w:t>
      </w:r>
      <w:r w:rsidRPr="00380BC1">
        <w:rPr>
          <w:rFonts w:asciiTheme="majorBidi" w:hAnsiTheme="majorBidi" w:cstheme="majorBidi"/>
          <w:sz w:val="24"/>
          <w:szCs w:val="24"/>
        </w:rPr>
        <w:t>e-government service</w:t>
      </w:r>
      <w:r w:rsidR="00785A67">
        <w:rPr>
          <w:rFonts w:asciiTheme="majorBidi" w:hAnsiTheme="majorBidi" w:cstheme="majorBidi"/>
          <w:sz w:val="24"/>
          <w:szCs w:val="24"/>
        </w:rPr>
        <w:t>-</w:t>
      </w:r>
      <w:r w:rsidRPr="00380BC1">
        <w:rPr>
          <w:rFonts w:asciiTheme="majorBidi" w:hAnsiTheme="majorBidi" w:cstheme="majorBidi"/>
          <w:sz w:val="24"/>
          <w:szCs w:val="24"/>
        </w:rPr>
        <w:t>quality perspective, Zaidi (2017) developed an e-government</w:t>
      </w:r>
      <w:r w:rsidR="00785A67">
        <w:rPr>
          <w:rFonts w:asciiTheme="majorBidi" w:hAnsiTheme="majorBidi" w:cstheme="majorBidi"/>
          <w:sz w:val="24"/>
          <w:szCs w:val="24"/>
        </w:rPr>
        <w:t>-</w:t>
      </w:r>
      <w:r w:rsidRPr="00380BC1">
        <w:rPr>
          <w:rFonts w:asciiTheme="majorBidi" w:hAnsiTheme="majorBidi" w:cstheme="majorBidi"/>
          <w:sz w:val="24"/>
          <w:szCs w:val="24"/>
        </w:rPr>
        <w:t>services effectiveness</w:t>
      </w:r>
      <w:r w:rsidR="00785A67">
        <w:rPr>
          <w:rFonts w:asciiTheme="majorBidi" w:hAnsiTheme="majorBidi" w:cstheme="majorBidi"/>
          <w:sz w:val="24"/>
          <w:szCs w:val="24"/>
        </w:rPr>
        <w:t>-</w:t>
      </w:r>
      <w:r w:rsidRPr="00380BC1">
        <w:rPr>
          <w:rFonts w:asciiTheme="majorBidi" w:hAnsiTheme="majorBidi" w:cstheme="majorBidi"/>
          <w:sz w:val="24"/>
          <w:szCs w:val="24"/>
        </w:rPr>
        <w:t xml:space="preserve">evaluation framework (E-GEEF) that assesses e-government effectiveness from </w:t>
      </w:r>
      <w:r w:rsidR="00785A67">
        <w:rPr>
          <w:rFonts w:asciiTheme="majorBidi" w:hAnsiTheme="majorBidi" w:cstheme="majorBidi"/>
          <w:sz w:val="24"/>
          <w:szCs w:val="24"/>
        </w:rPr>
        <w:t xml:space="preserve">the </w:t>
      </w:r>
      <w:r w:rsidRPr="00380BC1">
        <w:rPr>
          <w:rFonts w:asciiTheme="majorBidi" w:hAnsiTheme="majorBidi" w:cstheme="majorBidi"/>
          <w:sz w:val="24"/>
          <w:szCs w:val="24"/>
        </w:rPr>
        <w:t>citizens</w:t>
      </w:r>
      <w:r w:rsidR="00785A67">
        <w:rPr>
          <w:rFonts w:asciiTheme="majorBidi" w:hAnsiTheme="majorBidi" w:cstheme="majorBidi"/>
          <w:sz w:val="24"/>
          <w:szCs w:val="24"/>
        </w:rPr>
        <w:t>’</w:t>
      </w:r>
      <w:r w:rsidRPr="00380BC1">
        <w:rPr>
          <w:rFonts w:asciiTheme="majorBidi" w:hAnsiTheme="majorBidi" w:cstheme="majorBidi"/>
          <w:sz w:val="24"/>
          <w:szCs w:val="24"/>
        </w:rPr>
        <w:t xml:space="preserve"> perspective. The study adapted DeLone and McLean</w:t>
      </w:r>
      <w:r w:rsidR="00785A67">
        <w:rPr>
          <w:rFonts w:asciiTheme="majorBidi" w:hAnsiTheme="majorBidi" w:cstheme="majorBidi"/>
          <w:sz w:val="24"/>
          <w:szCs w:val="24"/>
        </w:rPr>
        <w:t>’s</w:t>
      </w:r>
      <w:r w:rsidRPr="00380BC1">
        <w:rPr>
          <w:rFonts w:asciiTheme="majorBidi" w:hAnsiTheme="majorBidi" w:cstheme="majorBidi"/>
          <w:sz w:val="24"/>
          <w:szCs w:val="24"/>
        </w:rPr>
        <w:t xml:space="preserve"> (2003) information system (IS) success model as a bas</w:t>
      </w:r>
      <w:r w:rsidR="00785A67">
        <w:rPr>
          <w:rFonts w:asciiTheme="majorBidi" w:hAnsiTheme="majorBidi" w:cstheme="majorBidi"/>
          <w:sz w:val="24"/>
          <w:szCs w:val="24"/>
        </w:rPr>
        <w:t>is</w:t>
      </w:r>
      <w:r w:rsidRPr="00380BC1">
        <w:rPr>
          <w:rFonts w:asciiTheme="majorBidi" w:hAnsiTheme="majorBidi" w:cstheme="majorBidi"/>
          <w:sz w:val="24"/>
          <w:szCs w:val="24"/>
        </w:rPr>
        <w:t xml:space="preserve"> for the study and extended the model from </w:t>
      </w:r>
      <w:r w:rsidR="00785A67">
        <w:rPr>
          <w:rFonts w:asciiTheme="majorBidi" w:hAnsiTheme="majorBidi" w:cstheme="majorBidi"/>
          <w:sz w:val="24"/>
          <w:szCs w:val="24"/>
        </w:rPr>
        <w:t xml:space="preserve">a </w:t>
      </w:r>
      <w:r w:rsidRPr="00380BC1">
        <w:rPr>
          <w:rFonts w:asciiTheme="majorBidi" w:hAnsiTheme="majorBidi" w:cstheme="majorBidi"/>
          <w:sz w:val="24"/>
          <w:szCs w:val="24"/>
        </w:rPr>
        <w:t>literature review. The model includes the following factors: system quality</w:t>
      </w:r>
      <w:r w:rsidR="00785A67">
        <w:rPr>
          <w:rFonts w:asciiTheme="majorBidi" w:hAnsiTheme="majorBidi" w:cstheme="majorBidi"/>
          <w:sz w:val="24"/>
          <w:szCs w:val="24"/>
        </w:rPr>
        <w:t>;</w:t>
      </w:r>
      <w:r w:rsidRPr="00380BC1">
        <w:rPr>
          <w:rFonts w:asciiTheme="majorBidi" w:hAnsiTheme="majorBidi" w:cstheme="majorBidi"/>
          <w:sz w:val="24"/>
          <w:szCs w:val="24"/>
        </w:rPr>
        <w:t xml:space="preserve"> information quality</w:t>
      </w:r>
      <w:r w:rsidR="00785A67">
        <w:rPr>
          <w:rFonts w:asciiTheme="majorBidi" w:hAnsiTheme="majorBidi" w:cstheme="majorBidi"/>
          <w:sz w:val="24"/>
          <w:szCs w:val="24"/>
        </w:rPr>
        <w:t>;</w:t>
      </w:r>
      <w:r w:rsidRPr="00380BC1">
        <w:rPr>
          <w:rFonts w:asciiTheme="majorBidi" w:hAnsiTheme="majorBidi" w:cstheme="majorBidi"/>
          <w:sz w:val="24"/>
          <w:szCs w:val="24"/>
        </w:rPr>
        <w:t xml:space="preserve"> service quality</w:t>
      </w:r>
      <w:r w:rsidR="00785A67">
        <w:rPr>
          <w:rFonts w:asciiTheme="majorBidi" w:hAnsiTheme="majorBidi" w:cstheme="majorBidi"/>
          <w:sz w:val="24"/>
          <w:szCs w:val="24"/>
        </w:rPr>
        <w:t>;</w:t>
      </w:r>
      <w:r w:rsidRPr="00380BC1">
        <w:rPr>
          <w:rFonts w:asciiTheme="majorBidi" w:hAnsiTheme="majorBidi" w:cstheme="majorBidi"/>
          <w:sz w:val="24"/>
          <w:szCs w:val="24"/>
        </w:rPr>
        <w:t xml:space="preserve"> citizens’ use</w:t>
      </w:r>
      <w:r w:rsidR="00785A67">
        <w:rPr>
          <w:rFonts w:asciiTheme="majorBidi" w:hAnsiTheme="majorBidi" w:cstheme="majorBidi"/>
          <w:sz w:val="24"/>
          <w:szCs w:val="24"/>
        </w:rPr>
        <w:t>;</w:t>
      </w:r>
      <w:r w:rsidRPr="00380BC1">
        <w:rPr>
          <w:rFonts w:asciiTheme="majorBidi" w:hAnsiTheme="majorBidi" w:cstheme="majorBidi"/>
          <w:sz w:val="24"/>
          <w:szCs w:val="24"/>
        </w:rPr>
        <w:t xml:space="preserve"> citizens’ satisfaction</w:t>
      </w:r>
      <w:r w:rsidR="00785A67">
        <w:rPr>
          <w:rFonts w:asciiTheme="majorBidi" w:hAnsiTheme="majorBidi" w:cstheme="majorBidi"/>
          <w:sz w:val="24"/>
          <w:szCs w:val="24"/>
        </w:rPr>
        <w:t>;</w:t>
      </w:r>
      <w:r w:rsidRPr="00380BC1">
        <w:rPr>
          <w:rFonts w:asciiTheme="majorBidi" w:hAnsiTheme="majorBidi" w:cstheme="majorBidi"/>
          <w:sz w:val="24"/>
          <w:szCs w:val="24"/>
        </w:rPr>
        <w:t xml:space="preserve"> citizens’ trust</w:t>
      </w:r>
      <w:r w:rsidR="00785A67">
        <w:rPr>
          <w:rFonts w:asciiTheme="majorBidi" w:hAnsiTheme="majorBidi" w:cstheme="majorBidi"/>
          <w:sz w:val="24"/>
          <w:szCs w:val="24"/>
        </w:rPr>
        <w:t>;</w:t>
      </w:r>
      <w:r w:rsidRPr="00380BC1">
        <w:rPr>
          <w:rFonts w:asciiTheme="majorBidi" w:hAnsiTheme="majorBidi" w:cstheme="majorBidi"/>
          <w:sz w:val="24"/>
          <w:szCs w:val="24"/>
        </w:rPr>
        <w:t xml:space="preserve"> perceived effectiveness</w:t>
      </w:r>
      <w:r w:rsidR="00785A67">
        <w:rPr>
          <w:rFonts w:asciiTheme="majorBidi" w:hAnsiTheme="majorBidi" w:cstheme="majorBidi"/>
          <w:sz w:val="24"/>
          <w:szCs w:val="24"/>
        </w:rPr>
        <w:t>;</w:t>
      </w:r>
      <w:r w:rsidRPr="00380BC1">
        <w:rPr>
          <w:rFonts w:asciiTheme="majorBidi" w:hAnsiTheme="majorBidi" w:cstheme="majorBidi"/>
          <w:sz w:val="24"/>
          <w:szCs w:val="24"/>
        </w:rPr>
        <w:t xml:space="preserve"> and perceived e-government service quality. </w:t>
      </w:r>
      <w:r w:rsidR="00785A67">
        <w:rPr>
          <w:rFonts w:asciiTheme="majorBidi" w:hAnsiTheme="majorBidi" w:cstheme="majorBidi"/>
          <w:sz w:val="24"/>
          <w:szCs w:val="24"/>
        </w:rPr>
        <w:t>A total of 16</w:t>
      </w:r>
      <w:r w:rsidRPr="00380BC1">
        <w:rPr>
          <w:rFonts w:asciiTheme="majorBidi" w:hAnsiTheme="majorBidi" w:cstheme="majorBidi"/>
          <w:sz w:val="24"/>
          <w:szCs w:val="24"/>
        </w:rPr>
        <w:t xml:space="preserve"> hypotheses where formulated to validate the model using electronica tax (e-tax) services in India. The study confirmed most of the hypothesize</w:t>
      </w:r>
      <w:r w:rsidR="00785A67">
        <w:rPr>
          <w:rFonts w:asciiTheme="majorBidi" w:hAnsiTheme="majorBidi" w:cstheme="majorBidi"/>
          <w:sz w:val="24"/>
          <w:szCs w:val="24"/>
        </w:rPr>
        <w:t>d</w:t>
      </w:r>
      <w:r w:rsidRPr="00380BC1">
        <w:rPr>
          <w:rFonts w:asciiTheme="majorBidi" w:hAnsiTheme="majorBidi" w:cstheme="majorBidi"/>
          <w:sz w:val="24"/>
          <w:szCs w:val="24"/>
        </w:rPr>
        <w:t xml:space="preserve"> relationship</w:t>
      </w:r>
      <w:r w:rsidR="00785A67">
        <w:rPr>
          <w:rFonts w:asciiTheme="majorBidi" w:hAnsiTheme="majorBidi" w:cstheme="majorBidi"/>
          <w:sz w:val="24"/>
          <w:szCs w:val="24"/>
        </w:rPr>
        <w:t>s</w:t>
      </w:r>
      <w:r w:rsidRPr="00380BC1">
        <w:rPr>
          <w:rFonts w:asciiTheme="majorBidi" w:hAnsiTheme="majorBidi" w:cstheme="majorBidi"/>
          <w:sz w:val="24"/>
          <w:szCs w:val="24"/>
        </w:rPr>
        <w:t xml:space="preserve"> within the validated framework. The study suggested that future stud</w:t>
      </w:r>
      <w:r w:rsidR="00785A67">
        <w:rPr>
          <w:rFonts w:asciiTheme="majorBidi" w:hAnsiTheme="majorBidi" w:cstheme="majorBidi"/>
          <w:sz w:val="24"/>
          <w:szCs w:val="24"/>
        </w:rPr>
        <w:t>ies</w:t>
      </w:r>
      <w:r w:rsidRPr="00380BC1">
        <w:rPr>
          <w:rFonts w:asciiTheme="majorBidi" w:hAnsiTheme="majorBidi" w:cstheme="majorBidi"/>
          <w:sz w:val="24"/>
          <w:szCs w:val="24"/>
        </w:rPr>
        <w:t xml:space="preserve"> </w:t>
      </w:r>
      <w:r w:rsidR="00785A67">
        <w:rPr>
          <w:rFonts w:asciiTheme="majorBidi" w:hAnsiTheme="majorBidi" w:cstheme="majorBidi"/>
          <w:sz w:val="24"/>
          <w:szCs w:val="24"/>
        </w:rPr>
        <w:t>could</w:t>
      </w:r>
      <w:r w:rsidR="00785A67" w:rsidRPr="00380BC1">
        <w:rPr>
          <w:rFonts w:asciiTheme="majorBidi" w:hAnsiTheme="majorBidi" w:cstheme="majorBidi"/>
          <w:sz w:val="24"/>
          <w:szCs w:val="24"/>
        </w:rPr>
        <w:t xml:space="preserve"> </w:t>
      </w:r>
      <w:r w:rsidRPr="00380BC1">
        <w:rPr>
          <w:rFonts w:asciiTheme="majorBidi" w:hAnsiTheme="majorBidi" w:cstheme="majorBidi"/>
          <w:sz w:val="24"/>
          <w:szCs w:val="24"/>
        </w:rPr>
        <w:t>extended the E-GEEF model with extra variables that can be extracted from citizens’ trust factors and other service</w:t>
      </w:r>
      <w:r w:rsidR="00785A67">
        <w:rPr>
          <w:rFonts w:asciiTheme="majorBidi" w:hAnsiTheme="majorBidi" w:cstheme="majorBidi"/>
          <w:sz w:val="24"/>
          <w:szCs w:val="24"/>
        </w:rPr>
        <w:t>-</w:t>
      </w:r>
      <w:r w:rsidRPr="00380BC1">
        <w:rPr>
          <w:rFonts w:asciiTheme="majorBidi" w:hAnsiTheme="majorBidi" w:cstheme="majorBidi"/>
          <w:sz w:val="24"/>
          <w:szCs w:val="24"/>
        </w:rPr>
        <w:t>quality factors. Sharma</w:t>
      </w:r>
      <w:r w:rsidR="00785A67">
        <w:rPr>
          <w:rFonts w:asciiTheme="majorBidi" w:hAnsiTheme="majorBidi" w:cstheme="majorBidi"/>
          <w:sz w:val="24"/>
          <w:szCs w:val="24"/>
        </w:rPr>
        <w:t xml:space="preserve"> and Halvadia</w:t>
      </w:r>
      <w:r w:rsidRPr="00380BC1">
        <w:rPr>
          <w:rFonts w:asciiTheme="majorBidi" w:hAnsiTheme="majorBidi" w:cstheme="majorBidi"/>
          <w:sz w:val="24"/>
          <w:szCs w:val="24"/>
        </w:rPr>
        <w:t xml:space="preserve"> (2015) developed a research model that explore</w:t>
      </w:r>
      <w:r w:rsidR="00785A67">
        <w:rPr>
          <w:rFonts w:asciiTheme="majorBidi" w:hAnsiTheme="majorBidi" w:cstheme="majorBidi"/>
          <w:sz w:val="24"/>
          <w:szCs w:val="24"/>
        </w:rPr>
        <w:t>s</w:t>
      </w:r>
      <w:r w:rsidRPr="00380BC1">
        <w:rPr>
          <w:rFonts w:asciiTheme="majorBidi" w:hAnsiTheme="majorBidi" w:cstheme="majorBidi"/>
          <w:sz w:val="24"/>
          <w:szCs w:val="24"/>
        </w:rPr>
        <w:t xml:space="preserve"> the relationship between e-government service</w:t>
      </w:r>
      <w:r w:rsidR="00785A67">
        <w:rPr>
          <w:rFonts w:asciiTheme="majorBidi" w:hAnsiTheme="majorBidi" w:cstheme="majorBidi"/>
          <w:sz w:val="24"/>
          <w:szCs w:val="24"/>
        </w:rPr>
        <w:t>-</w:t>
      </w:r>
      <w:r w:rsidRPr="00380BC1">
        <w:rPr>
          <w:rFonts w:asciiTheme="majorBidi" w:hAnsiTheme="majorBidi" w:cstheme="majorBidi"/>
          <w:sz w:val="24"/>
          <w:szCs w:val="24"/>
        </w:rPr>
        <w:t>quality dimensions (efficiency, reliability, responsiveness</w:t>
      </w:r>
      <w:r w:rsidR="00785A67">
        <w:rPr>
          <w:rFonts w:asciiTheme="majorBidi" w:hAnsiTheme="majorBidi" w:cstheme="majorBidi"/>
          <w:sz w:val="24"/>
          <w:szCs w:val="24"/>
        </w:rPr>
        <w:t>,</w:t>
      </w:r>
      <w:r w:rsidRPr="00380BC1">
        <w:rPr>
          <w:rFonts w:asciiTheme="majorBidi" w:hAnsiTheme="majorBidi" w:cstheme="majorBidi"/>
          <w:sz w:val="24"/>
          <w:szCs w:val="24"/>
        </w:rPr>
        <w:t xml:space="preserve"> and security)</w:t>
      </w:r>
      <w:r w:rsidR="00785A67">
        <w:rPr>
          <w:rFonts w:asciiTheme="majorBidi" w:hAnsiTheme="majorBidi" w:cstheme="majorBidi"/>
          <w:sz w:val="24"/>
          <w:szCs w:val="24"/>
        </w:rPr>
        <w:t>,</w:t>
      </w:r>
      <w:r w:rsidRPr="00380BC1">
        <w:rPr>
          <w:rFonts w:asciiTheme="majorBidi" w:hAnsiTheme="majorBidi" w:cstheme="majorBidi"/>
          <w:sz w:val="24"/>
          <w:szCs w:val="24"/>
        </w:rPr>
        <w:t xml:space="preserve"> demographic variables (gender, name</w:t>
      </w:r>
      <w:r w:rsidR="00785A67">
        <w:rPr>
          <w:rFonts w:asciiTheme="majorBidi" w:hAnsiTheme="majorBidi" w:cstheme="majorBidi"/>
          <w:sz w:val="24"/>
          <w:szCs w:val="24"/>
        </w:rPr>
        <w:t>,</w:t>
      </w:r>
      <w:r w:rsidRPr="00380BC1">
        <w:rPr>
          <w:rFonts w:asciiTheme="majorBidi" w:hAnsiTheme="majorBidi" w:cstheme="majorBidi"/>
          <w:sz w:val="24"/>
          <w:szCs w:val="24"/>
        </w:rPr>
        <w:t xml:space="preserve"> and education), and the willingness of the citizens to use e-government services. The study show</w:t>
      </w:r>
      <w:r w:rsidR="00785A67">
        <w:rPr>
          <w:rFonts w:asciiTheme="majorBidi" w:hAnsiTheme="majorBidi" w:cstheme="majorBidi"/>
          <w:sz w:val="24"/>
          <w:szCs w:val="24"/>
        </w:rPr>
        <w:t>ed</w:t>
      </w:r>
      <w:r w:rsidRPr="00380BC1">
        <w:rPr>
          <w:rFonts w:asciiTheme="majorBidi" w:hAnsiTheme="majorBidi" w:cstheme="majorBidi"/>
          <w:sz w:val="24"/>
          <w:szCs w:val="24"/>
        </w:rPr>
        <w:t xml:space="preserve"> that the service</w:t>
      </w:r>
      <w:r w:rsidR="00785A67">
        <w:rPr>
          <w:rFonts w:asciiTheme="majorBidi" w:hAnsiTheme="majorBidi" w:cstheme="majorBidi"/>
          <w:sz w:val="24"/>
          <w:szCs w:val="24"/>
        </w:rPr>
        <w:t>-</w:t>
      </w:r>
      <w:r w:rsidRPr="00380BC1">
        <w:rPr>
          <w:rFonts w:asciiTheme="majorBidi" w:hAnsiTheme="majorBidi" w:cstheme="majorBidi"/>
          <w:sz w:val="24"/>
          <w:szCs w:val="24"/>
        </w:rPr>
        <w:t>quality dimensions are the key factors th</w:t>
      </w:r>
      <w:r w:rsidR="00785A67">
        <w:rPr>
          <w:rFonts w:asciiTheme="majorBidi" w:hAnsiTheme="majorBidi" w:cstheme="majorBidi"/>
          <w:sz w:val="24"/>
          <w:szCs w:val="24"/>
        </w:rPr>
        <w:t>at</w:t>
      </w:r>
      <w:r w:rsidRPr="00380BC1">
        <w:rPr>
          <w:rFonts w:asciiTheme="majorBidi" w:hAnsiTheme="majorBidi" w:cstheme="majorBidi"/>
          <w:sz w:val="24"/>
          <w:szCs w:val="24"/>
        </w:rPr>
        <w:t xml:space="preserve"> influence the citizens’ willingness to use e-government services, wh</w:t>
      </w:r>
      <w:r w:rsidR="00785A67">
        <w:rPr>
          <w:rFonts w:asciiTheme="majorBidi" w:hAnsiTheme="majorBidi" w:cstheme="majorBidi"/>
          <w:sz w:val="24"/>
          <w:szCs w:val="24"/>
        </w:rPr>
        <w:t>ile</w:t>
      </w:r>
      <w:r w:rsidRPr="00380BC1">
        <w:rPr>
          <w:rFonts w:asciiTheme="majorBidi" w:hAnsiTheme="majorBidi" w:cstheme="majorBidi"/>
          <w:sz w:val="24"/>
          <w:szCs w:val="24"/>
        </w:rPr>
        <w:t xml:space="preserve"> two demographic variables (age and educational level) show</w:t>
      </w:r>
      <w:r w:rsidR="00785A67">
        <w:rPr>
          <w:rFonts w:asciiTheme="majorBidi" w:hAnsiTheme="majorBidi" w:cstheme="majorBidi"/>
          <w:sz w:val="24"/>
          <w:szCs w:val="24"/>
        </w:rPr>
        <w:t>ed</w:t>
      </w:r>
      <w:r w:rsidRPr="00380BC1">
        <w:rPr>
          <w:rFonts w:asciiTheme="majorBidi" w:hAnsiTheme="majorBidi" w:cstheme="majorBidi"/>
          <w:sz w:val="24"/>
          <w:szCs w:val="24"/>
        </w:rPr>
        <w:t xml:space="preserve"> significant relationship with willingness to use e-government services. The study recommended that future stud</w:t>
      </w:r>
      <w:r w:rsidR="00785A67">
        <w:rPr>
          <w:rFonts w:asciiTheme="majorBidi" w:hAnsiTheme="majorBidi" w:cstheme="majorBidi"/>
          <w:sz w:val="24"/>
          <w:szCs w:val="24"/>
        </w:rPr>
        <w:t>ies could</w:t>
      </w:r>
      <w:r w:rsidRPr="00380BC1">
        <w:rPr>
          <w:rFonts w:asciiTheme="majorBidi" w:hAnsiTheme="majorBidi" w:cstheme="majorBidi"/>
          <w:sz w:val="24"/>
          <w:szCs w:val="24"/>
        </w:rPr>
        <w:t xml:space="preserve"> </w:t>
      </w:r>
      <w:r w:rsidR="00785A67">
        <w:rPr>
          <w:rFonts w:asciiTheme="majorBidi" w:hAnsiTheme="majorBidi" w:cstheme="majorBidi"/>
          <w:sz w:val="24"/>
          <w:szCs w:val="24"/>
        </w:rPr>
        <w:t>use</w:t>
      </w:r>
      <w:r w:rsidR="00785A67"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extra variables from </w:t>
      </w:r>
      <w:r w:rsidR="00785A67">
        <w:rPr>
          <w:rFonts w:asciiTheme="majorBidi" w:hAnsiTheme="majorBidi" w:cstheme="majorBidi"/>
          <w:sz w:val="24"/>
          <w:szCs w:val="24"/>
        </w:rPr>
        <w:t xml:space="preserve">the </w:t>
      </w:r>
      <w:r w:rsidRPr="00380BC1">
        <w:rPr>
          <w:rFonts w:asciiTheme="majorBidi" w:hAnsiTheme="majorBidi" w:cstheme="majorBidi"/>
          <w:sz w:val="24"/>
          <w:szCs w:val="24"/>
        </w:rPr>
        <w:t xml:space="preserve">diffusion of innovation </w:t>
      </w:r>
      <w:r w:rsidR="00785A67" w:rsidRPr="00380BC1">
        <w:rPr>
          <w:rFonts w:asciiTheme="majorBidi" w:hAnsiTheme="majorBidi" w:cstheme="majorBidi"/>
          <w:sz w:val="24"/>
          <w:szCs w:val="24"/>
        </w:rPr>
        <w:t>(DOI)</w:t>
      </w:r>
      <w:r w:rsidR="00785A67">
        <w:rPr>
          <w:rFonts w:asciiTheme="majorBidi" w:hAnsiTheme="majorBidi" w:cstheme="majorBidi"/>
          <w:sz w:val="24"/>
          <w:szCs w:val="24"/>
        </w:rPr>
        <w:t xml:space="preserve"> </w:t>
      </w:r>
      <w:r w:rsidRPr="00380BC1">
        <w:rPr>
          <w:rFonts w:asciiTheme="majorBidi" w:hAnsiTheme="majorBidi" w:cstheme="majorBidi"/>
          <w:sz w:val="24"/>
          <w:szCs w:val="24"/>
        </w:rPr>
        <w:t xml:space="preserve">theory and TAM. </w:t>
      </w:r>
      <w:r w:rsidR="00441B80">
        <w:rPr>
          <w:rFonts w:asciiTheme="majorBidi" w:hAnsiTheme="majorBidi" w:cstheme="majorBidi"/>
          <w:sz w:val="24"/>
          <w:szCs w:val="24"/>
        </w:rPr>
        <w:t>Kumar Sharma et al.</w:t>
      </w:r>
      <w:r w:rsidRPr="00380BC1">
        <w:rPr>
          <w:rFonts w:asciiTheme="majorBidi" w:hAnsiTheme="majorBidi" w:cstheme="majorBidi"/>
          <w:sz w:val="24"/>
          <w:szCs w:val="24"/>
        </w:rPr>
        <w:t xml:space="preserve"> (2013) investigated e-government from </w:t>
      </w:r>
      <w:r w:rsidR="00785A67">
        <w:rPr>
          <w:rFonts w:asciiTheme="majorBidi" w:hAnsiTheme="majorBidi" w:cstheme="majorBidi"/>
          <w:sz w:val="24"/>
          <w:szCs w:val="24"/>
        </w:rPr>
        <w:t xml:space="preserve">the </w:t>
      </w:r>
      <w:r w:rsidRPr="00380BC1">
        <w:rPr>
          <w:rFonts w:asciiTheme="majorBidi" w:hAnsiTheme="majorBidi" w:cstheme="majorBidi"/>
          <w:sz w:val="24"/>
          <w:szCs w:val="24"/>
        </w:rPr>
        <w:t>citizens’ perspective to understand the key factors that affect the electronic service (e-service) quality in Oman. The study extracted the factors of service quality of web</w:t>
      </w:r>
      <w:r w:rsidR="00785A67">
        <w:rPr>
          <w:rFonts w:asciiTheme="majorBidi" w:hAnsiTheme="majorBidi" w:cstheme="majorBidi"/>
          <w:sz w:val="24"/>
          <w:szCs w:val="24"/>
        </w:rPr>
        <w:t>-</w:t>
      </w:r>
      <w:r w:rsidRPr="00380BC1">
        <w:rPr>
          <w:rFonts w:asciiTheme="majorBidi" w:hAnsiTheme="majorBidi" w:cstheme="majorBidi"/>
          <w:sz w:val="24"/>
          <w:szCs w:val="24"/>
        </w:rPr>
        <w:t>based services from</w:t>
      </w:r>
      <w:r w:rsidR="00785A67">
        <w:rPr>
          <w:rFonts w:asciiTheme="majorBidi" w:hAnsiTheme="majorBidi" w:cstheme="majorBidi"/>
          <w:sz w:val="24"/>
          <w:szCs w:val="24"/>
        </w:rPr>
        <w:t xml:space="preserve"> a</w:t>
      </w:r>
      <w:r w:rsidRPr="00380BC1">
        <w:rPr>
          <w:rFonts w:asciiTheme="majorBidi" w:hAnsiTheme="majorBidi" w:cstheme="majorBidi"/>
          <w:sz w:val="24"/>
          <w:szCs w:val="24"/>
        </w:rPr>
        <w:t xml:space="preserve"> literature review and </w:t>
      </w:r>
      <w:r w:rsidR="00785A67">
        <w:rPr>
          <w:rFonts w:asciiTheme="majorBidi" w:hAnsiTheme="majorBidi" w:cstheme="majorBidi"/>
          <w:sz w:val="24"/>
          <w:szCs w:val="24"/>
        </w:rPr>
        <w:t xml:space="preserve">a </w:t>
      </w:r>
      <w:r w:rsidRPr="00380BC1">
        <w:rPr>
          <w:rFonts w:asciiTheme="majorBidi" w:hAnsiTheme="majorBidi" w:cstheme="majorBidi"/>
          <w:sz w:val="24"/>
          <w:szCs w:val="24"/>
        </w:rPr>
        <w:t>focus group. The findings show that the factors reliability, responsiveness, efficiency</w:t>
      </w:r>
      <w:r w:rsidR="00785A67">
        <w:rPr>
          <w:rFonts w:asciiTheme="majorBidi" w:hAnsiTheme="majorBidi" w:cstheme="majorBidi"/>
          <w:sz w:val="24"/>
          <w:szCs w:val="24"/>
        </w:rPr>
        <w:t>,</w:t>
      </w:r>
      <w:r w:rsidRPr="00380BC1">
        <w:rPr>
          <w:rFonts w:asciiTheme="majorBidi" w:hAnsiTheme="majorBidi" w:cstheme="majorBidi"/>
          <w:sz w:val="24"/>
          <w:szCs w:val="24"/>
        </w:rPr>
        <w:t xml:space="preserve"> and security are important in determining the service quality of e-government services. The study recommended that the government should </w:t>
      </w:r>
      <w:r w:rsidR="00785A67">
        <w:rPr>
          <w:rFonts w:asciiTheme="majorBidi" w:hAnsiTheme="majorBidi" w:cstheme="majorBidi"/>
          <w:sz w:val="24"/>
          <w:szCs w:val="24"/>
        </w:rPr>
        <w:t>involve</w:t>
      </w:r>
      <w:r w:rsidRPr="00380BC1">
        <w:rPr>
          <w:rFonts w:asciiTheme="majorBidi" w:hAnsiTheme="majorBidi" w:cstheme="majorBidi"/>
          <w:sz w:val="24"/>
          <w:szCs w:val="24"/>
        </w:rPr>
        <w:t xml:space="preserve"> citizens in developing e-government services to increase the utilization of e-government.</w:t>
      </w:r>
    </w:p>
    <w:p w14:paraId="1948E563" w14:textId="15BAF9CD"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success of e-government depends not only on the service provider, but also on citizen participation (Sharma</w:t>
      </w:r>
      <w:r w:rsidR="00785A67">
        <w:rPr>
          <w:rFonts w:asciiTheme="majorBidi" w:hAnsiTheme="majorBidi" w:cstheme="majorBidi"/>
          <w:sz w:val="24"/>
          <w:szCs w:val="24"/>
        </w:rPr>
        <w:t xml:space="preserve"> and Halvadia</w:t>
      </w:r>
      <w:r w:rsidRPr="00380BC1">
        <w:rPr>
          <w:rFonts w:asciiTheme="majorBidi" w:hAnsiTheme="majorBidi" w:cstheme="majorBidi"/>
          <w:sz w:val="24"/>
          <w:szCs w:val="24"/>
        </w:rPr>
        <w:t>, 2015).</w:t>
      </w:r>
      <w:r w:rsidRPr="00380BC1">
        <w:rPr>
          <w:rFonts w:asciiTheme="majorBidi" w:hAnsiTheme="majorBidi" w:cstheme="majorBidi"/>
          <w:color w:val="1F497D"/>
          <w:sz w:val="24"/>
          <w:szCs w:val="24"/>
        </w:rPr>
        <w:t xml:space="preserve"> </w:t>
      </w:r>
      <w:r w:rsidRPr="00380BC1">
        <w:rPr>
          <w:rFonts w:asciiTheme="majorBidi" w:hAnsiTheme="majorBidi" w:cstheme="majorBidi"/>
          <w:sz w:val="24"/>
          <w:szCs w:val="24"/>
        </w:rPr>
        <w:t>Sharma</w:t>
      </w:r>
      <w:r w:rsidR="00785A67">
        <w:rPr>
          <w:rFonts w:asciiTheme="majorBidi" w:hAnsiTheme="majorBidi" w:cstheme="majorBidi"/>
          <w:sz w:val="24"/>
          <w:szCs w:val="24"/>
        </w:rPr>
        <w:t xml:space="preserve"> and Halvadia</w:t>
      </w:r>
      <w:r w:rsidRPr="00380BC1">
        <w:rPr>
          <w:rFonts w:asciiTheme="majorBidi" w:hAnsiTheme="majorBidi" w:cstheme="majorBidi"/>
          <w:sz w:val="24"/>
          <w:szCs w:val="24"/>
        </w:rPr>
        <w:t xml:space="preserve"> (2015) argued that the goal of e-government is to improve the relationship between a government and its citizens by providing superior services that address government objectives and achieve a high degree of participation, engagement, and awareness. Without these benefits, e-government will fail to meet expectations. Thus, providing access to all citizens is a challenge for e-government, since it provides its online services through portals, wired networks, and computers (Kushchu and Kuscu, 2003). However, mobile phones, which are being adopted more quickly than landline connections, provide wider access for citizens (Sadat, 2014). Although e-government concentrates on the provision of services through landline connections to Internet portals, it fails to deal with mobile Internet access in its interactions with citizens (Song and Cornford, 2006), since citizens</w:t>
      </w:r>
      <w:r w:rsidR="00785A67">
        <w:rPr>
          <w:rFonts w:asciiTheme="majorBidi" w:hAnsiTheme="majorBidi" w:cstheme="majorBidi"/>
          <w:sz w:val="24"/>
          <w:szCs w:val="24"/>
        </w:rPr>
        <w:t xml:space="preserve"> </w:t>
      </w:r>
      <w:r w:rsidR="00B92455">
        <w:rPr>
          <w:rFonts w:asciiTheme="majorBidi" w:hAnsiTheme="majorBidi" w:cstheme="majorBidi"/>
          <w:sz w:val="24"/>
          <w:szCs w:val="24"/>
        </w:rPr>
        <w:t>are increasingly</w:t>
      </w:r>
      <w:r w:rsidRPr="00380BC1">
        <w:rPr>
          <w:rFonts w:asciiTheme="majorBidi" w:hAnsiTheme="majorBidi" w:cstheme="majorBidi"/>
          <w:sz w:val="24"/>
          <w:szCs w:val="24"/>
        </w:rPr>
        <w:t xml:space="preserve"> using mobile application</w:t>
      </w:r>
      <w:r w:rsidR="00785A67">
        <w:rPr>
          <w:rFonts w:asciiTheme="majorBidi" w:hAnsiTheme="majorBidi" w:cstheme="majorBidi"/>
          <w:sz w:val="24"/>
          <w:szCs w:val="24"/>
        </w:rPr>
        <w:t>s</w:t>
      </w:r>
      <w:r w:rsidRPr="00380BC1">
        <w:rPr>
          <w:rFonts w:asciiTheme="majorBidi" w:hAnsiTheme="majorBidi" w:cstheme="majorBidi"/>
          <w:sz w:val="24"/>
          <w:szCs w:val="24"/>
        </w:rPr>
        <w:t xml:space="preserve">. </w:t>
      </w:r>
      <w:r w:rsidRPr="00380BC1">
        <w:rPr>
          <w:rFonts w:asciiTheme="majorBidi" w:hAnsiTheme="majorBidi" w:cstheme="majorBidi"/>
          <w:sz w:val="24"/>
          <w:szCs w:val="24"/>
          <w:lang w:bidi="ar-AE"/>
        </w:rPr>
        <w:t>Consequently, e-government fails to bridge the gap and successfully engender citizen trust; nor does it keep abreast of technological developments (</w:t>
      </w:r>
      <w:r w:rsidRPr="00380BC1">
        <w:rPr>
          <w:rFonts w:asciiTheme="majorBidi" w:hAnsiTheme="majorBidi" w:cstheme="majorBidi"/>
          <w:sz w:val="24"/>
          <w:szCs w:val="24"/>
        </w:rPr>
        <w:t>Abaza and Saif, 2015</w:t>
      </w:r>
      <w:r w:rsidRPr="00380BC1">
        <w:rPr>
          <w:rFonts w:asciiTheme="majorBidi" w:hAnsiTheme="majorBidi" w:cstheme="majorBidi"/>
          <w:sz w:val="24"/>
          <w:szCs w:val="24"/>
          <w:lang w:bidi="ar-AE"/>
        </w:rPr>
        <w:t>). As a result, governments turn to m-government, which</w:t>
      </w:r>
      <w:r w:rsidRPr="00380BC1">
        <w:rPr>
          <w:rFonts w:asciiTheme="majorBidi" w:hAnsiTheme="majorBidi" w:cstheme="majorBidi"/>
          <w:sz w:val="24"/>
          <w:szCs w:val="24"/>
        </w:rPr>
        <w:t xml:space="preserve"> can rebuild trust with citizens through more rapid interactions and more efficient and effective service delivery (Gang, 2005; Sareen and Chanana, 2013; Song and Cornford, 2006). The challenge of providing services that are “always on</w:t>
      </w:r>
      <w:r w:rsidR="00B92455">
        <w:rPr>
          <w:rFonts w:asciiTheme="majorBidi" w:hAnsiTheme="majorBidi" w:cstheme="majorBidi"/>
          <w:sz w:val="24"/>
          <w:szCs w:val="24"/>
        </w:rPr>
        <w:t>,</w:t>
      </w:r>
      <w:r w:rsidRPr="00380BC1">
        <w:rPr>
          <w:rFonts w:asciiTheme="majorBidi" w:hAnsiTheme="majorBidi" w:cstheme="majorBidi"/>
          <w:sz w:val="24"/>
          <w:szCs w:val="24"/>
        </w:rPr>
        <w:t>” anytime and anywhere, is a challenge faced by e-government that can be addressed by its transformation into m-government (Song and Cornford, 2006).</w:t>
      </w:r>
    </w:p>
    <w:p w14:paraId="1C94B845" w14:textId="77777777" w:rsidR="001E1F22" w:rsidRPr="00380BC1" w:rsidRDefault="001E1F22" w:rsidP="001F2EE4">
      <w:pPr>
        <w:pStyle w:val="Heading3"/>
        <w:spacing w:line="480" w:lineRule="auto"/>
        <w:rPr>
          <w:rFonts w:ascii="Times New Roman" w:hAnsi="Times New Roman" w:cs="Times New Roman"/>
          <w:color w:val="auto"/>
          <w:sz w:val="24"/>
          <w:szCs w:val="24"/>
          <w:lang w:bidi="ar-AE"/>
        </w:rPr>
      </w:pPr>
      <w:bookmarkStart w:id="71" w:name="_Toc470254889"/>
      <w:bookmarkStart w:id="72" w:name="_Toc505718848"/>
      <w:bookmarkStart w:id="73" w:name="_Toc506837270"/>
      <w:bookmarkStart w:id="74" w:name="_Toc508471027"/>
      <w:r w:rsidRPr="00380BC1">
        <w:rPr>
          <w:rFonts w:ascii="Times New Roman" w:hAnsi="Times New Roman"/>
          <w:color w:val="auto"/>
          <w:sz w:val="24"/>
          <w:szCs w:val="24"/>
        </w:rPr>
        <w:t>b) M-government</w:t>
      </w:r>
      <w:bookmarkEnd w:id="71"/>
      <w:r w:rsidRPr="00380BC1">
        <w:rPr>
          <w:rFonts w:ascii="Times New Roman" w:hAnsi="Times New Roman"/>
          <w:color w:val="auto"/>
          <w:sz w:val="24"/>
          <w:szCs w:val="24"/>
        </w:rPr>
        <w:t>: Transferring E-government Services to Mobile Platform</w:t>
      </w:r>
      <w:bookmarkEnd w:id="72"/>
      <w:r w:rsidRPr="00380BC1">
        <w:rPr>
          <w:rFonts w:ascii="Times New Roman" w:hAnsi="Times New Roman"/>
          <w:color w:val="auto"/>
          <w:sz w:val="24"/>
          <w:szCs w:val="24"/>
        </w:rPr>
        <w:t>s</w:t>
      </w:r>
      <w:bookmarkEnd w:id="73"/>
      <w:bookmarkEnd w:id="74"/>
    </w:p>
    <w:p w14:paraId="0990E7CE" w14:textId="614B2ADA" w:rsidR="002507F1"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M-government is a technological innovation that extends the reach of e-government by improving the interactions between a government and its citizens and providing services that improve government processes by using smart devices, such </w:t>
      </w:r>
      <w:r w:rsidRPr="00380BC1">
        <w:rPr>
          <w:rFonts w:asciiTheme="majorBidi" w:eastAsia="Times New Roman" w:hAnsiTheme="majorBidi" w:cstheme="majorBidi"/>
          <w:sz w:val="24"/>
          <w:szCs w:val="24"/>
        </w:rPr>
        <w:t xml:space="preserve">as personal digital assistants (PDAs) and smartphones </w:t>
      </w:r>
      <w:r w:rsidRPr="00380BC1">
        <w:rPr>
          <w:rFonts w:asciiTheme="majorBidi" w:hAnsiTheme="majorBidi" w:cstheme="majorBidi"/>
          <w:sz w:val="24"/>
          <w:szCs w:val="24"/>
        </w:rPr>
        <w:t>(</w:t>
      </w:r>
      <w:r w:rsidR="008A03B1">
        <w:rPr>
          <w:rFonts w:asciiTheme="majorBidi" w:hAnsiTheme="majorBidi" w:cstheme="majorBidi"/>
          <w:sz w:val="24"/>
          <w:szCs w:val="24"/>
        </w:rPr>
        <w:t>Al-Hubaish et al.</w:t>
      </w:r>
      <w:r w:rsidRPr="00380BC1">
        <w:rPr>
          <w:rFonts w:asciiTheme="majorBidi" w:hAnsiTheme="majorBidi" w:cstheme="majorBidi"/>
          <w:sz w:val="24"/>
          <w:szCs w:val="24"/>
        </w:rPr>
        <w:t xml:space="preserve">, 2017; Kushchu and Kuscu, 2003; Shareef et al., 2014; </w:t>
      </w:r>
      <w:r w:rsidR="00482B76" w:rsidRPr="00380BC1">
        <w:rPr>
          <w:rFonts w:asciiTheme="majorBidi" w:hAnsiTheme="majorBidi" w:cstheme="majorBidi"/>
          <w:sz w:val="24"/>
          <w:szCs w:val="24"/>
        </w:rPr>
        <w:t>Gang</w:t>
      </w:r>
      <w:r w:rsidRPr="00380BC1">
        <w:rPr>
          <w:rFonts w:asciiTheme="majorBidi" w:hAnsiTheme="majorBidi" w:cstheme="majorBidi"/>
          <w:sz w:val="24"/>
          <w:szCs w:val="24"/>
        </w:rPr>
        <w:t xml:space="preserve">, 2005). </w:t>
      </w:r>
      <w:r w:rsidR="00441B80">
        <w:rPr>
          <w:rFonts w:asciiTheme="majorBidi" w:hAnsiTheme="majorBidi" w:cstheme="majorBidi"/>
          <w:sz w:val="24"/>
          <w:szCs w:val="24"/>
        </w:rPr>
        <w:t>Oghuma et al.</w:t>
      </w:r>
      <w:r w:rsidRPr="00380BC1">
        <w:rPr>
          <w:rFonts w:asciiTheme="majorBidi" w:hAnsiTheme="majorBidi" w:cstheme="majorBidi"/>
          <w:sz w:val="24"/>
          <w:szCs w:val="24"/>
        </w:rPr>
        <w:t xml:space="preserve"> (2012) studied the adoption of m-government services initiatives by exploring the factors affecting its implementation using DOI theory and ground theory. The study found that factors such as public awareness, trust, infrastructural constraints, access costs, and the lack of an enabling legal framework are all challenges to adopting m-government in developing countries. The study clarified that “m-government has emerged as an appropriate form of governments’ initiatives using mobile devices within the purview of government administration to deliver public services to citizens and organizations in a transparent, accountable, efficient and effective manner on mobile devices” (</w:t>
      </w:r>
      <w:r w:rsidR="00441B80">
        <w:rPr>
          <w:rFonts w:asciiTheme="majorBidi" w:hAnsiTheme="majorBidi" w:cstheme="majorBidi"/>
          <w:sz w:val="24"/>
          <w:szCs w:val="24"/>
        </w:rPr>
        <w:t>Oghuma et al.</w:t>
      </w:r>
      <w:r w:rsidRPr="00EB65B1">
        <w:rPr>
          <w:rFonts w:asciiTheme="majorBidi" w:hAnsiTheme="majorBidi" w:cstheme="majorBidi"/>
          <w:sz w:val="24"/>
          <w:szCs w:val="24"/>
        </w:rPr>
        <w:t>, 2012</w:t>
      </w:r>
      <w:r w:rsidR="002F1A2E" w:rsidRPr="00EB65B1">
        <w:rPr>
          <w:rFonts w:asciiTheme="majorBidi" w:hAnsiTheme="majorBidi" w:cstheme="majorBidi"/>
          <w:sz w:val="24"/>
          <w:szCs w:val="24"/>
        </w:rPr>
        <w:t>, p.</w:t>
      </w:r>
      <w:r w:rsidR="00426AE8" w:rsidRPr="00EB65B1">
        <w:rPr>
          <w:rFonts w:asciiTheme="majorBidi" w:hAnsiTheme="majorBidi" w:cstheme="majorBidi"/>
          <w:sz w:val="24"/>
          <w:szCs w:val="24"/>
        </w:rPr>
        <w:t>1</w:t>
      </w:r>
      <w:r w:rsidRPr="00EB65B1">
        <w:rPr>
          <w:rFonts w:asciiTheme="majorBidi" w:hAnsiTheme="majorBidi" w:cstheme="majorBidi"/>
          <w:sz w:val="24"/>
          <w:szCs w:val="24"/>
        </w:rPr>
        <w:t>).</w:t>
      </w:r>
      <w:r w:rsidRPr="00380BC1">
        <w:rPr>
          <w:rFonts w:asciiTheme="majorBidi" w:hAnsiTheme="majorBidi" w:cstheme="majorBidi"/>
          <w:sz w:val="24"/>
          <w:szCs w:val="24"/>
        </w:rPr>
        <w:t xml:space="preserve"> The increasing number of mobile-devices user has enabled governments to transfer services to mobile platforms (</w:t>
      </w:r>
      <w:r w:rsidR="008A03B1">
        <w:rPr>
          <w:rFonts w:asciiTheme="majorBidi" w:hAnsiTheme="majorBidi" w:cstheme="majorBidi"/>
          <w:sz w:val="24"/>
          <w:szCs w:val="24"/>
        </w:rPr>
        <w:t>Al-Hubaish et al.</w:t>
      </w:r>
      <w:r w:rsidRPr="00380BC1">
        <w:rPr>
          <w:rFonts w:asciiTheme="majorBidi" w:hAnsiTheme="majorBidi" w:cstheme="majorBidi"/>
          <w:sz w:val="24"/>
          <w:szCs w:val="24"/>
        </w:rPr>
        <w:t xml:space="preserve">, 2017). </w:t>
      </w:r>
    </w:p>
    <w:p w14:paraId="106DF67A" w14:textId="5A6D92DC" w:rsidR="001E1F22" w:rsidRPr="00380BC1" w:rsidRDefault="001E1F22" w:rsidP="001F2EE4">
      <w:pPr>
        <w:spacing w:line="480" w:lineRule="auto"/>
        <w:jc w:val="lowKashida"/>
        <w:rPr>
          <w:rFonts w:asciiTheme="majorBidi" w:hAnsiTheme="majorBidi" w:cstheme="majorBidi"/>
          <w:sz w:val="24"/>
          <w:szCs w:val="24"/>
          <w:rtl/>
        </w:rPr>
      </w:pPr>
      <w:r w:rsidRPr="00380BC1">
        <w:rPr>
          <w:rFonts w:asciiTheme="majorBidi" w:hAnsiTheme="majorBidi" w:cstheme="majorBidi"/>
          <w:sz w:val="24"/>
          <w:szCs w:val="24"/>
        </w:rPr>
        <w:t xml:space="preserve">The adoption of m-government services has been driven by major technological changes, such as the widespread availability of mobile services and improvements to infrastructure (Abdelghaffar and Magdy, 2012; Abu-Shanab and Haider, 2015; Kushchu and Kuscu, 2003; </w:t>
      </w:r>
      <w:r w:rsidR="00441B80">
        <w:rPr>
          <w:rFonts w:asciiTheme="majorBidi" w:hAnsiTheme="majorBidi" w:cstheme="majorBidi"/>
          <w:sz w:val="24"/>
          <w:szCs w:val="24"/>
        </w:rPr>
        <w:t>El-Kiki et al.</w:t>
      </w:r>
      <w:r w:rsidRPr="00380BC1">
        <w:rPr>
          <w:rFonts w:asciiTheme="majorBidi" w:hAnsiTheme="majorBidi" w:cstheme="majorBidi"/>
          <w:sz w:val="24"/>
          <w:szCs w:val="24"/>
        </w:rPr>
        <w:t>, 200</w:t>
      </w:r>
      <w:r w:rsidR="009124A8">
        <w:rPr>
          <w:rFonts w:asciiTheme="majorBidi" w:hAnsiTheme="majorBidi" w:cstheme="majorBidi"/>
          <w:sz w:val="24"/>
          <w:szCs w:val="24"/>
        </w:rPr>
        <w:t>5</w:t>
      </w:r>
      <w:r w:rsidRPr="00380BC1">
        <w:rPr>
          <w:rFonts w:asciiTheme="majorBidi" w:hAnsiTheme="majorBidi" w:cstheme="majorBidi"/>
          <w:sz w:val="24"/>
          <w:szCs w:val="24"/>
        </w:rPr>
        <w:t>). M-government delivers government services to citizens using mobile devices by providing multichannel service delivery through wireless networks that support mobility, quality, and flexibility, and facilitate access to government services anytime and anywhere (</w:t>
      </w:r>
      <w:r w:rsidR="00482B76" w:rsidRPr="00380BC1">
        <w:rPr>
          <w:rFonts w:asciiTheme="majorBidi" w:hAnsiTheme="majorBidi" w:cstheme="majorBidi"/>
          <w:sz w:val="24"/>
          <w:szCs w:val="24"/>
        </w:rPr>
        <w:t>Gang</w:t>
      </w:r>
      <w:r w:rsidRPr="00380BC1">
        <w:rPr>
          <w:rFonts w:asciiTheme="majorBidi" w:hAnsiTheme="majorBidi" w:cstheme="majorBidi"/>
          <w:sz w:val="24"/>
          <w:szCs w:val="24"/>
        </w:rPr>
        <w:t xml:space="preserve">, 2005). M-government provides important information when needed (such as traffic and road condition information, terrorist alerts, disaster management, weather forecasting, and police investigations) where real-time information is important (Shareef et al., 2014). However, an important objective of m-government is to save money, effort, and time, i.e. increasing efficiency. Another important objective is to accommodate both privacy and information-security concerns (Singh and Sahu, 2008; </w:t>
      </w:r>
      <w:r w:rsidR="00441B80">
        <w:rPr>
          <w:rFonts w:asciiTheme="majorBidi" w:hAnsiTheme="majorBidi" w:cstheme="majorBidi"/>
          <w:sz w:val="24"/>
          <w:szCs w:val="24"/>
        </w:rPr>
        <w:t>Shareef  et al.</w:t>
      </w:r>
      <w:r w:rsidRPr="00380BC1">
        <w:rPr>
          <w:rFonts w:asciiTheme="majorBidi" w:hAnsiTheme="majorBidi" w:cstheme="majorBidi"/>
          <w:sz w:val="24"/>
          <w:szCs w:val="24"/>
        </w:rPr>
        <w:t>, 2012; Alomari</w:t>
      </w:r>
      <w:r w:rsidR="00B260EB">
        <w:rPr>
          <w:rFonts w:asciiTheme="majorBidi" w:hAnsiTheme="majorBidi" w:cstheme="majorBidi"/>
          <w:sz w:val="24"/>
          <w:szCs w:val="24"/>
        </w:rPr>
        <w:t xml:space="preserve"> and </w:t>
      </w:r>
      <w:r w:rsidRPr="00380BC1">
        <w:rPr>
          <w:rFonts w:asciiTheme="majorBidi" w:hAnsiTheme="majorBidi" w:cstheme="majorBidi"/>
          <w:sz w:val="24"/>
          <w:szCs w:val="24"/>
        </w:rPr>
        <w:t>Elrehail, 2013). This can be achieved by integrating with e-government services over both wired and wireless Internet connections that can be accessed anytime and anywhere (Abaza and Saif, 2015; Singh and Sahu, 2008). Moreover, implementing m-government services adds value to the government by improving the performance of government services, improving service quality, and increasing the satisfaction of citizens (Abaza and Saif, 2015).</w:t>
      </w:r>
    </w:p>
    <w:p w14:paraId="65955DC4" w14:textId="09AC2532" w:rsidR="001E1F22" w:rsidRPr="008B35A7" w:rsidRDefault="001E1F22" w:rsidP="008B35A7">
      <w:pPr>
        <w:pStyle w:val="NoSpacing"/>
        <w:spacing w:line="480" w:lineRule="auto"/>
        <w:jc w:val="lowKashida"/>
        <w:rPr>
          <w:rFonts w:ascii="Times New Roman" w:hAnsi="Times New Roman" w:cs="Times New Roman"/>
          <w:sz w:val="24"/>
          <w:szCs w:val="24"/>
        </w:rPr>
      </w:pPr>
      <w:r w:rsidRPr="008B35A7">
        <w:rPr>
          <w:rFonts w:ascii="Times New Roman" w:hAnsi="Times New Roman" w:cs="Times New Roman"/>
          <w:sz w:val="24"/>
          <w:szCs w:val="24"/>
        </w:rPr>
        <w:t xml:space="preserve">Implementing m-government services provides several benefits to governments, especially in developing countries that </w:t>
      </w:r>
      <w:r w:rsidR="00372C99" w:rsidRPr="008B35A7">
        <w:rPr>
          <w:rFonts w:ascii="Times New Roman" w:hAnsi="Times New Roman" w:cs="Times New Roman"/>
          <w:sz w:val="24"/>
          <w:szCs w:val="24"/>
        </w:rPr>
        <w:t>can easily implement it since m-government</w:t>
      </w:r>
      <w:r w:rsidRPr="008B35A7">
        <w:rPr>
          <w:rFonts w:ascii="Times New Roman" w:hAnsi="Times New Roman" w:cs="Times New Roman"/>
          <w:sz w:val="24"/>
          <w:szCs w:val="24"/>
        </w:rPr>
        <w:t xml:space="preserve"> is in an early development stage such as ease of access and provide new relationship channel with citizens, and governments should implement these m-government services to achieve their organizational objectives (Alijerban and Saghafi, 2010; Maranny, 2011; </w:t>
      </w:r>
      <w:r w:rsidR="00441B80" w:rsidRPr="008B35A7">
        <w:rPr>
          <w:rFonts w:ascii="Times New Roman" w:eastAsia="Times New Roman" w:hAnsi="Times New Roman" w:cs="Times New Roman"/>
          <w:sz w:val="24"/>
          <w:szCs w:val="24"/>
        </w:rPr>
        <w:t>Mengistu  et al.</w:t>
      </w:r>
      <w:r w:rsidRPr="008B35A7">
        <w:rPr>
          <w:rFonts w:ascii="Times New Roman" w:eastAsia="Times New Roman" w:hAnsi="Times New Roman" w:cs="Times New Roman"/>
          <w:sz w:val="24"/>
          <w:szCs w:val="24"/>
        </w:rPr>
        <w:t>, 2009</w:t>
      </w:r>
      <w:r w:rsidRPr="008B35A7">
        <w:rPr>
          <w:rFonts w:ascii="Times New Roman" w:hAnsi="Times New Roman" w:cs="Times New Roman"/>
          <w:sz w:val="24"/>
          <w:szCs w:val="24"/>
        </w:rPr>
        <w:t xml:space="preserve">). The most attractive features that create advantages of implementing m-government are: the low cost; the large number of mobile users; the ease of learning; mobile access; </w:t>
      </w:r>
      <w:r w:rsidRPr="008B35A7">
        <w:rPr>
          <w:rFonts w:ascii="Times New Roman" w:hAnsi="Times New Roman" w:cs="Times New Roman"/>
          <w:color w:val="000000"/>
          <w:sz w:val="24"/>
          <w:szCs w:val="24"/>
        </w:rPr>
        <w:t xml:space="preserve">inclusiveness, and remote area access; the ease of infrastructure setup; and the provision of new services. </w:t>
      </w:r>
      <w:r w:rsidRPr="008B35A7">
        <w:rPr>
          <w:rFonts w:ascii="Times New Roman" w:hAnsi="Times New Roman" w:cs="Times New Roman"/>
          <w:sz w:val="24"/>
          <w:szCs w:val="24"/>
        </w:rPr>
        <w:t>Table 2.1 describes these attractive features based on a review of the literature.</w:t>
      </w:r>
    </w:p>
    <w:p w14:paraId="2E3B11EE" w14:textId="316CB209" w:rsidR="001E1F22" w:rsidRPr="00380BC1" w:rsidRDefault="001E1F22" w:rsidP="008B35A7">
      <w:pPr>
        <w:jc w:val="center"/>
        <w:rPr>
          <w:rFonts w:ascii="Times New Roman" w:hAnsi="Times New Roman" w:cs="Times New Roman"/>
        </w:rPr>
      </w:pPr>
      <w:r w:rsidRPr="00380BC1">
        <w:rPr>
          <w:rFonts w:ascii="Times New Roman" w:hAnsi="Times New Roman" w:cs="Times New Roman"/>
          <w:b/>
          <w:bCs/>
        </w:rPr>
        <w:t>Table 2.1</w:t>
      </w:r>
      <w:r w:rsidR="008D66BA">
        <w:rPr>
          <w:rFonts w:ascii="Times New Roman" w:hAnsi="Times New Roman" w:cs="Times New Roman"/>
          <w:b/>
          <w:bCs/>
        </w:rPr>
        <w:t>:</w:t>
      </w:r>
      <w:r w:rsidRPr="00380BC1">
        <w:rPr>
          <w:rFonts w:ascii="Times New Roman" w:hAnsi="Times New Roman" w:cs="Times New Roman"/>
          <w:b/>
          <w:bCs/>
        </w:rPr>
        <w:t xml:space="preserve"> Mobile government benefits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6120"/>
        <w:gridCol w:w="1620"/>
      </w:tblGrid>
      <w:tr w:rsidR="001E1F22" w:rsidRPr="00380BC1" w14:paraId="6865C0E7" w14:textId="77777777" w:rsidTr="008B35A7">
        <w:tc>
          <w:tcPr>
            <w:tcW w:w="1620" w:type="dxa"/>
            <w:tcBorders>
              <w:top w:val="single" w:sz="4" w:space="0" w:color="auto"/>
              <w:left w:val="single" w:sz="4" w:space="0" w:color="auto"/>
              <w:bottom w:val="single" w:sz="4" w:space="0" w:color="auto"/>
              <w:right w:val="single" w:sz="4" w:space="0" w:color="auto"/>
            </w:tcBorders>
            <w:vAlign w:val="center"/>
            <w:hideMark/>
          </w:tcPr>
          <w:p w14:paraId="2B2B9641" w14:textId="77777777" w:rsidR="001E1F22" w:rsidRPr="00380BC1" w:rsidRDefault="001E1F22" w:rsidP="008B35A7">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Attractive Feature</w:t>
            </w:r>
          </w:p>
        </w:tc>
        <w:tc>
          <w:tcPr>
            <w:tcW w:w="6120" w:type="dxa"/>
            <w:tcBorders>
              <w:top w:val="single" w:sz="4" w:space="0" w:color="auto"/>
              <w:left w:val="single" w:sz="4" w:space="0" w:color="auto"/>
              <w:bottom w:val="single" w:sz="4" w:space="0" w:color="auto"/>
              <w:right w:val="single" w:sz="4" w:space="0" w:color="auto"/>
            </w:tcBorders>
            <w:vAlign w:val="center"/>
            <w:hideMark/>
          </w:tcPr>
          <w:p w14:paraId="422FF755" w14:textId="77777777" w:rsidR="001E1F22" w:rsidRPr="00380BC1" w:rsidRDefault="001E1F22" w:rsidP="008B35A7">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Description</w:t>
            </w:r>
          </w:p>
        </w:tc>
        <w:tc>
          <w:tcPr>
            <w:tcW w:w="1620" w:type="dxa"/>
            <w:tcBorders>
              <w:top w:val="single" w:sz="4" w:space="0" w:color="auto"/>
              <w:left w:val="single" w:sz="4" w:space="0" w:color="auto"/>
              <w:bottom w:val="single" w:sz="4" w:space="0" w:color="auto"/>
              <w:right w:val="single" w:sz="4" w:space="0" w:color="auto"/>
            </w:tcBorders>
            <w:hideMark/>
          </w:tcPr>
          <w:p w14:paraId="453048CD" w14:textId="77777777" w:rsidR="001E1F22" w:rsidRPr="00380BC1" w:rsidRDefault="001E1F22" w:rsidP="008B35A7">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Author (s)</w:t>
            </w:r>
          </w:p>
        </w:tc>
      </w:tr>
      <w:tr w:rsidR="001E1F22" w:rsidRPr="00380BC1" w14:paraId="02A1A27C"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22A6555B"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Low cost </w:t>
            </w:r>
          </w:p>
        </w:tc>
        <w:tc>
          <w:tcPr>
            <w:tcW w:w="6120" w:type="dxa"/>
            <w:tcBorders>
              <w:top w:val="single" w:sz="4" w:space="0" w:color="auto"/>
              <w:left w:val="single" w:sz="4" w:space="0" w:color="auto"/>
              <w:bottom w:val="single" w:sz="4" w:space="0" w:color="auto"/>
              <w:right w:val="single" w:sz="4" w:space="0" w:color="auto"/>
            </w:tcBorders>
            <w:hideMark/>
          </w:tcPr>
          <w:p w14:paraId="62254C10"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 xml:space="preserve">As the need for communication increases, people commonly use the mobile Internet, which can be advantageous for the provision of government services. For example, it eliminates the need to open new agencies and eliminate the need to visit service agencies by the customers, thus reducing costs incurred by government in building new agencies across areas and by the user such as. travel costs. </w:t>
            </w:r>
          </w:p>
        </w:tc>
        <w:tc>
          <w:tcPr>
            <w:tcW w:w="1620" w:type="dxa"/>
            <w:tcBorders>
              <w:top w:val="single" w:sz="4" w:space="0" w:color="auto"/>
              <w:left w:val="single" w:sz="4" w:space="0" w:color="auto"/>
              <w:bottom w:val="single" w:sz="4" w:space="0" w:color="auto"/>
              <w:right w:val="single" w:sz="4" w:space="0" w:color="auto"/>
            </w:tcBorders>
            <w:hideMark/>
          </w:tcPr>
          <w:p w14:paraId="4BE3F101"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Alijerban and Saghafi, 2010</w:t>
            </w:r>
          </w:p>
        </w:tc>
      </w:tr>
      <w:tr w:rsidR="001E1F22" w:rsidRPr="00380BC1" w14:paraId="4469E73E"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0DE330D6"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Mobile usage </w:t>
            </w:r>
          </w:p>
        </w:tc>
        <w:tc>
          <w:tcPr>
            <w:tcW w:w="6120" w:type="dxa"/>
            <w:tcBorders>
              <w:top w:val="single" w:sz="4" w:space="0" w:color="auto"/>
              <w:left w:val="single" w:sz="4" w:space="0" w:color="auto"/>
              <w:bottom w:val="single" w:sz="4" w:space="0" w:color="auto"/>
              <w:right w:val="single" w:sz="4" w:space="0" w:color="auto"/>
            </w:tcBorders>
            <w:hideMark/>
          </w:tcPr>
          <w:p w14:paraId="5FD547A7"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The higher penetration of mobile phones leads to a greater ability to access government services. For example, it can eliminate the need to visit customer service agencies</w:t>
            </w:r>
            <w:r w:rsidRPr="00380BC1">
              <w:rPr>
                <w:rFonts w:ascii="Times New Roman" w:hAnsi="Times New Roman" w:cs="Times New Roman"/>
                <w:sz w:val="24"/>
                <w:szCs w:val="24"/>
                <w:lang w:bidi="ar-AE"/>
              </w:rPr>
              <w:t>.</w:t>
            </w:r>
            <w:r w:rsidRPr="00380BC1">
              <w:rPr>
                <w:rFonts w:ascii="Times New Roman" w:hAnsi="Times New Roman" w:cs="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14:paraId="142AAE35" w14:textId="3D8E447B" w:rsidR="001E1F22" w:rsidRPr="00380BC1" w:rsidRDefault="00441B80" w:rsidP="00EF05BF">
            <w:pPr>
              <w:spacing w:after="0"/>
              <w:jc w:val="lowKashida"/>
              <w:rPr>
                <w:rFonts w:ascii="Times New Roman" w:hAnsi="Times New Roman" w:cs="Times New Roman"/>
                <w:sz w:val="24"/>
                <w:szCs w:val="24"/>
              </w:rPr>
            </w:pPr>
            <w:r>
              <w:rPr>
                <w:rFonts w:ascii="Times New Roman" w:eastAsia="Times New Roman" w:hAnsi="Times New Roman" w:cs="Times New Roman"/>
                <w:sz w:val="24"/>
                <w:szCs w:val="24"/>
              </w:rPr>
              <w:t>Mengistu  et al.</w:t>
            </w:r>
            <w:r w:rsidR="001E1F22" w:rsidRPr="00380BC1">
              <w:rPr>
                <w:rFonts w:ascii="Times New Roman" w:eastAsia="Times New Roman" w:hAnsi="Times New Roman" w:cs="Times New Roman"/>
                <w:sz w:val="24"/>
                <w:szCs w:val="24"/>
              </w:rPr>
              <w:t>, 2009</w:t>
            </w:r>
          </w:p>
        </w:tc>
      </w:tr>
      <w:tr w:rsidR="001E1F22" w:rsidRPr="00380BC1" w14:paraId="218D9D11"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2DD91402"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Ease of learning </w:t>
            </w:r>
          </w:p>
        </w:tc>
        <w:tc>
          <w:tcPr>
            <w:tcW w:w="6120" w:type="dxa"/>
            <w:tcBorders>
              <w:top w:val="single" w:sz="4" w:space="0" w:color="auto"/>
              <w:left w:val="single" w:sz="4" w:space="0" w:color="auto"/>
              <w:bottom w:val="single" w:sz="4" w:space="0" w:color="auto"/>
              <w:right w:val="single" w:sz="4" w:space="0" w:color="auto"/>
            </w:tcBorders>
            <w:hideMark/>
          </w:tcPr>
          <w:p w14:paraId="7BE16C6F"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Most citizens,</w:t>
            </w:r>
            <w:r w:rsidRPr="00380BC1">
              <w:rPr>
                <w:rFonts w:ascii="Times New Roman" w:hAnsi="Times New Roman" w:cs="Times New Roman"/>
                <w:sz w:val="24"/>
                <w:szCs w:val="24"/>
                <w:rtl/>
              </w:rPr>
              <w:t xml:space="preserve"> </w:t>
            </w:r>
            <w:r w:rsidRPr="00380BC1">
              <w:rPr>
                <w:rFonts w:ascii="Times New Roman" w:hAnsi="Times New Roman" w:cs="Times New Roman"/>
                <w:sz w:val="24"/>
                <w:szCs w:val="24"/>
              </w:rPr>
              <w:t>regardless of their age, already regularly both access and provide information on their mobile devices, which makes it easier for them to adopt, and learn to use, m-government services.</w:t>
            </w:r>
          </w:p>
        </w:tc>
        <w:tc>
          <w:tcPr>
            <w:tcW w:w="1620" w:type="dxa"/>
            <w:tcBorders>
              <w:top w:val="single" w:sz="4" w:space="0" w:color="auto"/>
              <w:left w:val="single" w:sz="4" w:space="0" w:color="auto"/>
              <w:bottom w:val="single" w:sz="4" w:space="0" w:color="auto"/>
              <w:right w:val="single" w:sz="4" w:space="0" w:color="auto"/>
            </w:tcBorders>
            <w:hideMark/>
          </w:tcPr>
          <w:p w14:paraId="1209EB1E" w14:textId="31A862C7" w:rsidR="001E1F22" w:rsidRPr="00380BC1" w:rsidRDefault="00441B80" w:rsidP="00EF05BF">
            <w:pPr>
              <w:spacing w:after="0"/>
              <w:jc w:val="lowKashida"/>
              <w:rPr>
                <w:rFonts w:ascii="Times New Roman" w:hAnsi="Times New Roman" w:cs="Times New Roman"/>
                <w:sz w:val="24"/>
                <w:szCs w:val="24"/>
              </w:rPr>
            </w:pPr>
            <w:r>
              <w:rPr>
                <w:rFonts w:ascii="Times New Roman" w:eastAsia="Times New Roman" w:hAnsi="Times New Roman" w:cs="Times New Roman"/>
                <w:sz w:val="24"/>
                <w:szCs w:val="24"/>
              </w:rPr>
              <w:t>Mengistu  et al.</w:t>
            </w:r>
            <w:r w:rsidR="001E1F22" w:rsidRPr="00380BC1">
              <w:rPr>
                <w:rFonts w:ascii="Times New Roman" w:eastAsia="Times New Roman" w:hAnsi="Times New Roman" w:cs="Times New Roman"/>
                <w:sz w:val="24"/>
                <w:szCs w:val="24"/>
              </w:rPr>
              <w:t xml:space="preserve">, 2009; </w:t>
            </w:r>
            <w:r w:rsidR="001E1F22" w:rsidRPr="00380BC1">
              <w:rPr>
                <w:rFonts w:ascii="Times New Roman" w:hAnsi="Times New Roman" w:cs="Times New Roman"/>
                <w:sz w:val="24"/>
                <w:szCs w:val="24"/>
              </w:rPr>
              <w:t>Shareef et al., 2014</w:t>
            </w:r>
          </w:p>
        </w:tc>
      </w:tr>
      <w:tr w:rsidR="001E1F22" w:rsidRPr="00380BC1" w14:paraId="6068DBA2"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50CF4D5F"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Mobility </w:t>
            </w:r>
          </w:p>
        </w:tc>
        <w:tc>
          <w:tcPr>
            <w:tcW w:w="6120" w:type="dxa"/>
            <w:tcBorders>
              <w:top w:val="single" w:sz="4" w:space="0" w:color="auto"/>
              <w:left w:val="single" w:sz="4" w:space="0" w:color="auto"/>
              <w:bottom w:val="single" w:sz="4" w:space="0" w:color="auto"/>
              <w:right w:val="single" w:sz="4" w:space="0" w:color="auto"/>
            </w:tcBorders>
            <w:hideMark/>
          </w:tcPr>
          <w:p w14:paraId="3BD81831" w14:textId="77777777" w:rsidR="001E1F22" w:rsidRPr="00380BC1" w:rsidRDefault="001E1F22" w:rsidP="00EF05BF">
            <w:pPr>
              <w:spacing w:after="0"/>
              <w:jc w:val="lowKashida"/>
              <w:rPr>
                <w:rFonts w:ascii="Times New Roman" w:hAnsi="Times New Roman" w:cs="Times New Roman"/>
                <w:sz w:val="24"/>
                <w:szCs w:val="24"/>
                <w:lang w:bidi="ar-AE"/>
              </w:rPr>
            </w:pPr>
            <w:r w:rsidRPr="00380BC1">
              <w:rPr>
                <w:rFonts w:ascii="Times New Roman" w:hAnsi="Times New Roman" w:cs="Times New Roman"/>
                <w:sz w:val="24"/>
                <w:szCs w:val="24"/>
              </w:rPr>
              <w:t xml:space="preserve">The availability of the mobile Internet allows citizens to access government services anywhere and anytime, without the </w:t>
            </w:r>
            <w:r w:rsidRPr="00380BC1">
              <w:rPr>
                <w:rFonts w:ascii="Times New Roman" w:hAnsi="Times New Roman" w:cs="Times New Roman"/>
                <w:sz w:val="24"/>
                <w:szCs w:val="24"/>
                <w:lang w:bidi="ar-AE"/>
              </w:rPr>
              <w:t>need for a landline connection to their computer.</w:t>
            </w:r>
          </w:p>
        </w:tc>
        <w:tc>
          <w:tcPr>
            <w:tcW w:w="1620" w:type="dxa"/>
            <w:tcBorders>
              <w:top w:val="single" w:sz="4" w:space="0" w:color="auto"/>
              <w:left w:val="single" w:sz="4" w:space="0" w:color="auto"/>
              <w:bottom w:val="single" w:sz="4" w:space="0" w:color="auto"/>
              <w:right w:val="single" w:sz="4" w:space="0" w:color="auto"/>
            </w:tcBorders>
            <w:hideMark/>
          </w:tcPr>
          <w:p w14:paraId="6C24F21B" w14:textId="10A5BDEB"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Shareef et al., 2014; Zheng and Pulli, 20</w:t>
            </w:r>
            <w:r w:rsidR="00875DF9">
              <w:rPr>
                <w:rFonts w:ascii="Times New Roman" w:hAnsi="Times New Roman" w:cs="Times New Roman"/>
                <w:sz w:val="24"/>
                <w:szCs w:val="24"/>
              </w:rPr>
              <w:t>07</w:t>
            </w:r>
          </w:p>
        </w:tc>
      </w:tr>
      <w:tr w:rsidR="001E1F22" w:rsidRPr="00380BC1" w14:paraId="01048A78"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31BED05C"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Inclusiveness, and remote area access </w:t>
            </w:r>
          </w:p>
        </w:tc>
        <w:tc>
          <w:tcPr>
            <w:tcW w:w="6120" w:type="dxa"/>
            <w:tcBorders>
              <w:top w:val="single" w:sz="4" w:space="0" w:color="auto"/>
              <w:left w:val="single" w:sz="4" w:space="0" w:color="auto"/>
              <w:bottom w:val="single" w:sz="4" w:space="0" w:color="auto"/>
              <w:right w:val="single" w:sz="4" w:space="0" w:color="auto"/>
            </w:tcBorders>
            <w:hideMark/>
          </w:tcPr>
          <w:p w14:paraId="004C3297"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The ability of developing countries to provide an Internet infrastructure that reaches rural areas allows governments to provide their services to different levels of society, and to those in remote areas.</w:t>
            </w:r>
          </w:p>
        </w:tc>
        <w:tc>
          <w:tcPr>
            <w:tcW w:w="1620" w:type="dxa"/>
            <w:tcBorders>
              <w:top w:val="single" w:sz="4" w:space="0" w:color="auto"/>
              <w:left w:val="single" w:sz="4" w:space="0" w:color="auto"/>
              <w:bottom w:val="single" w:sz="4" w:space="0" w:color="auto"/>
              <w:right w:val="single" w:sz="4" w:space="0" w:color="auto"/>
            </w:tcBorders>
            <w:hideMark/>
          </w:tcPr>
          <w:p w14:paraId="063D842E"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Maranny, 2011</w:t>
            </w:r>
          </w:p>
        </w:tc>
      </w:tr>
      <w:tr w:rsidR="001E1F22" w:rsidRPr="00380BC1" w14:paraId="1156566B"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2640D075"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Ease of infrastructure setup </w:t>
            </w:r>
          </w:p>
        </w:tc>
        <w:tc>
          <w:tcPr>
            <w:tcW w:w="6120" w:type="dxa"/>
            <w:tcBorders>
              <w:top w:val="single" w:sz="4" w:space="0" w:color="auto"/>
              <w:left w:val="single" w:sz="4" w:space="0" w:color="auto"/>
              <w:bottom w:val="single" w:sz="4" w:space="0" w:color="auto"/>
              <w:right w:val="single" w:sz="4" w:space="0" w:color="auto"/>
            </w:tcBorders>
            <w:hideMark/>
          </w:tcPr>
          <w:p w14:paraId="1F89E846"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 xml:space="preserve">Mobile networks, especially in developing countries, are often the first country-wide information networks to be established. Using these networks is therefore the quickest way of enabling people to access government services electronically. </w:t>
            </w:r>
          </w:p>
        </w:tc>
        <w:tc>
          <w:tcPr>
            <w:tcW w:w="1620" w:type="dxa"/>
            <w:tcBorders>
              <w:top w:val="single" w:sz="4" w:space="0" w:color="auto"/>
              <w:left w:val="single" w:sz="4" w:space="0" w:color="auto"/>
              <w:bottom w:val="single" w:sz="4" w:space="0" w:color="auto"/>
              <w:right w:val="single" w:sz="4" w:space="0" w:color="auto"/>
            </w:tcBorders>
            <w:hideMark/>
          </w:tcPr>
          <w:p w14:paraId="08A0868C" w14:textId="2E683C11"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Zheng and Pulli, 20</w:t>
            </w:r>
            <w:r w:rsidR="00875DF9">
              <w:rPr>
                <w:rFonts w:ascii="Times New Roman" w:hAnsi="Times New Roman" w:cs="Times New Roman"/>
                <w:sz w:val="24"/>
                <w:szCs w:val="24"/>
              </w:rPr>
              <w:t>07</w:t>
            </w:r>
          </w:p>
        </w:tc>
      </w:tr>
      <w:tr w:rsidR="001E1F22" w:rsidRPr="00380BC1" w14:paraId="4119D4C2" w14:textId="77777777" w:rsidTr="008B35A7">
        <w:tc>
          <w:tcPr>
            <w:tcW w:w="1620" w:type="dxa"/>
            <w:tcBorders>
              <w:top w:val="single" w:sz="4" w:space="0" w:color="auto"/>
              <w:left w:val="single" w:sz="4" w:space="0" w:color="auto"/>
              <w:bottom w:val="single" w:sz="4" w:space="0" w:color="auto"/>
              <w:right w:val="single" w:sz="4" w:space="0" w:color="auto"/>
            </w:tcBorders>
            <w:hideMark/>
          </w:tcPr>
          <w:p w14:paraId="383E0B22" w14:textId="77777777" w:rsidR="001E1F22" w:rsidRPr="00380BC1" w:rsidRDefault="001E1F22" w:rsidP="00EF05BF">
            <w:pPr>
              <w:spacing w:after="0"/>
              <w:rPr>
                <w:rFonts w:ascii="Times New Roman" w:hAnsi="Times New Roman" w:cs="Times New Roman"/>
                <w:sz w:val="24"/>
                <w:szCs w:val="24"/>
              </w:rPr>
            </w:pPr>
            <w:r w:rsidRPr="00380BC1">
              <w:rPr>
                <w:rFonts w:ascii="Times New Roman" w:hAnsi="Times New Roman" w:cs="Times New Roman"/>
                <w:sz w:val="24"/>
                <w:szCs w:val="24"/>
              </w:rPr>
              <w:t xml:space="preserve">Provision of new services </w:t>
            </w:r>
          </w:p>
        </w:tc>
        <w:tc>
          <w:tcPr>
            <w:tcW w:w="6120" w:type="dxa"/>
            <w:tcBorders>
              <w:top w:val="single" w:sz="4" w:space="0" w:color="auto"/>
              <w:left w:val="single" w:sz="4" w:space="0" w:color="auto"/>
              <w:bottom w:val="single" w:sz="4" w:space="0" w:color="auto"/>
              <w:right w:val="single" w:sz="4" w:space="0" w:color="auto"/>
            </w:tcBorders>
            <w:hideMark/>
          </w:tcPr>
          <w:p w14:paraId="3F3DDD09" w14:textId="777777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For example, providing mobile-positioning or location-based services, which provide useful features.</w:t>
            </w:r>
          </w:p>
        </w:tc>
        <w:tc>
          <w:tcPr>
            <w:tcW w:w="1620" w:type="dxa"/>
            <w:tcBorders>
              <w:top w:val="single" w:sz="4" w:space="0" w:color="auto"/>
              <w:left w:val="single" w:sz="4" w:space="0" w:color="auto"/>
              <w:bottom w:val="single" w:sz="4" w:space="0" w:color="auto"/>
              <w:right w:val="single" w:sz="4" w:space="0" w:color="auto"/>
            </w:tcBorders>
            <w:hideMark/>
          </w:tcPr>
          <w:p w14:paraId="43557943" w14:textId="388A1077" w:rsidR="001E1F22" w:rsidRPr="00380BC1" w:rsidRDefault="001E1F22" w:rsidP="00EF05BF">
            <w:pPr>
              <w:spacing w:after="0"/>
              <w:jc w:val="lowKashida"/>
              <w:rPr>
                <w:rFonts w:ascii="Times New Roman" w:hAnsi="Times New Roman" w:cs="Times New Roman"/>
                <w:sz w:val="24"/>
                <w:szCs w:val="24"/>
              </w:rPr>
            </w:pPr>
            <w:r w:rsidRPr="00380BC1">
              <w:rPr>
                <w:rFonts w:ascii="Times New Roman" w:hAnsi="Times New Roman" w:cs="Times New Roman"/>
                <w:sz w:val="24"/>
                <w:szCs w:val="24"/>
              </w:rPr>
              <w:t xml:space="preserve">Alijerban and Saghafi, 2010; Maranny, 2011; </w:t>
            </w:r>
            <w:r w:rsidR="00441B80">
              <w:rPr>
                <w:rFonts w:ascii="Times New Roman" w:eastAsia="Times New Roman" w:hAnsi="Times New Roman" w:cs="Times New Roman"/>
                <w:sz w:val="24"/>
                <w:szCs w:val="24"/>
              </w:rPr>
              <w:t>Mengistu  et al.</w:t>
            </w:r>
            <w:r w:rsidRPr="00380BC1">
              <w:rPr>
                <w:rFonts w:ascii="Times New Roman" w:eastAsia="Times New Roman" w:hAnsi="Times New Roman" w:cs="Times New Roman"/>
                <w:sz w:val="24"/>
                <w:szCs w:val="24"/>
              </w:rPr>
              <w:t>, 2009</w:t>
            </w:r>
          </w:p>
        </w:tc>
      </w:tr>
    </w:tbl>
    <w:p w14:paraId="1703F304" w14:textId="193D2AD8"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Despite the attractive features </w:t>
      </w:r>
      <w:r w:rsidR="008D66BA">
        <w:rPr>
          <w:rFonts w:ascii="Times New Roman" w:hAnsi="Times New Roman" w:cs="Times New Roman"/>
          <w:sz w:val="24"/>
          <w:szCs w:val="24"/>
        </w:rPr>
        <w:t>of</w:t>
      </w:r>
      <w:r w:rsidRPr="00380BC1">
        <w:rPr>
          <w:rFonts w:ascii="Times New Roman" w:hAnsi="Times New Roman" w:cs="Times New Roman"/>
          <w:sz w:val="24"/>
          <w:szCs w:val="24"/>
        </w:rPr>
        <w:t xml:space="preserve"> the shift to m-government services, there are several challenges </w:t>
      </w:r>
      <w:r w:rsidR="008D66BA">
        <w:rPr>
          <w:rFonts w:ascii="Times New Roman" w:hAnsi="Times New Roman" w:cs="Times New Roman"/>
          <w:sz w:val="24"/>
          <w:szCs w:val="24"/>
        </w:rPr>
        <w:t>regarding</w:t>
      </w:r>
      <w:r w:rsidR="008D66BA" w:rsidRPr="00380BC1">
        <w:rPr>
          <w:rFonts w:ascii="Times New Roman" w:hAnsi="Times New Roman" w:cs="Times New Roman"/>
          <w:sz w:val="24"/>
          <w:szCs w:val="24"/>
        </w:rPr>
        <w:t xml:space="preserve"> </w:t>
      </w:r>
      <w:r w:rsidRPr="00380BC1">
        <w:rPr>
          <w:rFonts w:ascii="Times New Roman" w:hAnsi="Times New Roman" w:cs="Times New Roman"/>
          <w:sz w:val="24"/>
          <w:szCs w:val="24"/>
        </w:rPr>
        <w:t>the implementation of m-government. Maranny (2011) found that such challenges are similar to those that e-government experiences, including public administration, infrastructure, and human resources. However, some challenges relate solely to m-government, including security, privacy, and mobile services quality (Abdelghaffar and Magdy, 2012; Shareef et al., 2014). Alijerban and Saghafi (2010) and Shareef et al. (2014) explored the challenges that m-government experiences during implementation. Table 2.2 details the challenges faced in the implementation of m-government service provision</w:t>
      </w:r>
      <w:r w:rsidR="008D66BA">
        <w:rPr>
          <w:rFonts w:ascii="Times New Roman" w:hAnsi="Times New Roman" w:cs="Times New Roman"/>
          <w:sz w:val="24"/>
          <w:szCs w:val="24"/>
        </w:rPr>
        <w:t>,</w:t>
      </w:r>
      <w:r w:rsidRPr="00380BC1">
        <w:rPr>
          <w:rFonts w:ascii="Times New Roman" w:hAnsi="Times New Roman" w:cs="Times New Roman"/>
          <w:sz w:val="24"/>
          <w:szCs w:val="24"/>
        </w:rPr>
        <w:t xml:space="preserve"> such as mobile service quality, lack of m-government laws, authentication required for mobile technology, integration service between government</w:t>
      </w:r>
      <w:r w:rsidR="008D66BA">
        <w:rPr>
          <w:rFonts w:ascii="Times New Roman" w:hAnsi="Times New Roman" w:cs="Times New Roman"/>
          <w:sz w:val="24"/>
          <w:szCs w:val="24"/>
        </w:rPr>
        <w:t>,</w:t>
      </w:r>
      <w:r w:rsidRPr="00380BC1">
        <w:rPr>
          <w:rFonts w:ascii="Times New Roman" w:hAnsi="Times New Roman" w:cs="Times New Roman"/>
          <w:sz w:val="24"/>
          <w:szCs w:val="24"/>
        </w:rPr>
        <w:t xml:space="preserve"> and </w:t>
      </w:r>
      <w:r w:rsidR="008D66BA">
        <w:rPr>
          <w:rFonts w:ascii="Times New Roman" w:hAnsi="Times New Roman" w:cs="Times New Roman"/>
          <w:sz w:val="24"/>
          <w:szCs w:val="24"/>
        </w:rPr>
        <w:t xml:space="preserve">the </w:t>
      </w:r>
      <w:r w:rsidRPr="00380BC1">
        <w:rPr>
          <w:rFonts w:ascii="Times New Roman" w:hAnsi="Times New Roman" w:cs="Times New Roman"/>
          <w:sz w:val="24"/>
          <w:szCs w:val="24"/>
        </w:rPr>
        <w:t>security of mobile technology.</w:t>
      </w:r>
    </w:p>
    <w:p w14:paraId="0D8EA072" w14:textId="7A88F73A" w:rsidR="001E1F22" w:rsidRPr="00380BC1" w:rsidRDefault="001E1F22" w:rsidP="00EF05BF">
      <w:pPr>
        <w:pStyle w:val="Default"/>
        <w:spacing w:after="152" w:line="276" w:lineRule="auto"/>
        <w:jc w:val="center"/>
      </w:pPr>
      <w:r w:rsidRPr="00380BC1">
        <w:rPr>
          <w:b/>
          <w:bCs/>
        </w:rPr>
        <w:t>Table 2.2</w:t>
      </w:r>
      <w:r w:rsidR="008D66BA">
        <w:rPr>
          <w:b/>
          <w:bCs/>
        </w:rPr>
        <w:t>:</w:t>
      </w:r>
      <w:r w:rsidRPr="00380BC1">
        <w:rPr>
          <w:b/>
          <w:bCs/>
        </w:rPr>
        <w:t xml:space="preserve"> Challenges that m-government faces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239"/>
        <w:gridCol w:w="2736"/>
      </w:tblGrid>
      <w:tr w:rsidR="001E1F22" w:rsidRPr="00380BC1" w14:paraId="26EC54A0" w14:textId="77777777" w:rsidTr="00EF05BF">
        <w:tc>
          <w:tcPr>
            <w:tcW w:w="2268" w:type="dxa"/>
            <w:tcBorders>
              <w:top w:val="single" w:sz="4" w:space="0" w:color="auto"/>
              <w:left w:val="single" w:sz="4" w:space="0" w:color="auto"/>
              <w:bottom w:val="single" w:sz="4" w:space="0" w:color="auto"/>
              <w:right w:val="single" w:sz="4" w:space="0" w:color="auto"/>
            </w:tcBorders>
            <w:vAlign w:val="center"/>
            <w:hideMark/>
          </w:tcPr>
          <w:p w14:paraId="33ADED89" w14:textId="77777777" w:rsidR="001E1F22" w:rsidRPr="00380BC1" w:rsidRDefault="001E1F22" w:rsidP="00EF05BF">
            <w:pPr>
              <w:spacing w:after="0"/>
              <w:rPr>
                <w:rFonts w:ascii="Times New Roman" w:hAnsi="Times New Roman" w:cs="Times New Roman"/>
                <w:b/>
                <w:bCs/>
              </w:rPr>
            </w:pPr>
            <w:r w:rsidRPr="00380BC1">
              <w:rPr>
                <w:rFonts w:ascii="Times New Roman" w:hAnsi="Times New Roman" w:cs="Times New Roman"/>
                <w:b/>
                <w:bCs/>
              </w:rPr>
              <w:t>Challenges</w:t>
            </w:r>
          </w:p>
        </w:tc>
        <w:tc>
          <w:tcPr>
            <w:tcW w:w="4239" w:type="dxa"/>
            <w:tcBorders>
              <w:top w:val="single" w:sz="4" w:space="0" w:color="auto"/>
              <w:left w:val="single" w:sz="4" w:space="0" w:color="auto"/>
              <w:bottom w:val="single" w:sz="4" w:space="0" w:color="auto"/>
              <w:right w:val="single" w:sz="4" w:space="0" w:color="auto"/>
            </w:tcBorders>
            <w:vAlign w:val="center"/>
            <w:hideMark/>
          </w:tcPr>
          <w:p w14:paraId="327E7C7C" w14:textId="77777777" w:rsidR="001E1F22" w:rsidRPr="00380BC1" w:rsidRDefault="001E1F22" w:rsidP="00EF05BF">
            <w:pPr>
              <w:spacing w:after="0"/>
              <w:jc w:val="center"/>
              <w:rPr>
                <w:rFonts w:ascii="Times New Roman" w:hAnsi="Times New Roman" w:cs="Times New Roman"/>
                <w:b/>
                <w:bCs/>
              </w:rPr>
            </w:pPr>
            <w:r w:rsidRPr="00380BC1">
              <w:rPr>
                <w:rFonts w:ascii="Times New Roman" w:hAnsi="Times New Roman" w:cs="Times New Roman"/>
                <w:b/>
                <w:bCs/>
              </w:rPr>
              <w:t>Description</w:t>
            </w:r>
          </w:p>
        </w:tc>
        <w:tc>
          <w:tcPr>
            <w:tcW w:w="2736" w:type="dxa"/>
            <w:tcBorders>
              <w:top w:val="single" w:sz="4" w:space="0" w:color="auto"/>
              <w:left w:val="single" w:sz="4" w:space="0" w:color="auto"/>
              <w:bottom w:val="single" w:sz="4" w:space="0" w:color="auto"/>
              <w:right w:val="single" w:sz="4" w:space="0" w:color="auto"/>
            </w:tcBorders>
            <w:hideMark/>
          </w:tcPr>
          <w:p w14:paraId="397A611C" w14:textId="77777777" w:rsidR="001E1F22" w:rsidRPr="00380BC1" w:rsidRDefault="001E1F22" w:rsidP="00EF05BF">
            <w:pPr>
              <w:spacing w:after="0"/>
              <w:jc w:val="center"/>
              <w:rPr>
                <w:rFonts w:ascii="Times New Roman" w:hAnsi="Times New Roman" w:cs="Times New Roman"/>
                <w:b/>
                <w:bCs/>
              </w:rPr>
            </w:pPr>
            <w:r w:rsidRPr="00380BC1">
              <w:rPr>
                <w:rFonts w:ascii="Times New Roman" w:hAnsi="Times New Roman" w:cs="Times New Roman"/>
                <w:b/>
                <w:bCs/>
              </w:rPr>
              <w:t>Authors</w:t>
            </w:r>
          </w:p>
        </w:tc>
      </w:tr>
      <w:tr w:rsidR="001E1F22" w:rsidRPr="00380BC1" w14:paraId="65DE8557" w14:textId="77777777" w:rsidTr="00EF05BF">
        <w:tc>
          <w:tcPr>
            <w:tcW w:w="2268" w:type="dxa"/>
            <w:tcBorders>
              <w:top w:val="single" w:sz="4" w:space="0" w:color="auto"/>
              <w:left w:val="single" w:sz="4" w:space="0" w:color="auto"/>
              <w:bottom w:val="single" w:sz="4" w:space="0" w:color="auto"/>
              <w:right w:val="single" w:sz="4" w:space="0" w:color="auto"/>
            </w:tcBorders>
            <w:hideMark/>
          </w:tcPr>
          <w:p w14:paraId="537755B7"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 xml:space="preserve">Mobile service quality </w:t>
            </w:r>
          </w:p>
        </w:tc>
        <w:tc>
          <w:tcPr>
            <w:tcW w:w="4239" w:type="dxa"/>
            <w:tcBorders>
              <w:top w:val="single" w:sz="4" w:space="0" w:color="auto"/>
              <w:left w:val="single" w:sz="4" w:space="0" w:color="auto"/>
              <w:bottom w:val="single" w:sz="4" w:space="0" w:color="auto"/>
              <w:right w:val="single" w:sz="4" w:space="0" w:color="auto"/>
            </w:tcBorders>
            <w:hideMark/>
          </w:tcPr>
          <w:p w14:paraId="24203449"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Offering public services through mobile wireless connectivity, while maintaining high quality, efficiency, and forming citizens’ perceptions, including managing their expectations, is quite complex.</w:t>
            </w:r>
          </w:p>
        </w:tc>
        <w:tc>
          <w:tcPr>
            <w:tcW w:w="2736" w:type="dxa"/>
            <w:tcBorders>
              <w:top w:val="single" w:sz="4" w:space="0" w:color="auto"/>
              <w:left w:val="single" w:sz="4" w:space="0" w:color="auto"/>
              <w:bottom w:val="single" w:sz="4" w:space="0" w:color="auto"/>
              <w:right w:val="single" w:sz="4" w:space="0" w:color="auto"/>
            </w:tcBorders>
            <w:hideMark/>
          </w:tcPr>
          <w:p w14:paraId="02829017" w14:textId="22499845"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Shareef et al., 2014; Zheng and Pulli, 20</w:t>
            </w:r>
            <w:r w:rsidR="00875DF9">
              <w:rPr>
                <w:rFonts w:ascii="Times New Roman" w:hAnsi="Times New Roman" w:cs="Times New Roman"/>
              </w:rPr>
              <w:t>07</w:t>
            </w:r>
          </w:p>
        </w:tc>
      </w:tr>
      <w:tr w:rsidR="001E1F22" w:rsidRPr="00380BC1" w14:paraId="03FA5669" w14:textId="77777777" w:rsidTr="00EF05BF">
        <w:tc>
          <w:tcPr>
            <w:tcW w:w="2268" w:type="dxa"/>
            <w:tcBorders>
              <w:top w:val="single" w:sz="4" w:space="0" w:color="auto"/>
              <w:left w:val="single" w:sz="4" w:space="0" w:color="auto"/>
              <w:bottom w:val="single" w:sz="4" w:space="0" w:color="auto"/>
              <w:right w:val="single" w:sz="4" w:space="0" w:color="auto"/>
            </w:tcBorders>
            <w:hideMark/>
          </w:tcPr>
          <w:p w14:paraId="24AE4349" w14:textId="77777777" w:rsidR="001E1F22" w:rsidRPr="00380BC1" w:rsidRDefault="001E1F22" w:rsidP="00EF05BF">
            <w:pPr>
              <w:spacing w:after="0"/>
              <w:rPr>
                <w:rFonts w:ascii="Times New Roman" w:hAnsi="Times New Roman" w:cs="Times New Roman"/>
                <w:lang w:bidi="ar-AE"/>
              </w:rPr>
            </w:pPr>
            <w:r w:rsidRPr="00380BC1">
              <w:rPr>
                <w:rFonts w:ascii="Times New Roman" w:hAnsi="Times New Roman" w:cs="Times New Roman"/>
              </w:rPr>
              <w:t xml:space="preserve">Lack of m-government laws </w:t>
            </w:r>
          </w:p>
        </w:tc>
        <w:tc>
          <w:tcPr>
            <w:tcW w:w="4239" w:type="dxa"/>
            <w:tcBorders>
              <w:top w:val="single" w:sz="4" w:space="0" w:color="auto"/>
              <w:left w:val="single" w:sz="4" w:space="0" w:color="auto"/>
              <w:bottom w:val="single" w:sz="4" w:space="0" w:color="auto"/>
              <w:right w:val="single" w:sz="4" w:space="0" w:color="auto"/>
            </w:tcBorders>
            <w:hideMark/>
          </w:tcPr>
          <w:p w14:paraId="4C58087B"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The legislature should address issues regarding the regulations needed for certain aspects of mobile technology; for example, most government services involve online financial transactions.</w:t>
            </w:r>
          </w:p>
        </w:tc>
        <w:tc>
          <w:tcPr>
            <w:tcW w:w="2736" w:type="dxa"/>
            <w:tcBorders>
              <w:top w:val="single" w:sz="4" w:space="0" w:color="auto"/>
              <w:left w:val="single" w:sz="4" w:space="0" w:color="auto"/>
              <w:bottom w:val="single" w:sz="4" w:space="0" w:color="auto"/>
              <w:right w:val="single" w:sz="4" w:space="0" w:color="auto"/>
            </w:tcBorders>
            <w:hideMark/>
          </w:tcPr>
          <w:p w14:paraId="684A4307"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Alijerban and Saghafi, 2010; Shareef et al., 2014</w:t>
            </w:r>
          </w:p>
        </w:tc>
      </w:tr>
      <w:tr w:rsidR="001E1F22" w:rsidRPr="00380BC1" w14:paraId="416BD6F3" w14:textId="77777777" w:rsidTr="00EF05BF">
        <w:tc>
          <w:tcPr>
            <w:tcW w:w="2268" w:type="dxa"/>
            <w:tcBorders>
              <w:top w:val="single" w:sz="4" w:space="0" w:color="auto"/>
              <w:left w:val="single" w:sz="4" w:space="0" w:color="auto"/>
              <w:bottom w:val="single" w:sz="4" w:space="0" w:color="auto"/>
              <w:right w:val="single" w:sz="4" w:space="0" w:color="auto"/>
            </w:tcBorders>
            <w:hideMark/>
          </w:tcPr>
          <w:p w14:paraId="35D1BF14"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 xml:space="preserve">Authentication for mobile technology </w:t>
            </w:r>
          </w:p>
        </w:tc>
        <w:tc>
          <w:tcPr>
            <w:tcW w:w="4239" w:type="dxa"/>
            <w:tcBorders>
              <w:top w:val="single" w:sz="4" w:space="0" w:color="auto"/>
              <w:left w:val="single" w:sz="4" w:space="0" w:color="auto"/>
              <w:bottom w:val="single" w:sz="4" w:space="0" w:color="auto"/>
              <w:right w:val="single" w:sz="4" w:space="0" w:color="auto"/>
            </w:tcBorders>
            <w:hideMark/>
          </w:tcPr>
          <w:p w14:paraId="4A9C404D"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 xml:space="preserve">Developing an authentication policy that is not limited to one specific authentication tool or one specific mobile device, given that people often change their phones, is a challenge </w:t>
            </w:r>
          </w:p>
        </w:tc>
        <w:tc>
          <w:tcPr>
            <w:tcW w:w="2736" w:type="dxa"/>
            <w:tcBorders>
              <w:top w:val="single" w:sz="4" w:space="0" w:color="auto"/>
              <w:left w:val="single" w:sz="4" w:space="0" w:color="auto"/>
              <w:bottom w:val="single" w:sz="4" w:space="0" w:color="auto"/>
              <w:right w:val="single" w:sz="4" w:space="0" w:color="auto"/>
            </w:tcBorders>
            <w:hideMark/>
          </w:tcPr>
          <w:p w14:paraId="675BA23C"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Maranny, 2011; Shareef et al., 2014</w:t>
            </w:r>
          </w:p>
        </w:tc>
      </w:tr>
      <w:tr w:rsidR="001E1F22" w:rsidRPr="00380BC1" w14:paraId="107BDF89" w14:textId="77777777" w:rsidTr="00EF05BF">
        <w:tc>
          <w:tcPr>
            <w:tcW w:w="2268" w:type="dxa"/>
            <w:tcBorders>
              <w:top w:val="single" w:sz="4" w:space="0" w:color="auto"/>
              <w:left w:val="single" w:sz="4" w:space="0" w:color="auto"/>
              <w:bottom w:val="single" w:sz="4" w:space="0" w:color="auto"/>
              <w:right w:val="single" w:sz="4" w:space="0" w:color="auto"/>
            </w:tcBorders>
            <w:hideMark/>
          </w:tcPr>
          <w:p w14:paraId="61220B7B"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 xml:space="preserve">Integration of m-government services with other government processes </w:t>
            </w:r>
          </w:p>
        </w:tc>
        <w:tc>
          <w:tcPr>
            <w:tcW w:w="4239" w:type="dxa"/>
            <w:tcBorders>
              <w:top w:val="single" w:sz="4" w:space="0" w:color="auto"/>
              <w:left w:val="single" w:sz="4" w:space="0" w:color="auto"/>
              <w:bottom w:val="single" w:sz="4" w:space="0" w:color="auto"/>
              <w:right w:val="single" w:sz="4" w:space="0" w:color="auto"/>
            </w:tcBorders>
            <w:hideMark/>
          </w:tcPr>
          <w:p w14:paraId="721F5A67"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As m-government matures, tools need to be developed to integrate these data with other government systems and processes.</w:t>
            </w:r>
          </w:p>
        </w:tc>
        <w:tc>
          <w:tcPr>
            <w:tcW w:w="2736" w:type="dxa"/>
            <w:tcBorders>
              <w:top w:val="single" w:sz="4" w:space="0" w:color="auto"/>
              <w:left w:val="single" w:sz="4" w:space="0" w:color="auto"/>
              <w:bottom w:val="single" w:sz="4" w:space="0" w:color="auto"/>
              <w:right w:val="single" w:sz="4" w:space="0" w:color="auto"/>
            </w:tcBorders>
            <w:hideMark/>
          </w:tcPr>
          <w:p w14:paraId="37DC10C3" w14:textId="305CCC42"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Alijerban and Saghafi, 2010; Zheng and Pulli, 20</w:t>
            </w:r>
            <w:r w:rsidR="00875DF9">
              <w:rPr>
                <w:rFonts w:ascii="Times New Roman" w:hAnsi="Times New Roman" w:cs="Times New Roman"/>
              </w:rPr>
              <w:t>07</w:t>
            </w:r>
          </w:p>
        </w:tc>
      </w:tr>
      <w:tr w:rsidR="001E1F22" w:rsidRPr="00380BC1" w14:paraId="540BEB20" w14:textId="77777777" w:rsidTr="00EF05BF">
        <w:tc>
          <w:tcPr>
            <w:tcW w:w="2268" w:type="dxa"/>
            <w:tcBorders>
              <w:top w:val="single" w:sz="4" w:space="0" w:color="auto"/>
              <w:left w:val="single" w:sz="4" w:space="0" w:color="auto"/>
              <w:bottom w:val="single" w:sz="4" w:space="0" w:color="auto"/>
              <w:right w:val="single" w:sz="4" w:space="0" w:color="auto"/>
            </w:tcBorders>
            <w:hideMark/>
          </w:tcPr>
          <w:p w14:paraId="7B3B4450"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 xml:space="preserve">Security of mobile internet services </w:t>
            </w:r>
          </w:p>
        </w:tc>
        <w:tc>
          <w:tcPr>
            <w:tcW w:w="4239" w:type="dxa"/>
            <w:tcBorders>
              <w:top w:val="single" w:sz="4" w:space="0" w:color="auto"/>
              <w:left w:val="single" w:sz="4" w:space="0" w:color="auto"/>
              <w:bottom w:val="single" w:sz="4" w:space="0" w:color="auto"/>
              <w:right w:val="single" w:sz="4" w:space="0" w:color="auto"/>
            </w:tcBorders>
            <w:hideMark/>
          </w:tcPr>
          <w:p w14:paraId="2BB89E16"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 xml:space="preserve">Given that wireless networks may be vulnerable to security breaches, security is a key issue. </w:t>
            </w:r>
          </w:p>
        </w:tc>
        <w:tc>
          <w:tcPr>
            <w:tcW w:w="2736" w:type="dxa"/>
            <w:tcBorders>
              <w:top w:val="single" w:sz="4" w:space="0" w:color="auto"/>
              <w:left w:val="single" w:sz="4" w:space="0" w:color="auto"/>
              <w:bottom w:val="single" w:sz="4" w:space="0" w:color="auto"/>
              <w:right w:val="single" w:sz="4" w:space="0" w:color="auto"/>
            </w:tcBorders>
            <w:hideMark/>
          </w:tcPr>
          <w:p w14:paraId="6495708E" w14:textId="77777777" w:rsidR="001E1F22" w:rsidRPr="00380BC1" w:rsidRDefault="001E1F22" w:rsidP="00EF05BF">
            <w:pPr>
              <w:spacing w:after="0"/>
              <w:rPr>
                <w:rFonts w:ascii="Times New Roman" w:hAnsi="Times New Roman" w:cs="Times New Roman"/>
              </w:rPr>
            </w:pPr>
            <w:r w:rsidRPr="00380BC1">
              <w:rPr>
                <w:rFonts w:ascii="Times New Roman" w:hAnsi="Times New Roman" w:cs="Times New Roman"/>
              </w:rPr>
              <w:t>Abaza and Saif, 2015; Abdelghaffar and Magdy, 2012</w:t>
            </w:r>
          </w:p>
        </w:tc>
      </w:tr>
    </w:tbl>
    <w:p w14:paraId="666F08AD" w14:textId="77777777" w:rsidR="008B35A7" w:rsidRDefault="008B35A7" w:rsidP="001F2EE4">
      <w:pPr>
        <w:pStyle w:val="Default"/>
        <w:spacing w:after="152" w:line="480" w:lineRule="auto"/>
        <w:jc w:val="lowKashida"/>
      </w:pPr>
    </w:p>
    <w:p w14:paraId="684807E9" w14:textId="77777777" w:rsidR="001E1F22" w:rsidRPr="00380BC1" w:rsidRDefault="001E1F22" w:rsidP="001F2EE4">
      <w:pPr>
        <w:pStyle w:val="Default"/>
        <w:spacing w:after="152" w:line="480" w:lineRule="auto"/>
        <w:jc w:val="lowKashida"/>
      </w:pPr>
      <w:r w:rsidRPr="00380BC1">
        <w:t>Such challenges relate to technical difficulties regarding the compatibility of mobile systems with existing systems used by e-government (Maranny, 2011). As a new way of providing services to citizens, the service quality of m-government should be assessed (Shareef et al., 2014).</w:t>
      </w:r>
    </w:p>
    <w:p w14:paraId="2E6454F4" w14:textId="77777777" w:rsidR="001E1F22" w:rsidRPr="00380BC1" w:rsidRDefault="001E1F22" w:rsidP="001F2EE4">
      <w:pPr>
        <w:pStyle w:val="Heading3"/>
        <w:spacing w:line="480" w:lineRule="auto"/>
        <w:rPr>
          <w:rFonts w:ascii="Times New Roman" w:hAnsi="Times New Roman"/>
          <w:color w:val="auto"/>
          <w:sz w:val="24"/>
          <w:szCs w:val="24"/>
        </w:rPr>
      </w:pPr>
      <w:bookmarkStart w:id="75" w:name="_Toc506837271"/>
      <w:bookmarkStart w:id="76" w:name="_Toc505718849"/>
      <w:bookmarkStart w:id="77" w:name="_Toc508471028"/>
      <w:r w:rsidRPr="00380BC1">
        <w:rPr>
          <w:rFonts w:ascii="Times New Roman" w:hAnsi="Times New Roman"/>
          <w:color w:val="auto"/>
          <w:sz w:val="24"/>
          <w:szCs w:val="24"/>
        </w:rPr>
        <w:t>c) The Drivers of M-government</w:t>
      </w:r>
      <w:bookmarkEnd w:id="75"/>
      <w:bookmarkEnd w:id="76"/>
      <w:bookmarkEnd w:id="77"/>
    </w:p>
    <w:p w14:paraId="5A1BF047" w14:textId="565C4ABB"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lang w:bidi="ar-AE"/>
        </w:rPr>
        <w:t xml:space="preserve">The major changes in technological infrastructure and the advances in mobile telecommunications have forced government services to shift from </w:t>
      </w:r>
      <w:r w:rsidRPr="00380BC1">
        <w:rPr>
          <w:rFonts w:ascii="Times New Roman" w:hAnsi="Times New Roman" w:cs="Times New Roman"/>
          <w:sz w:val="24"/>
          <w:szCs w:val="24"/>
        </w:rPr>
        <w:t xml:space="preserve">e-government to m-government activities. Technological infrastructure changes can generally be split in to three categories: the penetration of mobile devices; the emergence of the mobile Internet; </w:t>
      </w:r>
      <w:r w:rsidR="008D66BA">
        <w:rPr>
          <w:rFonts w:ascii="Times New Roman" w:hAnsi="Times New Roman" w:cs="Times New Roman"/>
          <w:sz w:val="24"/>
          <w:szCs w:val="24"/>
        </w:rPr>
        <w:t xml:space="preserve">and </w:t>
      </w:r>
      <w:r w:rsidRPr="00380BC1">
        <w:rPr>
          <w:rFonts w:ascii="Times New Roman" w:hAnsi="Times New Roman" w:cs="Times New Roman"/>
          <w:sz w:val="24"/>
          <w:szCs w:val="24"/>
        </w:rPr>
        <w:t>mobile Internet applications and services. The following sub-sections will introduce these important factors that are considered as the strongest foundations on which governments should build to deliver services through mobile services.</w:t>
      </w:r>
    </w:p>
    <w:p w14:paraId="7CDDB340" w14:textId="77777777" w:rsidR="001E1F22" w:rsidRPr="00380BC1" w:rsidRDefault="001E1F22"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b/>
          <w:bCs/>
          <w:i/>
          <w:iCs/>
          <w:sz w:val="24"/>
          <w:szCs w:val="24"/>
        </w:rPr>
        <w:t xml:space="preserve">(1) Mobile device penetration. </w:t>
      </w:r>
      <w:r w:rsidRPr="00380BC1">
        <w:rPr>
          <w:rFonts w:asciiTheme="majorBidi" w:hAnsiTheme="majorBidi" w:cstheme="majorBidi"/>
          <w:sz w:val="24"/>
          <w:szCs w:val="24"/>
        </w:rPr>
        <w:t xml:space="preserve">Mobile devices play an important role in people’s daily lives and businesses (Kushchu and Kuscu, 2003). By the end of 2016, 62.9 percent of the world’s population were mobile phone users, and this is forecast to reach 67 percent in 2019 (Statista, 2017a). This growth was impressive in both developed and developing countries. Mobile phones are no longer used just for phone calls, but are a convenient way to connect to the Internet, and are used for data transfer, email exchange, and small business transactions (Kushchu and Kuscu, 2003). As an example of increased mobile devices, China is expected to have just over 1.4 billion mobile communication devices in 2017, while India is expected to have more than one billion (Statista, 2017a). By 2019, China is expected to have nearly 1.5 billion mobile communication devices and India nearly 1.1 billion (Statista, 2017a). </w:t>
      </w:r>
    </w:p>
    <w:p w14:paraId="603287D3" w14:textId="74870E4E"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Most of the mobile market’s growth can be attributed to the growing popularity of smartphones. In 2014, about 38 percent of all mobile phone users were smartphone users but, by 2018, this number is expected to reach more than 50 percent</w:t>
      </w:r>
      <w:r w:rsidRPr="00380BC1">
        <w:rPr>
          <w:rFonts w:ascii="Times New Roman" w:hAnsi="Times New Roman" w:cs="Times New Roman"/>
          <w:sz w:val="24"/>
          <w:szCs w:val="24"/>
        </w:rPr>
        <w:t xml:space="preserve"> (Statista, 2017a)</w:t>
      </w:r>
      <w:r w:rsidRPr="00380BC1">
        <w:rPr>
          <w:rFonts w:ascii="Times New Roman" w:eastAsia="Times New Roman" w:hAnsi="Times New Roman" w:cs="Times New Roman"/>
          <w:sz w:val="24"/>
          <w:szCs w:val="24"/>
        </w:rPr>
        <w:t>. The number of smartphone users worldwide is expected to grow by one billion in a five-year time span, which means that the number of smartphone users in the world is expected to reach 2.7 billion by 2019 (</w:t>
      </w:r>
      <w:r w:rsidRPr="00380BC1">
        <w:rPr>
          <w:rFonts w:ascii="Times New Roman" w:hAnsi="Times New Roman" w:cs="Times New Roman"/>
          <w:sz w:val="24"/>
          <w:szCs w:val="24"/>
        </w:rPr>
        <w:t>Statista, 2017a</w:t>
      </w:r>
      <w:r w:rsidR="006F6A05" w:rsidRPr="00380BC1">
        <w:rPr>
          <w:rFonts w:ascii="Times New Roman" w:eastAsia="Times New Roman" w:hAnsi="Times New Roman" w:cs="Times New Roman"/>
          <w:sz w:val="24"/>
          <w:szCs w:val="24"/>
        </w:rPr>
        <w:t>). Figure 2.2</w:t>
      </w:r>
      <w:r w:rsidRPr="00380BC1">
        <w:rPr>
          <w:rFonts w:ascii="Times New Roman" w:eastAsia="Times New Roman" w:hAnsi="Times New Roman" w:cs="Times New Roman"/>
          <w:sz w:val="24"/>
          <w:szCs w:val="24"/>
        </w:rPr>
        <w:t xml:space="preserve"> shows mobile device user penetration as a percentage of the worldwide population from 2013, forecasting the numbers up to 2019. </w:t>
      </w:r>
    </w:p>
    <w:p w14:paraId="0D9180F2" w14:textId="1F27B57D" w:rsidR="001E1F22" w:rsidRPr="00380BC1" w:rsidRDefault="006F6A05" w:rsidP="001F2EE4">
      <w:pPr>
        <w:spacing w:line="480" w:lineRule="auto"/>
        <w:jc w:val="center"/>
        <w:rPr>
          <w:rFonts w:ascii="Times New Roman" w:eastAsia="Calibri" w:hAnsi="Times New Roman" w:cs="Times New Roman"/>
          <w:b/>
          <w:bCs/>
        </w:rPr>
      </w:pPr>
      <w:r w:rsidRPr="00380BC1">
        <w:rPr>
          <w:rFonts w:ascii="Times New Roman" w:hAnsi="Times New Roman" w:cs="Times New Roman"/>
          <w:b/>
          <w:bCs/>
        </w:rPr>
        <w:t>Figure 2.2:</w:t>
      </w:r>
      <w:r w:rsidR="001E1F22" w:rsidRPr="00380BC1">
        <w:rPr>
          <w:rFonts w:ascii="Times New Roman" w:hAnsi="Times New Roman" w:cs="Times New Roman"/>
          <w:b/>
          <w:bCs/>
        </w:rPr>
        <w:t xml:space="preserve"> Mobile phone user penetration from 2013-2019</w:t>
      </w:r>
      <w:r w:rsidR="006A46FD">
        <w:rPr>
          <w:rFonts w:ascii="Times New Roman" w:hAnsi="Times New Roman" w:cs="Times New Roman"/>
          <w:b/>
          <w:bCs/>
        </w:rPr>
        <w:t>.</w:t>
      </w:r>
    </w:p>
    <w:p w14:paraId="220C8ED8" w14:textId="53595436"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Calibri" w:eastAsia="Calibri" w:hAnsi="Calibri" w:cs="Arial"/>
          <w:noProof/>
        </w:rPr>
        <w:drawing>
          <wp:inline distT="0" distB="0" distL="0" distR="0" wp14:anchorId="5F39745C" wp14:editId="0A8CCC7C">
            <wp:extent cx="5953125" cy="2933700"/>
            <wp:effectExtent l="0" t="0" r="9525" b="19050"/>
            <wp:docPr id="58"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D0C085" w14:textId="4E9E10FD" w:rsidR="001E1F22" w:rsidRPr="00380BC1" w:rsidRDefault="001E1F22" w:rsidP="001F2EE4">
      <w:pPr>
        <w:spacing w:after="0" w:line="480" w:lineRule="auto"/>
        <w:rPr>
          <w:rFonts w:ascii="Times New Roman" w:eastAsia="Calibri" w:hAnsi="Times New Roman" w:cs="Times New Roman"/>
          <w:bCs/>
          <w:sz w:val="24"/>
          <w:szCs w:val="24"/>
        </w:rPr>
      </w:pPr>
      <w:r w:rsidRPr="00380BC1">
        <w:rPr>
          <w:rFonts w:ascii="Times New Roman" w:hAnsi="Times New Roman" w:cs="Times New Roman"/>
          <w:b/>
          <w:bCs/>
          <w:sz w:val="24"/>
          <w:szCs w:val="24"/>
        </w:rPr>
        <w:t xml:space="preserve">Source: </w:t>
      </w:r>
      <w:r w:rsidRPr="00380BC1">
        <w:rPr>
          <w:rFonts w:ascii="Times New Roman" w:hAnsi="Times New Roman" w:cs="Times New Roman"/>
          <w:bCs/>
          <w:sz w:val="24"/>
          <w:szCs w:val="24"/>
        </w:rPr>
        <w:t>Statista (2017a</w:t>
      </w:r>
      <w:r w:rsidR="00372C99" w:rsidRPr="00380BC1">
        <w:rPr>
          <w:rFonts w:ascii="Times New Roman" w:hAnsi="Times New Roman" w:cs="Times New Roman"/>
          <w:bCs/>
          <w:sz w:val="24"/>
          <w:szCs w:val="24"/>
        </w:rPr>
        <w:t>)</w:t>
      </w:r>
    </w:p>
    <w:p w14:paraId="55A7B046" w14:textId="4762903F" w:rsidR="00372C99"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volume of mobile devices penetration will make it increasingly important to implement m-government services. Users who are already set up to use mobile technologies will want to have government services provided as m-government services in order to access then anytime and anywhere. This will result in m-gover</w:t>
      </w:r>
      <w:r w:rsidR="00372C99" w:rsidRPr="00380BC1">
        <w:rPr>
          <w:rFonts w:asciiTheme="majorBidi" w:hAnsiTheme="majorBidi" w:cstheme="majorBidi"/>
          <w:sz w:val="24"/>
          <w:szCs w:val="24"/>
        </w:rPr>
        <w:t>nment being used by many people.</w:t>
      </w:r>
    </w:p>
    <w:p w14:paraId="09B255D6" w14:textId="6A472DB3" w:rsidR="001E1F22" w:rsidRPr="00380BC1" w:rsidRDefault="001E1F22" w:rsidP="001F2EE4">
      <w:pPr>
        <w:spacing w:line="480" w:lineRule="auto"/>
        <w:jc w:val="lowKashida"/>
        <w:rPr>
          <w:rFonts w:asciiTheme="majorBidi" w:eastAsia="Calibri" w:hAnsiTheme="majorBidi" w:cstheme="majorBidi"/>
          <w:b/>
          <w:bCs/>
          <w:i/>
          <w:iCs/>
          <w:sz w:val="24"/>
          <w:szCs w:val="24"/>
        </w:rPr>
      </w:pPr>
      <w:r w:rsidRPr="00380BC1">
        <w:rPr>
          <w:rFonts w:asciiTheme="majorBidi" w:hAnsiTheme="majorBidi" w:cstheme="majorBidi"/>
          <w:b/>
          <w:bCs/>
          <w:i/>
          <w:iCs/>
          <w:sz w:val="24"/>
          <w:szCs w:val="24"/>
        </w:rPr>
        <w:t xml:space="preserve">(2) The emergence of the mobile Internet. </w:t>
      </w:r>
      <w:r w:rsidRPr="00380BC1">
        <w:rPr>
          <w:rFonts w:asciiTheme="majorBidi" w:hAnsiTheme="majorBidi" w:cstheme="majorBidi"/>
          <w:sz w:val="24"/>
          <w:szCs w:val="24"/>
        </w:rPr>
        <w:t xml:space="preserve">One of the major factors that has led to the growth of mobile-phone use is </w:t>
      </w:r>
      <w:r w:rsidRPr="00380BC1">
        <w:rPr>
          <w:rFonts w:asciiTheme="majorBidi" w:hAnsiTheme="majorBidi" w:cstheme="majorBidi"/>
          <w:sz w:val="24"/>
          <w:szCs w:val="24"/>
          <w:lang w:bidi="ar-AE"/>
        </w:rPr>
        <w:t xml:space="preserve">being able to use it </w:t>
      </w:r>
      <w:r w:rsidRPr="00380BC1">
        <w:rPr>
          <w:rFonts w:asciiTheme="majorBidi" w:hAnsiTheme="majorBidi" w:cstheme="majorBidi"/>
          <w:sz w:val="24"/>
          <w:szCs w:val="24"/>
        </w:rPr>
        <w:t>anywhere and anytime for voice communication. Furthermore, mobile data communication is becoming very attractive to many business users and consumers. The mobile Internet enables the user to exchange emails, send SMSs, chat using social networks, download music and videos, read the news, access location-based information, shop online, and find business information more frequently and more easily (</w:t>
      </w:r>
      <w:r w:rsidRPr="00380BC1">
        <w:rPr>
          <w:rFonts w:asciiTheme="majorBidi" w:eastAsia="Times New Roman" w:hAnsiTheme="majorBidi" w:cstheme="majorBidi"/>
          <w:sz w:val="24"/>
          <w:szCs w:val="24"/>
        </w:rPr>
        <w:t>Kushchu and Kuscu, 2003</w:t>
      </w:r>
      <w:r w:rsidRPr="00380BC1">
        <w:rPr>
          <w:rFonts w:asciiTheme="majorBidi" w:hAnsiTheme="majorBidi" w:cstheme="majorBidi"/>
          <w:sz w:val="24"/>
          <w:szCs w:val="24"/>
        </w:rPr>
        <w:t xml:space="preserve">). However, Internet penetration is often related to the current state of development of telecommunication networks. For example, statistics </w:t>
      </w:r>
      <w:r w:rsidR="008D66BA">
        <w:rPr>
          <w:rFonts w:asciiTheme="majorBidi" w:hAnsiTheme="majorBidi" w:cstheme="majorBidi"/>
          <w:sz w:val="24"/>
          <w:szCs w:val="24"/>
        </w:rPr>
        <w:t>from</w:t>
      </w:r>
      <w:r w:rsidR="008D66BA" w:rsidRPr="00380BC1">
        <w:rPr>
          <w:rFonts w:asciiTheme="majorBidi" w:hAnsiTheme="majorBidi" w:cstheme="majorBidi"/>
          <w:sz w:val="24"/>
          <w:szCs w:val="24"/>
        </w:rPr>
        <w:t xml:space="preserve"> </w:t>
      </w:r>
      <w:r w:rsidRPr="00380BC1">
        <w:rPr>
          <w:rFonts w:asciiTheme="majorBidi" w:hAnsiTheme="majorBidi" w:cstheme="majorBidi"/>
          <w:sz w:val="24"/>
          <w:szCs w:val="24"/>
        </w:rPr>
        <w:t>March 2017 show</w:t>
      </w:r>
      <w:r w:rsidR="008D66BA">
        <w:rPr>
          <w:rFonts w:asciiTheme="majorBidi" w:hAnsiTheme="majorBidi" w:cstheme="majorBidi"/>
          <w:sz w:val="24"/>
          <w:szCs w:val="24"/>
        </w:rPr>
        <w:t>ed</w:t>
      </w:r>
      <w:r w:rsidRPr="00380BC1">
        <w:rPr>
          <w:rFonts w:asciiTheme="majorBidi" w:hAnsiTheme="majorBidi" w:cstheme="majorBidi"/>
          <w:sz w:val="24"/>
          <w:szCs w:val="24"/>
        </w:rPr>
        <w:t xml:space="preserve"> that there were nearly 731 million Internet users in China, and 287 million Internet users in the US (Statista, 2017b). However, the use of broadband Internet is not the same in all countries, as it depends on the state of the network infrastruc</w:t>
      </w:r>
      <w:r w:rsidR="006F6A05" w:rsidRPr="00380BC1">
        <w:rPr>
          <w:rFonts w:asciiTheme="majorBidi" w:hAnsiTheme="majorBidi" w:cstheme="majorBidi"/>
          <w:sz w:val="24"/>
          <w:szCs w:val="24"/>
        </w:rPr>
        <w:t>ture in each country. Figure 2.3</w:t>
      </w:r>
      <w:r w:rsidRPr="00380BC1">
        <w:rPr>
          <w:rFonts w:asciiTheme="majorBidi" w:hAnsiTheme="majorBidi" w:cstheme="majorBidi"/>
          <w:sz w:val="24"/>
          <w:szCs w:val="24"/>
        </w:rPr>
        <w:t xml:space="preserve"> shows the number of mobile internet users worldwide up to January 2017, revealing that the number of mobile Internet users in East Asia has now reached 923 million, while in the Middle East, it has only reached 147 million (Statista, 2017b).</w:t>
      </w:r>
    </w:p>
    <w:p w14:paraId="535EE15B" w14:textId="3016D97B" w:rsidR="001E1F22" w:rsidRPr="00380BC1" w:rsidRDefault="006F6A05" w:rsidP="001F2EE4">
      <w:pPr>
        <w:pStyle w:val="Caption"/>
        <w:keepNext/>
        <w:spacing w:line="480" w:lineRule="auto"/>
        <w:jc w:val="center"/>
        <w:rPr>
          <w:rFonts w:ascii="Times New Roman" w:hAnsi="Times New Roman" w:cs="Times New Roman"/>
          <w:color w:val="auto"/>
          <w:sz w:val="22"/>
          <w:szCs w:val="22"/>
        </w:rPr>
      </w:pPr>
      <w:r w:rsidRPr="00380BC1">
        <w:rPr>
          <w:rFonts w:ascii="Times New Roman" w:hAnsi="Times New Roman" w:cs="Times New Roman"/>
          <w:color w:val="auto"/>
          <w:sz w:val="22"/>
          <w:szCs w:val="22"/>
        </w:rPr>
        <w:t>Figure 2.3:</w:t>
      </w:r>
      <w:r w:rsidR="001E1F22" w:rsidRPr="00380BC1">
        <w:rPr>
          <w:rFonts w:ascii="Times New Roman" w:hAnsi="Times New Roman" w:cs="Times New Roman"/>
          <w:color w:val="auto"/>
          <w:sz w:val="22"/>
          <w:szCs w:val="22"/>
        </w:rPr>
        <w:t xml:space="preserve"> The number of mobile Internet users</w:t>
      </w:r>
      <w:r w:rsidR="006A46FD">
        <w:rPr>
          <w:rFonts w:ascii="Times New Roman" w:hAnsi="Times New Roman" w:cs="Times New Roman"/>
          <w:color w:val="auto"/>
          <w:sz w:val="22"/>
          <w:szCs w:val="22"/>
        </w:rPr>
        <w:t>.</w:t>
      </w:r>
    </w:p>
    <w:p w14:paraId="79F84189" w14:textId="1C155EA8" w:rsidR="001E1F22" w:rsidRPr="00380BC1" w:rsidRDefault="001E1F22" w:rsidP="001F2EE4">
      <w:pPr>
        <w:autoSpaceDE w:val="0"/>
        <w:autoSpaceDN w:val="0"/>
        <w:adjustRightInd w:val="0"/>
        <w:spacing w:after="0" w:line="480" w:lineRule="auto"/>
        <w:rPr>
          <w:rFonts w:ascii="Times New Roman" w:hAnsi="Times New Roman" w:cs="Times New Roman"/>
          <w:sz w:val="23"/>
          <w:szCs w:val="23"/>
        </w:rPr>
      </w:pPr>
      <w:r w:rsidRPr="00380BC1">
        <w:rPr>
          <w:rFonts w:ascii="Calibri" w:eastAsia="Calibri" w:hAnsi="Calibri" w:cs="Arial"/>
          <w:noProof/>
        </w:rPr>
        <w:drawing>
          <wp:inline distT="0" distB="0" distL="0" distR="0" wp14:anchorId="3A31C3AA" wp14:editId="0C55B7D3">
            <wp:extent cx="5486400" cy="3200400"/>
            <wp:effectExtent l="0" t="0" r="19050" b="19050"/>
            <wp:docPr id="57"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F73109" w14:textId="77777777" w:rsidR="001E1F22" w:rsidRPr="00380BC1" w:rsidRDefault="001E1F22" w:rsidP="001F2EE4">
      <w:pPr>
        <w:autoSpaceDE w:val="0"/>
        <w:autoSpaceDN w:val="0"/>
        <w:adjustRightInd w:val="0"/>
        <w:spacing w:after="0" w:line="480"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Source: </w:t>
      </w:r>
      <w:r w:rsidRPr="00380BC1">
        <w:rPr>
          <w:rFonts w:ascii="Times New Roman" w:hAnsi="Times New Roman" w:cs="Times New Roman"/>
          <w:bCs/>
          <w:sz w:val="24"/>
          <w:szCs w:val="24"/>
        </w:rPr>
        <w:t>Statista (2017b)</w:t>
      </w:r>
    </w:p>
    <w:p w14:paraId="763C01C6" w14:textId="3CEEA53C"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technology and speed of the mobile Internet has been improved through various generations (Gs). Mobile telephony systems started with the first generation (1G) in the 1980s and were initially built on analog-switched circuits. The limitation</w:t>
      </w:r>
      <w:r w:rsidR="008D66BA">
        <w:rPr>
          <w:rFonts w:ascii="Times New Roman" w:hAnsi="Times New Roman" w:cs="Times New Roman"/>
          <w:sz w:val="24"/>
          <w:szCs w:val="24"/>
        </w:rPr>
        <w:t>s</w:t>
      </w:r>
      <w:r w:rsidRPr="00380BC1">
        <w:rPr>
          <w:rFonts w:ascii="Times New Roman" w:hAnsi="Times New Roman" w:cs="Times New Roman"/>
          <w:sz w:val="24"/>
          <w:szCs w:val="24"/>
        </w:rPr>
        <w:t xml:space="preserve"> of 1G technology included poor reception/sound quality, limited functionality, and virtually non-existent security (</w:t>
      </w:r>
      <w:r w:rsidRPr="00380BC1">
        <w:rPr>
          <w:rFonts w:ascii="Times New Roman" w:eastAsia="Times New Roman" w:hAnsi="Times New Roman" w:cs="Times New Roman"/>
          <w:sz w:val="24"/>
          <w:szCs w:val="24"/>
        </w:rPr>
        <w:t>Kushchu and Kuscu, 2003</w:t>
      </w:r>
      <w:r w:rsidRPr="00380BC1">
        <w:rPr>
          <w:rFonts w:ascii="Times New Roman" w:hAnsi="Times New Roman" w:cs="Times New Roman"/>
          <w:sz w:val="24"/>
          <w:szCs w:val="24"/>
        </w:rPr>
        <w:t xml:space="preserve">). </w:t>
      </w:r>
      <w:r w:rsidRPr="00380BC1">
        <w:rPr>
          <w:rFonts w:ascii="Times New Roman" w:eastAsia="Times New Roman" w:hAnsi="Times New Roman" w:cs="Times New Roman"/>
          <w:sz w:val="24"/>
          <w:szCs w:val="24"/>
        </w:rPr>
        <w:t xml:space="preserve">The second generation (2G), in the 1990s, saw protocols established for digital coding, such as </w:t>
      </w:r>
      <w:r w:rsidRPr="00380BC1">
        <w:rPr>
          <w:rStyle w:val="tgc"/>
          <w:rFonts w:ascii="Times New Roman" w:hAnsi="Times New Roman" w:cs="Times New Roman"/>
          <w:sz w:val="24"/>
          <w:szCs w:val="24"/>
        </w:rPr>
        <w:t>Global System for Mobiles (</w:t>
      </w:r>
      <w:r w:rsidRPr="00380BC1">
        <w:rPr>
          <w:rFonts w:ascii="Times New Roman" w:eastAsia="Times New Roman" w:hAnsi="Times New Roman" w:cs="Times New Roman"/>
          <w:sz w:val="24"/>
          <w:szCs w:val="24"/>
        </w:rPr>
        <w:t xml:space="preserve">GSM), and </w:t>
      </w:r>
      <w:r w:rsidRPr="00B260EB">
        <w:rPr>
          <w:rStyle w:val="Emphasis"/>
          <w:rFonts w:ascii="Times New Roman" w:hAnsi="Times New Roman" w:cs="Times New Roman"/>
          <w:i w:val="0"/>
          <w:sz w:val="24"/>
          <w:szCs w:val="24"/>
        </w:rPr>
        <w:t>Code Division Multiple Access (</w:t>
      </w:r>
      <w:r w:rsidRPr="00B60CB2">
        <w:rPr>
          <w:rFonts w:ascii="Times New Roman" w:eastAsia="Times New Roman" w:hAnsi="Times New Roman" w:cs="Times New Roman"/>
          <w:sz w:val="24"/>
          <w:szCs w:val="24"/>
        </w:rPr>
        <w:t>CDM</w:t>
      </w:r>
      <w:r w:rsidRPr="00380BC1">
        <w:rPr>
          <w:rFonts w:ascii="Times New Roman" w:eastAsia="Times New Roman" w:hAnsi="Times New Roman" w:cs="Times New Roman"/>
          <w:sz w:val="24"/>
          <w:szCs w:val="24"/>
        </w:rPr>
        <w:t>A) (Wallace et al., 2002). These technologies are used worldwide</w:t>
      </w:r>
      <w:r w:rsidR="008D66BA">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support a high voice rate</w:t>
      </w:r>
      <w:r w:rsidR="008D66BA">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but are limited regarding data transfer: they provide extra services such as data, fax, and SMS. The next generation (2.5G) extended 2G protocols to provide additional features, such as packet switched connection (</w:t>
      </w:r>
      <w:r w:rsidRPr="00380BC1">
        <w:rPr>
          <w:rFonts w:ascii="Times New Roman" w:hAnsi="Times New Roman" w:cs="Times New Roman"/>
          <w:sz w:val="24"/>
          <w:szCs w:val="24"/>
        </w:rPr>
        <w:t xml:space="preserve">General Packet Radio Service- </w:t>
      </w:r>
      <w:r w:rsidRPr="00380BC1">
        <w:rPr>
          <w:rFonts w:ascii="Times New Roman" w:eastAsia="Times New Roman" w:hAnsi="Times New Roman" w:cs="Times New Roman"/>
          <w:sz w:val="24"/>
          <w:szCs w:val="24"/>
        </w:rPr>
        <w:t xml:space="preserve">GPRS) and improved data rates </w:t>
      </w:r>
      <w:r w:rsidRPr="00380BC1">
        <w:rPr>
          <w:rFonts w:ascii="Times New Roman" w:hAnsi="Times New Roman" w:cs="Times New Roman"/>
          <w:sz w:val="24"/>
          <w:szCs w:val="24"/>
        </w:rPr>
        <w:t>(</w:t>
      </w:r>
      <w:r w:rsidRPr="00380BC1">
        <w:rPr>
          <w:rFonts w:ascii="Times New Roman" w:eastAsia="Times New Roman" w:hAnsi="Times New Roman" w:cs="Times New Roman"/>
          <w:sz w:val="24"/>
          <w:szCs w:val="24"/>
        </w:rPr>
        <w:t xml:space="preserve">Kushchu and Kuscu, 2003). The third generation (3G) protocol, defined as mobile telephony standard IMT-2000 (International Mobile Telecommunication for </w:t>
      </w:r>
      <w:r w:rsidR="008D66BA">
        <w:rPr>
          <w:rFonts w:ascii="Times New Roman" w:eastAsia="Times New Roman" w:hAnsi="Times New Roman" w:cs="Times New Roman"/>
          <w:sz w:val="24"/>
          <w:szCs w:val="24"/>
        </w:rPr>
        <w:t xml:space="preserve">the </w:t>
      </w:r>
      <w:r w:rsidRPr="00380BC1">
        <w:rPr>
          <w:rFonts w:ascii="Times New Roman" w:eastAsia="Times New Roman" w:hAnsi="Times New Roman" w:cs="Times New Roman"/>
          <w:sz w:val="24"/>
          <w:szCs w:val="24"/>
        </w:rPr>
        <w:t>year 2000) by the International Telecommunications Union (ITU), the UN agency responsible for ICT issues, supports much higher data rates, mainly benefiting non-voice applications (TechTarget, 2017). The use of 3G, on a limited scale, has already begun in Europe, Japan, parts of Asia, and the US. It has been developed to facilitate growth and support high-bandwidth applications such as full motion video, full video conferencing and the Internet (Wallace et al., 2002). The next generation is 4G or 4G LTE (Long Term Evolution), which was initiated in 2009, in the US (Cassavoy, 2017). 4G is 10 times faster than 3G. 5G will come next, and is expected to be faster, and have fewer dead zones. Bringing the mobile Internet to mobile devices, however, is not an easy task. Mobile devices have limitations in term of size (small screens and keyboard) and low memory. Also, high-speed, seamless transmission is still not 100 percent reliable (Kushchu and Kuscu, 2003). Thus, different wireless standards, and the resultant phone compatibility issues, pose important challenges for real-world, mobile business applications (Kushchu and Kuscu, 2003)</w:t>
      </w:r>
      <w:r w:rsidRPr="00380BC1">
        <w:rPr>
          <w:rFonts w:ascii="Times New Roman" w:hAnsi="Times New Roman" w:cs="Times New Roman"/>
          <w:sz w:val="24"/>
          <w:szCs w:val="24"/>
        </w:rPr>
        <w:t>.</w:t>
      </w:r>
    </w:p>
    <w:p w14:paraId="771CED1B" w14:textId="4B4585BD"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Kushchu and Kuscu, (2003) studied the technological drivers of m-government. The study found that bringing </w:t>
      </w:r>
      <w:r w:rsidR="009333E8">
        <w:rPr>
          <w:rFonts w:ascii="Times New Roman" w:eastAsia="Times New Roman" w:hAnsi="Times New Roman" w:cs="Times New Roman"/>
          <w:sz w:val="24"/>
          <w:szCs w:val="24"/>
        </w:rPr>
        <w:t>the I</w:t>
      </w:r>
      <w:r w:rsidRPr="00380BC1">
        <w:rPr>
          <w:rFonts w:ascii="Times New Roman" w:eastAsia="Times New Roman" w:hAnsi="Times New Roman" w:cs="Times New Roman"/>
          <w:sz w:val="24"/>
          <w:szCs w:val="24"/>
        </w:rPr>
        <w:t xml:space="preserve">nternet to mobile </w:t>
      </w:r>
      <w:r w:rsidR="009333E8">
        <w:rPr>
          <w:rFonts w:ascii="Times New Roman" w:eastAsia="Times New Roman" w:hAnsi="Times New Roman" w:cs="Times New Roman"/>
          <w:sz w:val="24"/>
          <w:szCs w:val="24"/>
        </w:rPr>
        <w:t xml:space="preserve">phones </w:t>
      </w:r>
      <w:r w:rsidRPr="00380BC1">
        <w:rPr>
          <w:rFonts w:ascii="Times New Roman" w:eastAsia="Times New Roman" w:hAnsi="Times New Roman" w:cs="Times New Roman"/>
          <w:sz w:val="24"/>
          <w:szCs w:val="24"/>
        </w:rPr>
        <w:t>is not an easy task because of the</w:t>
      </w:r>
      <w:r w:rsidR="009333E8">
        <w:rPr>
          <w:rFonts w:ascii="Times New Roman" w:eastAsia="Times New Roman" w:hAnsi="Times New Roman" w:cs="Times New Roman"/>
          <w:sz w:val="24"/>
          <w:szCs w:val="24"/>
        </w:rPr>
        <w:t>ir</w:t>
      </w:r>
      <w:r w:rsidRPr="00380BC1">
        <w:rPr>
          <w:rFonts w:ascii="Times New Roman" w:eastAsia="Times New Roman" w:hAnsi="Times New Roman" w:cs="Times New Roman"/>
          <w:sz w:val="24"/>
          <w:szCs w:val="24"/>
        </w:rPr>
        <w:t xml:space="preserve"> limitation</w:t>
      </w:r>
      <w:r w:rsidR="009333E8">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in term</w:t>
      </w:r>
      <w:r w:rsidR="009333E8">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of display size and low memory. The study mentioned that extending m-government services to </w:t>
      </w:r>
      <w:r w:rsidR="009333E8">
        <w:rPr>
          <w:rFonts w:ascii="Times New Roman" w:eastAsia="Times New Roman" w:hAnsi="Times New Roman" w:cs="Times New Roman"/>
          <w:sz w:val="24"/>
          <w:szCs w:val="24"/>
        </w:rPr>
        <w:t>the mobile I</w:t>
      </w:r>
      <w:r w:rsidRPr="00380BC1">
        <w:rPr>
          <w:rFonts w:ascii="Times New Roman" w:eastAsia="Times New Roman" w:hAnsi="Times New Roman" w:cs="Times New Roman"/>
          <w:sz w:val="24"/>
          <w:szCs w:val="24"/>
        </w:rPr>
        <w:t xml:space="preserve">nternet network </w:t>
      </w:r>
      <w:r w:rsidR="009333E8">
        <w:rPr>
          <w:rFonts w:ascii="Times New Roman" w:eastAsia="Times New Roman" w:hAnsi="Times New Roman" w:cs="Times New Roman"/>
          <w:sz w:val="24"/>
          <w:szCs w:val="24"/>
        </w:rPr>
        <w:t>would</w:t>
      </w:r>
      <w:r w:rsidR="009333E8"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enable governments to be proactive in term</w:t>
      </w:r>
      <w:r w:rsidR="009333E8">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of operation and services</w:t>
      </w:r>
      <w:r w:rsidR="009333E8">
        <w:rPr>
          <w:rFonts w:ascii="Times New Roman" w:eastAsia="Times New Roman" w:hAnsi="Times New Roman" w:cs="Times New Roman"/>
          <w:sz w:val="24"/>
          <w:szCs w:val="24"/>
        </w:rPr>
        <w:t xml:space="preserve"> offered</w:t>
      </w:r>
      <w:r w:rsidRPr="00380BC1">
        <w:rPr>
          <w:rFonts w:ascii="Times New Roman" w:eastAsia="Times New Roman" w:hAnsi="Times New Roman" w:cs="Times New Roman"/>
          <w:sz w:val="24"/>
          <w:szCs w:val="24"/>
        </w:rPr>
        <w:t xml:space="preserve"> by providing real-time information </w:t>
      </w:r>
      <w:r w:rsidR="009333E8">
        <w:rPr>
          <w:rFonts w:ascii="Times New Roman" w:eastAsia="Times New Roman" w:hAnsi="Times New Roman" w:cs="Times New Roman"/>
          <w:sz w:val="24"/>
          <w:szCs w:val="24"/>
        </w:rPr>
        <w:t>to</w:t>
      </w:r>
      <w:r w:rsidRPr="00380BC1">
        <w:rPr>
          <w:rFonts w:ascii="Times New Roman" w:eastAsia="Times New Roman" w:hAnsi="Times New Roman" w:cs="Times New Roman"/>
          <w:sz w:val="24"/>
          <w:szCs w:val="24"/>
        </w:rPr>
        <w:t xml:space="preserve"> citizens</w:t>
      </w:r>
      <w:r w:rsidR="009333E8">
        <w:rPr>
          <w:rFonts w:ascii="Times New Roman" w:eastAsia="Times New Roman" w:hAnsi="Times New Roman" w:cs="Times New Roman"/>
          <w:sz w:val="24"/>
          <w:szCs w:val="24"/>
        </w:rPr>
        <w:t xml:space="preserve"> in a variety of options</w:t>
      </w:r>
      <w:r w:rsidRPr="00380BC1">
        <w:rPr>
          <w:rFonts w:ascii="Times New Roman" w:eastAsia="Times New Roman" w:hAnsi="Times New Roman" w:cs="Times New Roman"/>
          <w:sz w:val="24"/>
          <w:szCs w:val="24"/>
        </w:rPr>
        <w:t>. For government</w:t>
      </w:r>
      <w:r w:rsidR="009333E8">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the emergen</w:t>
      </w:r>
      <w:r w:rsidR="009333E8">
        <w:rPr>
          <w:rFonts w:ascii="Times New Roman" w:eastAsia="Times New Roman" w:hAnsi="Times New Roman" w:cs="Times New Roman"/>
          <w:sz w:val="24"/>
          <w:szCs w:val="24"/>
        </w:rPr>
        <w:t>ce</w:t>
      </w:r>
      <w:r w:rsidRPr="00380BC1">
        <w:rPr>
          <w:rFonts w:ascii="Times New Roman" w:eastAsia="Times New Roman" w:hAnsi="Times New Roman" w:cs="Times New Roman"/>
          <w:sz w:val="24"/>
          <w:szCs w:val="24"/>
        </w:rPr>
        <w:t xml:space="preserve"> of </w:t>
      </w:r>
      <w:r w:rsidR="009333E8">
        <w:rPr>
          <w:rFonts w:ascii="Times New Roman" w:eastAsia="Times New Roman" w:hAnsi="Times New Roman" w:cs="Times New Roman"/>
          <w:sz w:val="24"/>
          <w:szCs w:val="24"/>
        </w:rPr>
        <w:t xml:space="preserve">the </w:t>
      </w:r>
      <w:r w:rsidRPr="00380BC1">
        <w:rPr>
          <w:rFonts w:ascii="Times New Roman" w:eastAsia="Times New Roman" w:hAnsi="Times New Roman" w:cs="Times New Roman"/>
          <w:sz w:val="24"/>
          <w:szCs w:val="24"/>
        </w:rPr>
        <w:t xml:space="preserve">mobile </w:t>
      </w:r>
      <w:r w:rsidR="009333E8">
        <w:rPr>
          <w:rFonts w:ascii="Times New Roman" w:eastAsia="Times New Roman" w:hAnsi="Times New Roman" w:cs="Times New Roman"/>
          <w:sz w:val="24"/>
          <w:szCs w:val="24"/>
        </w:rPr>
        <w:t>I</w:t>
      </w:r>
      <w:r w:rsidRPr="00380BC1">
        <w:rPr>
          <w:rFonts w:ascii="Times New Roman" w:eastAsia="Times New Roman" w:hAnsi="Times New Roman" w:cs="Times New Roman"/>
          <w:sz w:val="24"/>
          <w:szCs w:val="24"/>
        </w:rPr>
        <w:t xml:space="preserve">nternet will be an advantage and add value </w:t>
      </w:r>
      <w:r w:rsidR="009333E8">
        <w:rPr>
          <w:rFonts w:ascii="Times New Roman" w:eastAsia="Times New Roman" w:hAnsi="Times New Roman" w:cs="Times New Roman"/>
          <w:sz w:val="24"/>
          <w:szCs w:val="24"/>
        </w:rPr>
        <w:t xml:space="preserve">by allowing the </w:t>
      </w:r>
      <w:r w:rsidRPr="00380BC1">
        <w:rPr>
          <w:rFonts w:ascii="Times New Roman" w:eastAsia="Times New Roman" w:hAnsi="Times New Roman" w:cs="Times New Roman"/>
          <w:sz w:val="24"/>
          <w:szCs w:val="24"/>
        </w:rPr>
        <w:t>implement</w:t>
      </w:r>
      <w:r w:rsidR="009333E8">
        <w:rPr>
          <w:rFonts w:ascii="Times New Roman" w:eastAsia="Times New Roman" w:hAnsi="Times New Roman" w:cs="Times New Roman"/>
          <w:sz w:val="24"/>
          <w:szCs w:val="24"/>
        </w:rPr>
        <w:t>ation of</w:t>
      </w:r>
      <w:r w:rsidRPr="00380BC1">
        <w:rPr>
          <w:rFonts w:ascii="Times New Roman" w:eastAsia="Times New Roman" w:hAnsi="Times New Roman" w:cs="Times New Roman"/>
          <w:sz w:val="24"/>
          <w:szCs w:val="24"/>
        </w:rPr>
        <w:t xml:space="preserve"> m-government services</w:t>
      </w:r>
      <w:r w:rsidR="009333E8">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w:t>
      </w:r>
      <w:r w:rsidR="009333E8">
        <w:rPr>
          <w:rFonts w:ascii="Times New Roman" w:eastAsia="Times New Roman" w:hAnsi="Times New Roman" w:cs="Times New Roman"/>
          <w:sz w:val="24"/>
          <w:szCs w:val="24"/>
        </w:rPr>
        <w:t>this</w:t>
      </w:r>
      <w:r w:rsidRPr="00380BC1">
        <w:rPr>
          <w:rFonts w:ascii="Times New Roman" w:eastAsia="Times New Roman" w:hAnsi="Times New Roman" w:cs="Times New Roman"/>
          <w:sz w:val="24"/>
          <w:szCs w:val="24"/>
        </w:rPr>
        <w:t xml:space="preserve"> enhanc</w:t>
      </w:r>
      <w:r w:rsidR="009333E8">
        <w:rPr>
          <w:rFonts w:ascii="Times New Roman" w:eastAsia="Times New Roman" w:hAnsi="Times New Roman" w:cs="Times New Roman"/>
          <w:sz w:val="24"/>
          <w:szCs w:val="24"/>
        </w:rPr>
        <w:t>ing</w:t>
      </w:r>
      <w:r w:rsidRPr="00380BC1">
        <w:rPr>
          <w:rFonts w:ascii="Times New Roman" w:eastAsia="Times New Roman" w:hAnsi="Times New Roman" w:cs="Times New Roman"/>
          <w:sz w:val="24"/>
          <w:szCs w:val="24"/>
        </w:rPr>
        <w:t xml:space="preserve"> data communication and exchange mechanisms </w:t>
      </w:r>
      <w:r w:rsidR="009333E8">
        <w:rPr>
          <w:rFonts w:ascii="Times New Roman" w:eastAsia="Times New Roman" w:hAnsi="Times New Roman" w:cs="Times New Roman"/>
          <w:sz w:val="24"/>
          <w:szCs w:val="24"/>
        </w:rPr>
        <w:t>between different</w:t>
      </w:r>
      <w:r w:rsidR="009333E8"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government services.</w:t>
      </w:r>
    </w:p>
    <w:p w14:paraId="2BC11F78" w14:textId="552F59C1"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b/>
          <w:bCs/>
          <w:i/>
          <w:iCs/>
          <w:sz w:val="24"/>
          <w:szCs w:val="24"/>
        </w:rPr>
        <w:t xml:space="preserve">(3) Mobile Internet applications and services. </w:t>
      </w:r>
      <w:r w:rsidRPr="00380BC1">
        <w:rPr>
          <w:rFonts w:ascii="Times New Roman" w:hAnsi="Times New Roman" w:cs="Times New Roman"/>
          <w:sz w:val="24"/>
          <w:szCs w:val="24"/>
        </w:rPr>
        <w:t>The advent of mobile smartphones offers new opportunities in providing convenient and easy information-access applications and services for businesses to consumers (</w:t>
      </w:r>
      <w:r w:rsidRPr="00380BC1">
        <w:rPr>
          <w:rFonts w:ascii="Times New Roman" w:eastAsia="Times New Roman" w:hAnsi="Times New Roman" w:cs="Times New Roman"/>
          <w:sz w:val="24"/>
          <w:szCs w:val="24"/>
        </w:rPr>
        <w:t>Sadeh, 2003</w:t>
      </w:r>
      <w:r w:rsidRPr="00380BC1">
        <w:rPr>
          <w:rFonts w:ascii="Times New Roman" w:hAnsi="Times New Roman" w:cs="Times New Roman"/>
          <w:sz w:val="24"/>
          <w:szCs w:val="24"/>
        </w:rPr>
        <w:t>). These applications and services allow the users to have an “always on” connection to the Internet. Al-Hadidi (2010) investigated the adoption and diffusion of m-govern</w:t>
      </w:r>
      <w:r w:rsidR="005E5662" w:rsidRPr="00380BC1">
        <w:rPr>
          <w:rFonts w:ascii="Times New Roman" w:hAnsi="Times New Roman" w:cs="Times New Roman"/>
          <w:sz w:val="24"/>
          <w:szCs w:val="24"/>
        </w:rPr>
        <w:t>ment services in S</w:t>
      </w:r>
      <w:r w:rsidRPr="00380BC1">
        <w:rPr>
          <w:rFonts w:ascii="Times New Roman" w:hAnsi="Times New Roman" w:cs="Times New Roman"/>
          <w:sz w:val="24"/>
          <w:szCs w:val="24"/>
        </w:rPr>
        <w:t>ultanate of Oman. The main objective of the study was to explore the factors affecting the use of m-government services in order to develop and test the derived model in the context of Oman using TAM and DOI theories. The results found that all the factors are significant in influencing the adoption and diffusion of m-government in Oman, except for the complexity factor. The study provided an example of one of the excellent mobile services that was launched in 1999 and offered by the Japanese operator, NTT DoCoMo, called “i-mode” which provides a significant number of mobile Internet applications and services. This service allows the subscribers to have constant access to a mobile Internet portal. It recorded over 43 million subscribers who were able to access four main group services: transactions; services; databases; and entertainment. Mobile Internet applications and services allow governments to open new channels of interaction between the government and citizens (</w:t>
      </w:r>
      <w:r w:rsidRPr="00380BC1">
        <w:rPr>
          <w:rFonts w:ascii="Times New Roman" w:eastAsia="Times New Roman" w:hAnsi="Times New Roman" w:cs="Times New Roman"/>
          <w:sz w:val="24"/>
          <w:szCs w:val="24"/>
        </w:rPr>
        <w:t>Al-Busaidi, 2012</w:t>
      </w:r>
      <w:r w:rsidRPr="00380BC1">
        <w:rPr>
          <w:rFonts w:ascii="Times New Roman" w:hAnsi="Times New Roman" w:cs="Times New Roman"/>
          <w:sz w:val="24"/>
          <w:szCs w:val="24"/>
        </w:rPr>
        <w:t>). Thus, the emergence of mobile Internet applications motivate</w:t>
      </w:r>
      <w:r w:rsidR="00AF62BE">
        <w:rPr>
          <w:rFonts w:ascii="Times New Roman" w:hAnsi="Times New Roman" w:cs="Times New Roman"/>
          <w:sz w:val="24"/>
          <w:szCs w:val="24"/>
        </w:rPr>
        <w:t>s</w:t>
      </w:r>
      <w:r w:rsidRPr="00380BC1">
        <w:rPr>
          <w:rFonts w:ascii="Times New Roman" w:hAnsi="Times New Roman" w:cs="Times New Roman"/>
          <w:sz w:val="24"/>
          <w:szCs w:val="24"/>
        </w:rPr>
        <w:t xml:space="preserve"> governments to provide citizens with m-government services such as enhanced location-based services that can be used, for example, in firefighting and medical emergencies</w:t>
      </w:r>
      <w:r w:rsidR="00AF62BE">
        <w:rPr>
          <w:rFonts w:ascii="Times New Roman" w:hAnsi="Times New Roman" w:cs="Times New Roman"/>
          <w:sz w:val="24"/>
          <w:szCs w:val="24"/>
        </w:rPr>
        <w:t>.</w:t>
      </w:r>
    </w:p>
    <w:p w14:paraId="2C5F3F73" w14:textId="5D11DB9E" w:rsidR="00236D65" w:rsidRPr="00EB65B1" w:rsidRDefault="00236D65" w:rsidP="001F2EE4">
      <w:pPr>
        <w:pStyle w:val="Heading3"/>
        <w:spacing w:line="480" w:lineRule="auto"/>
        <w:rPr>
          <w:rFonts w:asciiTheme="majorBidi" w:eastAsia="Calibri" w:hAnsiTheme="majorBidi"/>
          <w:color w:val="auto"/>
        </w:rPr>
      </w:pPr>
      <w:bookmarkStart w:id="78" w:name="_Toc508471029"/>
      <w:r w:rsidRPr="00EB65B1">
        <w:rPr>
          <w:rFonts w:asciiTheme="majorBidi" w:eastAsia="Calibri" w:hAnsiTheme="majorBidi"/>
          <w:color w:val="auto"/>
        </w:rPr>
        <w:t>d) Summary</w:t>
      </w:r>
      <w:bookmarkEnd w:id="78"/>
    </w:p>
    <w:p w14:paraId="4622E958" w14:textId="0EBD7F9C" w:rsidR="00765977" w:rsidRPr="00380BC1" w:rsidRDefault="00765977" w:rsidP="001F2EE4">
      <w:pPr>
        <w:spacing w:line="480" w:lineRule="auto"/>
        <w:jc w:val="lowKashida"/>
        <w:rPr>
          <w:rFonts w:ascii="Times New Roman" w:eastAsia="Calibri" w:hAnsi="Times New Roman" w:cs="Times New Roman"/>
          <w:sz w:val="24"/>
          <w:szCs w:val="24"/>
          <w:rtl/>
          <w:lang w:bidi="ar-AE"/>
        </w:rPr>
      </w:pPr>
      <w:r w:rsidRPr="00380BC1">
        <w:rPr>
          <w:rFonts w:ascii="Times New Roman" w:eastAsia="Calibri" w:hAnsi="Times New Roman" w:cs="Times New Roman"/>
          <w:sz w:val="24"/>
          <w:szCs w:val="24"/>
        </w:rPr>
        <w:t xml:space="preserve">Section 2.1 </w:t>
      </w:r>
      <w:r w:rsidR="00AF62BE">
        <w:rPr>
          <w:rFonts w:ascii="Times New Roman" w:eastAsia="Calibri" w:hAnsi="Times New Roman" w:cs="Times New Roman"/>
          <w:sz w:val="24"/>
          <w:szCs w:val="24"/>
        </w:rPr>
        <w:t xml:space="preserve">has </w:t>
      </w:r>
      <w:r w:rsidRPr="00380BC1">
        <w:rPr>
          <w:rFonts w:ascii="Times New Roman" w:eastAsia="Calibri" w:hAnsi="Times New Roman" w:cs="Times New Roman"/>
          <w:sz w:val="24"/>
          <w:szCs w:val="24"/>
        </w:rPr>
        <w:t xml:space="preserve">highlighted the relationship between e-government services and m-government services, and the inability of e-government to deliver the services through wireless </w:t>
      </w:r>
      <w:r w:rsidR="00AF62BE">
        <w:rPr>
          <w:rFonts w:ascii="Times New Roman" w:eastAsia="Calibri" w:hAnsi="Times New Roman" w:cs="Times New Roman"/>
          <w:sz w:val="24"/>
          <w:szCs w:val="24"/>
        </w:rPr>
        <w:t>I</w:t>
      </w:r>
      <w:r w:rsidR="00AF62BE" w:rsidRPr="00380BC1">
        <w:rPr>
          <w:rFonts w:ascii="Times New Roman" w:eastAsia="Calibri" w:hAnsi="Times New Roman" w:cs="Times New Roman"/>
          <w:sz w:val="24"/>
          <w:szCs w:val="24"/>
        </w:rPr>
        <w:t xml:space="preserve">nternet </w:t>
      </w:r>
      <w:r w:rsidRPr="00380BC1">
        <w:rPr>
          <w:rFonts w:ascii="Times New Roman" w:eastAsia="Calibri" w:hAnsi="Times New Roman" w:cs="Times New Roman"/>
          <w:sz w:val="24"/>
          <w:szCs w:val="24"/>
        </w:rPr>
        <w:t xml:space="preserve">technology </w:t>
      </w:r>
      <w:r w:rsidR="00AF62BE">
        <w:rPr>
          <w:rFonts w:ascii="Times New Roman" w:eastAsia="Calibri" w:hAnsi="Times New Roman" w:cs="Times New Roman"/>
          <w:sz w:val="24"/>
          <w:szCs w:val="24"/>
        </w:rPr>
        <w:t>that motivates</w:t>
      </w:r>
      <w:r w:rsidRPr="00380BC1">
        <w:rPr>
          <w:rFonts w:ascii="Times New Roman" w:eastAsia="Calibri" w:hAnsi="Times New Roman" w:cs="Times New Roman"/>
          <w:sz w:val="24"/>
          <w:szCs w:val="24"/>
          <w:lang w:bidi="ar-AE"/>
        </w:rPr>
        <w:t xml:space="preserve"> government</w:t>
      </w:r>
      <w:r w:rsidR="00AF62BE">
        <w:rPr>
          <w:rFonts w:ascii="Times New Roman" w:eastAsia="Calibri" w:hAnsi="Times New Roman" w:cs="Times New Roman"/>
          <w:sz w:val="24"/>
          <w:szCs w:val="24"/>
          <w:lang w:bidi="ar-AE"/>
        </w:rPr>
        <w:t>s</w:t>
      </w:r>
      <w:r w:rsidRPr="00380BC1">
        <w:rPr>
          <w:rFonts w:ascii="Times New Roman" w:eastAsia="Calibri" w:hAnsi="Times New Roman" w:cs="Times New Roman"/>
          <w:sz w:val="24"/>
          <w:szCs w:val="24"/>
          <w:lang w:bidi="ar-AE"/>
        </w:rPr>
        <w:t xml:space="preserve"> to move toward m-government services. Thus, the governments transform the services from e-services to m-services. </w:t>
      </w:r>
      <w:r w:rsidR="00B75D1D" w:rsidRPr="00380BC1">
        <w:rPr>
          <w:rFonts w:ascii="Times New Roman" w:eastAsia="Calibri" w:hAnsi="Times New Roman" w:cs="Times New Roman"/>
          <w:sz w:val="24"/>
          <w:szCs w:val="24"/>
          <w:lang w:bidi="ar-AE"/>
        </w:rPr>
        <w:t xml:space="preserve">The section </w:t>
      </w:r>
      <w:r w:rsidR="00631014">
        <w:rPr>
          <w:rFonts w:ascii="Times New Roman" w:eastAsia="Calibri" w:hAnsi="Times New Roman" w:cs="Times New Roman"/>
          <w:sz w:val="24"/>
          <w:szCs w:val="24"/>
          <w:lang w:bidi="ar-AE"/>
        </w:rPr>
        <w:t xml:space="preserve">has </w:t>
      </w:r>
      <w:r w:rsidR="00B75D1D" w:rsidRPr="00380BC1">
        <w:rPr>
          <w:rFonts w:ascii="Times New Roman" w:eastAsia="Calibri" w:hAnsi="Times New Roman" w:cs="Times New Roman"/>
          <w:sz w:val="24"/>
          <w:szCs w:val="24"/>
          <w:lang w:bidi="ar-AE"/>
        </w:rPr>
        <w:t>also highlighted the drivers of m-government</w:t>
      </w:r>
      <w:r w:rsidR="00631014">
        <w:rPr>
          <w:rFonts w:ascii="Times New Roman" w:eastAsia="Calibri" w:hAnsi="Times New Roman" w:cs="Times New Roman"/>
          <w:sz w:val="24"/>
          <w:szCs w:val="24"/>
          <w:lang w:bidi="ar-AE"/>
        </w:rPr>
        <w:t>:</w:t>
      </w:r>
      <w:r w:rsidR="00B75D1D" w:rsidRPr="00380BC1">
        <w:rPr>
          <w:rFonts w:ascii="Times New Roman" w:eastAsia="Calibri" w:hAnsi="Times New Roman" w:cs="Times New Roman"/>
          <w:sz w:val="24"/>
          <w:szCs w:val="24"/>
          <w:lang w:bidi="ar-AE"/>
        </w:rPr>
        <w:t xml:space="preserve"> penetration of mobile devices</w:t>
      </w:r>
      <w:r w:rsidR="00631014">
        <w:rPr>
          <w:rFonts w:ascii="Times New Roman" w:eastAsia="Calibri" w:hAnsi="Times New Roman" w:cs="Times New Roman"/>
          <w:sz w:val="24"/>
          <w:szCs w:val="24"/>
          <w:lang w:bidi="ar-AE"/>
        </w:rPr>
        <w:t>;</w:t>
      </w:r>
      <w:r w:rsidR="00B75D1D" w:rsidRPr="00380BC1">
        <w:rPr>
          <w:rFonts w:ascii="Times New Roman" w:eastAsia="Calibri" w:hAnsi="Times New Roman" w:cs="Times New Roman"/>
          <w:sz w:val="24"/>
          <w:szCs w:val="24"/>
          <w:lang w:bidi="ar-AE"/>
        </w:rPr>
        <w:t xml:space="preserve"> mobile </w:t>
      </w:r>
      <w:r w:rsidR="00631014">
        <w:rPr>
          <w:rFonts w:ascii="Times New Roman" w:eastAsia="Calibri" w:hAnsi="Times New Roman" w:cs="Times New Roman"/>
          <w:sz w:val="24"/>
          <w:szCs w:val="24"/>
          <w:lang w:bidi="ar-AE"/>
        </w:rPr>
        <w:t>I</w:t>
      </w:r>
      <w:r w:rsidR="00B75D1D" w:rsidRPr="00380BC1">
        <w:rPr>
          <w:rFonts w:ascii="Times New Roman" w:eastAsia="Calibri" w:hAnsi="Times New Roman" w:cs="Times New Roman"/>
          <w:sz w:val="24"/>
          <w:szCs w:val="24"/>
          <w:lang w:bidi="ar-AE"/>
        </w:rPr>
        <w:t>nternet</w:t>
      </w:r>
      <w:r w:rsidR="00631014">
        <w:rPr>
          <w:rFonts w:ascii="Times New Roman" w:eastAsia="Calibri" w:hAnsi="Times New Roman" w:cs="Times New Roman"/>
          <w:sz w:val="24"/>
          <w:szCs w:val="24"/>
          <w:lang w:bidi="ar-AE"/>
        </w:rPr>
        <w:t>;</w:t>
      </w:r>
      <w:r w:rsidR="00B75D1D" w:rsidRPr="00380BC1">
        <w:rPr>
          <w:rFonts w:ascii="Times New Roman" w:eastAsia="Calibri" w:hAnsi="Times New Roman" w:cs="Times New Roman"/>
          <w:sz w:val="24"/>
          <w:szCs w:val="24"/>
          <w:lang w:bidi="ar-AE"/>
        </w:rPr>
        <w:t xml:space="preserve"> and mobile applications and services. Th</w:t>
      </w:r>
      <w:r w:rsidR="00631014">
        <w:rPr>
          <w:rFonts w:ascii="Times New Roman" w:eastAsia="Calibri" w:hAnsi="Times New Roman" w:cs="Times New Roman"/>
          <w:sz w:val="24"/>
          <w:szCs w:val="24"/>
          <w:lang w:bidi="ar-AE"/>
        </w:rPr>
        <w:t>e</w:t>
      </w:r>
      <w:r w:rsidR="00B75D1D" w:rsidRPr="00380BC1">
        <w:rPr>
          <w:rFonts w:ascii="Times New Roman" w:eastAsia="Calibri" w:hAnsi="Times New Roman" w:cs="Times New Roman"/>
          <w:sz w:val="24"/>
          <w:szCs w:val="24"/>
          <w:lang w:bidi="ar-AE"/>
        </w:rPr>
        <w:t xml:space="preserve">se drivers </w:t>
      </w:r>
      <w:r w:rsidR="00631014">
        <w:rPr>
          <w:rFonts w:ascii="Times New Roman" w:eastAsia="Calibri" w:hAnsi="Times New Roman" w:cs="Times New Roman"/>
          <w:sz w:val="24"/>
          <w:szCs w:val="24"/>
          <w:lang w:bidi="ar-AE"/>
        </w:rPr>
        <w:t>offer</w:t>
      </w:r>
      <w:r w:rsidR="00B75D1D" w:rsidRPr="00380BC1">
        <w:rPr>
          <w:rFonts w:ascii="Times New Roman" w:eastAsia="Calibri" w:hAnsi="Times New Roman" w:cs="Times New Roman"/>
          <w:sz w:val="24"/>
          <w:szCs w:val="24"/>
          <w:lang w:bidi="ar-AE"/>
        </w:rPr>
        <w:t xml:space="preserve"> government</w:t>
      </w:r>
      <w:r w:rsidR="00631014">
        <w:rPr>
          <w:rFonts w:ascii="Times New Roman" w:eastAsia="Calibri" w:hAnsi="Times New Roman" w:cs="Times New Roman"/>
          <w:sz w:val="24"/>
          <w:szCs w:val="24"/>
          <w:lang w:bidi="ar-AE"/>
        </w:rPr>
        <w:t>s an opportunity</w:t>
      </w:r>
      <w:r w:rsidR="00B75D1D" w:rsidRPr="00380BC1">
        <w:rPr>
          <w:rFonts w:ascii="Times New Roman" w:eastAsia="Calibri" w:hAnsi="Times New Roman" w:cs="Times New Roman"/>
          <w:sz w:val="24"/>
          <w:szCs w:val="24"/>
          <w:lang w:bidi="ar-AE"/>
        </w:rPr>
        <w:t xml:space="preserve"> to </w:t>
      </w:r>
      <w:r w:rsidR="00631014">
        <w:rPr>
          <w:rFonts w:ascii="Times New Roman" w:eastAsia="Calibri" w:hAnsi="Times New Roman" w:cs="Times New Roman"/>
          <w:sz w:val="24"/>
          <w:szCs w:val="24"/>
          <w:lang w:bidi="ar-AE"/>
        </w:rPr>
        <w:t>explore</w:t>
      </w:r>
      <w:r w:rsidR="00B75D1D" w:rsidRPr="00380BC1">
        <w:rPr>
          <w:rFonts w:ascii="Times New Roman" w:eastAsia="Calibri" w:hAnsi="Times New Roman" w:cs="Times New Roman"/>
          <w:sz w:val="24"/>
          <w:szCs w:val="24"/>
          <w:lang w:bidi="ar-AE"/>
        </w:rPr>
        <w:t xml:space="preserve"> new channel</w:t>
      </w:r>
      <w:r w:rsidR="00631014">
        <w:rPr>
          <w:rFonts w:ascii="Times New Roman" w:eastAsia="Calibri" w:hAnsi="Times New Roman" w:cs="Times New Roman"/>
          <w:sz w:val="24"/>
          <w:szCs w:val="24"/>
          <w:lang w:bidi="ar-AE"/>
        </w:rPr>
        <w:t>s</w:t>
      </w:r>
      <w:r w:rsidR="00B75D1D" w:rsidRPr="00380BC1">
        <w:rPr>
          <w:rFonts w:ascii="Times New Roman" w:eastAsia="Calibri" w:hAnsi="Times New Roman" w:cs="Times New Roman"/>
          <w:sz w:val="24"/>
          <w:szCs w:val="24"/>
          <w:lang w:bidi="ar-AE"/>
        </w:rPr>
        <w:t xml:space="preserve"> of communication </w:t>
      </w:r>
      <w:r w:rsidR="00631014">
        <w:rPr>
          <w:rFonts w:ascii="Times New Roman" w:eastAsia="Calibri" w:hAnsi="Times New Roman" w:cs="Times New Roman"/>
          <w:sz w:val="24"/>
          <w:szCs w:val="24"/>
          <w:lang w:bidi="ar-AE"/>
        </w:rPr>
        <w:t>with their</w:t>
      </w:r>
      <w:r w:rsidR="00B75D1D" w:rsidRPr="00380BC1">
        <w:rPr>
          <w:rFonts w:ascii="Times New Roman" w:eastAsia="Calibri" w:hAnsi="Times New Roman" w:cs="Times New Roman"/>
          <w:sz w:val="24"/>
          <w:szCs w:val="24"/>
          <w:lang w:bidi="ar-AE"/>
        </w:rPr>
        <w:t xml:space="preserve"> citizen</w:t>
      </w:r>
      <w:r w:rsidR="00631014">
        <w:rPr>
          <w:rFonts w:ascii="Times New Roman" w:eastAsia="Calibri" w:hAnsi="Times New Roman" w:cs="Times New Roman"/>
          <w:sz w:val="24"/>
          <w:szCs w:val="24"/>
          <w:lang w:bidi="ar-AE"/>
        </w:rPr>
        <w:t>s,</w:t>
      </w:r>
      <w:r w:rsidR="00B75D1D" w:rsidRPr="00380BC1">
        <w:rPr>
          <w:rFonts w:ascii="Times New Roman" w:eastAsia="Calibri" w:hAnsi="Times New Roman" w:cs="Times New Roman"/>
          <w:sz w:val="24"/>
          <w:szCs w:val="24"/>
          <w:lang w:bidi="ar-AE"/>
        </w:rPr>
        <w:t xml:space="preserve"> strength</w:t>
      </w:r>
      <w:r w:rsidR="00631014">
        <w:rPr>
          <w:rFonts w:ascii="Times New Roman" w:eastAsia="Calibri" w:hAnsi="Times New Roman" w:cs="Times New Roman"/>
          <w:sz w:val="24"/>
          <w:szCs w:val="24"/>
          <w:lang w:bidi="ar-AE"/>
        </w:rPr>
        <w:t>ening</w:t>
      </w:r>
      <w:r w:rsidR="00B75D1D" w:rsidRPr="00380BC1">
        <w:rPr>
          <w:rFonts w:ascii="Times New Roman" w:eastAsia="Calibri" w:hAnsi="Times New Roman" w:cs="Times New Roman"/>
          <w:sz w:val="24"/>
          <w:szCs w:val="24"/>
          <w:lang w:bidi="ar-AE"/>
        </w:rPr>
        <w:t xml:space="preserve"> the relationship between them and </w:t>
      </w:r>
      <w:r w:rsidR="00631014">
        <w:rPr>
          <w:rFonts w:ascii="Times New Roman" w:eastAsia="Calibri" w:hAnsi="Times New Roman" w:cs="Times New Roman"/>
          <w:sz w:val="24"/>
          <w:szCs w:val="24"/>
          <w:lang w:bidi="ar-AE"/>
        </w:rPr>
        <w:t>increasing</w:t>
      </w:r>
      <w:r w:rsidR="00B75D1D" w:rsidRPr="00380BC1">
        <w:rPr>
          <w:rFonts w:ascii="Times New Roman" w:eastAsia="Calibri" w:hAnsi="Times New Roman" w:cs="Times New Roman"/>
          <w:sz w:val="24"/>
          <w:szCs w:val="24"/>
          <w:lang w:bidi="ar-AE"/>
        </w:rPr>
        <w:t xml:space="preserve"> citizen satisfaction. The next section will provide example</w:t>
      </w:r>
      <w:r w:rsidR="00AD3E98">
        <w:rPr>
          <w:rFonts w:ascii="Times New Roman" w:eastAsia="Calibri" w:hAnsi="Times New Roman" w:cs="Times New Roman"/>
          <w:sz w:val="24"/>
          <w:szCs w:val="24"/>
          <w:lang w:bidi="ar-AE"/>
        </w:rPr>
        <w:t>s</w:t>
      </w:r>
      <w:r w:rsidR="00B75D1D" w:rsidRPr="00380BC1">
        <w:rPr>
          <w:rFonts w:ascii="Times New Roman" w:eastAsia="Calibri" w:hAnsi="Times New Roman" w:cs="Times New Roman"/>
          <w:sz w:val="24"/>
          <w:szCs w:val="24"/>
          <w:lang w:bidi="ar-AE"/>
        </w:rPr>
        <w:t xml:space="preserve"> of m-government worldwide by </w:t>
      </w:r>
      <w:r w:rsidR="00AD3E98">
        <w:rPr>
          <w:rFonts w:ascii="Times New Roman" w:eastAsia="Calibri" w:hAnsi="Times New Roman" w:cs="Times New Roman"/>
          <w:sz w:val="24"/>
          <w:szCs w:val="24"/>
          <w:lang w:bidi="ar-AE"/>
        </w:rPr>
        <w:t>providing details of various</w:t>
      </w:r>
      <w:r w:rsidR="00AD3E98" w:rsidRPr="00380BC1">
        <w:rPr>
          <w:rFonts w:ascii="Times New Roman" w:eastAsia="Calibri" w:hAnsi="Times New Roman" w:cs="Times New Roman"/>
          <w:sz w:val="24"/>
          <w:szCs w:val="24"/>
          <w:lang w:bidi="ar-AE"/>
        </w:rPr>
        <w:t xml:space="preserve"> </w:t>
      </w:r>
      <w:r w:rsidR="00B75D1D" w:rsidRPr="00380BC1">
        <w:rPr>
          <w:rFonts w:ascii="Times New Roman" w:eastAsia="Calibri" w:hAnsi="Times New Roman" w:cs="Times New Roman"/>
          <w:sz w:val="24"/>
          <w:szCs w:val="24"/>
          <w:lang w:bidi="ar-AE"/>
        </w:rPr>
        <w:t>m-government service</w:t>
      </w:r>
      <w:r w:rsidR="00631014">
        <w:rPr>
          <w:rFonts w:ascii="Times New Roman" w:eastAsia="Calibri" w:hAnsi="Times New Roman" w:cs="Times New Roman"/>
          <w:sz w:val="24"/>
          <w:szCs w:val="24"/>
          <w:lang w:bidi="ar-AE"/>
        </w:rPr>
        <w:t>s</w:t>
      </w:r>
      <w:r w:rsidR="00B75D1D" w:rsidRPr="00380BC1">
        <w:rPr>
          <w:rFonts w:ascii="Times New Roman" w:eastAsia="Calibri" w:hAnsi="Times New Roman" w:cs="Times New Roman"/>
          <w:sz w:val="24"/>
          <w:szCs w:val="24"/>
          <w:lang w:bidi="ar-AE"/>
        </w:rPr>
        <w:t xml:space="preserve"> </w:t>
      </w:r>
      <w:r w:rsidR="00AD3E98">
        <w:rPr>
          <w:rFonts w:ascii="Times New Roman" w:eastAsia="Calibri" w:hAnsi="Times New Roman" w:cs="Times New Roman"/>
          <w:sz w:val="24"/>
          <w:szCs w:val="24"/>
          <w:lang w:bidi="ar-AE"/>
        </w:rPr>
        <w:t xml:space="preserve">and apps </w:t>
      </w:r>
      <w:r w:rsidR="00B75D1D" w:rsidRPr="00380BC1">
        <w:rPr>
          <w:rFonts w:ascii="Times New Roman" w:eastAsia="Calibri" w:hAnsi="Times New Roman" w:cs="Times New Roman"/>
          <w:sz w:val="24"/>
          <w:szCs w:val="24"/>
          <w:lang w:bidi="ar-AE"/>
        </w:rPr>
        <w:t xml:space="preserve">in developed and developing countries. An overview of m-government services in the Gulf Cooperation </w:t>
      </w:r>
      <w:r w:rsidR="00063BDC" w:rsidRPr="00380BC1">
        <w:rPr>
          <w:rFonts w:ascii="Times New Roman" w:eastAsia="Calibri" w:hAnsi="Times New Roman" w:cs="Times New Roman"/>
          <w:sz w:val="24"/>
          <w:szCs w:val="24"/>
          <w:lang w:bidi="ar-AE"/>
        </w:rPr>
        <w:t>Councils</w:t>
      </w:r>
      <w:r w:rsidR="00B75D1D" w:rsidRPr="00380BC1">
        <w:rPr>
          <w:rFonts w:ascii="Times New Roman" w:eastAsia="Calibri" w:hAnsi="Times New Roman" w:cs="Times New Roman"/>
          <w:sz w:val="24"/>
          <w:szCs w:val="24"/>
          <w:lang w:bidi="ar-AE"/>
        </w:rPr>
        <w:t xml:space="preserve"> (GCC) will </w:t>
      </w:r>
      <w:r w:rsidR="00631014">
        <w:rPr>
          <w:rFonts w:ascii="Times New Roman" w:eastAsia="Calibri" w:hAnsi="Times New Roman" w:cs="Times New Roman"/>
          <w:sz w:val="24"/>
          <w:szCs w:val="24"/>
          <w:lang w:bidi="ar-AE"/>
        </w:rPr>
        <w:t xml:space="preserve">also </w:t>
      </w:r>
      <w:r w:rsidR="00B75D1D" w:rsidRPr="00380BC1">
        <w:rPr>
          <w:rFonts w:ascii="Times New Roman" w:eastAsia="Calibri" w:hAnsi="Times New Roman" w:cs="Times New Roman"/>
          <w:sz w:val="24"/>
          <w:szCs w:val="24"/>
          <w:lang w:bidi="ar-AE"/>
        </w:rPr>
        <w:t xml:space="preserve">be discussed to </w:t>
      </w:r>
      <w:r w:rsidR="00631014">
        <w:rPr>
          <w:rFonts w:ascii="Times New Roman" w:eastAsia="Calibri" w:hAnsi="Times New Roman" w:cs="Times New Roman"/>
          <w:sz w:val="24"/>
          <w:szCs w:val="24"/>
          <w:lang w:bidi="ar-AE"/>
        </w:rPr>
        <w:t xml:space="preserve">provide </w:t>
      </w:r>
      <w:r w:rsidR="00B75D1D" w:rsidRPr="00380BC1">
        <w:rPr>
          <w:rFonts w:ascii="Times New Roman" w:eastAsia="Calibri" w:hAnsi="Times New Roman" w:cs="Times New Roman"/>
          <w:sz w:val="24"/>
          <w:szCs w:val="24"/>
          <w:lang w:bidi="ar-AE"/>
        </w:rPr>
        <w:t xml:space="preserve">insight </w:t>
      </w:r>
      <w:r w:rsidR="00631014">
        <w:rPr>
          <w:rFonts w:ascii="Times New Roman" w:eastAsia="Calibri" w:hAnsi="Times New Roman" w:cs="Times New Roman"/>
          <w:sz w:val="24"/>
          <w:szCs w:val="24"/>
          <w:lang w:bidi="ar-AE"/>
        </w:rPr>
        <w:t xml:space="preserve">into </w:t>
      </w:r>
      <w:r w:rsidR="00B75D1D" w:rsidRPr="00380BC1">
        <w:rPr>
          <w:rFonts w:ascii="Times New Roman" w:eastAsia="Calibri" w:hAnsi="Times New Roman" w:cs="Times New Roman"/>
          <w:sz w:val="24"/>
          <w:szCs w:val="24"/>
          <w:lang w:bidi="ar-AE"/>
        </w:rPr>
        <w:t xml:space="preserve">the </w:t>
      </w:r>
      <w:r w:rsidR="00063BDC" w:rsidRPr="00380BC1">
        <w:rPr>
          <w:rFonts w:ascii="Times New Roman" w:eastAsia="Calibri" w:hAnsi="Times New Roman" w:cs="Times New Roman"/>
          <w:sz w:val="24"/>
          <w:szCs w:val="24"/>
          <w:lang w:bidi="ar-AE"/>
        </w:rPr>
        <w:t>development</w:t>
      </w:r>
      <w:r w:rsidR="00B75D1D" w:rsidRPr="00380BC1">
        <w:rPr>
          <w:rFonts w:ascii="Times New Roman" w:eastAsia="Calibri" w:hAnsi="Times New Roman" w:cs="Times New Roman"/>
          <w:sz w:val="24"/>
          <w:szCs w:val="24"/>
          <w:lang w:bidi="ar-AE"/>
        </w:rPr>
        <w:t xml:space="preserve"> of m-government services </w:t>
      </w:r>
      <w:r w:rsidR="00631014">
        <w:rPr>
          <w:rFonts w:ascii="Times New Roman" w:eastAsia="Calibri" w:hAnsi="Times New Roman" w:cs="Times New Roman"/>
          <w:sz w:val="24"/>
          <w:szCs w:val="24"/>
          <w:lang w:bidi="ar-AE"/>
        </w:rPr>
        <w:t>i</w:t>
      </w:r>
      <w:r w:rsidR="00B75D1D" w:rsidRPr="00380BC1">
        <w:rPr>
          <w:rFonts w:ascii="Times New Roman" w:eastAsia="Calibri" w:hAnsi="Times New Roman" w:cs="Times New Roman"/>
          <w:sz w:val="24"/>
          <w:szCs w:val="24"/>
          <w:lang w:bidi="ar-AE"/>
        </w:rPr>
        <w:t>n these countries.</w:t>
      </w:r>
      <w:r w:rsidRPr="00380BC1">
        <w:rPr>
          <w:rFonts w:ascii="Times New Roman" w:eastAsia="Calibri" w:hAnsi="Times New Roman" w:cs="Times New Roman"/>
          <w:sz w:val="24"/>
          <w:szCs w:val="24"/>
        </w:rPr>
        <w:t xml:space="preserve"> </w:t>
      </w:r>
    </w:p>
    <w:p w14:paraId="2AE0FF69" w14:textId="77777777" w:rsidR="001E1F22" w:rsidRPr="00380BC1" w:rsidRDefault="001E1F22" w:rsidP="001F2EE4">
      <w:pPr>
        <w:pStyle w:val="Heading2"/>
        <w:spacing w:line="480" w:lineRule="auto"/>
        <w:rPr>
          <w:rFonts w:ascii="Times New Roman" w:hAnsi="Times New Roman" w:cs="Times New Roman"/>
          <w:color w:val="auto"/>
        </w:rPr>
      </w:pPr>
      <w:bookmarkStart w:id="79" w:name="_Toc506837272"/>
      <w:bookmarkStart w:id="80" w:name="_Toc505718850"/>
      <w:bookmarkStart w:id="81" w:name="_Toc508471030"/>
      <w:r w:rsidRPr="00380BC1">
        <w:rPr>
          <w:rFonts w:ascii="Times New Roman" w:hAnsi="Times New Roman"/>
          <w:color w:val="auto"/>
        </w:rPr>
        <w:t>2.2 M-government Worldwide</w:t>
      </w:r>
      <w:bookmarkEnd w:id="79"/>
      <w:bookmarkEnd w:id="80"/>
      <w:bookmarkEnd w:id="81"/>
    </w:p>
    <w:p w14:paraId="14B31732" w14:textId="7BAA6AEF" w:rsidR="001E1F22" w:rsidRDefault="00C42F57" w:rsidP="001F2EE4">
      <w:pPr>
        <w:spacing w:line="480" w:lineRule="auto"/>
        <w:jc w:val="lowKashida"/>
        <w:rPr>
          <w:rFonts w:ascii="Times New Roman" w:hAnsi="Times New Roman" w:cs="Times New Roman"/>
          <w:sz w:val="24"/>
          <w:szCs w:val="24"/>
          <w:lang w:bidi="ar-AE"/>
        </w:rPr>
      </w:pPr>
      <w:r>
        <w:rPr>
          <w:rFonts w:ascii="Times New Roman" w:hAnsi="Times New Roman" w:cs="Times New Roman"/>
          <w:sz w:val="24"/>
          <w:szCs w:val="24"/>
          <w:lang w:bidi="ar-AE"/>
        </w:rPr>
        <w:t xml:space="preserve">The </w:t>
      </w:r>
      <w:r w:rsidRPr="00380BC1">
        <w:rPr>
          <w:rFonts w:ascii="Times New Roman" w:hAnsi="Times New Roman" w:cs="Times New Roman"/>
          <w:sz w:val="24"/>
          <w:szCs w:val="24"/>
        </w:rPr>
        <w:t>International Telecommunication Union</w:t>
      </w:r>
      <w:r w:rsidRPr="00380BC1">
        <w:rPr>
          <w:rFonts w:ascii="Times New Roman" w:hAnsi="Times New Roman" w:cs="Times New Roman"/>
          <w:sz w:val="24"/>
          <w:szCs w:val="24"/>
          <w:lang w:bidi="ar-AE"/>
        </w:rPr>
        <w:t xml:space="preserve"> </w:t>
      </w:r>
      <w:r>
        <w:rPr>
          <w:rFonts w:ascii="Times New Roman" w:hAnsi="Times New Roman" w:cs="Times New Roman"/>
          <w:sz w:val="24"/>
          <w:szCs w:val="24"/>
          <w:lang w:bidi="ar-AE"/>
        </w:rPr>
        <w:t>(</w:t>
      </w:r>
      <w:r w:rsidR="001E1F22" w:rsidRPr="00380BC1">
        <w:rPr>
          <w:rFonts w:ascii="Times New Roman" w:hAnsi="Times New Roman" w:cs="Times New Roman"/>
          <w:sz w:val="24"/>
          <w:szCs w:val="24"/>
          <w:lang w:bidi="ar-AE"/>
        </w:rPr>
        <w:t>2017</w:t>
      </w:r>
      <w:r>
        <w:rPr>
          <w:rFonts w:ascii="Times New Roman" w:hAnsi="Times New Roman" w:cs="Times New Roman"/>
          <w:sz w:val="24"/>
          <w:szCs w:val="24"/>
          <w:lang w:bidi="ar-AE"/>
        </w:rPr>
        <w:t>)</w:t>
      </w:r>
      <w:r w:rsidR="001E1F22" w:rsidRPr="00380BC1">
        <w:rPr>
          <w:rFonts w:ascii="Times New Roman" w:hAnsi="Times New Roman" w:cs="Times New Roman"/>
          <w:sz w:val="24"/>
          <w:szCs w:val="24"/>
          <w:lang w:bidi="ar-AE"/>
        </w:rPr>
        <w:t xml:space="preserve"> reported the growth of mobile phone adoption based on mobile-cellular subscription data. The report showed that 95 percent of the population were</w:t>
      </w:r>
      <w:r w:rsidR="006F6A05" w:rsidRPr="00380BC1">
        <w:rPr>
          <w:rFonts w:ascii="Times New Roman" w:hAnsi="Times New Roman" w:cs="Times New Roman"/>
          <w:sz w:val="24"/>
          <w:szCs w:val="24"/>
          <w:lang w:bidi="ar-AE"/>
        </w:rPr>
        <w:t xml:space="preserve"> using mobile phones. Figure 2.4</w:t>
      </w:r>
      <w:r w:rsidR="001E1F22" w:rsidRPr="00380BC1">
        <w:rPr>
          <w:rFonts w:ascii="Times New Roman" w:hAnsi="Times New Roman" w:cs="Times New Roman"/>
          <w:sz w:val="24"/>
          <w:szCs w:val="24"/>
          <w:lang w:bidi="ar-AE"/>
        </w:rPr>
        <w:t xml:space="preserve"> shows the growth of mobile-broadband subscribers per 100 inhabitants in 2017.</w:t>
      </w:r>
    </w:p>
    <w:p w14:paraId="4CACC491" w14:textId="77777777" w:rsidR="008B35A7" w:rsidRDefault="008B35A7" w:rsidP="001F2EE4">
      <w:pPr>
        <w:spacing w:line="480" w:lineRule="auto"/>
        <w:jc w:val="lowKashida"/>
        <w:rPr>
          <w:rFonts w:ascii="Times New Roman" w:hAnsi="Times New Roman" w:cs="Times New Roman"/>
          <w:sz w:val="24"/>
          <w:szCs w:val="24"/>
          <w:lang w:bidi="ar-AE"/>
        </w:rPr>
      </w:pPr>
    </w:p>
    <w:p w14:paraId="1AFDC1D9" w14:textId="77777777" w:rsidR="008B35A7" w:rsidRDefault="008B35A7" w:rsidP="001F2EE4">
      <w:pPr>
        <w:spacing w:line="480" w:lineRule="auto"/>
        <w:jc w:val="lowKashida"/>
        <w:rPr>
          <w:rFonts w:ascii="Times New Roman" w:hAnsi="Times New Roman" w:cs="Times New Roman"/>
          <w:sz w:val="24"/>
          <w:szCs w:val="24"/>
          <w:lang w:bidi="ar-AE"/>
        </w:rPr>
      </w:pPr>
    </w:p>
    <w:p w14:paraId="14026D23" w14:textId="77777777" w:rsidR="008B35A7" w:rsidRDefault="008B35A7" w:rsidP="001F2EE4">
      <w:pPr>
        <w:spacing w:line="480" w:lineRule="auto"/>
        <w:jc w:val="lowKashida"/>
        <w:rPr>
          <w:rFonts w:ascii="Times New Roman" w:hAnsi="Times New Roman" w:cs="Times New Roman"/>
          <w:sz w:val="24"/>
          <w:szCs w:val="24"/>
          <w:lang w:bidi="ar-AE"/>
        </w:rPr>
      </w:pPr>
    </w:p>
    <w:p w14:paraId="3C21A03F" w14:textId="77777777" w:rsidR="008B35A7" w:rsidRDefault="008B35A7" w:rsidP="001F2EE4">
      <w:pPr>
        <w:spacing w:line="480" w:lineRule="auto"/>
        <w:jc w:val="lowKashida"/>
        <w:rPr>
          <w:rFonts w:ascii="Times New Roman" w:hAnsi="Times New Roman" w:cs="Times New Roman"/>
          <w:sz w:val="24"/>
          <w:szCs w:val="24"/>
          <w:lang w:bidi="ar-AE"/>
        </w:rPr>
      </w:pPr>
    </w:p>
    <w:p w14:paraId="710D6421" w14:textId="77777777" w:rsidR="008B35A7" w:rsidRPr="00380BC1" w:rsidRDefault="008B35A7" w:rsidP="001F2EE4">
      <w:pPr>
        <w:spacing w:line="480" w:lineRule="auto"/>
        <w:jc w:val="lowKashida"/>
        <w:rPr>
          <w:rFonts w:ascii="Times New Roman" w:hAnsi="Times New Roman" w:cs="Times New Roman"/>
          <w:sz w:val="24"/>
          <w:szCs w:val="24"/>
          <w:lang w:bidi="ar-AE"/>
        </w:rPr>
      </w:pPr>
    </w:p>
    <w:p w14:paraId="3A74ED13" w14:textId="76D20E8D" w:rsidR="001E1F22" w:rsidRPr="00380BC1" w:rsidRDefault="006F6A05" w:rsidP="001F2EE4">
      <w:pPr>
        <w:spacing w:line="480" w:lineRule="auto"/>
        <w:jc w:val="center"/>
        <w:rPr>
          <w:rFonts w:ascii="Times New Roman" w:hAnsi="Times New Roman" w:cs="Times New Roman"/>
          <w:b/>
          <w:bCs/>
        </w:rPr>
      </w:pPr>
      <w:r w:rsidRPr="00380BC1">
        <w:rPr>
          <w:rFonts w:ascii="Times New Roman" w:hAnsi="Times New Roman" w:cs="Times New Roman"/>
          <w:b/>
          <w:bCs/>
        </w:rPr>
        <w:t>Figure 2.4:</w:t>
      </w:r>
      <w:r w:rsidR="001E1F22" w:rsidRPr="00380BC1">
        <w:rPr>
          <w:rFonts w:ascii="Times New Roman" w:hAnsi="Times New Roman" w:cs="Times New Roman"/>
          <w:b/>
          <w:bCs/>
        </w:rPr>
        <w:t xml:space="preserve"> Mobile broadband subscribers in 2017</w:t>
      </w:r>
      <w:r w:rsidR="006A46FD">
        <w:rPr>
          <w:rFonts w:ascii="Times New Roman" w:hAnsi="Times New Roman" w:cs="Times New Roman"/>
          <w:b/>
          <w:bCs/>
        </w:rPr>
        <w:t>.</w:t>
      </w:r>
    </w:p>
    <w:p w14:paraId="32B7CD04" w14:textId="3381CF86" w:rsidR="001E1F22" w:rsidRPr="00380BC1" w:rsidRDefault="001E1F22" w:rsidP="001F2EE4">
      <w:pPr>
        <w:spacing w:line="480" w:lineRule="auto"/>
        <w:jc w:val="lowKashida"/>
        <w:rPr>
          <w:rFonts w:ascii="Times New Roman" w:hAnsi="Times New Roman" w:cs="Times New Roman"/>
          <w:sz w:val="24"/>
          <w:szCs w:val="24"/>
          <w:lang w:bidi="ar-AE"/>
        </w:rPr>
      </w:pPr>
      <w:r w:rsidRPr="00380BC1">
        <w:rPr>
          <w:rFonts w:ascii="Calibri" w:eastAsia="Calibri" w:hAnsi="Calibri" w:cs="Arial"/>
          <w:noProof/>
        </w:rPr>
        <w:drawing>
          <wp:inline distT="0" distB="0" distL="0" distR="0" wp14:anchorId="222C2D39" wp14:editId="7C40CF43">
            <wp:extent cx="5497033" cy="2690037"/>
            <wp:effectExtent l="0" t="0" r="27940" b="15240"/>
            <wp:docPr id="56" name="Char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40E77F" w14:textId="77777777" w:rsidR="001E1F22" w:rsidRPr="00380BC1" w:rsidRDefault="001E1F22" w:rsidP="001F2EE4">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b/>
          <w:bCs/>
          <w:sz w:val="24"/>
          <w:szCs w:val="24"/>
        </w:rPr>
        <w:t>Source:</w:t>
      </w:r>
      <w:r w:rsidRPr="00380BC1">
        <w:rPr>
          <w:rFonts w:ascii="Times New Roman" w:hAnsi="Times New Roman" w:cs="Times New Roman"/>
          <w:bCs/>
          <w:sz w:val="24"/>
          <w:szCs w:val="24"/>
        </w:rPr>
        <w:t xml:space="preserve"> ITU (2017)</w:t>
      </w:r>
    </w:p>
    <w:p w14:paraId="64FDD331" w14:textId="77777777" w:rsidR="001E1F22" w:rsidRPr="00380BC1" w:rsidRDefault="001E1F22" w:rsidP="001F2EE4">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The level of adoption of mobile technology encourages governments to develop new channels of communication between citizens and government through m-government services. The following sub-sections provide examples of m-government services in different countries. These countries have been categorized into two categories: developed countries, also called industrialized countries, that have a highly developed economy and an advanced technological infrastructure; and developing countries, or less industrialized countries, that have a less developed industrial base and low human development index compared to other nations.</w:t>
      </w:r>
    </w:p>
    <w:p w14:paraId="789BF9C1" w14:textId="77777777" w:rsidR="001E1F22" w:rsidRPr="00380BC1" w:rsidRDefault="001E1F22" w:rsidP="001F2EE4">
      <w:pPr>
        <w:pStyle w:val="Heading3"/>
        <w:numPr>
          <w:ilvl w:val="0"/>
          <w:numId w:val="28"/>
        </w:numPr>
        <w:spacing w:line="480" w:lineRule="auto"/>
        <w:ind w:left="270" w:hanging="270"/>
        <w:rPr>
          <w:rFonts w:ascii="Times New Roman" w:hAnsi="Times New Roman" w:cs="Times New Roman"/>
          <w:color w:val="auto"/>
        </w:rPr>
      </w:pPr>
      <w:bookmarkStart w:id="82" w:name="_Toc506837273"/>
      <w:bookmarkStart w:id="83" w:name="_Toc505718851"/>
      <w:bookmarkStart w:id="84" w:name="_Toc508471031"/>
      <w:r w:rsidRPr="00380BC1">
        <w:rPr>
          <w:rFonts w:ascii="Times New Roman" w:hAnsi="Times New Roman"/>
          <w:color w:val="auto"/>
        </w:rPr>
        <w:t>M-government in Developed Countries</w:t>
      </w:r>
      <w:bookmarkEnd w:id="82"/>
      <w:bookmarkEnd w:id="83"/>
      <w:bookmarkEnd w:id="84"/>
    </w:p>
    <w:p w14:paraId="12C96417" w14:textId="768BD078"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This section will discuss some examples of m-government services in developed countries. It is important to highlight the most important services are provided by the developed countries. In Australia, and particularly in the Sydney area of New South Wales, the MGM Wireless Company offers SMS and other mobile services that benefit parents and students. These mobile services allow school administrators and teachers, with the appropriate privileges, to use of the school’s web services to provide alerts for parents (e.g. reminders of important school events, late breaking school news, attendance, and safety issues). Furthermore, in Australia there is a fire-watch SMS service that sends SMSs to all phones within 15km, whenever there is a fire alert (</w:t>
      </w:r>
      <w:r w:rsidR="008507DA">
        <w:rPr>
          <w:rFonts w:ascii="Times New Roman" w:hAnsi="Times New Roman" w:cs="Times New Roman"/>
          <w:sz w:val="24"/>
          <w:szCs w:val="24"/>
        </w:rPr>
        <w:t>Rannu et al.</w:t>
      </w:r>
      <w:r w:rsidRPr="00380BC1">
        <w:rPr>
          <w:rFonts w:ascii="Times New Roman" w:hAnsi="Times New Roman" w:cs="Times New Roman"/>
          <w:sz w:val="24"/>
          <w:szCs w:val="24"/>
        </w:rPr>
        <w:t>, 2010).</w:t>
      </w:r>
    </w:p>
    <w:p w14:paraId="53118D50" w14:textId="5DB04C44"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Moving toward North America, specifically in the US, the number of m-government projects has increased rapidly. For example, one of the first m-government applications was “My Mobile Virginia”, which was implemented in the US by the government of Virginia. Virginia was a leader in implementing m-government service applications in the US, and this application is considered the first wireless state portal provided by a government, and is used by the citizens of Virginia via mobile and wireless devices. It provides many services, such as information on emergency weather conditions, election notifications, legislative information, tax information, and tourist information. The US government also uses text messages to interact with its citizens, e.g. regarding street-cleaning schedules. Iowa’s text-day parking service sends SMSs to remind drivers to return to their cars to help drivers avoid parking tickets. “My California on the Go” is another wireless application, introduced in July 2001 by the government in California, allowing citizens to receive immediate updates on state lottery results, traffic jams, energy warnings, and press releases from the government. The Global Positioning System (GPS) mobile application has been developed to help drivers reduce driving times. This m-government service was introduced in Seattle </w:t>
      </w:r>
      <w:r w:rsidR="00E242FD">
        <w:rPr>
          <w:rFonts w:ascii="Times New Roman" w:hAnsi="Times New Roman" w:cs="Times New Roman"/>
          <w:sz w:val="24"/>
          <w:szCs w:val="24"/>
        </w:rPr>
        <w:t>–</w:t>
      </w:r>
      <w:r w:rsidRPr="00380BC1">
        <w:rPr>
          <w:rFonts w:ascii="Times New Roman" w:hAnsi="Times New Roman" w:cs="Times New Roman"/>
          <w:sz w:val="24"/>
          <w:szCs w:val="24"/>
        </w:rPr>
        <w:t xml:space="preserve"> </w:t>
      </w:r>
      <w:r w:rsidR="00E242FD">
        <w:rPr>
          <w:rFonts w:ascii="Times New Roman" w:hAnsi="Times New Roman" w:cs="Times New Roman"/>
          <w:sz w:val="24"/>
          <w:szCs w:val="24"/>
        </w:rPr>
        <w:t xml:space="preserve">a </w:t>
      </w:r>
      <w:r w:rsidRPr="00380BC1">
        <w:rPr>
          <w:rFonts w:ascii="Times New Roman" w:hAnsi="Times New Roman" w:cs="Times New Roman"/>
          <w:sz w:val="24"/>
          <w:szCs w:val="24"/>
        </w:rPr>
        <w:t>seaport city on the west coast of the U</w:t>
      </w:r>
      <w:r w:rsidR="00E242FD">
        <w:rPr>
          <w:rFonts w:ascii="Times New Roman" w:hAnsi="Times New Roman" w:cs="Times New Roman"/>
          <w:sz w:val="24"/>
          <w:szCs w:val="24"/>
        </w:rPr>
        <w:t>S –</w:t>
      </w:r>
      <w:r w:rsidRPr="00380BC1">
        <w:rPr>
          <w:rFonts w:ascii="Times New Roman" w:hAnsi="Times New Roman" w:cs="Times New Roman"/>
          <w:sz w:val="24"/>
          <w:szCs w:val="24"/>
        </w:rPr>
        <w:t xml:space="preserve"> to provide immediate government updates for drivers on traffic lights, traffic flows, and traffic slowdowns (</w:t>
      </w:r>
      <w:r w:rsidR="00F259A8" w:rsidRPr="00380BC1">
        <w:rPr>
          <w:rFonts w:ascii="Times New Roman" w:hAnsi="Times New Roman" w:cs="Times New Roman"/>
          <w:sz w:val="24"/>
          <w:szCs w:val="24"/>
          <w:lang w:bidi="ar-AE"/>
        </w:rPr>
        <w:t>Sheng and Trimi</w:t>
      </w:r>
      <w:r w:rsidRPr="00380BC1">
        <w:rPr>
          <w:rFonts w:ascii="Times New Roman" w:hAnsi="Times New Roman" w:cs="Times New Roman"/>
          <w:sz w:val="24"/>
          <w:szCs w:val="24"/>
        </w:rPr>
        <w:t>, 2008). In addition to these services, the US government has launched more than 19 new mobile phone applications across the country (Kerrigan, 2015).</w:t>
      </w:r>
    </w:p>
    <w:p w14:paraId="6367106D" w14:textId="59D3307A"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In Canada, the “Government of Canada Wireless Portal” is one example of an m-government services project, introduced by the Canadian’s government. This service allows citizens access to government information through their mobile devices. The m-government services presented in this project include: Canadian government news; waiting time at borders; members of parliament</w:t>
      </w:r>
      <w:r w:rsidR="00E242FD">
        <w:rPr>
          <w:rFonts w:asciiTheme="majorBidi" w:hAnsiTheme="majorBidi" w:cstheme="majorBidi"/>
          <w:sz w:val="24"/>
          <w:szCs w:val="24"/>
        </w:rPr>
        <w:t>’s</w:t>
      </w:r>
      <w:r w:rsidRPr="00380BC1">
        <w:rPr>
          <w:rFonts w:asciiTheme="majorBidi" w:hAnsiTheme="majorBidi" w:cstheme="majorBidi"/>
          <w:sz w:val="24"/>
          <w:szCs w:val="24"/>
        </w:rPr>
        <w:t xml:space="preserve"> contact information; economic indicators; and passport services. Moreover, police officers in Canada use mobile devices to access databases, check vehicle registrations, issue tickets, check vehicle registrations and license tags, and access the record-management system (</w:t>
      </w:r>
      <w:r w:rsidR="00F259A8" w:rsidRPr="00380BC1">
        <w:rPr>
          <w:rFonts w:ascii="Times New Roman" w:hAnsi="Times New Roman" w:cs="Times New Roman"/>
          <w:sz w:val="24"/>
          <w:szCs w:val="24"/>
          <w:lang w:bidi="ar-AE"/>
        </w:rPr>
        <w:t>Sheng and Trimi</w:t>
      </w:r>
      <w:r w:rsidRPr="00380BC1">
        <w:rPr>
          <w:rFonts w:asciiTheme="majorBidi" w:hAnsiTheme="majorBidi" w:cstheme="majorBidi"/>
          <w:sz w:val="24"/>
          <w:szCs w:val="24"/>
        </w:rPr>
        <w:t>, 2008).</w:t>
      </w:r>
    </w:p>
    <w:p w14:paraId="03EE01B0" w14:textId="725C1709"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Europe is more advanced in terms of mobile technology (m-technology). This is because the prevalence of mobile phones increased rapidly between 2004 and 2007, from 90 percent to 100 percent (</w:t>
      </w:r>
      <w:r w:rsidR="00F259A8" w:rsidRPr="00380BC1">
        <w:rPr>
          <w:rFonts w:ascii="Times New Roman" w:hAnsi="Times New Roman" w:cs="Times New Roman"/>
          <w:sz w:val="24"/>
          <w:szCs w:val="24"/>
          <w:lang w:bidi="ar-AE"/>
        </w:rPr>
        <w:t>Sheng and Trimi</w:t>
      </w:r>
      <w:r w:rsidRPr="00380BC1">
        <w:rPr>
          <w:rFonts w:asciiTheme="majorBidi" w:hAnsiTheme="majorBidi" w:cstheme="majorBidi"/>
          <w:sz w:val="24"/>
          <w:szCs w:val="24"/>
        </w:rPr>
        <w:t xml:space="preserve">, 2008). As a result, the widespread acceptance of mobile technology has accelerated the delivery of m-government services to Europe citizens (Al-Busaidi, 2012). For example, London’s citizens, who have subscribed to the London Police Department mobile service, can receive SMSs regarding potential security threats, actual events, road closures, stand-down messages, and emergency alerts from the Police Control Room (City of London Police, 2017). Furthermore, bus drivers who have subscribed to Metroline, run by the public company responsible for transportation, can receive SMSs regarding whether to speed up or slow down and, hence, maintain the buses intervals. This m-government service uses a mobile tracking service to monitor and check the status and location of the bus drivers to send SMSs to bus drivers (Metroline, 2017). </w:t>
      </w:r>
    </w:p>
    <w:p w14:paraId="5CC3797A" w14:textId="2FA77B81"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Moving toward</w:t>
      </w:r>
      <w:r w:rsidR="00E242FD">
        <w:rPr>
          <w:rFonts w:asciiTheme="majorBidi" w:hAnsiTheme="majorBidi" w:cstheme="majorBidi"/>
          <w:sz w:val="24"/>
          <w:szCs w:val="24"/>
        </w:rPr>
        <w:t>s</w:t>
      </w:r>
      <w:r w:rsidRPr="00380BC1">
        <w:rPr>
          <w:rFonts w:asciiTheme="majorBidi" w:hAnsiTheme="majorBidi" w:cstheme="majorBidi"/>
          <w:sz w:val="24"/>
          <w:szCs w:val="24"/>
        </w:rPr>
        <w:t xml:space="preserve"> </w:t>
      </w:r>
      <w:r w:rsidR="00E242FD">
        <w:rPr>
          <w:rFonts w:asciiTheme="majorBidi" w:hAnsiTheme="majorBidi" w:cstheme="majorBidi"/>
          <w:sz w:val="24"/>
          <w:szCs w:val="24"/>
        </w:rPr>
        <w:t>N</w:t>
      </w:r>
      <w:r w:rsidRPr="00380BC1">
        <w:rPr>
          <w:rFonts w:asciiTheme="majorBidi" w:hAnsiTheme="majorBidi" w:cstheme="majorBidi"/>
          <w:sz w:val="24"/>
          <w:szCs w:val="24"/>
        </w:rPr>
        <w:t>orthern Europe, among the world’s leading countries for m-government services is Estonia, where mobile penetration has reached 100 per cent (</w:t>
      </w:r>
      <w:r w:rsidR="008507DA">
        <w:rPr>
          <w:rFonts w:asciiTheme="majorBidi" w:hAnsiTheme="majorBidi" w:cstheme="majorBidi"/>
          <w:sz w:val="24"/>
          <w:szCs w:val="24"/>
        </w:rPr>
        <w:t>Kirillov et al.</w:t>
      </w:r>
      <w:r w:rsidRPr="00380BC1">
        <w:rPr>
          <w:rFonts w:asciiTheme="majorBidi" w:hAnsiTheme="majorBidi" w:cstheme="majorBidi"/>
          <w:sz w:val="24"/>
          <w:szCs w:val="24"/>
        </w:rPr>
        <w:t>, 2011). Estonia’s government has adopted a reliable and convenient way of providing information and communications from the government to its citizens using an SMS tool (</w:t>
      </w:r>
      <w:r w:rsidR="008507DA">
        <w:rPr>
          <w:rFonts w:asciiTheme="majorBidi" w:hAnsiTheme="majorBidi" w:cstheme="majorBidi"/>
          <w:sz w:val="24"/>
          <w:szCs w:val="24"/>
        </w:rPr>
        <w:t>Rannu et al.</w:t>
      </w:r>
      <w:r w:rsidRPr="00380BC1">
        <w:rPr>
          <w:rFonts w:asciiTheme="majorBidi" w:hAnsiTheme="majorBidi" w:cstheme="majorBidi"/>
          <w:sz w:val="24"/>
          <w:szCs w:val="24"/>
        </w:rPr>
        <w:t xml:space="preserve">, 2010). According to a </w:t>
      </w:r>
      <w:r w:rsidR="00B60C35">
        <w:rPr>
          <w:rFonts w:asciiTheme="majorBidi" w:hAnsiTheme="majorBidi" w:cstheme="majorBidi"/>
          <w:sz w:val="24"/>
          <w:szCs w:val="24"/>
        </w:rPr>
        <w:t xml:space="preserve">2009 </w:t>
      </w:r>
      <w:r w:rsidRPr="00380BC1">
        <w:rPr>
          <w:rFonts w:asciiTheme="majorBidi" w:hAnsiTheme="majorBidi" w:cstheme="majorBidi"/>
          <w:sz w:val="24"/>
          <w:szCs w:val="24"/>
        </w:rPr>
        <w:t>survey by KPMG, a global company providing audit, tax and advisory services, Estonia is the most advanced market for mobile payment (m-payment) in Central and East Europe. The most successful examples of m-government services in Estonia are m-parking and m-payment (</w:t>
      </w:r>
      <w:r w:rsidR="008507DA">
        <w:rPr>
          <w:rFonts w:asciiTheme="majorBidi" w:hAnsiTheme="majorBidi" w:cstheme="majorBidi"/>
          <w:sz w:val="24"/>
          <w:szCs w:val="24"/>
        </w:rPr>
        <w:t>Kirillov et al.</w:t>
      </w:r>
      <w:r w:rsidRPr="00380BC1">
        <w:rPr>
          <w:rFonts w:asciiTheme="majorBidi" w:hAnsiTheme="majorBidi" w:cstheme="majorBidi"/>
          <w:sz w:val="24"/>
          <w:szCs w:val="24"/>
        </w:rPr>
        <w:t>, 2011).</w:t>
      </w:r>
    </w:p>
    <w:p w14:paraId="52183488" w14:textId="0409511A"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In Finland, Sonera, a Finnish Telecommunication Agency, has developed an advanced mobile application that can convert any mobile phone into an “identity.” As each mobile phone has a unique Subscriber Identification Module (SIM) card owned by one subscriber, each card can be recognized by the SIM card code and, thus, it can be used in the same way of identification as the current paper passport system. In addition to this “electronic passport</w:t>
      </w:r>
      <w:r w:rsidR="00B60C35">
        <w:rPr>
          <w:rFonts w:asciiTheme="majorBidi" w:hAnsiTheme="majorBidi" w:cstheme="majorBidi"/>
          <w:sz w:val="24"/>
          <w:szCs w:val="24"/>
        </w:rPr>
        <w:t>,</w:t>
      </w:r>
      <w:r w:rsidRPr="00380BC1">
        <w:rPr>
          <w:rFonts w:asciiTheme="majorBidi" w:hAnsiTheme="majorBidi" w:cstheme="majorBidi"/>
          <w:sz w:val="24"/>
          <w:szCs w:val="24"/>
        </w:rPr>
        <w:t xml:space="preserve">” citizens in Finland can also conduct secure transactions via their mobile phones (Al-Busaidi, 2012; </w:t>
      </w:r>
      <w:r w:rsidR="00F259A8" w:rsidRPr="00380BC1">
        <w:rPr>
          <w:rFonts w:ascii="Times New Roman" w:hAnsi="Times New Roman" w:cs="Times New Roman"/>
          <w:sz w:val="24"/>
          <w:szCs w:val="24"/>
          <w:lang w:bidi="ar-AE"/>
        </w:rPr>
        <w:t>Sheng and Trimi</w:t>
      </w:r>
      <w:r w:rsidRPr="00380BC1">
        <w:rPr>
          <w:rFonts w:asciiTheme="majorBidi" w:hAnsiTheme="majorBidi" w:cstheme="majorBidi"/>
          <w:sz w:val="24"/>
          <w:szCs w:val="24"/>
        </w:rPr>
        <w:t>, 2008).</w:t>
      </w:r>
    </w:p>
    <w:p w14:paraId="05A41EE0" w14:textId="54021BB7"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In Eastern Asia, specifically in Japan, m-government service applications play an important role in the lives of many mobile phone users. Nordea bank provided one of the first, and most successful, banking services based on the mobile Wireless Application Protocol (WAP). The service allows users to pay bills and check their balance and other information (Kushchu and Kuscu, 2003; Sadeh, 2003).</w:t>
      </w:r>
      <w:r w:rsidRPr="00380BC1">
        <w:rPr>
          <w:rFonts w:ascii="Times New Roman" w:eastAsia="Times New Roman" w:hAnsi="Times New Roman" w:cs="Times New Roman"/>
          <w:sz w:val="24"/>
          <w:szCs w:val="24"/>
          <w:rtl/>
        </w:rPr>
        <w:t xml:space="preserve"> </w:t>
      </w:r>
      <w:r w:rsidRPr="00380BC1">
        <w:rPr>
          <w:rFonts w:ascii="Times New Roman" w:eastAsia="Times New Roman" w:hAnsi="Times New Roman" w:cs="Times New Roman"/>
          <w:sz w:val="24"/>
          <w:szCs w:val="24"/>
        </w:rPr>
        <w:t>The Japanese government developed an m-government service application called the V</w:t>
      </w:r>
      <w:r w:rsidRPr="00380BC1">
        <w:rPr>
          <w:rFonts w:ascii="Times New Roman" w:hAnsi="Times New Roman" w:cs="Times New Roman"/>
          <w:sz w:val="24"/>
          <w:szCs w:val="24"/>
        </w:rPr>
        <w:t>ehicle Information and Communication System (VICS), which allows citizens to receive real-time information regarding, for example, roadworks, traffic congestion, parking availability, weather information, and traffic accidents (VICS, 2017).</w:t>
      </w:r>
      <w:r w:rsidRPr="00380BC1">
        <w:rPr>
          <w:rFonts w:ascii="Times New Roman" w:eastAsia="Times New Roman" w:hAnsi="Times New Roman" w:cs="Times New Roman"/>
          <w:sz w:val="24"/>
          <w:szCs w:val="24"/>
        </w:rPr>
        <w:t xml:space="preserve"> The term “m-government” in Japan is now considered as old terminology; the government’s strategy is now to move forward via ubiquitous (U) technology to link everyone and everything, anytime and anywhere (Al-Busaidi, 2012; </w:t>
      </w:r>
      <w:r w:rsidR="00F259A8" w:rsidRPr="00380BC1">
        <w:rPr>
          <w:rFonts w:ascii="Times New Roman" w:hAnsi="Times New Roman" w:cs="Times New Roman"/>
          <w:sz w:val="24"/>
          <w:szCs w:val="24"/>
          <w:lang w:bidi="ar-AE"/>
        </w:rPr>
        <w:t>Sheng and Trimi</w:t>
      </w:r>
      <w:r w:rsidRPr="00380BC1">
        <w:rPr>
          <w:rFonts w:ascii="Times New Roman" w:eastAsia="Times New Roman" w:hAnsi="Times New Roman" w:cs="Times New Roman"/>
          <w:sz w:val="24"/>
          <w:szCs w:val="24"/>
        </w:rPr>
        <w:t>, 2008).</w:t>
      </w:r>
    </w:p>
    <w:p w14:paraId="04412636" w14:textId="77777777"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In Korea, the “M-Police” m-government service application allows police officers to retrieve information on lost vehicles, vehicle history, driver’s licenses, and photographs of suspects, using mobile devices. Therefore, it helps them to locate suspects and lost cars more quickly. In Anyang city which is one of the cities in Gyeonggi Province, South Korea, parking inspectors use PDAs to collect information, and small printers to the print the receipts immediately. In the cities of Kunsan and Uijeongbu, the m-local-tax management system allows officers to obtain information on vehicle taxes, obtain data on late taxes, and immediately transfer data to the local tax database (Jeong and Kim, 2003).</w:t>
      </w:r>
    </w:p>
    <w:p w14:paraId="526386E2" w14:textId="77777777"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In Singapore, the government aims to increase the deployment of mobile services to the public. Currently, individuals and businesses can access m-government services to receive a wide range of government information and services via mobile devices. The most used m-government service applications in Singapore are: the Central Provident Fund Board (CPFB); the Housing and Development Board (HDB); the Singapore Police Force (SPF); and the People Association (PA) (</w:t>
      </w:r>
      <w:r w:rsidRPr="00EB65B1">
        <w:rPr>
          <w:rFonts w:asciiTheme="majorBidi" w:hAnsiTheme="majorBidi" w:cstheme="majorBidi"/>
          <w:sz w:val="24"/>
          <w:szCs w:val="24"/>
        </w:rPr>
        <w:t>Citizen Connect Center, 2017</w:t>
      </w:r>
      <w:r w:rsidRPr="00380BC1">
        <w:rPr>
          <w:rFonts w:asciiTheme="majorBidi" w:hAnsiTheme="majorBidi" w:cstheme="majorBidi"/>
          <w:sz w:val="24"/>
          <w:szCs w:val="24"/>
        </w:rPr>
        <w:t>).</w:t>
      </w:r>
    </w:p>
    <w:p w14:paraId="4F3A7ED1" w14:textId="0079D916"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It is clear that there are advantages in implementing m-government services in all countries, and the ability to deliver integrated services from a single point creates opportunities for cooperation between governments, the private sector and individuals. Therefore, these mobile service projects reduce management problems on a global scale (Al-Busaidi, 2012). </w:t>
      </w:r>
      <w:r w:rsidR="00B60CB2">
        <w:rPr>
          <w:rFonts w:ascii="Times New Roman" w:eastAsia="Times New Roman" w:hAnsi="Times New Roman" w:cs="Times New Roman"/>
          <w:sz w:val="24"/>
          <w:szCs w:val="24"/>
        </w:rPr>
        <w:t>Th</w:t>
      </w:r>
      <w:r w:rsidR="00E03FD0">
        <w:rPr>
          <w:rFonts w:ascii="Times New Roman" w:eastAsia="Times New Roman" w:hAnsi="Times New Roman" w:cs="Times New Roman"/>
          <w:sz w:val="24"/>
          <w:szCs w:val="24"/>
        </w:rPr>
        <w:t xml:space="preserve">e </w:t>
      </w:r>
      <w:r w:rsidR="00B60CB2">
        <w:rPr>
          <w:rFonts w:ascii="Times New Roman" w:eastAsia="Times New Roman" w:hAnsi="Times New Roman" w:cs="Times New Roman"/>
          <w:sz w:val="24"/>
          <w:szCs w:val="24"/>
        </w:rPr>
        <w:t>n</w:t>
      </w:r>
      <w:r w:rsidRPr="00380BC1">
        <w:rPr>
          <w:rFonts w:ascii="Times New Roman" w:eastAsia="Times New Roman" w:hAnsi="Times New Roman" w:cs="Times New Roman"/>
          <w:sz w:val="24"/>
          <w:szCs w:val="24"/>
        </w:rPr>
        <w:t>ext section discusses the m-government services in developing countries.</w:t>
      </w:r>
    </w:p>
    <w:p w14:paraId="121FF54A" w14:textId="77777777" w:rsidR="001E1F22" w:rsidRPr="00380BC1" w:rsidRDefault="001E1F22" w:rsidP="001F2EE4">
      <w:pPr>
        <w:pStyle w:val="Heading3"/>
        <w:numPr>
          <w:ilvl w:val="0"/>
          <w:numId w:val="28"/>
        </w:numPr>
        <w:spacing w:line="480" w:lineRule="auto"/>
        <w:ind w:left="270" w:hanging="270"/>
        <w:rPr>
          <w:rFonts w:ascii="Times New Roman" w:eastAsia="Times New Roman" w:hAnsi="Times New Roman" w:cs="Times New Roman"/>
          <w:color w:val="auto"/>
        </w:rPr>
      </w:pPr>
      <w:bookmarkStart w:id="85" w:name="_Toc470254890"/>
      <w:bookmarkStart w:id="86" w:name="_Toc506837274"/>
      <w:bookmarkStart w:id="87" w:name="_Toc505718852"/>
      <w:bookmarkStart w:id="88" w:name="_Toc508471032"/>
      <w:r w:rsidRPr="00380BC1">
        <w:rPr>
          <w:rFonts w:ascii="Times New Roman" w:hAnsi="Times New Roman"/>
          <w:color w:val="auto"/>
        </w:rPr>
        <w:t xml:space="preserve">M-government in Developing </w:t>
      </w:r>
      <w:bookmarkEnd w:id="85"/>
      <w:r w:rsidRPr="00380BC1">
        <w:rPr>
          <w:rFonts w:ascii="Times New Roman" w:hAnsi="Times New Roman"/>
          <w:color w:val="auto"/>
        </w:rPr>
        <w:t>Countries</w:t>
      </w:r>
      <w:bookmarkEnd w:id="86"/>
      <w:bookmarkEnd w:id="87"/>
      <w:bookmarkEnd w:id="88"/>
    </w:p>
    <w:p w14:paraId="6F11D7CB" w14:textId="2F9FBA91"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M-government is paving the way for governments to deliver timely and reliable information and transactional services to citizens and to address the demand for better quality services (Kushchu and Kuscu, 2003). The deployment of m-government services is beneficial and adds value to developing countries (Kushchu and Kuscu, 2003), allowing them to avoid investing heavily in the traditional, wired, infrastructures required to access the Internet, by adopting wireless Internet technologies, thus saving time and money (</w:t>
      </w:r>
      <w:r w:rsidR="008507DA">
        <w:rPr>
          <w:rFonts w:asciiTheme="majorBidi" w:hAnsiTheme="majorBidi" w:cstheme="majorBidi"/>
          <w:sz w:val="24"/>
          <w:szCs w:val="24"/>
        </w:rPr>
        <w:t>Alomari et al.</w:t>
      </w:r>
      <w:r w:rsidRPr="00380BC1">
        <w:rPr>
          <w:rFonts w:asciiTheme="majorBidi" w:hAnsiTheme="majorBidi" w:cstheme="majorBidi"/>
          <w:sz w:val="24"/>
          <w:szCs w:val="24"/>
        </w:rPr>
        <w:t>, 2013). Adopting wireless Internet technology eliminates a major barrier to e-government, i.e. the lack of technical infrastructure, and, given how readily people embrace m-technology, facilitates the easy learning and quick adoption of m-government (Ghyasi and Kushchu, 2004).</w:t>
      </w:r>
    </w:p>
    <w:p w14:paraId="1A9084A1" w14:textId="77777777" w:rsidR="001E1F22" w:rsidRPr="00380BC1" w:rsidRDefault="001E1F22" w:rsidP="001F2EE4">
      <w:pPr>
        <w:spacing w:line="480" w:lineRule="auto"/>
        <w:jc w:val="lowKashida"/>
        <w:rPr>
          <w:rFonts w:asciiTheme="majorBidi" w:eastAsia="Times New Roman" w:hAnsiTheme="majorBidi" w:cstheme="majorBidi"/>
          <w:sz w:val="24"/>
          <w:szCs w:val="24"/>
        </w:rPr>
      </w:pPr>
      <w:r w:rsidRPr="00380BC1">
        <w:rPr>
          <w:rFonts w:asciiTheme="majorBidi" w:hAnsiTheme="majorBidi" w:cstheme="majorBidi"/>
          <w:sz w:val="24"/>
          <w:szCs w:val="24"/>
        </w:rPr>
        <w:t>In the Asia Pacific region, according to a report by the GSMA (Group Special Mobile Association, a trade body represented the interest of mobile operators across the world), the number of mobile subscribers will grow to 3.1 billion by 2020, up from 2.5 billion at the end of 2015 (Ecommerce, 2016). The four largest countries in the region are China, India, Japan, and Indonesia, which accounted for more than 75 percent of mobile subscribers in 2016</w:t>
      </w:r>
      <w:r w:rsidRPr="00380BC1">
        <w:rPr>
          <w:rFonts w:asciiTheme="majorBidi" w:eastAsia="Times New Roman" w:hAnsiTheme="majorBidi" w:cstheme="majorBidi"/>
          <w:sz w:val="24"/>
          <w:szCs w:val="24"/>
        </w:rPr>
        <w:t>. Thus, Asian countries have a high potential for mobile technology growth. For example, some of the highest mobile phone usage rates in the world are among industrial countries in the Asian region, such as Japan, South Korea, Hong Kong, Taiwan, and Singapore.</w:t>
      </w:r>
    </w:p>
    <w:p w14:paraId="353CCDF6" w14:textId="764D3B83" w:rsidR="001E1F22" w:rsidRPr="00380BC1" w:rsidRDefault="001E1F22" w:rsidP="001F2EE4">
      <w:pPr>
        <w:spacing w:line="480" w:lineRule="auto"/>
        <w:jc w:val="lowKashida"/>
        <w:rPr>
          <w:rFonts w:asciiTheme="majorBidi" w:eastAsia="Calibri" w:hAnsiTheme="majorBidi" w:cstheme="majorBidi"/>
          <w:sz w:val="24"/>
          <w:szCs w:val="24"/>
        </w:rPr>
      </w:pPr>
      <w:r w:rsidRPr="00380BC1">
        <w:rPr>
          <w:rFonts w:asciiTheme="majorBidi" w:hAnsiTheme="majorBidi" w:cstheme="majorBidi"/>
          <w:sz w:val="24"/>
          <w:szCs w:val="24"/>
        </w:rPr>
        <w:t xml:space="preserve">In Taiwan, the Research, Development, and Evaluation Commission (RDEC), has helped to establish m-government services. </w:t>
      </w:r>
      <w:r w:rsidRPr="00380BC1">
        <w:rPr>
          <w:rFonts w:asciiTheme="majorBidi" w:eastAsia="Times New Roman" w:hAnsiTheme="majorBidi" w:cstheme="majorBidi"/>
          <w:sz w:val="24"/>
          <w:szCs w:val="24"/>
        </w:rPr>
        <w:t xml:space="preserve">These services were included in the mobile application called “M-Taiwan”, which was developed in August 2004. This m-government service application introduces the “Broadband Pipeline Construction Program” and “M-Taiwan Application Enhancement Program.” Following the deployment of optical cables, wireless broadband applications were then promoted. The M-Taiwan application focuses on </w:t>
      </w:r>
      <w:r w:rsidRPr="00380BC1">
        <w:rPr>
          <w:rFonts w:asciiTheme="majorBidi" w:hAnsiTheme="majorBidi" w:cstheme="majorBidi"/>
          <w:sz w:val="24"/>
          <w:szCs w:val="24"/>
        </w:rPr>
        <w:t>m-government services, the mobile life-style, and mobile learning. In addition, its aim is to integrate all of Taiwan’s e-government services and m-government services to create a high quality mobile environment (</w:t>
      </w:r>
      <w:r w:rsidR="00B03447">
        <w:rPr>
          <w:rFonts w:asciiTheme="majorBidi" w:eastAsia="Times New Roman" w:hAnsiTheme="majorBidi" w:cstheme="majorBidi"/>
          <w:sz w:val="24"/>
          <w:szCs w:val="24"/>
        </w:rPr>
        <w:t>Hung et al.</w:t>
      </w:r>
      <w:r w:rsidRPr="00380BC1">
        <w:rPr>
          <w:rFonts w:asciiTheme="majorBidi" w:eastAsia="Times New Roman" w:hAnsiTheme="majorBidi" w:cstheme="majorBidi"/>
          <w:sz w:val="24"/>
          <w:szCs w:val="24"/>
        </w:rPr>
        <w:t>, 2013</w:t>
      </w:r>
      <w:r w:rsidRPr="00380BC1">
        <w:rPr>
          <w:rFonts w:asciiTheme="majorBidi" w:hAnsiTheme="majorBidi" w:cstheme="majorBidi"/>
          <w:sz w:val="24"/>
          <w:szCs w:val="24"/>
        </w:rPr>
        <w:t>).</w:t>
      </w:r>
    </w:p>
    <w:p w14:paraId="78B6160E" w14:textId="77777777"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In the Philippines, the government tried to increase the interaction between the government and its citizens, and to increase the speed and efficiency of delivering government services, by launching the TXT CSC mobile application, which allows citizens to send complaints regarding the Civil Services Commission (CSC) in the Philippines. Moreover, both police officers and citizens can send an SMS to the authorities regarding any criminal, so that the required action may be taken, using the Reporting Criminal Offences (RCO) mobile application (</w:t>
      </w:r>
      <w:r w:rsidRPr="00380BC1">
        <w:rPr>
          <w:rFonts w:asciiTheme="majorBidi" w:eastAsia="Times New Roman" w:hAnsiTheme="majorBidi" w:cstheme="majorBidi"/>
          <w:sz w:val="24"/>
          <w:szCs w:val="24"/>
        </w:rPr>
        <w:t>Al-Busaidi, 2012</w:t>
      </w:r>
      <w:r w:rsidRPr="00380BC1">
        <w:rPr>
          <w:rFonts w:asciiTheme="majorBidi" w:hAnsiTheme="majorBidi" w:cstheme="majorBidi"/>
          <w:sz w:val="24"/>
          <w:szCs w:val="24"/>
        </w:rPr>
        <w:t xml:space="preserve">). </w:t>
      </w:r>
    </w:p>
    <w:p w14:paraId="7C79000F" w14:textId="2919388C" w:rsidR="001E1F22" w:rsidRPr="00380BC1" w:rsidRDefault="001E1F22" w:rsidP="008507DA">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In the UAE, many drivers motivate the government to adopt m-government, including the high </w:t>
      </w:r>
      <w:r w:rsidRPr="00EB65B1">
        <w:rPr>
          <w:rFonts w:asciiTheme="majorBidi" w:hAnsiTheme="majorBidi" w:cstheme="majorBidi"/>
          <w:sz w:val="24"/>
          <w:szCs w:val="24"/>
        </w:rPr>
        <w:t>penetration of mobile and wireless availability (Alrazooqi and De Silva, 2010). In November 2016, Gulf News indicated that the number of mobile subscribers in the UAE for the first quarter of 2016 was 18.88 million, in comparison to 16.45 million in 2015 (Gulf News, 2016). An online booking service called “The Record” is one of the services launched by the Ministry of Health (MOH) in the UAE (Gulf News, 2016), allowing easy access</w:t>
      </w:r>
      <w:r w:rsidRPr="00380BC1">
        <w:rPr>
          <w:rFonts w:asciiTheme="majorBidi" w:hAnsiTheme="majorBidi" w:cstheme="majorBidi"/>
          <w:sz w:val="24"/>
          <w:szCs w:val="24"/>
        </w:rPr>
        <w:t xml:space="preserve"> to health data for patients who want to check their health status, book appointments, and check medical records, such as medical reports, drugs taken, and laboratory tests. In addition, The Ministry of Education (MOE) launched a mobile application called “Abnaai” (My Children) that provides an interactive environment for parents, their children, and schools (</w:t>
      </w:r>
      <w:r w:rsidR="00D40643">
        <w:rPr>
          <w:rFonts w:asciiTheme="majorBidi" w:hAnsiTheme="majorBidi" w:cstheme="majorBidi"/>
          <w:sz w:val="24"/>
          <w:szCs w:val="24"/>
        </w:rPr>
        <w:t xml:space="preserve">for more details, see </w:t>
      </w:r>
      <w:r w:rsidRPr="00380BC1">
        <w:rPr>
          <w:rFonts w:asciiTheme="majorBidi" w:hAnsiTheme="majorBidi" w:cstheme="majorBidi"/>
          <w:sz w:val="24"/>
          <w:szCs w:val="24"/>
        </w:rPr>
        <w:t>Krol, 2014). The Ministry of Interior (MOI) launched an application called “MOI UAE” that integrates multiple services, such as traffic services, and civil defense services (AD Police, 2016). The UAE Ministry of Environment and Water (MOEAW) implemented a mobile application called “m-Environment Self Service”, which uses a smart service through Twitter that allows customers to receive automated responses within 15 seconds, the first time such a system was used in the Middle East and Arab region. The application provides services, such as initiation guidance, status requests, and service inquiries (</w:t>
      </w:r>
      <w:r w:rsidR="0088030D" w:rsidRPr="004A3217">
        <w:rPr>
          <w:rFonts w:ascii="Times New Roman" w:hAnsi="Times New Roman" w:cs="Times New Roman"/>
          <w:sz w:val="24"/>
          <w:szCs w:val="24"/>
        </w:rPr>
        <w:t>U</w:t>
      </w:r>
      <w:r w:rsidR="0088030D">
        <w:rPr>
          <w:rFonts w:ascii="Times New Roman" w:hAnsi="Times New Roman" w:cs="Times New Roman"/>
          <w:sz w:val="24"/>
          <w:szCs w:val="24"/>
        </w:rPr>
        <w:t>nited Arab Emirates</w:t>
      </w:r>
      <w:r w:rsidR="0088030D" w:rsidRPr="004A3217">
        <w:rPr>
          <w:rFonts w:ascii="Times New Roman" w:hAnsi="Times New Roman" w:cs="Times New Roman"/>
          <w:sz w:val="24"/>
          <w:szCs w:val="24"/>
        </w:rPr>
        <w:t xml:space="preserve"> Ministry of </w:t>
      </w:r>
      <w:r w:rsidR="0088030D">
        <w:rPr>
          <w:rFonts w:ascii="Times New Roman" w:hAnsi="Times New Roman" w:cs="Times New Roman"/>
          <w:sz w:val="24"/>
          <w:szCs w:val="24"/>
        </w:rPr>
        <w:t xml:space="preserve">Climate Change </w:t>
      </w:r>
      <w:r w:rsidR="008507DA">
        <w:rPr>
          <w:rFonts w:ascii="Times New Roman" w:hAnsi="Times New Roman" w:cs="Times New Roman"/>
          <w:sz w:val="24"/>
          <w:szCs w:val="24"/>
        </w:rPr>
        <w:t>and</w:t>
      </w:r>
      <w:r w:rsidR="0088030D">
        <w:rPr>
          <w:rFonts w:ascii="Times New Roman" w:hAnsi="Times New Roman" w:cs="Times New Roman"/>
          <w:sz w:val="24"/>
          <w:szCs w:val="24"/>
        </w:rPr>
        <w:t xml:space="preserve"> </w:t>
      </w:r>
      <w:r w:rsidR="0088030D" w:rsidRPr="004A3217">
        <w:rPr>
          <w:rFonts w:ascii="Times New Roman" w:hAnsi="Times New Roman" w:cs="Times New Roman"/>
          <w:sz w:val="24"/>
          <w:szCs w:val="24"/>
        </w:rPr>
        <w:t>Environment</w:t>
      </w:r>
      <w:r w:rsidRPr="00380BC1">
        <w:rPr>
          <w:rFonts w:asciiTheme="majorBidi" w:hAnsiTheme="majorBidi" w:cstheme="majorBidi"/>
          <w:sz w:val="24"/>
          <w:szCs w:val="24"/>
        </w:rPr>
        <w:t>, 2014).</w:t>
      </w:r>
    </w:p>
    <w:p w14:paraId="175407E8" w14:textId="304899B1" w:rsidR="003A7471" w:rsidRDefault="001E1F22" w:rsidP="001F2EE4">
      <w:pPr>
        <w:spacing w:line="480" w:lineRule="auto"/>
        <w:jc w:val="lowKashida"/>
        <w:rPr>
          <w:rFonts w:asciiTheme="majorBidi" w:eastAsia="Times New Roman" w:hAnsiTheme="majorBidi" w:cstheme="majorBidi"/>
          <w:sz w:val="24"/>
          <w:szCs w:val="24"/>
        </w:rPr>
      </w:pPr>
      <w:r w:rsidRPr="00380BC1">
        <w:rPr>
          <w:rFonts w:asciiTheme="majorBidi" w:hAnsiTheme="majorBidi" w:cstheme="majorBidi"/>
          <w:sz w:val="24"/>
          <w:szCs w:val="24"/>
        </w:rPr>
        <w:t xml:space="preserve">In the Kingdom of Saudi Arabia (KSA), </w:t>
      </w:r>
      <w:r w:rsidRPr="00380BC1">
        <w:rPr>
          <w:rFonts w:asciiTheme="majorBidi" w:eastAsia="Times New Roman" w:hAnsiTheme="majorBidi" w:cstheme="majorBidi"/>
          <w:sz w:val="24"/>
          <w:szCs w:val="24"/>
        </w:rPr>
        <w:t>The Ministry of Higher Education provides m-government services called “</w:t>
      </w:r>
      <w:r w:rsidRPr="00380BC1">
        <w:rPr>
          <w:rFonts w:asciiTheme="majorBidi" w:hAnsiTheme="majorBidi" w:cstheme="majorBidi"/>
          <w:sz w:val="24"/>
          <w:szCs w:val="24"/>
        </w:rPr>
        <w:t>Ministry of Education – Higher Education</w:t>
      </w:r>
      <w:r w:rsidR="003A7471">
        <w:rPr>
          <w:rFonts w:asciiTheme="majorBidi" w:hAnsiTheme="majorBidi" w:cstheme="majorBidi"/>
          <w:sz w:val="24"/>
          <w:szCs w:val="24"/>
        </w:rPr>
        <w:t>,</w:t>
      </w:r>
      <w:r w:rsidRPr="00380BC1">
        <w:rPr>
          <w:rFonts w:asciiTheme="majorBidi" w:eastAsia="Times New Roman" w:hAnsiTheme="majorBidi" w:cstheme="majorBidi"/>
          <w:sz w:val="24"/>
          <w:szCs w:val="24"/>
        </w:rPr>
        <w:t>” through which students can track information on higher education, e.g. meeting dates, conferences, registration dates, scholarships, and other related issues. Furthermore, another application from the King Saud University offers students the opportunity to interact with teachers and management to obtain assistance in curriculum activities (Alssbaiheen and Love, 2015).</w:t>
      </w:r>
    </w:p>
    <w:p w14:paraId="49042BB8" w14:textId="62E2776B" w:rsidR="001E1F22" w:rsidRPr="00380BC1" w:rsidRDefault="001E1F22" w:rsidP="001F2EE4">
      <w:pPr>
        <w:spacing w:line="480" w:lineRule="auto"/>
        <w:jc w:val="lowKashida"/>
        <w:rPr>
          <w:rFonts w:asciiTheme="majorBidi" w:eastAsia="Times New Roman" w:hAnsiTheme="majorBidi" w:cstheme="majorBidi"/>
          <w:sz w:val="24"/>
          <w:szCs w:val="24"/>
        </w:rPr>
      </w:pPr>
      <w:r w:rsidRPr="00380BC1">
        <w:rPr>
          <w:rFonts w:asciiTheme="majorBidi" w:eastAsia="Times New Roman" w:hAnsiTheme="majorBidi" w:cstheme="majorBidi"/>
          <w:sz w:val="24"/>
          <w:szCs w:val="24"/>
        </w:rPr>
        <w:t xml:space="preserve">This section </w:t>
      </w:r>
      <w:r w:rsidR="003A7471">
        <w:rPr>
          <w:rFonts w:asciiTheme="majorBidi" w:eastAsia="Times New Roman" w:hAnsiTheme="majorBidi" w:cstheme="majorBidi"/>
          <w:sz w:val="24"/>
          <w:szCs w:val="24"/>
        </w:rPr>
        <w:t xml:space="preserve">has </w:t>
      </w:r>
      <w:r w:rsidRPr="00380BC1">
        <w:rPr>
          <w:rFonts w:asciiTheme="majorBidi" w:eastAsia="Times New Roman" w:hAnsiTheme="majorBidi" w:cstheme="majorBidi"/>
          <w:sz w:val="24"/>
          <w:szCs w:val="24"/>
        </w:rPr>
        <w:t xml:space="preserve">discussed m-government in </w:t>
      </w:r>
      <w:r w:rsidR="003A7471">
        <w:rPr>
          <w:rFonts w:asciiTheme="majorBidi" w:eastAsia="Times New Roman" w:hAnsiTheme="majorBidi" w:cstheme="majorBidi"/>
          <w:sz w:val="24"/>
          <w:szCs w:val="24"/>
        </w:rPr>
        <w:t xml:space="preserve">the </w:t>
      </w:r>
      <w:r w:rsidRPr="00380BC1">
        <w:rPr>
          <w:rFonts w:asciiTheme="majorBidi" w:eastAsia="Times New Roman" w:hAnsiTheme="majorBidi" w:cstheme="majorBidi"/>
          <w:sz w:val="24"/>
          <w:szCs w:val="24"/>
        </w:rPr>
        <w:t xml:space="preserve">UAE and </w:t>
      </w:r>
      <w:r w:rsidR="003A7471">
        <w:rPr>
          <w:rFonts w:asciiTheme="majorBidi" w:eastAsia="Times New Roman" w:hAnsiTheme="majorBidi" w:cstheme="majorBidi"/>
          <w:sz w:val="24"/>
          <w:szCs w:val="24"/>
        </w:rPr>
        <w:t xml:space="preserve">the </w:t>
      </w:r>
      <w:r w:rsidRPr="00380BC1">
        <w:rPr>
          <w:rFonts w:asciiTheme="majorBidi" w:eastAsia="Times New Roman" w:hAnsiTheme="majorBidi" w:cstheme="majorBidi"/>
          <w:sz w:val="24"/>
          <w:szCs w:val="24"/>
        </w:rPr>
        <w:t xml:space="preserve">KSA </w:t>
      </w:r>
      <w:r w:rsidR="003A7471">
        <w:rPr>
          <w:rFonts w:asciiTheme="majorBidi" w:eastAsia="Times New Roman" w:hAnsiTheme="majorBidi" w:cstheme="majorBidi"/>
          <w:sz w:val="24"/>
          <w:szCs w:val="24"/>
        </w:rPr>
        <w:t xml:space="preserve">in the context of </w:t>
      </w:r>
      <w:r w:rsidRPr="00380BC1">
        <w:rPr>
          <w:rFonts w:asciiTheme="majorBidi" w:eastAsia="Times New Roman" w:hAnsiTheme="majorBidi" w:cstheme="majorBidi"/>
          <w:sz w:val="24"/>
          <w:szCs w:val="24"/>
        </w:rPr>
        <w:t xml:space="preserve">developing countries. The following section will discuss m-government in </w:t>
      </w:r>
      <w:r w:rsidR="003A7471">
        <w:rPr>
          <w:rFonts w:asciiTheme="majorBidi" w:eastAsia="Times New Roman" w:hAnsiTheme="majorBidi" w:cstheme="majorBidi"/>
          <w:sz w:val="24"/>
          <w:szCs w:val="24"/>
        </w:rPr>
        <w:t xml:space="preserve">all </w:t>
      </w:r>
      <w:r w:rsidRPr="00380BC1">
        <w:rPr>
          <w:rFonts w:asciiTheme="majorBidi" w:eastAsia="Times New Roman" w:hAnsiTheme="majorBidi" w:cstheme="majorBidi"/>
          <w:sz w:val="24"/>
          <w:szCs w:val="24"/>
        </w:rPr>
        <w:t>GCC countries</w:t>
      </w:r>
      <w:r w:rsidR="0021599E">
        <w:rPr>
          <w:rFonts w:asciiTheme="majorBidi" w:eastAsia="Times New Roman" w:hAnsiTheme="majorBidi" w:cstheme="majorBidi"/>
          <w:sz w:val="24"/>
          <w:szCs w:val="24"/>
        </w:rPr>
        <w:t xml:space="preserve"> in a GGC-specific context</w:t>
      </w:r>
      <w:r w:rsidRPr="00380BC1">
        <w:rPr>
          <w:rFonts w:asciiTheme="majorBidi" w:eastAsia="Times New Roman" w:hAnsiTheme="majorBidi" w:cstheme="majorBidi"/>
          <w:sz w:val="24"/>
          <w:szCs w:val="24"/>
        </w:rPr>
        <w:t>.</w:t>
      </w:r>
    </w:p>
    <w:p w14:paraId="400E1DD1" w14:textId="77777777" w:rsidR="001E1F22" w:rsidRPr="00380BC1" w:rsidRDefault="001E1F22" w:rsidP="001F2EE4">
      <w:pPr>
        <w:pStyle w:val="Heading3"/>
        <w:spacing w:line="480" w:lineRule="auto"/>
        <w:rPr>
          <w:rFonts w:ascii="Times New Roman" w:eastAsia="Times New Roman" w:hAnsi="Times New Roman" w:cs="Times New Roman"/>
          <w:color w:val="auto"/>
          <w:sz w:val="24"/>
          <w:szCs w:val="24"/>
        </w:rPr>
      </w:pPr>
      <w:bookmarkStart w:id="89" w:name="_Toc506837275"/>
      <w:bookmarkStart w:id="90" w:name="_Toc505718853"/>
      <w:bookmarkStart w:id="91" w:name="_Toc508471033"/>
      <w:r w:rsidRPr="00380BC1">
        <w:rPr>
          <w:rFonts w:ascii="Times New Roman" w:hAnsi="Times New Roman"/>
          <w:color w:val="auto"/>
          <w:sz w:val="24"/>
          <w:szCs w:val="24"/>
        </w:rPr>
        <w:t>c) M-government in the GCC</w:t>
      </w:r>
      <w:bookmarkEnd w:id="89"/>
      <w:bookmarkEnd w:id="90"/>
      <w:bookmarkEnd w:id="91"/>
    </w:p>
    <w:p w14:paraId="1997E313" w14:textId="6264D731" w:rsidR="003221DF" w:rsidRPr="00380BC1" w:rsidRDefault="001E1F22" w:rsidP="001F2EE4">
      <w:pPr>
        <w:spacing w:line="480" w:lineRule="auto"/>
        <w:jc w:val="lowKashida"/>
        <w:rPr>
          <w:rFonts w:asciiTheme="majorBidi" w:hAnsiTheme="majorBidi" w:cstheme="majorBidi"/>
          <w:sz w:val="24"/>
          <w:szCs w:val="24"/>
          <w:lang w:bidi="ar-AE"/>
        </w:rPr>
      </w:pPr>
      <w:r w:rsidRPr="00380BC1">
        <w:rPr>
          <w:rFonts w:asciiTheme="majorBidi" w:hAnsiTheme="majorBidi" w:cstheme="majorBidi"/>
          <w:sz w:val="24"/>
          <w:szCs w:val="24"/>
        </w:rPr>
        <w:t xml:space="preserve">The </w:t>
      </w:r>
      <w:r w:rsidR="00063BDC" w:rsidRPr="00380BC1">
        <w:rPr>
          <w:rFonts w:asciiTheme="majorBidi" w:hAnsiTheme="majorBidi" w:cstheme="majorBidi"/>
          <w:sz w:val="24"/>
          <w:szCs w:val="24"/>
        </w:rPr>
        <w:t xml:space="preserve">Gulf </w:t>
      </w:r>
      <w:r w:rsidR="00063BDC" w:rsidRPr="00380BC1">
        <w:rPr>
          <w:rFonts w:ascii="Times New Roman" w:hAnsi="Times New Roman" w:cs="Times New Roman"/>
          <w:sz w:val="24"/>
          <w:szCs w:val="24"/>
        </w:rPr>
        <w:t>Cooperation Council</w:t>
      </w:r>
      <w:r w:rsidR="00063BDC" w:rsidRPr="00380BC1">
        <w:rPr>
          <w:rFonts w:asciiTheme="majorBidi" w:hAnsiTheme="majorBidi" w:cstheme="majorBidi"/>
          <w:sz w:val="24"/>
          <w:szCs w:val="24"/>
        </w:rPr>
        <w:t xml:space="preserve"> (</w:t>
      </w:r>
      <w:r w:rsidRPr="00380BC1">
        <w:rPr>
          <w:rFonts w:asciiTheme="majorBidi" w:hAnsiTheme="majorBidi" w:cstheme="majorBidi"/>
          <w:sz w:val="24"/>
          <w:szCs w:val="24"/>
        </w:rPr>
        <w:t>GCC</w:t>
      </w:r>
      <w:r w:rsidR="00063BDC" w:rsidRPr="00380BC1">
        <w:rPr>
          <w:rFonts w:asciiTheme="majorBidi" w:hAnsiTheme="majorBidi" w:cstheme="majorBidi"/>
          <w:sz w:val="24"/>
          <w:szCs w:val="24"/>
        </w:rPr>
        <w:t>)</w:t>
      </w:r>
      <w:r w:rsidRPr="00380BC1">
        <w:rPr>
          <w:rFonts w:asciiTheme="majorBidi" w:hAnsiTheme="majorBidi" w:cstheme="majorBidi"/>
          <w:sz w:val="24"/>
          <w:szCs w:val="24"/>
        </w:rPr>
        <w:t xml:space="preserve"> states are trying to increase the interactions between their citizens and their governments using service-oriented, citizen-centric models that concentrate on citizens’ need and wants (Emirates</w:t>
      </w:r>
      <w:r w:rsidR="00BB4A3E" w:rsidRPr="00380BC1">
        <w:rPr>
          <w:rFonts w:asciiTheme="majorBidi" w:hAnsiTheme="majorBidi" w:cstheme="majorBidi"/>
          <w:sz w:val="24"/>
          <w:szCs w:val="24"/>
        </w:rPr>
        <w:t xml:space="preserve"> </w:t>
      </w:r>
      <w:r w:rsidR="00534AED">
        <w:rPr>
          <w:rFonts w:asciiTheme="majorBidi" w:hAnsiTheme="majorBidi" w:cstheme="majorBidi"/>
          <w:sz w:val="24"/>
          <w:szCs w:val="24"/>
        </w:rPr>
        <w:t>N</w:t>
      </w:r>
      <w:r w:rsidRPr="00380BC1">
        <w:rPr>
          <w:rFonts w:asciiTheme="majorBidi" w:hAnsiTheme="majorBidi" w:cstheme="majorBidi"/>
          <w:sz w:val="24"/>
          <w:szCs w:val="24"/>
        </w:rPr>
        <w:t>ewswire</w:t>
      </w:r>
      <w:r w:rsidRPr="00380BC1">
        <w:rPr>
          <w:rStyle w:val="metadate"/>
          <w:rFonts w:asciiTheme="majorBidi" w:hAnsiTheme="majorBidi" w:cstheme="majorBidi"/>
          <w:sz w:val="24"/>
          <w:szCs w:val="24"/>
        </w:rPr>
        <w:t>, 2014</w:t>
      </w:r>
      <w:r w:rsidRPr="00380BC1">
        <w:rPr>
          <w:rFonts w:asciiTheme="majorBidi" w:hAnsiTheme="majorBidi" w:cstheme="majorBidi"/>
          <w:sz w:val="24"/>
          <w:szCs w:val="24"/>
        </w:rPr>
        <w:t>).</w:t>
      </w:r>
      <w:r w:rsidRPr="00380BC1">
        <w:rPr>
          <w:rFonts w:asciiTheme="majorBidi" w:hAnsiTheme="majorBidi" w:cstheme="majorBidi"/>
          <w:sz w:val="24"/>
          <w:szCs w:val="24"/>
          <w:rtl/>
          <w:lang w:bidi="ar-AE"/>
        </w:rPr>
        <w:t xml:space="preserve"> </w:t>
      </w:r>
      <w:r w:rsidRPr="00380BC1">
        <w:rPr>
          <w:rFonts w:asciiTheme="majorBidi" w:hAnsiTheme="majorBidi" w:cstheme="majorBidi"/>
          <w:sz w:val="24"/>
          <w:szCs w:val="24"/>
          <w:lang w:bidi="ar-AE"/>
        </w:rPr>
        <w:t xml:space="preserve">The government sector in the GCC is focused on improving various aspects of m-government, such as service quality, user satisfaction, and administrative efficiency in order to be </w:t>
      </w:r>
      <w:r w:rsidR="000047F1">
        <w:rPr>
          <w:rFonts w:asciiTheme="majorBidi" w:hAnsiTheme="majorBidi" w:cstheme="majorBidi"/>
          <w:sz w:val="24"/>
          <w:szCs w:val="24"/>
          <w:lang w:bidi="ar-AE"/>
        </w:rPr>
        <w:t>among the</w:t>
      </w:r>
      <w:r w:rsidRPr="00380BC1">
        <w:rPr>
          <w:rFonts w:asciiTheme="majorBidi" w:hAnsiTheme="majorBidi" w:cstheme="majorBidi"/>
          <w:sz w:val="24"/>
          <w:szCs w:val="24"/>
          <w:lang w:bidi="ar-AE"/>
        </w:rPr>
        <w:t xml:space="preserve"> leading countries </w:t>
      </w:r>
      <w:r w:rsidR="000047F1">
        <w:rPr>
          <w:rFonts w:asciiTheme="majorBidi" w:hAnsiTheme="majorBidi" w:cstheme="majorBidi"/>
          <w:sz w:val="24"/>
          <w:szCs w:val="24"/>
          <w:lang w:bidi="ar-AE"/>
        </w:rPr>
        <w:t xml:space="preserve">globally </w:t>
      </w:r>
      <w:r w:rsidRPr="00380BC1">
        <w:rPr>
          <w:rFonts w:asciiTheme="majorBidi" w:hAnsiTheme="majorBidi" w:cstheme="majorBidi"/>
          <w:sz w:val="24"/>
          <w:szCs w:val="24"/>
          <w:lang w:bidi="ar-AE"/>
        </w:rPr>
        <w:t>in providing m-government services (</w:t>
      </w:r>
      <w:r w:rsidRPr="00380BC1">
        <w:rPr>
          <w:rFonts w:asciiTheme="majorBidi" w:hAnsiTheme="majorBidi" w:cstheme="majorBidi"/>
          <w:sz w:val="24"/>
          <w:szCs w:val="24"/>
        </w:rPr>
        <w:t>Al-Khouri, 2012</w:t>
      </w:r>
      <w:r w:rsidRPr="00380BC1">
        <w:rPr>
          <w:rFonts w:asciiTheme="majorBidi" w:hAnsiTheme="majorBidi" w:cstheme="majorBidi"/>
          <w:sz w:val="24"/>
          <w:szCs w:val="24"/>
          <w:lang w:bidi="ar-AE"/>
        </w:rPr>
        <w:t>). However, they face challenges, such as the growing demands of the citizens, which require improvements in the quality of the services provided, especially for the mobile initiatives (</w:t>
      </w:r>
      <w:r w:rsidRPr="00380BC1">
        <w:rPr>
          <w:rFonts w:asciiTheme="majorBidi" w:hAnsiTheme="majorBidi" w:cstheme="majorBidi"/>
          <w:sz w:val="24"/>
          <w:szCs w:val="24"/>
        </w:rPr>
        <w:t>Wamda, 2016</w:t>
      </w:r>
      <w:r w:rsidRPr="00380BC1">
        <w:rPr>
          <w:rFonts w:asciiTheme="majorBidi" w:hAnsiTheme="majorBidi" w:cstheme="majorBidi"/>
          <w:sz w:val="24"/>
          <w:szCs w:val="24"/>
          <w:lang w:bidi="ar-AE"/>
        </w:rPr>
        <w:t>). Many mobile initiatives have been deployed throughout the GCC countries, covering the complete spectrum of government services, from transport, police, municipalities, healthcare services, and customs, to utilities services, education, gathering citizen’s feedback, and bill payment (</w:t>
      </w:r>
      <w:r w:rsidRPr="00380BC1">
        <w:rPr>
          <w:rFonts w:asciiTheme="majorBidi" w:hAnsiTheme="majorBidi" w:cstheme="majorBidi"/>
          <w:sz w:val="24"/>
          <w:szCs w:val="24"/>
        </w:rPr>
        <w:t>Emirates</w:t>
      </w:r>
      <w:r w:rsidR="00BB4A3E" w:rsidRPr="00380BC1">
        <w:rPr>
          <w:rFonts w:asciiTheme="majorBidi" w:hAnsiTheme="majorBidi" w:cstheme="majorBidi"/>
          <w:sz w:val="24"/>
          <w:szCs w:val="24"/>
        </w:rPr>
        <w:t xml:space="preserve"> </w:t>
      </w:r>
      <w:r w:rsidR="000047F1">
        <w:rPr>
          <w:rFonts w:asciiTheme="majorBidi" w:hAnsiTheme="majorBidi" w:cstheme="majorBidi"/>
          <w:sz w:val="24"/>
          <w:szCs w:val="24"/>
        </w:rPr>
        <w:t>N</w:t>
      </w:r>
      <w:r w:rsidRPr="00380BC1">
        <w:rPr>
          <w:rFonts w:asciiTheme="majorBidi" w:hAnsiTheme="majorBidi" w:cstheme="majorBidi"/>
          <w:sz w:val="24"/>
          <w:szCs w:val="24"/>
        </w:rPr>
        <w:t>ewswire</w:t>
      </w:r>
      <w:r w:rsidRPr="00380BC1">
        <w:rPr>
          <w:rStyle w:val="metadate"/>
          <w:rFonts w:asciiTheme="majorBidi" w:hAnsiTheme="majorBidi" w:cstheme="majorBidi"/>
          <w:sz w:val="24"/>
          <w:szCs w:val="24"/>
        </w:rPr>
        <w:t>, 2014</w:t>
      </w:r>
      <w:r w:rsidRPr="00380BC1">
        <w:rPr>
          <w:rFonts w:asciiTheme="majorBidi" w:hAnsiTheme="majorBidi" w:cstheme="majorBidi"/>
          <w:sz w:val="24"/>
          <w:szCs w:val="24"/>
          <w:lang w:bidi="ar-AE"/>
        </w:rPr>
        <w:t xml:space="preserve">). </w:t>
      </w:r>
    </w:p>
    <w:p w14:paraId="789AAAF2" w14:textId="5DAB7901" w:rsidR="001E1F22" w:rsidRPr="00380BC1" w:rsidRDefault="001E1F22" w:rsidP="001F2EE4">
      <w:pPr>
        <w:spacing w:line="480" w:lineRule="auto"/>
        <w:jc w:val="lowKashida"/>
        <w:rPr>
          <w:rFonts w:asciiTheme="majorBidi" w:hAnsiTheme="majorBidi" w:cstheme="majorBidi"/>
          <w:sz w:val="24"/>
          <w:szCs w:val="24"/>
          <w:rtl/>
          <w:lang w:bidi="ar-AE"/>
        </w:rPr>
      </w:pPr>
      <w:r w:rsidRPr="00380BC1">
        <w:rPr>
          <w:rFonts w:asciiTheme="majorBidi" w:hAnsiTheme="majorBidi" w:cstheme="majorBidi"/>
          <w:sz w:val="24"/>
          <w:szCs w:val="24"/>
          <w:lang w:bidi="ar-AE"/>
        </w:rPr>
        <w:t xml:space="preserve">All GCC countries have initiated and completed m-government service strategies; thus, through mobile applications, citizens can </w:t>
      </w:r>
      <w:r w:rsidR="000047F1">
        <w:rPr>
          <w:rFonts w:asciiTheme="majorBidi" w:hAnsiTheme="majorBidi" w:cstheme="majorBidi"/>
          <w:sz w:val="24"/>
          <w:szCs w:val="24"/>
          <w:lang w:bidi="ar-AE"/>
        </w:rPr>
        <w:t xml:space="preserve">now </w:t>
      </w:r>
      <w:r w:rsidRPr="00380BC1">
        <w:rPr>
          <w:rFonts w:asciiTheme="majorBidi" w:hAnsiTheme="majorBidi" w:cstheme="majorBidi"/>
          <w:sz w:val="24"/>
          <w:szCs w:val="24"/>
          <w:lang w:bidi="ar-AE"/>
        </w:rPr>
        <w:t>access most government services anytime and anywhere</w:t>
      </w:r>
      <w:r w:rsidR="000047F1">
        <w:rPr>
          <w:rFonts w:asciiTheme="majorBidi" w:hAnsiTheme="majorBidi" w:cstheme="majorBidi"/>
          <w:sz w:val="24"/>
          <w:szCs w:val="24"/>
          <w:lang w:bidi="ar-AE"/>
        </w:rPr>
        <w:t>,</w:t>
      </w:r>
      <w:r w:rsidRPr="00380BC1">
        <w:rPr>
          <w:rFonts w:asciiTheme="majorBidi" w:hAnsiTheme="majorBidi" w:cstheme="majorBidi"/>
          <w:sz w:val="24"/>
          <w:szCs w:val="24"/>
          <w:lang w:bidi="ar-AE"/>
        </w:rPr>
        <w:t xml:space="preserve"> strength</w:t>
      </w:r>
      <w:r w:rsidR="000047F1">
        <w:rPr>
          <w:rFonts w:asciiTheme="majorBidi" w:hAnsiTheme="majorBidi" w:cstheme="majorBidi"/>
          <w:sz w:val="24"/>
          <w:szCs w:val="24"/>
          <w:lang w:bidi="ar-AE"/>
        </w:rPr>
        <w:t>ening</w:t>
      </w:r>
      <w:r w:rsidRPr="00380BC1">
        <w:rPr>
          <w:rFonts w:asciiTheme="majorBidi" w:hAnsiTheme="majorBidi" w:cstheme="majorBidi"/>
          <w:sz w:val="24"/>
          <w:szCs w:val="24"/>
          <w:lang w:bidi="ar-AE"/>
        </w:rPr>
        <w:t xml:space="preserve"> the relationship between the governments and citizens (</w:t>
      </w:r>
      <w:r w:rsidR="000047F1">
        <w:rPr>
          <w:rFonts w:asciiTheme="majorBidi" w:hAnsiTheme="majorBidi" w:cstheme="majorBidi"/>
          <w:sz w:val="24"/>
          <w:szCs w:val="24"/>
        </w:rPr>
        <w:t>K</w:t>
      </w:r>
      <w:r w:rsidRPr="00380BC1">
        <w:rPr>
          <w:rFonts w:asciiTheme="majorBidi" w:hAnsiTheme="majorBidi" w:cstheme="majorBidi"/>
          <w:sz w:val="24"/>
          <w:szCs w:val="24"/>
        </w:rPr>
        <w:t>haleej Times, 2015</w:t>
      </w:r>
      <w:r w:rsidRPr="00380BC1">
        <w:rPr>
          <w:rFonts w:asciiTheme="majorBidi" w:hAnsiTheme="majorBidi" w:cstheme="majorBidi"/>
          <w:sz w:val="24"/>
          <w:szCs w:val="24"/>
          <w:lang w:bidi="ar-AE"/>
        </w:rPr>
        <w:t>). User experience (or citizen experience) is a recurring theme in the improvement of m-government services in the GCC (OECD, 2014). Despite the increased emphasis on stimulating new m-government initiative</w:t>
      </w:r>
      <w:r w:rsidR="000047F1">
        <w:rPr>
          <w:rFonts w:asciiTheme="majorBidi" w:hAnsiTheme="majorBidi" w:cstheme="majorBidi"/>
          <w:sz w:val="24"/>
          <w:szCs w:val="24"/>
          <w:lang w:bidi="ar-AE"/>
        </w:rPr>
        <w:t>s,</w:t>
      </w:r>
      <w:r w:rsidRPr="00380BC1">
        <w:rPr>
          <w:rFonts w:asciiTheme="majorBidi" w:hAnsiTheme="majorBidi" w:cstheme="majorBidi"/>
          <w:sz w:val="24"/>
          <w:szCs w:val="24"/>
          <w:lang w:bidi="ar-AE"/>
        </w:rPr>
        <w:t xml:space="preserve"> approaches, definitions, research, and development, empirically guided IT innovation advice is still limited in GCC countries (</w:t>
      </w:r>
      <w:r w:rsidRPr="00380BC1">
        <w:rPr>
          <w:rFonts w:asciiTheme="majorBidi" w:hAnsiTheme="majorBidi" w:cstheme="majorBidi"/>
          <w:sz w:val="24"/>
          <w:szCs w:val="24"/>
        </w:rPr>
        <w:t>Wamda, 2016</w:t>
      </w:r>
      <w:r w:rsidRPr="00380BC1">
        <w:rPr>
          <w:rFonts w:asciiTheme="majorBidi" w:hAnsiTheme="majorBidi" w:cstheme="majorBidi"/>
          <w:sz w:val="24"/>
          <w:szCs w:val="24"/>
          <w:lang w:bidi="ar-AE"/>
        </w:rPr>
        <w:t>). However, further study is necessary regarding the scope of the efforts of GCC countries to improve the quality of services provided through mobile applications to increase the usage and user satisfaction (OECD, 2014). Although some service-quality evaluation does take place for GCC m-government services, few make their evaluation findings publicly available because of the lack of a standardized rating system that can cover the large variety of services provided m-government (OECD, 2014). This is a lost opportunity to inform citizens and stimulate the identification and dissemination of innovative practices on delivering m-government services. The following section will provide an overview on the GCC and an overview of m-government in each country of the GCC.</w:t>
      </w:r>
    </w:p>
    <w:p w14:paraId="609D05D1" w14:textId="77777777" w:rsidR="001E1F22" w:rsidRPr="00380BC1" w:rsidRDefault="001E1F22" w:rsidP="001F2EE4">
      <w:pPr>
        <w:pStyle w:val="Heading4"/>
        <w:spacing w:line="480" w:lineRule="auto"/>
        <w:rPr>
          <w:rFonts w:ascii="Times New Roman" w:hAnsi="Times New Roman" w:cs="Times New Roman"/>
          <w:color w:val="auto"/>
        </w:rPr>
      </w:pPr>
      <w:r w:rsidRPr="00380BC1">
        <w:rPr>
          <w:rFonts w:ascii="Times New Roman" w:hAnsi="Times New Roman"/>
          <w:color w:val="auto"/>
        </w:rPr>
        <w:t>Overview of the GCC</w:t>
      </w:r>
    </w:p>
    <w:p w14:paraId="02F4FF2B" w14:textId="7B2B56E8"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Cooperation Council for the Arab States of the Gulf was originally (and still colloquially) known as the GCC. The GCC was initiated in 1981 (Al-Khouri, 2012). It is a regional and economic union that includes all the Arab countries that border the Arabian Gulf, except Iraq. Its member states are the UAE, the KSA, Oman, Qatar, Kuwait, and Bahrain. The GCC was begun for the following reasons (</w:t>
      </w:r>
      <w:r w:rsidR="000047F1" w:rsidRPr="000047F1">
        <w:rPr>
          <w:rFonts w:ascii="Times New Roman" w:hAnsi="Times New Roman" w:cs="Times New Roman"/>
          <w:sz w:val="24"/>
          <w:szCs w:val="24"/>
        </w:rPr>
        <w:t>Secretariat General</w:t>
      </w:r>
      <w:r w:rsidR="000047F1">
        <w:rPr>
          <w:rFonts w:ascii="Times New Roman" w:hAnsi="Times New Roman" w:cs="Times New Roman"/>
          <w:sz w:val="24"/>
          <w:szCs w:val="24"/>
        </w:rPr>
        <w:t xml:space="preserve"> </w:t>
      </w:r>
      <w:r w:rsidR="000047F1" w:rsidRPr="000047F1">
        <w:rPr>
          <w:rFonts w:ascii="Times New Roman" w:hAnsi="Times New Roman" w:cs="Times New Roman"/>
          <w:sz w:val="24"/>
          <w:szCs w:val="24"/>
        </w:rPr>
        <w:t>of the Gulf Cooperation Council</w:t>
      </w:r>
      <w:r w:rsidRPr="00380BC1">
        <w:rPr>
          <w:rFonts w:ascii="Times New Roman" w:hAnsi="Times New Roman" w:cs="Times New Roman"/>
          <w:sz w:val="24"/>
          <w:szCs w:val="24"/>
        </w:rPr>
        <w:t xml:space="preserve">, 2017): </w:t>
      </w:r>
    </w:p>
    <w:p w14:paraId="0BEDB8BD" w14:textId="77777777" w:rsidR="001E1F22" w:rsidRPr="00380BC1" w:rsidRDefault="001E1F22" w:rsidP="001F2EE4">
      <w:pPr>
        <w:pStyle w:val="NoSpacing"/>
        <w:numPr>
          <w:ilvl w:val="0"/>
          <w:numId w:val="29"/>
        </w:numPr>
        <w:spacing w:line="480" w:lineRule="auto"/>
        <w:rPr>
          <w:rFonts w:ascii="Times New Roman" w:hAnsi="Times New Roman" w:cs="Times New Roman"/>
          <w:sz w:val="24"/>
          <w:szCs w:val="24"/>
        </w:rPr>
      </w:pPr>
      <w:r w:rsidRPr="00380BC1">
        <w:rPr>
          <w:rFonts w:ascii="Times New Roman" w:hAnsi="Times New Roman" w:cs="Times New Roman"/>
          <w:sz w:val="24"/>
          <w:szCs w:val="24"/>
        </w:rPr>
        <w:t>the awareness of special ties, common features, and similar systems, based on Islamic doctrine;</w:t>
      </w:r>
    </w:p>
    <w:p w14:paraId="39D4F345" w14:textId="77777777" w:rsidR="001E1F22" w:rsidRPr="00380BC1" w:rsidRDefault="001E1F22" w:rsidP="001F2EE4">
      <w:pPr>
        <w:pStyle w:val="NoSpacing"/>
        <w:numPr>
          <w:ilvl w:val="0"/>
          <w:numId w:val="29"/>
        </w:numPr>
        <w:spacing w:line="480" w:lineRule="auto"/>
        <w:rPr>
          <w:rFonts w:ascii="Times New Roman" w:hAnsi="Times New Roman" w:cs="Times New Roman"/>
          <w:sz w:val="24"/>
          <w:szCs w:val="24"/>
        </w:rPr>
      </w:pPr>
      <w:r w:rsidRPr="00380BC1">
        <w:rPr>
          <w:rFonts w:ascii="Times New Roman" w:hAnsi="Times New Roman" w:cs="Times New Roman"/>
          <w:sz w:val="24"/>
          <w:szCs w:val="24"/>
        </w:rPr>
        <w:t>the belief in the common destiny and unity of purpose that brings together the peoples of the GCC;</w:t>
      </w:r>
    </w:p>
    <w:p w14:paraId="398568E9" w14:textId="77777777" w:rsidR="001E1F22" w:rsidRPr="00380BC1" w:rsidRDefault="001E1F22" w:rsidP="001F2EE4">
      <w:pPr>
        <w:pStyle w:val="NoSpacing"/>
        <w:numPr>
          <w:ilvl w:val="0"/>
          <w:numId w:val="29"/>
        </w:numPr>
        <w:spacing w:line="480" w:lineRule="auto"/>
        <w:rPr>
          <w:rFonts w:ascii="Times New Roman" w:hAnsi="Times New Roman" w:cs="Times New Roman"/>
          <w:sz w:val="24"/>
          <w:szCs w:val="24"/>
        </w:rPr>
      </w:pPr>
      <w:r w:rsidRPr="00380BC1">
        <w:rPr>
          <w:rFonts w:ascii="Times New Roman" w:hAnsi="Times New Roman" w:cs="Times New Roman"/>
          <w:sz w:val="24"/>
          <w:szCs w:val="24"/>
        </w:rPr>
        <w:t>the desire for coordination, complementarity, and interdependence in all fields;</w:t>
      </w:r>
    </w:p>
    <w:p w14:paraId="4E168ECE" w14:textId="77777777" w:rsidR="001E1F22" w:rsidRPr="00380BC1" w:rsidRDefault="001E1F22" w:rsidP="001F2EE4">
      <w:pPr>
        <w:pStyle w:val="NoSpacing"/>
        <w:numPr>
          <w:ilvl w:val="0"/>
          <w:numId w:val="29"/>
        </w:numPr>
        <w:spacing w:line="480" w:lineRule="auto"/>
        <w:rPr>
          <w:rFonts w:ascii="Times New Roman" w:hAnsi="Times New Roman" w:cs="Times New Roman"/>
          <w:sz w:val="24"/>
          <w:szCs w:val="24"/>
        </w:rPr>
      </w:pPr>
      <w:r w:rsidRPr="00380BC1">
        <w:rPr>
          <w:rFonts w:ascii="Times New Roman" w:hAnsi="Times New Roman" w:cs="Times New Roman"/>
          <w:sz w:val="24"/>
          <w:szCs w:val="24"/>
        </w:rPr>
        <w:t>the conviction that coordination, cooperation, and complementarity serve the noble goals of the Arab nation;</w:t>
      </w:r>
    </w:p>
    <w:p w14:paraId="52715EB5" w14:textId="77777777" w:rsidR="001E1F22" w:rsidRPr="00380BC1" w:rsidRDefault="001E1F22" w:rsidP="001F2EE4">
      <w:pPr>
        <w:pStyle w:val="NoSpacing"/>
        <w:numPr>
          <w:ilvl w:val="0"/>
          <w:numId w:val="29"/>
        </w:numPr>
        <w:spacing w:line="480" w:lineRule="auto"/>
        <w:rPr>
          <w:rFonts w:ascii="Times New Roman" w:hAnsi="Times New Roman" w:cs="Times New Roman"/>
          <w:sz w:val="24"/>
          <w:szCs w:val="24"/>
        </w:rPr>
      </w:pPr>
      <w:r w:rsidRPr="00380BC1">
        <w:rPr>
          <w:rFonts w:ascii="Times New Roman" w:hAnsi="Times New Roman" w:cs="Times New Roman"/>
          <w:sz w:val="24"/>
          <w:szCs w:val="24"/>
        </w:rPr>
        <w:t>to coordinate its efforts in various vital fields of interest for its people, and to achieve their aspirations for a better future and the unity of their countries; and</w:t>
      </w:r>
    </w:p>
    <w:p w14:paraId="624B38D8" w14:textId="77777777" w:rsidR="001E1F22" w:rsidRPr="00380BC1" w:rsidRDefault="001E1F22" w:rsidP="001F2EE4">
      <w:pPr>
        <w:pStyle w:val="NoSpacing"/>
        <w:numPr>
          <w:ilvl w:val="0"/>
          <w:numId w:val="29"/>
        </w:numPr>
        <w:spacing w:line="480" w:lineRule="auto"/>
        <w:rPr>
          <w:rFonts w:ascii="Times New Roman" w:hAnsi="Times New Roman" w:cs="Times New Roman"/>
          <w:sz w:val="24"/>
          <w:szCs w:val="24"/>
        </w:rPr>
      </w:pPr>
      <w:r w:rsidRPr="00380BC1">
        <w:rPr>
          <w:rFonts w:ascii="Times New Roman" w:hAnsi="Times New Roman" w:cs="Times New Roman"/>
          <w:sz w:val="24"/>
          <w:szCs w:val="24"/>
        </w:rPr>
        <w:t>to be in line with the Charter of the League of Arab States calling for closer convergence and stronger ties.</w:t>
      </w:r>
    </w:p>
    <w:p w14:paraId="7AD0904E" w14:textId="745224DE"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All the GCC countries have common characteristics of being emerging countries in the region, and having a high per capita income level (Awan, 2003). In addition, the Global Innovation Index Rankings – an annual ranking of countries by their innovation, co-authored by Cornell University, the European Institute of Business Administration (INSEAD) and the World Intellectual Property Organization (</w:t>
      </w:r>
      <w:r w:rsidR="000B1D4F">
        <w:rPr>
          <w:rFonts w:ascii="Times New Roman" w:hAnsi="Times New Roman" w:cs="Times New Roman"/>
          <w:sz w:val="24"/>
          <w:szCs w:val="24"/>
        </w:rPr>
        <w:t xml:space="preserve">known as the </w:t>
      </w:r>
      <w:r w:rsidR="000B1D4F" w:rsidRPr="000B1D4F">
        <w:rPr>
          <w:rFonts w:ascii="Times New Roman" w:hAnsi="Times New Roman" w:cs="Times New Roman"/>
          <w:sz w:val="24"/>
          <w:szCs w:val="24"/>
        </w:rPr>
        <w:t xml:space="preserve">World Intellectual Property Organization </w:t>
      </w:r>
      <w:r w:rsidR="000B1D4F">
        <w:rPr>
          <w:rFonts w:ascii="Times New Roman" w:hAnsi="Times New Roman" w:cs="Times New Roman"/>
          <w:sz w:val="24"/>
          <w:szCs w:val="24"/>
        </w:rPr>
        <w:t>(</w:t>
      </w:r>
      <w:r w:rsidRPr="00380BC1">
        <w:rPr>
          <w:rFonts w:ascii="Times New Roman" w:hAnsi="Times New Roman" w:cs="Times New Roman"/>
          <w:sz w:val="24"/>
          <w:szCs w:val="24"/>
        </w:rPr>
        <w:t>WIPO</w:t>
      </w:r>
      <w:r w:rsidR="000B1D4F">
        <w:rPr>
          <w:rFonts w:ascii="Times New Roman" w:hAnsi="Times New Roman" w:cs="Times New Roman"/>
          <w:sz w:val="24"/>
          <w:szCs w:val="24"/>
        </w:rPr>
        <w:t>)</w:t>
      </w:r>
      <w:r w:rsidRPr="00380BC1">
        <w:rPr>
          <w:rFonts w:ascii="Times New Roman" w:hAnsi="Times New Roman" w:cs="Times New Roman"/>
          <w:sz w:val="24"/>
          <w:szCs w:val="24"/>
        </w:rPr>
        <w:t>) – show</w:t>
      </w:r>
      <w:r w:rsidR="000B1D4F">
        <w:rPr>
          <w:rFonts w:ascii="Times New Roman" w:hAnsi="Times New Roman" w:cs="Times New Roman"/>
          <w:sz w:val="24"/>
          <w:szCs w:val="24"/>
        </w:rPr>
        <w:t>ed</w:t>
      </w:r>
      <w:r w:rsidRPr="00380BC1">
        <w:rPr>
          <w:rFonts w:ascii="Times New Roman" w:hAnsi="Times New Roman" w:cs="Times New Roman"/>
          <w:sz w:val="24"/>
          <w:szCs w:val="24"/>
        </w:rPr>
        <w:t xml:space="preserve"> that the GCC </w:t>
      </w:r>
      <w:r w:rsidR="000B1D4F">
        <w:rPr>
          <w:rFonts w:ascii="Times New Roman" w:hAnsi="Times New Roman" w:cs="Times New Roman"/>
          <w:sz w:val="24"/>
          <w:szCs w:val="24"/>
        </w:rPr>
        <w:t>wa</w:t>
      </w:r>
      <w:r w:rsidRPr="00380BC1">
        <w:rPr>
          <w:rFonts w:ascii="Times New Roman" w:hAnsi="Times New Roman" w:cs="Times New Roman"/>
          <w:sz w:val="24"/>
          <w:szCs w:val="24"/>
        </w:rPr>
        <w:t xml:space="preserve">s ranked globally within the upper middle range from an innovation perspective </w:t>
      </w:r>
      <w:r w:rsidR="000B1D4F">
        <w:rPr>
          <w:rFonts w:ascii="Times New Roman" w:hAnsi="Times New Roman" w:cs="Times New Roman"/>
          <w:sz w:val="24"/>
          <w:szCs w:val="24"/>
        </w:rPr>
        <w:t xml:space="preserve">in 2016 </w:t>
      </w:r>
      <w:r w:rsidRPr="00380BC1">
        <w:rPr>
          <w:rFonts w:ascii="Times New Roman" w:hAnsi="Times New Roman" w:cs="Times New Roman"/>
          <w:sz w:val="24"/>
          <w:szCs w:val="24"/>
        </w:rPr>
        <w:t>(Wamda, 2016). The</w:t>
      </w:r>
      <w:r w:rsidR="00E509CF">
        <w:rPr>
          <w:rFonts w:ascii="Times New Roman" w:hAnsi="Times New Roman" w:cs="Times New Roman"/>
          <w:sz w:val="24"/>
          <w:szCs w:val="24"/>
        </w:rPr>
        <w:t xml:space="preserve"> </w:t>
      </w:r>
      <w:r w:rsidR="000B1D4F">
        <w:rPr>
          <w:rFonts w:ascii="Times New Roman" w:hAnsi="Times New Roman" w:cs="Times New Roman"/>
          <w:sz w:val="24"/>
          <w:szCs w:val="24"/>
        </w:rPr>
        <w:t xml:space="preserve">2017 </w:t>
      </w:r>
      <w:r w:rsidR="00E509CF">
        <w:rPr>
          <w:rFonts w:ascii="Times New Roman" w:hAnsi="Times New Roman" w:cs="Times New Roman"/>
          <w:sz w:val="24"/>
          <w:szCs w:val="24"/>
        </w:rPr>
        <w:t xml:space="preserve">WIPO </w:t>
      </w:r>
      <w:r w:rsidRPr="00380BC1">
        <w:rPr>
          <w:rFonts w:ascii="Times New Roman" w:hAnsi="Times New Roman" w:cs="Times New Roman"/>
          <w:sz w:val="24"/>
          <w:szCs w:val="24"/>
        </w:rPr>
        <w:t>index showed that the UAE was ranked third regionally and 35</w:t>
      </w:r>
      <w:r w:rsidRPr="00380BC1">
        <w:rPr>
          <w:rFonts w:ascii="Times New Roman" w:hAnsi="Times New Roman" w:cs="Times New Roman"/>
          <w:sz w:val="24"/>
          <w:szCs w:val="24"/>
          <w:vertAlign w:val="superscript"/>
        </w:rPr>
        <w:t>th</w:t>
      </w:r>
      <w:r w:rsidRPr="00380BC1">
        <w:rPr>
          <w:rFonts w:ascii="Times New Roman" w:hAnsi="Times New Roman" w:cs="Times New Roman"/>
          <w:sz w:val="24"/>
          <w:szCs w:val="24"/>
        </w:rPr>
        <w:t xml:space="preserve"> globally out of 127 countries, </w:t>
      </w:r>
      <w:r w:rsidRPr="00380BC1">
        <w:rPr>
          <w:rFonts w:ascii="Times New Roman" w:eastAsia="Times New Roman" w:hAnsi="Times New Roman" w:cs="Times New Roman"/>
          <w:sz w:val="24"/>
          <w:szCs w:val="24"/>
        </w:rPr>
        <w:t>benefitting from increased data availability, mobility in education, innovation clusters, and innovation in the ICT business model. Qatar was ranked 49</w:t>
      </w:r>
      <w:r w:rsidRPr="00380BC1">
        <w:rPr>
          <w:rFonts w:ascii="Times New Roman" w:eastAsia="Times New Roman" w:hAnsi="Times New Roman" w:cs="Times New Roman"/>
          <w:sz w:val="24"/>
          <w:szCs w:val="24"/>
          <w:vertAlign w:val="superscript"/>
        </w:rPr>
        <w:t>th</w:t>
      </w:r>
      <w:r w:rsidRPr="00380BC1">
        <w:rPr>
          <w:rFonts w:ascii="Times New Roman" w:eastAsia="Times New Roman" w:hAnsi="Times New Roman" w:cs="Times New Roman"/>
          <w:sz w:val="24"/>
          <w:szCs w:val="24"/>
        </w:rPr>
        <w:t xml:space="preserve">, </w:t>
      </w:r>
      <w:r w:rsidR="00D65E61">
        <w:rPr>
          <w:rFonts w:ascii="Times New Roman" w:eastAsia="Times New Roman" w:hAnsi="Times New Roman" w:cs="Times New Roman"/>
          <w:sz w:val="24"/>
          <w:szCs w:val="24"/>
        </w:rPr>
        <w:t xml:space="preserve">the </w:t>
      </w:r>
      <w:r w:rsidRPr="00380BC1">
        <w:rPr>
          <w:rFonts w:ascii="Times New Roman" w:eastAsia="Times New Roman" w:hAnsi="Times New Roman" w:cs="Times New Roman"/>
          <w:sz w:val="24"/>
          <w:szCs w:val="24"/>
        </w:rPr>
        <w:t>KSA 55</w:t>
      </w:r>
      <w:r w:rsidRPr="00380BC1">
        <w:rPr>
          <w:rFonts w:ascii="Times New Roman" w:eastAsia="Times New Roman" w:hAnsi="Times New Roman" w:cs="Times New Roman"/>
          <w:sz w:val="24"/>
          <w:szCs w:val="24"/>
          <w:vertAlign w:val="superscript"/>
        </w:rPr>
        <w:t>th</w:t>
      </w:r>
      <w:r w:rsidRPr="00380BC1">
        <w:rPr>
          <w:rFonts w:ascii="Times New Roman" w:eastAsia="Times New Roman" w:hAnsi="Times New Roman" w:cs="Times New Roman"/>
          <w:sz w:val="24"/>
          <w:szCs w:val="24"/>
        </w:rPr>
        <w:t>, Kuwait 56</w:t>
      </w:r>
      <w:r w:rsidRPr="00380BC1">
        <w:rPr>
          <w:rFonts w:ascii="Times New Roman" w:eastAsia="Times New Roman" w:hAnsi="Times New Roman" w:cs="Times New Roman"/>
          <w:sz w:val="24"/>
          <w:szCs w:val="24"/>
          <w:vertAlign w:val="superscript"/>
        </w:rPr>
        <w:t>th</w:t>
      </w:r>
      <w:r w:rsidRPr="00380BC1">
        <w:rPr>
          <w:rFonts w:ascii="Times New Roman" w:eastAsia="Times New Roman" w:hAnsi="Times New Roman" w:cs="Times New Roman"/>
          <w:sz w:val="24"/>
          <w:szCs w:val="24"/>
        </w:rPr>
        <w:t>, Bahrain 66</w:t>
      </w:r>
      <w:r w:rsidRPr="00380BC1">
        <w:rPr>
          <w:rFonts w:ascii="Times New Roman" w:eastAsia="Times New Roman" w:hAnsi="Times New Roman" w:cs="Times New Roman"/>
          <w:sz w:val="24"/>
          <w:szCs w:val="24"/>
          <w:vertAlign w:val="superscript"/>
        </w:rPr>
        <w:t>th</w:t>
      </w:r>
      <w:r w:rsidR="00D65E61">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Oman 77</w:t>
      </w:r>
      <w:r w:rsidRPr="00380BC1">
        <w:rPr>
          <w:rFonts w:ascii="Times New Roman" w:eastAsia="Times New Roman" w:hAnsi="Times New Roman" w:cs="Times New Roman"/>
          <w:sz w:val="24"/>
          <w:szCs w:val="24"/>
          <w:vertAlign w:val="superscript"/>
        </w:rPr>
        <w:t>th</w:t>
      </w:r>
      <w:r w:rsidRPr="00380BC1">
        <w:rPr>
          <w:rFonts w:ascii="Times New Roman" w:eastAsia="Times New Roman" w:hAnsi="Times New Roman" w:cs="Times New Roman"/>
          <w:sz w:val="24"/>
          <w:szCs w:val="24"/>
        </w:rPr>
        <w:t xml:space="preserve"> (</w:t>
      </w:r>
      <w:r w:rsidR="000B1D4F" w:rsidRPr="000B1D4F">
        <w:rPr>
          <w:rFonts w:ascii="Times New Roman" w:hAnsi="Times New Roman" w:cs="Times New Roman"/>
          <w:sz w:val="24"/>
          <w:szCs w:val="24"/>
        </w:rPr>
        <w:t>World Intellectual Property Organization</w:t>
      </w:r>
      <w:r w:rsidRPr="00380BC1">
        <w:rPr>
          <w:rFonts w:ascii="Times New Roman" w:eastAsia="Times New Roman" w:hAnsi="Times New Roman" w:cs="Times New Roman"/>
          <w:sz w:val="24"/>
          <w:szCs w:val="24"/>
        </w:rPr>
        <w:t>, 2017).</w:t>
      </w:r>
    </w:p>
    <w:p w14:paraId="2E3CF85F" w14:textId="3F5F9CA3" w:rsidR="001E1F22" w:rsidRPr="00380BC1" w:rsidRDefault="001E1F22" w:rsidP="001F2EE4">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The KSA is innovating in service delivery, from public and private partnerships to online learning (Wamda, 2016). The UAE set its priority in 2015 to become number one in innovation, which articulated as “innovation in governments”, and sought to improve the efficiency and citizen focus of its services through digitization (</w:t>
      </w:r>
      <w:r w:rsidR="000B1D4F">
        <w:rPr>
          <w:rFonts w:ascii="Times New Roman" w:hAnsi="Times New Roman" w:cs="Times New Roman"/>
          <w:sz w:val="24"/>
          <w:szCs w:val="24"/>
        </w:rPr>
        <w:t>K</w:t>
      </w:r>
      <w:r w:rsidRPr="00380BC1">
        <w:rPr>
          <w:rFonts w:ascii="Times New Roman" w:hAnsi="Times New Roman" w:cs="Times New Roman"/>
          <w:sz w:val="24"/>
          <w:szCs w:val="24"/>
        </w:rPr>
        <w:t>haleej Times, 2015). To promote bottom-up innovation, Qatar has empowered small and medium</w:t>
      </w:r>
      <w:r w:rsidR="000B1D4F">
        <w:rPr>
          <w:rFonts w:ascii="Times New Roman" w:hAnsi="Times New Roman" w:cs="Times New Roman"/>
          <w:sz w:val="24"/>
          <w:szCs w:val="24"/>
        </w:rPr>
        <w:t>-sized</w:t>
      </w:r>
      <w:r w:rsidRPr="00380BC1">
        <w:rPr>
          <w:rFonts w:ascii="Times New Roman" w:hAnsi="Times New Roman" w:cs="Times New Roman"/>
          <w:sz w:val="24"/>
          <w:szCs w:val="24"/>
        </w:rPr>
        <w:t xml:space="preserve"> enterprises (SMEs) and created new para-governmental agencies that can by-pass traditional bureaucracy to deliver change faster (</w:t>
      </w:r>
      <w:r w:rsidRPr="00380BC1">
        <w:rPr>
          <w:rFonts w:ascii="Times New Roman" w:eastAsia="Times New Roman" w:hAnsi="Times New Roman" w:cs="Times New Roman"/>
          <w:sz w:val="24"/>
          <w:szCs w:val="24"/>
        </w:rPr>
        <w:t>Gulf Times, 201</w:t>
      </w:r>
      <w:r w:rsidR="000B1D4F">
        <w:rPr>
          <w:rFonts w:ascii="Times New Roman" w:eastAsia="Times New Roman" w:hAnsi="Times New Roman" w:cs="Times New Roman"/>
          <w:sz w:val="24"/>
          <w:szCs w:val="24"/>
        </w:rPr>
        <w:t>5</w:t>
      </w:r>
      <w:r w:rsidRPr="00380BC1">
        <w:rPr>
          <w:rFonts w:ascii="Times New Roman" w:hAnsi="Times New Roman" w:cs="Times New Roman"/>
          <w:sz w:val="24"/>
          <w:szCs w:val="24"/>
        </w:rPr>
        <w:t xml:space="preserve">). One of the catalysts for innovation in Qatar’s government is the Qatar Foundation (QF), which serves the people of Qatar by supporting and operating programs in three key areas: science and research; community development; and education. QF’s success has been driven by the innovative methods it uses to connect Qatar’s broader education and research and development system. Furthermore, the governments of the GCC counties compete to design and produce </w:t>
      </w:r>
      <w:r w:rsidR="000B1D4F">
        <w:rPr>
          <w:rFonts w:ascii="Times New Roman" w:hAnsi="Times New Roman" w:cs="Times New Roman"/>
          <w:sz w:val="24"/>
          <w:szCs w:val="24"/>
        </w:rPr>
        <w:t xml:space="preserve">high-quality </w:t>
      </w:r>
      <w:r w:rsidRPr="00380BC1">
        <w:rPr>
          <w:rFonts w:ascii="Times New Roman" w:hAnsi="Times New Roman" w:cs="Times New Roman"/>
          <w:sz w:val="24"/>
          <w:szCs w:val="24"/>
        </w:rPr>
        <w:t>products and services and attract internal investments to create an innovation area that will attract the bright</w:t>
      </w:r>
      <w:r w:rsidR="000B1D4F">
        <w:rPr>
          <w:rFonts w:ascii="Times New Roman" w:hAnsi="Times New Roman" w:cs="Times New Roman"/>
          <w:sz w:val="24"/>
          <w:szCs w:val="24"/>
        </w:rPr>
        <w:t>est</w:t>
      </w:r>
      <w:r w:rsidRPr="00380BC1">
        <w:rPr>
          <w:rFonts w:ascii="Times New Roman" w:hAnsi="Times New Roman" w:cs="Times New Roman"/>
          <w:sz w:val="24"/>
          <w:szCs w:val="24"/>
        </w:rPr>
        <w:t xml:space="preserve"> minds and be competitive in the global market (Al-Khouri, 2012).</w:t>
      </w:r>
    </w:p>
    <w:p w14:paraId="74112DE6" w14:textId="5F4775A0" w:rsidR="001E1F22" w:rsidRPr="00380BC1" w:rsidRDefault="001E1F22" w:rsidP="001F2EE4">
      <w:pPr>
        <w:spacing w:after="0" w:line="480" w:lineRule="auto"/>
        <w:jc w:val="lowKashida"/>
        <w:rPr>
          <w:rFonts w:ascii="Times New Roman" w:eastAsia="Times New Roman" w:hAnsi="Times New Roman" w:cs="Times New Roman"/>
          <w:sz w:val="24"/>
          <w:szCs w:val="24"/>
          <w:rtl/>
        </w:rPr>
      </w:pPr>
      <w:r w:rsidRPr="00380BC1">
        <w:rPr>
          <w:rFonts w:ascii="Times New Roman" w:eastAsia="Times New Roman" w:hAnsi="Times New Roman" w:cs="Times New Roman"/>
          <w:sz w:val="24"/>
          <w:szCs w:val="24"/>
        </w:rPr>
        <w:t>New technologies create high levels of transparency regarding government performance and provide platforms for citizens to express their expectations, consent</w:t>
      </w:r>
      <w:r w:rsidR="000B1D4F">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dissatisfaction in unprecedented ways (</w:t>
      </w:r>
      <w:r w:rsidRPr="00380BC1">
        <w:rPr>
          <w:rFonts w:ascii="Times New Roman" w:hAnsi="Times New Roman" w:cs="Times New Roman"/>
          <w:sz w:val="24"/>
          <w:szCs w:val="24"/>
        </w:rPr>
        <w:t>Zawya, 2015</w:t>
      </w:r>
      <w:r w:rsidRPr="00380BC1">
        <w:rPr>
          <w:rFonts w:ascii="Times New Roman" w:eastAsia="Times New Roman" w:hAnsi="Times New Roman" w:cs="Times New Roman"/>
          <w:sz w:val="24"/>
          <w:szCs w:val="24"/>
        </w:rPr>
        <w:t>). At the same time, citizens are increasingly seeking better quality services and financial constraints limit the ability of governments to expand traditional channels and service offerings (</w:t>
      </w:r>
      <w:r w:rsidRPr="00380BC1">
        <w:rPr>
          <w:rFonts w:ascii="Times New Roman" w:hAnsi="Times New Roman" w:cs="Times New Roman"/>
          <w:sz w:val="24"/>
          <w:szCs w:val="24"/>
          <w:lang w:bidi="ar-AE"/>
        </w:rPr>
        <w:t>OECD, 2014</w:t>
      </w:r>
      <w:r w:rsidRPr="00380BC1">
        <w:rPr>
          <w:rFonts w:ascii="Times New Roman" w:eastAsia="Times New Roman" w:hAnsi="Times New Roman" w:cs="Times New Roman"/>
          <w:sz w:val="24"/>
          <w:szCs w:val="24"/>
        </w:rPr>
        <w:t>).</w:t>
      </w:r>
      <w:r w:rsidRPr="00380BC1">
        <w:rPr>
          <w:rFonts w:ascii="Times New Roman" w:hAnsi="Times New Roman" w:cs="Times New Roman"/>
          <w:sz w:val="24"/>
          <w:szCs w:val="24"/>
        </w:rPr>
        <w:t xml:space="preserve"> These new technologies create a challenge and a force that catalyzes and accelerates innovation across many dimensions of governments, including: delivering a high quality of service; lower costs in delivering services; </w:t>
      </w:r>
      <w:r w:rsidR="000B1D4F">
        <w:rPr>
          <w:rFonts w:ascii="Times New Roman" w:hAnsi="Times New Roman" w:cs="Times New Roman"/>
          <w:sz w:val="24"/>
          <w:szCs w:val="24"/>
        </w:rPr>
        <w:t xml:space="preserve">delivering </w:t>
      </w:r>
      <w:r w:rsidRPr="00380BC1">
        <w:rPr>
          <w:rFonts w:ascii="Times New Roman" w:hAnsi="Times New Roman" w:cs="Times New Roman"/>
          <w:sz w:val="24"/>
          <w:szCs w:val="24"/>
        </w:rPr>
        <w:t>smarter services; and delivering entirely new services or service-delivery channels to satisfy the citizens and meet their expectation (Zawya, 2015).</w:t>
      </w:r>
    </w:p>
    <w:p w14:paraId="6809E831" w14:textId="603D694B" w:rsidR="001E1F22" w:rsidRPr="00380BC1" w:rsidRDefault="001E1F22" w:rsidP="001F2EE4">
      <w:pPr>
        <w:pStyle w:val="Heading4"/>
        <w:spacing w:line="480" w:lineRule="auto"/>
        <w:rPr>
          <w:rFonts w:ascii="Times New Roman" w:hAnsi="Times New Roman" w:cs="Times New Roman"/>
          <w:color w:val="auto"/>
        </w:rPr>
      </w:pPr>
      <w:r w:rsidRPr="00380BC1">
        <w:rPr>
          <w:rFonts w:ascii="Times New Roman" w:hAnsi="Times New Roman"/>
          <w:color w:val="auto"/>
        </w:rPr>
        <w:t>M-government in the UAE</w:t>
      </w:r>
    </w:p>
    <w:p w14:paraId="5F1D9224" w14:textId="7963EE54"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UAE is a major source of fossil fuels, and an important center for trading activities and international financial operations. The demographics of the UAE are quite unique, in that 80 percent of the </w:t>
      </w:r>
      <w:r w:rsidR="00EB65B1" w:rsidRPr="00380BC1">
        <w:rPr>
          <w:rFonts w:ascii="Times New Roman" w:hAnsi="Times New Roman" w:cs="Times New Roman"/>
          <w:sz w:val="24"/>
          <w:szCs w:val="24"/>
        </w:rPr>
        <w:t>populations are</w:t>
      </w:r>
      <w:r w:rsidRPr="00380BC1">
        <w:rPr>
          <w:rFonts w:ascii="Times New Roman" w:hAnsi="Times New Roman" w:cs="Times New Roman"/>
          <w:sz w:val="24"/>
          <w:szCs w:val="24"/>
        </w:rPr>
        <w:t xml:space="preserve"> not citizens, but a combination of highly skilled and low-skilled </w:t>
      </w:r>
      <w:r w:rsidRPr="0029354D">
        <w:rPr>
          <w:rFonts w:ascii="Times New Roman" w:hAnsi="Times New Roman" w:cs="Times New Roman"/>
          <w:sz w:val="24"/>
          <w:szCs w:val="24"/>
        </w:rPr>
        <w:t>migrants</w:t>
      </w:r>
      <w:r w:rsidR="00B260EB" w:rsidRPr="0029354D">
        <w:rPr>
          <w:rFonts w:ascii="Times New Roman" w:hAnsi="Times New Roman" w:cs="Times New Roman"/>
          <w:sz w:val="24"/>
          <w:szCs w:val="24"/>
        </w:rPr>
        <w:t xml:space="preserve"> (</w:t>
      </w:r>
      <w:r w:rsidR="00EB65B1" w:rsidRPr="0029354D">
        <w:rPr>
          <w:rFonts w:ascii="Times New Roman" w:hAnsi="Times New Roman" w:cs="Times New Roman"/>
          <w:sz w:val="24"/>
          <w:szCs w:val="24"/>
        </w:rPr>
        <w:t>World Population Review</w:t>
      </w:r>
      <w:r w:rsidR="0029354D" w:rsidRPr="0029354D">
        <w:rPr>
          <w:rFonts w:ascii="Times New Roman" w:hAnsi="Times New Roman" w:cs="Times New Roman"/>
          <w:sz w:val="24"/>
          <w:szCs w:val="24"/>
        </w:rPr>
        <w:t>, 2018</w:t>
      </w:r>
      <w:r w:rsidR="00B260EB" w:rsidRPr="0029354D">
        <w:rPr>
          <w:rFonts w:ascii="Times New Roman" w:hAnsi="Times New Roman" w:cs="Times New Roman"/>
          <w:sz w:val="24"/>
          <w:szCs w:val="24"/>
        </w:rPr>
        <w:t>)</w:t>
      </w:r>
      <w:r w:rsidRPr="0029354D">
        <w:rPr>
          <w:rFonts w:ascii="Times New Roman" w:hAnsi="Times New Roman" w:cs="Times New Roman"/>
          <w:sz w:val="24"/>
          <w:szCs w:val="24"/>
        </w:rPr>
        <w:t>. Its</w:t>
      </w:r>
      <w:r w:rsidRPr="00380BC1">
        <w:rPr>
          <w:rFonts w:ascii="Times New Roman" w:hAnsi="Times New Roman" w:cs="Times New Roman"/>
          <w:sz w:val="24"/>
          <w:szCs w:val="24"/>
        </w:rPr>
        <w:t xml:space="preserve"> long-term national priorities were identified in the government document Vision 2021, which includes diversification into a knowledge-based economy, enhancing the role of UAE nationals in the private and public sectors, developing excellence in public service, and moving towards sustainable lifestyles (Emirates247, 2015). The federal government of the UAE is the main catalyst for implementing the vision. The strategy of the UAE government for 2011–2013 focused on enhancing and improving the quality of public services in all its seven emirates. Furthermore, the UAE government’s strategy for 2014–2016 focused on its roadmap to provide government services through mobile applications under the name of m-government services (</w:t>
      </w:r>
      <w:r w:rsidR="00926FCC">
        <w:rPr>
          <w:rFonts w:ascii="Times New Roman" w:hAnsi="Times New Roman" w:cs="Times New Roman"/>
          <w:sz w:val="24"/>
          <w:szCs w:val="24"/>
        </w:rPr>
        <w:t>United Arab Emirates Telecommunications Regulatory Authority</w:t>
      </w:r>
      <w:r w:rsidRPr="00380BC1">
        <w:rPr>
          <w:rFonts w:ascii="Times New Roman" w:hAnsi="Times New Roman" w:cs="Times New Roman"/>
          <w:sz w:val="24"/>
          <w:szCs w:val="24"/>
        </w:rPr>
        <w:t>, 2016</w:t>
      </w:r>
      <w:r w:rsidR="00D113F7">
        <w:rPr>
          <w:rFonts w:ascii="Times New Roman" w:hAnsi="Times New Roman" w:cs="Times New Roman"/>
          <w:sz w:val="24"/>
          <w:szCs w:val="24"/>
        </w:rPr>
        <w:t>a</w:t>
      </w:r>
      <w:r w:rsidRPr="00380BC1">
        <w:rPr>
          <w:rFonts w:ascii="Times New Roman" w:hAnsi="Times New Roman" w:cs="Times New Roman"/>
          <w:sz w:val="24"/>
          <w:szCs w:val="24"/>
        </w:rPr>
        <w:t xml:space="preserve">). Many drivers motivated the UAE’s governments to implement m-government, including the high penetration of mobile, wireless availability and visibility of mobile application (Alrazooqi and De Silva, 2010). In November 2016, Gulf News indicated that the number of mobile subscribers in the UAE for the first quarter of 2016 was 18.88 million, in comparison to 16.45 million in 2015 (Gulf News, 2016), which ranked the UAE as the country with the highest mobile penetration in the world, with a mobile penetration of 78 percent (Trade Arabia, 2016), which was a major driver for the implementation of m-government services (Abaza and Saif, 2015). </w:t>
      </w:r>
    </w:p>
    <w:p w14:paraId="0C7C4FF7" w14:textId="08D52EF1"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Thus, the UAE’s governments opted to implement m-government service initiatives, since they realized that interactions between the governments and their citizens are important determinants of the quality of service, given the federal nature of the state (</w:t>
      </w:r>
      <w:r w:rsidRPr="00380BC1">
        <w:rPr>
          <w:rFonts w:ascii="Times New Roman" w:hAnsi="Times New Roman" w:cs="Times New Roman"/>
          <w:sz w:val="24"/>
          <w:szCs w:val="24"/>
          <w:lang w:bidi="ar-AE"/>
        </w:rPr>
        <w:t>OECD, 2014</w:t>
      </w:r>
      <w:r w:rsidRPr="00380BC1">
        <w:rPr>
          <w:rFonts w:ascii="Times New Roman" w:hAnsi="Times New Roman" w:cs="Times New Roman"/>
          <w:sz w:val="24"/>
          <w:szCs w:val="24"/>
        </w:rPr>
        <w:t>). M-government was initiated by His Highness Shaikh Mohammad Bin Rashid Al Maktoum, Vice-President and Prime Minister of the UAE and Ruler of Dubai (</w:t>
      </w:r>
      <w:r w:rsidRPr="00380BC1">
        <w:rPr>
          <w:rFonts w:ascii="Times New Roman" w:eastAsia="Times New Roman" w:hAnsi="Times New Roman" w:cs="Times New Roman"/>
          <w:sz w:val="24"/>
          <w:szCs w:val="24"/>
        </w:rPr>
        <w:t>WISIS, 2014</w:t>
      </w:r>
      <w:r w:rsidRPr="00380BC1">
        <w:rPr>
          <w:rFonts w:ascii="Times New Roman" w:hAnsi="Times New Roman" w:cs="Times New Roman"/>
          <w:sz w:val="24"/>
          <w:szCs w:val="24"/>
        </w:rPr>
        <w:t>). His Highness said, “I want UAE government services to be delivered to the public through mobile phones” (UAE m-government, 2016). He ordered the change from e-government to m-government, launched on May 2013, marking a breakthrough in delivering government services to citizens through mobile phones, anytime and anywhere, within two years (</w:t>
      </w:r>
      <w:r w:rsidR="0045559B">
        <w:rPr>
          <w:rFonts w:ascii="Times New Roman" w:hAnsi="Times New Roman" w:cs="Times New Roman"/>
          <w:sz w:val="24"/>
          <w:szCs w:val="24"/>
        </w:rPr>
        <w:t>K</w:t>
      </w:r>
      <w:r w:rsidRPr="00380BC1">
        <w:rPr>
          <w:rFonts w:ascii="Times New Roman" w:hAnsi="Times New Roman" w:cs="Times New Roman"/>
          <w:sz w:val="24"/>
          <w:szCs w:val="24"/>
        </w:rPr>
        <w:t xml:space="preserve">haleej Times, 2013; </w:t>
      </w:r>
      <w:r w:rsidRPr="00380BC1">
        <w:rPr>
          <w:rFonts w:ascii="Times New Roman" w:eastAsia="Times New Roman" w:hAnsi="Times New Roman" w:cs="Times New Roman"/>
          <w:sz w:val="24"/>
          <w:szCs w:val="24"/>
        </w:rPr>
        <w:t>WISIS, 2014</w:t>
      </w:r>
      <w:r w:rsidRPr="00380BC1">
        <w:rPr>
          <w:rFonts w:ascii="Times New Roman" w:hAnsi="Times New Roman" w:cs="Times New Roman"/>
          <w:sz w:val="24"/>
          <w:szCs w:val="24"/>
        </w:rPr>
        <w:t>).</w:t>
      </w:r>
    </w:p>
    <w:p w14:paraId="181464E4" w14:textId="7B21EC18"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Shaikh Mohammad </w:t>
      </w:r>
      <w:r w:rsidR="0045559B">
        <w:rPr>
          <w:rFonts w:ascii="Times New Roman" w:hAnsi="Times New Roman" w:cs="Times New Roman"/>
          <w:sz w:val="24"/>
          <w:szCs w:val="24"/>
        </w:rPr>
        <w:t>stated</w:t>
      </w:r>
      <w:r w:rsidR="0045559B" w:rsidRPr="00380BC1">
        <w:rPr>
          <w:rFonts w:ascii="Times New Roman" w:hAnsi="Times New Roman" w:cs="Times New Roman"/>
          <w:sz w:val="24"/>
          <w:szCs w:val="24"/>
        </w:rPr>
        <w:t xml:space="preserve"> </w:t>
      </w:r>
      <w:r w:rsidRPr="00380BC1">
        <w:rPr>
          <w:rFonts w:ascii="Times New Roman" w:hAnsi="Times New Roman" w:cs="Times New Roman"/>
          <w:sz w:val="24"/>
          <w:szCs w:val="24"/>
        </w:rPr>
        <w:t xml:space="preserve">that m-government </w:t>
      </w:r>
      <w:r w:rsidR="0045559B">
        <w:rPr>
          <w:rFonts w:ascii="Times New Roman" w:hAnsi="Times New Roman" w:cs="Times New Roman"/>
          <w:sz w:val="24"/>
          <w:szCs w:val="24"/>
        </w:rPr>
        <w:t>wa</w:t>
      </w:r>
      <w:r w:rsidRPr="00380BC1">
        <w:rPr>
          <w:rFonts w:ascii="Times New Roman" w:hAnsi="Times New Roman" w:cs="Times New Roman"/>
          <w:sz w:val="24"/>
          <w:szCs w:val="24"/>
        </w:rPr>
        <w:t>s the next phase, after implementing e-government services successfully</w:t>
      </w:r>
      <w:r w:rsidR="0045559B">
        <w:rPr>
          <w:rFonts w:ascii="Times New Roman" w:hAnsi="Times New Roman" w:cs="Times New Roman"/>
          <w:sz w:val="24"/>
          <w:szCs w:val="24"/>
        </w:rPr>
        <w:t>, for</w:t>
      </w:r>
      <w:r w:rsidRPr="00380BC1">
        <w:rPr>
          <w:rFonts w:ascii="Times New Roman" w:hAnsi="Times New Roman" w:cs="Times New Roman"/>
          <w:sz w:val="24"/>
          <w:szCs w:val="24"/>
        </w:rPr>
        <w:t xml:space="preserve"> which </w:t>
      </w:r>
      <w:r w:rsidR="0045559B">
        <w:rPr>
          <w:rFonts w:ascii="Times New Roman" w:hAnsi="Times New Roman" w:cs="Times New Roman"/>
          <w:sz w:val="24"/>
          <w:szCs w:val="24"/>
        </w:rPr>
        <w:t>the UAE was</w:t>
      </w:r>
      <w:r w:rsidRPr="00380BC1">
        <w:rPr>
          <w:rFonts w:ascii="Times New Roman" w:hAnsi="Times New Roman" w:cs="Times New Roman"/>
          <w:sz w:val="24"/>
          <w:szCs w:val="24"/>
        </w:rPr>
        <w:t xml:space="preserve"> ranked number </w:t>
      </w:r>
      <w:r w:rsidR="0045559B">
        <w:rPr>
          <w:rFonts w:ascii="Times New Roman" w:hAnsi="Times New Roman" w:cs="Times New Roman"/>
          <w:sz w:val="24"/>
          <w:szCs w:val="24"/>
        </w:rPr>
        <w:t>in the world</w:t>
      </w:r>
      <w:r w:rsidRPr="00380BC1">
        <w:rPr>
          <w:rFonts w:ascii="Times New Roman" w:hAnsi="Times New Roman" w:cs="Times New Roman"/>
          <w:sz w:val="24"/>
          <w:szCs w:val="24"/>
        </w:rPr>
        <w:t xml:space="preserve"> </w:t>
      </w:r>
      <w:r w:rsidR="0045559B">
        <w:rPr>
          <w:rFonts w:ascii="Times New Roman" w:hAnsi="Times New Roman" w:cs="Times New Roman"/>
          <w:sz w:val="24"/>
          <w:szCs w:val="24"/>
        </w:rPr>
        <w:t>for</w:t>
      </w:r>
      <w:r w:rsidRPr="00380BC1">
        <w:rPr>
          <w:rFonts w:ascii="Times New Roman" w:hAnsi="Times New Roman" w:cs="Times New Roman"/>
          <w:sz w:val="24"/>
          <w:szCs w:val="24"/>
        </w:rPr>
        <w:t xml:space="preserve"> transforming government services to e-government services by the Online Service Index on the UN’s E-Government Survey 2012, a United Nations E-government </w:t>
      </w:r>
      <w:r w:rsidR="0045559B">
        <w:rPr>
          <w:rFonts w:ascii="Times New Roman" w:hAnsi="Times New Roman" w:cs="Times New Roman"/>
          <w:sz w:val="24"/>
          <w:szCs w:val="24"/>
        </w:rPr>
        <w:t>d</w:t>
      </w:r>
      <w:r w:rsidRPr="00380BC1">
        <w:rPr>
          <w:rFonts w:ascii="Times New Roman" w:hAnsi="Times New Roman" w:cs="Times New Roman"/>
          <w:sz w:val="24"/>
          <w:szCs w:val="24"/>
        </w:rPr>
        <w:t>atabase tool that evaluates e-governments (</w:t>
      </w:r>
      <w:r w:rsidR="00926FCC">
        <w:rPr>
          <w:rFonts w:ascii="Times New Roman" w:hAnsi="Times New Roman" w:cs="Times New Roman"/>
          <w:sz w:val="24"/>
          <w:szCs w:val="24"/>
        </w:rPr>
        <w:t>United Arab Emirates Telecommunications Regulatory Authority</w:t>
      </w:r>
      <w:r w:rsidR="00D113F7" w:rsidRPr="00380BC1">
        <w:rPr>
          <w:rFonts w:ascii="Times New Roman" w:hAnsi="Times New Roman" w:cs="Times New Roman"/>
          <w:sz w:val="24"/>
          <w:szCs w:val="24"/>
        </w:rPr>
        <w:t>, 2016</w:t>
      </w:r>
      <w:r w:rsidR="00D113F7">
        <w:rPr>
          <w:rFonts w:ascii="Times New Roman" w:hAnsi="Times New Roman" w:cs="Times New Roman"/>
          <w:sz w:val="24"/>
          <w:szCs w:val="24"/>
        </w:rPr>
        <w:t>b</w:t>
      </w:r>
      <w:r w:rsidRPr="00380BC1">
        <w:rPr>
          <w:rFonts w:ascii="Times New Roman" w:hAnsi="Times New Roman" w:cs="Times New Roman"/>
          <w:sz w:val="24"/>
          <w:szCs w:val="24"/>
        </w:rPr>
        <w:t xml:space="preserve">). The </w:t>
      </w:r>
      <w:r w:rsidR="0045559B">
        <w:rPr>
          <w:rFonts w:ascii="Times New Roman" w:hAnsi="Times New Roman" w:cs="Times New Roman"/>
          <w:sz w:val="24"/>
          <w:szCs w:val="24"/>
        </w:rPr>
        <w:t xml:space="preserve">UAE’s </w:t>
      </w:r>
      <w:r w:rsidRPr="00380BC1">
        <w:rPr>
          <w:rFonts w:ascii="Times New Roman" w:hAnsi="Times New Roman" w:cs="Times New Roman"/>
          <w:sz w:val="24"/>
          <w:szCs w:val="24"/>
        </w:rPr>
        <w:t>Telecommunication</w:t>
      </w:r>
      <w:r w:rsidR="0045559B">
        <w:rPr>
          <w:rFonts w:ascii="Times New Roman" w:hAnsi="Times New Roman" w:cs="Times New Roman"/>
          <w:sz w:val="24"/>
          <w:szCs w:val="24"/>
        </w:rPr>
        <w:t>s</w:t>
      </w:r>
      <w:r w:rsidRPr="00380BC1">
        <w:rPr>
          <w:rFonts w:ascii="Times New Roman" w:hAnsi="Times New Roman" w:cs="Times New Roman"/>
          <w:sz w:val="24"/>
          <w:szCs w:val="24"/>
        </w:rPr>
        <w:t xml:space="preserve"> Regulatory Authority provided a roadmap and guidelines for governments to deliver services through mobile devices by the end of June 2015. The m-government roadmap consisted of four tracks (</w:t>
      </w:r>
      <w:r w:rsidR="00926FCC">
        <w:rPr>
          <w:rFonts w:ascii="Times New Roman" w:hAnsi="Times New Roman" w:cs="Times New Roman"/>
          <w:sz w:val="24"/>
          <w:szCs w:val="24"/>
        </w:rPr>
        <w:t>United Arab Emirates Telecommunications Regulatory Authority</w:t>
      </w:r>
      <w:r w:rsidRPr="00380BC1">
        <w:rPr>
          <w:rFonts w:ascii="Times New Roman" w:hAnsi="Times New Roman" w:cs="Times New Roman"/>
          <w:sz w:val="24"/>
          <w:szCs w:val="24"/>
        </w:rPr>
        <w:t>, 2014):</w:t>
      </w:r>
    </w:p>
    <w:p w14:paraId="616F2E1B" w14:textId="77777777" w:rsidR="001E1F22" w:rsidRPr="00380BC1" w:rsidRDefault="001E1F22" w:rsidP="001F2EE4">
      <w:pPr>
        <w:pStyle w:val="ListParagraph"/>
        <w:numPr>
          <w:ilvl w:val="0"/>
          <w:numId w:val="30"/>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establishing the environment for m-governments to flourish;</w:t>
      </w:r>
    </w:p>
    <w:p w14:paraId="0148B341" w14:textId="77777777" w:rsidR="001E1F22" w:rsidRPr="00380BC1" w:rsidRDefault="001E1F22" w:rsidP="001F2EE4">
      <w:pPr>
        <w:pStyle w:val="ListParagraph"/>
        <w:numPr>
          <w:ilvl w:val="0"/>
          <w:numId w:val="30"/>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assessing capabilities and capacities of government entities;</w:t>
      </w:r>
    </w:p>
    <w:p w14:paraId="5D11783D" w14:textId="77777777" w:rsidR="001E1F22" w:rsidRPr="00380BC1" w:rsidRDefault="001E1F22" w:rsidP="001F2EE4">
      <w:pPr>
        <w:pStyle w:val="ListParagraph"/>
        <w:numPr>
          <w:ilvl w:val="0"/>
          <w:numId w:val="30"/>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establishing shared resources across government entities at the national level; and</w:t>
      </w:r>
    </w:p>
    <w:p w14:paraId="023E9BC6" w14:textId="28A398F0" w:rsidR="001E1F22" w:rsidRPr="00380BC1" w:rsidRDefault="001E1F22" w:rsidP="001F2EE4">
      <w:pPr>
        <w:pStyle w:val="ListParagraph"/>
        <w:numPr>
          <w:ilvl w:val="0"/>
          <w:numId w:val="30"/>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achieving </w:t>
      </w:r>
      <w:r w:rsidR="00A24C90">
        <w:rPr>
          <w:rFonts w:ascii="Times New Roman" w:hAnsi="Times New Roman" w:cs="Times New Roman"/>
          <w:sz w:val="24"/>
          <w:szCs w:val="24"/>
        </w:rPr>
        <w:t>user s</w:t>
      </w:r>
      <w:r w:rsidR="00854CC5">
        <w:rPr>
          <w:rFonts w:ascii="Times New Roman" w:hAnsi="Times New Roman" w:cs="Times New Roman"/>
          <w:sz w:val="24"/>
          <w:szCs w:val="24"/>
        </w:rPr>
        <w:t>a</w:t>
      </w:r>
      <w:r w:rsidR="00A24C90">
        <w:rPr>
          <w:rFonts w:ascii="Times New Roman" w:hAnsi="Times New Roman" w:cs="Times New Roman"/>
          <w:sz w:val="24"/>
          <w:szCs w:val="24"/>
        </w:rPr>
        <w:t>tisfaction</w:t>
      </w:r>
      <w:r w:rsidRPr="00380BC1">
        <w:rPr>
          <w:rFonts w:ascii="Times New Roman" w:hAnsi="Times New Roman" w:cs="Times New Roman"/>
          <w:sz w:val="24"/>
          <w:szCs w:val="24"/>
        </w:rPr>
        <w:t>.</w:t>
      </w:r>
    </w:p>
    <w:p w14:paraId="36EAB12E" w14:textId="6DB79E3E"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This roadmap aimed to not only </w:t>
      </w:r>
      <w:r w:rsidRPr="00380BC1">
        <w:rPr>
          <w:rFonts w:ascii="Times New Roman" w:hAnsi="Times New Roman" w:cs="Times New Roman"/>
          <w:sz w:val="24"/>
          <w:szCs w:val="24"/>
          <w:lang w:bidi="ar-AE"/>
        </w:rPr>
        <w:t xml:space="preserve">meet citizens’ needs, but also to increase </w:t>
      </w:r>
      <w:r w:rsidR="00A24C90">
        <w:rPr>
          <w:rFonts w:ascii="Times New Roman" w:hAnsi="Times New Roman" w:cs="Times New Roman"/>
          <w:sz w:val="24"/>
          <w:szCs w:val="24"/>
          <w:lang w:bidi="ar-AE"/>
        </w:rPr>
        <w:t>user satisfaction</w:t>
      </w:r>
      <w:r w:rsidRPr="00380BC1">
        <w:rPr>
          <w:rFonts w:ascii="Times New Roman" w:hAnsi="Times New Roman" w:cs="Times New Roman"/>
          <w:sz w:val="24"/>
          <w:szCs w:val="24"/>
          <w:lang w:bidi="ar-AE"/>
        </w:rPr>
        <w:t xml:space="preserve"> in several ways (</w:t>
      </w:r>
      <w:r w:rsidR="00926FCC">
        <w:rPr>
          <w:rFonts w:ascii="Times New Roman" w:hAnsi="Times New Roman" w:cs="Times New Roman"/>
          <w:sz w:val="24"/>
          <w:szCs w:val="24"/>
          <w:lang w:bidi="ar-AE"/>
        </w:rPr>
        <w:t>United Arab Emirates Telecommunications Regulatory Authority</w:t>
      </w:r>
      <w:r w:rsidRPr="00380BC1">
        <w:rPr>
          <w:rFonts w:ascii="Times New Roman" w:hAnsi="Times New Roman" w:cs="Times New Roman"/>
          <w:sz w:val="24"/>
          <w:szCs w:val="24"/>
          <w:lang w:bidi="ar-AE"/>
        </w:rPr>
        <w:t>, 2014)</w:t>
      </w:r>
      <w:r w:rsidRPr="00380BC1">
        <w:rPr>
          <w:rFonts w:ascii="Times New Roman" w:hAnsi="Times New Roman" w:cs="Times New Roman"/>
          <w:sz w:val="24"/>
          <w:szCs w:val="24"/>
        </w:rPr>
        <w:t xml:space="preserve">. </w:t>
      </w:r>
      <w:r w:rsidRPr="00380BC1">
        <w:rPr>
          <w:rFonts w:ascii="Times New Roman" w:hAnsi="Times New Roman" w:cs="Times New Roman"/>
          <w:sz w:val="24"/>
          <w:szCs w:val="24"/>
          <w:lang w:bidi="ar-AE"/>
        </w:rPr>
        <w:t xml:space="preserve">Table 2.3 shows the factors affecting the </w:t>
      </w:r>
      <w:r w:rsidR="00A24C90">
        <w:rPr>
          <w:rFonts w:ascii="Times New Roman" w:hAnsi="Times New Roman" w:cs="Times New Roman"/>
          <w:sz w:val="24"/>
          <w:szCs w:val="24"/>
          <w:lang w:bidi="ar-AE"/>
        </w:rPr>
        <w:t>user s</w:t>
      </w:r>
      <w:r w:rsidR="00926FCC">
        <w:rPr>
          <w:rFonts w:ascii="Times New Roman" w:hAnsi="Times New Roman" w:cs="Times New Roman"/>
          <w:sz w:val="24"/>
          <w:szCs w:val="24"/>
          <w:lang w:bidi="ar-AE"/>
        </w:rPr>
        <w:t>a</w:t>
      </w:r>
      <w:r w:rsidR="00A24C90">
        <w:rPr>
          <w:rFonts w:ascii="Times New Roman" w:hAnsi="Times New Roman" w:cs="Times New Roman"/>
          <w:sz w:val="24"/>
          <w:szCs w:val="24"/>
          <w:lang w:bidi="ar-AE"/>
        </w:rPr>
        <w:t>tisfaction</w:t>
      </w:r>
      <w:r w:rsidRPr="00380BC1">
        <w:rPr>
          <w:rFonts w:ascii="Times New Roman" w:hAnsi="Times New Roman" w:cs="Times New Roman"/>
          <w:sz w:val="24"/>
          <w:szCs w:val="24"/>
          <w:lang w:bidi="ar-AE"/>
        </w:rPr>
        <w:t xml:space="preserve"> as determined by </w:t>
      </w:r>
      <w:r w:rsidR="00377B80">
        <w:rPr>
          <w:rFonts w:ascii="Times New Roman" w:hAnsi="Times New Roman" w:cs="Times New Roman"/>
          <w:sz w:val="24"/>
          <w:szCs w:val="24"/>
          <w:lang w:bidi="ar-AE"/>
        </w:rPr>
        <w:t xml:space="preserve">the </w:t>
      </w:r>
      <w:r w:rsidR="00854CC5">
        <w:rPr>
          <w:rFonts w:ascii="Times New Roman" w:hAnsi="Times New Roman" w:cs="Times New Roman"/>
          <w:sz w:val="24"/>
          <w:szCs w:val="24"/>
          <w:lang w:bidi="ar-AE"/>
        </w:rPr>
        <w:t>Telecommunications Regulatory Authority</w:t>
      </w:r>
      <w:r w:rsidRPr="00380BC1">
        <w:rPr>
          <w:rFonts w:ascii="Times New Roman" w:hAnsi="Times New Roman" w:cs="Times New Roman"/>
          <w:sz w:val="24"/>
          <w:szCs w:val="24"/>
          <w:lang w:bidi="ar-AE"/>
        </w:rPr>
        <w:t>.</w:t>
      </w:r>
    </w:p>
    <w:p w14:paraId="649BF8AB" w14:textId="24EB51B1" w:rsidR="001E1F22" w:rsidRPr="00380BC1" w:rsidRDefault="001E1F22" w:rsidP="008B35A7">
      <w:pPr>
        <w:jc w:val="center"/>
        <w:rPr>
          <w:rFonts w:ascii="Times New Roman" w:hAnsi="Times New Roman" w:cs="Times New Roman"/>
          <w:sz w:val="24"/>
          <w:szCs w:val="24"/>
        </w:rPr>
      </w:pPr>
      <w:r w:rsidRPr="00380BC1">
        <w:rPr>
          <w:rFonts w:ascii="Times New Roman" w:hAnsi="Times New Roman" w:cs="Times New Roman"/>
          <w:b/>
          <w:bCs/>
          <w:sz w:val="24"/>
          <w:szCs w:val="24"/>
        </w:rPr>
        <w:t xml:space="preserve">Table 2.3. Factors affecting </w:t>
      </w:r>
      <w:r w:rsidR="00A24C90">
        <w:rPr>
          <w:rFonts w:ascii="Times New Roman" w:hAnsi="Times New Roman" w:cs="Times New Roman"/>
          <w:b/>
          <w:bCs/>
          <w:sz w:val="24"/>
          <w:szCs w:val="24"/>
        </w:rPr>
        <w:t>user satisfaction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690"/>
        <w:gridCol w:w="3645"/>
      </w:tblGrid>
      <w:tr w:rsidR="001E1F22" w:rsidRPr="00380BC1" w14:paraId="6AAFA512" w14:textId="77777777" w:rsidTr="008B35A7">
        <w:tc>
          <w:tcPr>
            <w:tcW w:w="1800" w:type="dxa"/>
            <w:tcBorders>
              <w:top w:val="single" w:sz="4" w:space="0" w:color="auto"/>
              <w:left w:val="single" w:sz="4" w:space="0" w:color="auto"/>
              <w:bottom w:val="single" w:sz="4" w:space="0" w:color="auto"/>
              <w:right w:val="single" w:sz="4" w:space="0" w:color="auto"/>
            </w:tcBorders>
            <w:hideMark/>
          </w:tcPr>
          <w:p w14:paraId="4E9FA97D" w14:textId="77777777" w:rsidR="001E1F22" w:rsidRPr="00380BC1" w:rsidRDefault="001E1F22" w:rsidP="008B35A7">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Main factor</w:t>
            </w:r>
          </w:p>
        </w:tc>
        <w:tc>
          <w:tcPr>
            <w:tcW w:w="3690" w:type="dxa"/>
            <w:tcBorders>
              <w:top w:val="single" w:sz="4" w:space="0" w:color="auto"/>
              <w:left w:val="single" w:sz="4" w:space="0" w:color="auto"/>
              <w:bottom w:val="single" w:sz="4" w:space="0" w:color="auto"/>
              <w:right w:val="single" w:sz="4" w:space="0" w:color="auto"/>
            </w:tcBorders>
            <w:hideMark/>
          </w:tcPr>
          <w:p w14:paraId="5E35F36E" w14:textId="77777777" w:rsidR="001E1F22" w:rsidRPr="00380BC1" w:rsidRDefault="001E1F22" w:rsidP="008B35A7">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Sub-factors</w:t>
            </w:r>
          </w:p>
        </w:tc>
        <w:tc>
          <w:tcPr>
            <w:tcW w:w="3645" w:type="dxa"/>
            <w:tcBorders>
              <w:top w:val="single" w:sz="4" w:space="0" w:color="auto"/>
              <w:left w:val="single" w:sz="4" w:space="0" w:color="auto"/>
              <w:bottom w:val="single" w:sz="4" w:space="0" w:color="auto"/>
              <w:right w:val="single" w:sz="4" w:space="0" w:color="auto"/>
            </w:tcBorders>
            <w:hideMark/>
          </w:tcPr>
          <w:p w14:paraId="56C8A6B0" w14:textId="77777777" w:rsidR="001E1F22" w:rsidRPr="00380BC1" w:rsidRDefault="001E1F22" w:rsidP="008B35A7">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How this will be achieved</w:t>
            </w:r>
          </w:p>
        </w:tc>
      </w:tr>
      <w:tr w:rsidR="001E1F22" w:rsidRPr="00380BC1" w14:paraId="505D7725" w14:textId="77777777" w:rsidTr="008B35A7">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F5C9C65" w14:textId="77777777"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Mobile accessibility and usability</w:t>
            </w:r>
          </w:p>
        </w:tc>
        <w:tc>
          <w:tcPr>
            <w:tcW w:w="3690" w:type="dxa"/>
            <w:tcBorders>
              <w:top w:val="single" w:sz="4" w:space="0" w:color="auto"/>
              <w:left w:val="single" w:sz="4" w:space="0" w:color="auto"/>
              <w:bottom w:val="single" w:sz="4" w:space="0" w:color="auto"/>
              <w:right w:val="single" w:sz="4" w:space="0" w:color="auto"/>
            </w:tcBorders>
            <w:vAlign w:val="center"/>
            <w:hideMark/>
          </w:tcPr>
          <w:p w14:paraId="4EE8CE5E" w14:textId="77777777"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Mobile accessibility: mobile services widely available, free or at low cost, flexible for the target citizens and availability of the services anytime and anywhere.</w:t>
            </w:r>
          </w:p>
        </w:tc>
        <w:tc>
          <w:tcPr>
            <w:tcW w:w="3645" w:type="dxa"/>
            <w:tcBorders>
              <w:top w:val="single" w:sz="4" w:space="0" w:color="auto"/>
              <w:left w:val="single" w:sz="4" w:space="0" w:color="auto"/>
              <w:bottom w:val="single" w:sz="4" w:space="0" w:color="auto"/>
              <w:right w:val="single" w:sz="4" w:space="0" w:color="auto"/>
            </w:tcBorders>
            <w:hideMark/>
          </w:tcPr>
          <w:p w14:paraId="5441D9C5" w14:textId="77777777" w:rsidR="001E1F22" w:rsidRPr="00380BC1" w:rsidRDefault="001E1F22" w:rsidP="008B35A7">
            <w:pPr>
              <w:pStyle w:val="ListParagraph"/>
              <w:numPr>
                <w:ilvl w:val="0"/>
                <w:numId w:val="31"/>
              </w:numPr>
              <w:spacing w:after="0"/>
              <w:ind w:left="366"/>
              <w:rPr>
                <w:rFonts w:ascii="Times New Roman" w:hAnsi="Times New Roman" w:cs="Times New Roman"/>
                <w:sz w:val="24"/>
                <w:szCs w:val="24"/>
              </w:rPr>
            </w:pPr>
            <w:r w:rsidRPr="00380BC1">
              <w:rPr>
                <w:rFonts w:ascii="Times New Roman" w:hAnsi="Times New Roman" w:cs="Times New Roman"/>
                <w:sz w:val="24"/>
                <w:szCs w:val="24"/>
              </w:rPr>
              <w:t>Improve general accessibility throughout the country</w:t>
            </w:r>
          </w:p>
          <w:p w14:paraId="7D4C2A70" w14:textId="77777777" w:rsidR="001E1F22" w:rsidRPr="00380BC1" w:rsidRDefault="001E1F22" w:rsidP="008B35A7">
            <w:pPr>
              <w:pStyle w:val="ListParagraph"/>
              <w:numPr>
                <w:ilvl w:val="0"/>
                <w:numId w:val="31"/>
              </w:numPr>
              <w:spacing w:after="0"/>
              <w:ind w:left="366"/>
              <w:rPr>
                <w:rFonts w:ascii="Times New Roman" w:hAnsi="Times New Roman" w:cs="Times New Roman"/>
                <w:sz w:val="24"/>
                <w:szCs w:val="24"/>
              </w:rPr>
            </w:pPr>
            <w:r w:rsidRPr="00380BC1">
              <w:rPr>
                <w:rFonts w:ascii="Times New Roman" w:hAnsi="Times New Roman" w:cs="Times New Roman"/>
                <w:sz w:val="24"/>
                <w:szCs w:val="24"/>
              </w:rPr>
              <w:t>Focus on special requirements for people with disabilities</w:t>
            </w:r>
          </w:p>
          <w:p w14:paraId="6E04FCA7" w14:textId="77777777" w:rsidR="001E1F22" w:rsidRPr="00380BC1" w:rsidRDefault="001E1F22" w:rsidP="008B35A7">
            <w:pPr>
              <w:pStyle w:val="ListParagraph"/>
              <w:numPr>
                <w:ilvl w:val="0"/>
                <w:numId w:val="31"/>
              </w:numPr>
              <w:spacing w:after="0"/>
              <w:ind w:left="366"/>
              <w:rPr>
                <w:rFonts w:ascii="Times New Roman" w:hAnsi="Times New Roman" w:cs="Times New Roman"/>
                <w:sz w:val="24"/>
                <w:szCs w:val="24"/>
              </w:rPr>
            </w:pPr>
            <w:r w:rsidRPr="00380BC1">
              <w:rPr>
                <w:rFonts w:ascii="Times New Roman" w:hAnsi="Times New Roman" w:cs="Times New Roman"/>
                <w:sz w:val="24"/>
                <w:szCs w:val="24"/>
              </w:rPr>
              <w:t>Revise accessibility provisions</w:t>
            </w:r>
          </w:p>
        </w:tc>
      </w:tr>
      <w:tr w:rsidR="001E1F22" w:rsidRPr="00380BC1" w14:paraId="513ED570" w14:textId="77777777" w:rsidTr="008B35A7">
        <w:tc>
          <w:tcPr>
            <w:tcW w:w="1800" w:type="dxa"/>
            <w:vMerge/>
            <w:tcBorders>
              <w:top w:val="single" w:sz="4" w:space="0" w:color="auto"/>
              <w:left w:val="single" w:sz="4" w:space="0" w:color="auto"/>
              <w:bottom w:val="single" w:sz="4" w:space="0" w:color="auto"/>
              <w:right w:val="single" w:sz="4" w:space="0" w:color="auto"/>
            </w:tcBorders>
            <w:vAlign w:val="center"/>
            <w:hideMark/>
          </w:tcPr>
          <w:p w14:paraId="2CB0B69C" w14:textId="77777777" w:rsidR="001E1F22" w:rsidRPr="00380BC1" w:rsidRDefault="001E1F22" w:rsidP="008B35A7">
            <w:pPr>
              <w:spacing w:after="0"/>
              <w:rPr>
                <w:rFonts w:ascii="Times New Roman" w:hAnsi="Times New Roman" w:cs="Times New Roman"/>
                <w:sz w:val="24"/>
                <w:szCs w:val="24"/>
              </w:rPr>
            </w:pPr>
          </w:p>
        </w:tc>
        <w:tc>
          <w:tcPr>
            <w:tcW w:w="3690" w:type="dxa"/>
            <w:tcBorders>
              <w:top w:val="single" w:sz="4" w:space="0" w:color="auto"/>
              <w:left w:val="single" w:sz="4" w:space="0" w:color="auto"/>
              <w:bottom w:val="single" w:sz="4" w:space="0" w:color="auto"/>
              <w:right w:val="single" w:sz="4" w:space="0" w:color="auto"/>
            </w:tcBorders>
            <w:vAlign w:val="center"/>
            <w:hideMark/>
          </w:tcPr>
          <w:p w14:paraId="125A554B" w14:textId="77777777"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Usability: implementation of services on any device, provides the directive, and provides best practices with degree of quality.</w:t>
            </w:r>
          </w:p>
        </w:tc>
        <w:tc>
          <w:tcPr>
            <w:tcW w:w="3645" w:type="dxa"/>
            <w:tcBorders>
              <w:top w:val="single" w:sz="4" w:space="0" w:color="auto"/>
              <w:left w:val="single" w:sz="4" w:space="0" w:color="auto"/>
              <w:bottom w:val="single" w:sz="4" w:space="0" w:color="auto"/>
              <w:right w:val="single" w:sz="4" w:space="0" w:color="auto"/>
            </w:tcBorders>
            <w:hideMark/>
          </w:tcPr>
          <w:p w14:paraId="2E86D0D3" w14:textId="77777777" w:rsidR="001E1F22" w:rsidRPr="00380BC1" w:rsidRDefault="001E1F22" w:rsidP="008B35A7">
            <w:pPr>
              <w:pStyle w:val="ListParagraph"/>
              <w:numPr>
                <w:ilvl w:val="0"/>
                <w:numId w:val="32"/>
              </w:numPr>
              <w:spacing w:after="0"/>
              <w:ind w:left="366"/>
              <w:rPr>
                <w:rFonts w:ascii="Times New Roman" w:hAnsi="Times New Roman" w:cs="Times New Roman"/>
                <w:sz w:val="24"/>
                <w:szCs w:val="24"/>
              </w:rPr>
            </w:pPr>
            <w:r w:rsidRPr="00380BC1">
              <w:rPr>
                <w:rFonts w:ascii="Times New Roman" w:hAnsi="Times New Roman" w:cs="Times New Roman"/>
                <w:sz w:val="24"/>
                <w:szCs w:val="24"/>
              </w:rPr>
              <w:t>Identify target groups and define usability standards and design guidelines</w:t>
            </w:r>
          </w:p>
          <w:p w14:paraId="0505F96F" w14:textId="77777777" w:rsidR="001E1F22" w:rsidRPr="00380BC1" w:rsidRDefault="001E1F22" w:rsidP="008B35A7">
            <w:pPr>
              <w:pStyle w:val="ListParagraph"/>
              <w:numPr>
                <w:ilvl w:val="0"/>
                <w:numId w:val="32"/>
              </w:numPr>
              <w:spacing w:after="0"/>
              <w:ind w:left="366"/>
              <w:rPr>
                <w:rFonts w:ascii="Times New Roman" w:hAnsi="Times New Roman" w:cs="Times New Roman"/>
                <w:sz w:val="24"/>
                <w:szCs w:val="24"/>
              </w:rPr>
            </w:pPr>
            <w:r w:rsidRPr="00380BC1">
              <w:rPr>
                <w:rFonts w:ascii="Times New Roman" w:hAnsi="Times New Roman" w:cs="Times New Roman"/>
                <w:sz w:val="24"/>
                <w:szCs w:val="24"/>
              </w:rPr>
              <w:t>Create and promote usability resources, and make them available</w:t>
            </w:r>
          </w:p>
        </w:tc>
      </w:tr>
      <w:tr w:rsidR="001E1F22" w:rsidRPr="00380BC1" w14:paraId="2CC4A744" w14:textId="77777777" w:rsidTr="008B35A7">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728F19C7" w14:textId="2D341D52"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Promoting</w:t>
            </w:r>
            <w:r w:rsidR="00A24C90">
              <w:rPr>
                <w:rFonts w:ascii="Times New Roman" w:hAnsi="Times New Roman" w:cs="Times New Roman"/>
                <w:sz w:val="24"/>
                <w:szCs w:val="24"/>
              </w:rPr>
              <w:t xml:space="preserve"> the</w:t>
            </w:r>
            <w:r w:rsidRPr="00380BC1">
              <w:rPr>
                <w:rFonts w:ascii="Times New Roman" w:hAnsi="Times New Roman" w:cs="Times New Roman"/>
                <w:sz w:val="24"/>
                <w:szCs w:val="24"/>
              </w:rPr>
              <w:t xml:space="preserve"> adoption and advocacy </w:t>
            </w:r>
            <w:r w:rsidR="00A24C90">
              <w:rPr>
                <w:rFonts w:ascii="Times New Roman" w:hAnsi="Times New Roman" w:cs="Times New Roman"/>
                <w:sz w:val="24"/>
                <w:szCs w:val="24"/>
              </w:rPr>
              <w:t>of</w:t>
            </w:r>
            <w:r w:rsidR="00A24C90" w:rsidRPr="00380BC1">
              <w:rPr>
                <w:rFonts w:ascii="Times New Roman" w:hAnsi="Times New Roman" w:cs="Times New Roman"/>
                <w:sz w:val="24"/>
                <w:szCs w:val="24"/>
              </w:rPr>
              <w:t xml:space="preserve"> </w:t>
            </w:r>
            <w:r w:rsidRPr="00380BC1">
              <w:rPr>
                <w:rFonts w:ascii="Times New Roman" w:hAnsi="Times New Roman" w:cs="Times New Roman"/>
                <w:sz w:val="24"/>
                <w:szCs w:val="24"/>
              </w:rPr>
              <w:t>m-government services</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6DCDD4D" w14:textId="766C6839"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Entity-wide adoption: organization re-structuring and changing the workflow of the business process management.</w:t>
            </w:r>
          </w:p>
        </w:tc>
        <w:tc>
          <w:tcPr>
            <w:tcW w:w="3645" w:type="dxa"/>
            <w:tcBorders>
              <w:top w:val="single" w:sz="4" w:space="0" w:color="auto"/>
              <w:left w:val="single" w:sz="4" w:space="0" w:color="auto"/>
              <w:bottom w:val="single" w:sz="4" w:space="0" w:color="auto"/>
              <w:right w:val="single" w:sz="4" w:space="0" w:color="auto"/>
            </w:tcBorders>
            <w:hideMark/>
          </w:tcPr>
          <w:p w14:paraId="1222D67A" w14:textId="77777777" w:rsidR="001E1F22" w:rsidRPr="00380BC1" w:rsidRDefault="001E1F22" w:rsidP="008B35A7">
            <w:pPr>
              <w:pStyle w:val="ListParagraph"/>
              <w:numPr>
                <w:ilvl w:val="0"/>
                <w:numId w:val="33"/>
              </w:numPr>
              <w:spacing w:after="0"/>
              <w:ind w:left="366"/>
              <w:rPr>
                <w:rFonts w:ascii="Times New Roman" w:hAnsi="Times New Roman" w:cs="Times New Roman"/>
                <w:sz w:val="24"/>
                <w:szCs w:val="24"/>
              </w:rPr>
            </w:pPr>
            <w:r w:rsidRPr="00380BC1">
              <w:rPr>
                <w:rFonts w:ascii="Times New Roman" w:hAnsi="Times New Roman" w:cs="Times New Roman"/>
                <w:sz w:val="24"/>
                <w:szCs w:val="24"/>
              </w:rPr>
              <w:t>Introduce change gradually</w:t>
            </w:r>
          </w:p>
          <w:p w14:paraId="5D8AB167" w14:textId="77777777" w:rsidR="001E1F22" w:rsidRPr="00380BC1" w:rsidRDefault="001E1F22" w:rsidP="008B35A7">
            <w:pPr>
              <w:pStyle w:val="ListParagraph"/>
              <w:numPr>
                <w:ilvl w:val="0"/>
                <w:numId w:val="33"/>
              </w:numPr>
              <w:spacing w:after="0"/>
              <w:ind w:left="366"/>
              <w:rPr>
                <w:rFonts w:ascii="Times New Roman" w:hAnsi="Times New Roman" w:cs="Times New Roman"/>
                <w:sz w:val="24"/>
                <w:szCs w:val="24"/>
              </w:rPr>
            </w:pPr>
            <w:r w:rsidRPr="00380BC1">
              <w:rPr>
                <w:rFonts w:ascii="Times New Roman" w:hAnsi="Times New Roman" w:cs="Times New Roman"/>
                <w:sz w:val="24"/>
                <w:szCs w:val="24"/>
              </w:rPr>
              <w:t>Communicate benefits of m-government transformation</w:t>
            </w:r>
          </w:p>
        </w:tc>
      </w:tr>
      <w:tr w:rsidR="001E1F22" w:rsidRPr="00380BC1" w14:paraId="49C6B80A" w14:textId="77777777" w:rsidTr="008B35A7">
        <w:tc>
          <w:tcPr>
            <w:tcW w:w="1800" w:type="dxa"/>
            <w:vMerge/>
            <w:tcBorders>
              <w:top w:val="single" w:sz="4" w:space="0" w:color="auto"/>
              <w:left w:val="single" w:sz="4" w:space="0" w:color="auto"/>
              <w:bottom w:val="single" w:sz="4" w:space="0" w:color="auto"/>
              <w:right w:val="single" w:sz="4" w:space="0" w:color="auto"/>
            </w:tcBorders>
            <w:vAlign w:val="center"/>
            <w:hideMark/>
          </w:tcPr>
          <w:p w14:paraId="0F51B64B" w14:textId="77777777" w:rsidR="001E1F22" w:rsidRPr="00380BC1" w:rsidRDefault="001E1F22" w:rsidP="008B35A7">
            <w:pPr>
              <w:spacing w:after="0"/>
              <w:rPr>
                <w:rFonts w:ascii="Times New Roman" w:hAnsi="Times New Roman" w:cs="Times New Roman"/>
                <w:sz w:val="24"/>
                <w:szCs w:val="24"/>
              </w:rPr>
            </w:pPr>
          </w:p>
        </w:tc>
        <w:tc>
          <w:tcPr>
            <w:tcW w:w="3690" w:type="dxa"/>
            <w:tcBorders>
              <w:top w:val="single" w:sz="4" w:space="0" w:color="auto"/>
              <w:left w:val="single" w:sz="4" w:space="0" w:color="auto"/>
              <w:bottom w:val="single" w:sz="4" w:space="0" w:color="auto"/>
              <w:right w:val="single" w:sz="4" w:space="0" w:color="auto"/>
            </w:tcBorders>
            <w:vAlign w:val="center"/>
          </w:tcPr>
          <w:p w14:paraId="4CCB25E0" w14:textId="77777777"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Citizen adoption: security, awareness, perceived implication, and perceived convenience.</w:t>
            </w:r>
          </w:p>
          <w:p w14:paraId="2878D8EB" w14:textId="77777777" w:rsidR="001E1F22" w:rsidRPr="00380BC1" w:rsidRDefault="001E1F22" w:rsidP="008B35A7">
            <w:pPr>
              <w:spacing w:after="0"/>
              <w:rPr>
                <w:rFonts w:ascii="Times New Roman" w:hAnsi="Times New Roman" w:cs="Times New Roman"/>
                <w:sz w:val="24"/>
                <w:szCs w:val="24"/>
              </w:rPr>
            </w:pPr>
          </w:p>
          <w:p w14:paraId="3F268158" w14:textId="1D638BBA" w:rsidR="001E1F22" w:rsidRPr="00380BC1" w:rsidRDefault="001E1F22" w:rsidP="008B35A7">
            <w:pPr>
              <w:spacing w:after="0"/>
              <w:rPr>
                <w:rFonts w:ascii="Times New Roman" w:hAnsi="Times New Roman" w:cs="Times New Roman"/>
                <w:sz w:val="24"/>
                <w:szCs w:val="24"/>
              </w:rPr>
            </w:pPr>
          </w:p>
        </w:tc>
        <w:tc>
          <w:tcPr>
            <w:tcW w:w="3645" w:type="dxa"/>
            <w:tcBorders>
              <w:top w:val="single" w:sz="4" w:space="0" w:color="auto"/>
              <w:left w:val="single" w:sz="4" w:space="0" w:color="auto"/>
              <w:bottom w:val="single" w:sz="4" w:space="0" w:color="auto"/>
              <w:right w:val="single" w:sz="4" w:space="0" w:color="auto"/>
            </w:tcBorders>
            <w:hideMark/>
          </w:tcPr>
          <w:p w14:paraId="433CDBDE" w14:textId="77777777" w:rsidR="001E1F22" w:rsidRPr="00380BC1" w:rsidRDefault="001E1F22" w:rsidP="008B35A7">
            <w:pPr>
              <w:pStyle w:val="ListParagraph"/>
              <w:numPr>
                <w:ilvl w:val="0"/>
                <w:numId w:val="34"/>
              </w:numPr>
              <w:spacing w:after="0"/>
              <w:ind w:left="366"/>
              <w:rPr>
                <w:rFonts w:ascii="Times New Roman" w:hAnsi="Times New Roman" w:cs="Times New Roman"/>
                <w:sz w:val="24"/>
                <w:szCs w:val="24"/>
              </w:rPr>
            </w:pPr>
            <w:r w:rsidRPr="00380BC1">
              <w:rPr>
                <w:rFonts w:ascii="Times New Roman" w:hAnsi="Times New Roman" w:cs="Times New Roman"/>
                <w:sz w:val="24"/>
                <w:szCs w:val="24"/>
              </w:rPr>
              <w:t>Use various channels and promotional campaigns</w:t>
            </w:r>
          </w:p>
          <w:p w14:paraId="10CBB7C1" w14:textId="77777777" w:rsidR="001E1F22" w:rsidRPr="00380BC1" w:rsidRDefault="001E1F22" w:rsidP="008B35A7">
            <w:pPr>
              <w:pStyle w:val="ListParagraph"/>
              <w:numPr>
                <w:ilvl w:val="0"/>
                <w:numId w:val="34"/>
              </w:numPr>
              <w:spacing w:after="0"/>
              <w:ind w:left="366"/>
              <w:rPr>
                <w:rFonts w:ascii="Times New Roman" w:hAnsi="Times New Roman" w:cs="Times New Roman"/>
                <w:sz w:val="24"/>
                <w:szCs w:val="24"/>
              </w:rPr>
            </w:pPr>
            <w:r w:rsidRPr="00380BC1">
              <w:rPr>
                <w:rFonts w:ascii="Times New Roman" w:hAnsi="Times New Roman" w:cs="Times New Roman"/>
                <w:sz w:val="24"/>
                <w:szCs w:val="24"/>
              </w:rPr>
              <w:t>Create quick wins and popularity</w:t>
            </w:r>
          </w:p>
          <w:p w14:paraId="7255345D" w14:textId="77777777" w:rsidR="001E1F22" w:rsidRPr="00380BC1" w:rsidRDefault="001E1F22" w:rsidP="008B35A7">
            <w:pPr>
              <w:pStyle w:val="ListParagraph"/>
              <w:numPr>
                <w:ilvl w:val="0"/>
                <w:numId w:val="34"/>
              </w:numPr>
              <w:spacing w:after="0"/>
              <w:ind w:left="366"/>
              <w:rPr>
                <w:rFonts w:ascii="Times New Roman" w:hAnsi="Times New Roman" w:cs="Times New Roman"/>
                <w:sz w:val="24"/>
                <w:szCs w:val="24"/>
              </w:rPr>
            </w:pPr>
            <w:r w:rsidRPr="00380BC1">
              <w:rPr>
                <w:rFonts w:ascii="Times New Roman" w:hAnsi="Times New Roman" w:cs="Times New Roman"/>
                <w:sz w:val="24"/>
                <w:szCs w:val="24"/>
              </w:rPr>
              <w:t>Involve citizens, build trust, and provide secure and personal services</w:t>
            </w:r>
          </w:p>
        </w:tc>
      </w:tr>
      <w:tr w:rsidR="001E1F22" w:rsidRPr="00380BC1" w14:paraId="43F6BC3B" w14:textId="77777777" w:rsidTr="008B35A7">
        <w:tc>
          <w:tcPr>
            <w:tcW w:w="1800" w:type="dxa"/>
            <w:tcBorders>
              <w:top w:val="single" w:sz="4" w:space="0" w:color="auto"/>
              <w:left w:val="single" w:sz="4" w:space="0" w:color="auto"/>
              <w:bottom w:val="single" w:sz="4" w:space="0" w:color="auto"/>
              <w:right w:val="single" w:sz="4" w:space="0" w:color="auto"/>
            </w:tcBorders>
            <w:vAlign w:val="center"/>
            <w:hideMark/>
          </w:tcPr>
          <w:p w14:paraId="678F32D2" w14:textId="77777777"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Community building</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B9D7E4C" w14:textId="77777777" w:rsidR="001E1F22" w:rsidRPr="00380BC1" w:rsidRDefault="001E1F22" w:rsidP="008B35A7">
            <w:pPr>
              <w:spacing w:after="0"/>
              <w:rPr>
                <w:rFonts w:ascii="Times New Roman" w:hAnsi="Times New Roman" w:cs="Times New Roman"/>
                <w:sz w:val="24"/>
                <w:szCs w:val="24"/>
              </w:rPr>
            </w:pPr>
            <w:r w:rsidRPr="00380BC1">
              <w:rPr>
                <w:rFonts w:ascii="Times New Roman" w:hAnsi="Times New Roman" w:cs="Times New Roman"/>
                <w:sz w:val="24"/>
                <w:szCs w:val="24"/>
              </w:rPr>
              <w:t>Community building: crucial segment (such as occupation, nationality, and physical capacity) and quality of service.</w:t>
            </w:r>
          </w:p>
        </w:tc>
        <w:tc>
          <w:tcPr>
            <w:tcW w:w="3645" w:type="dxa"/>
            <w:tcBorders>
              <w:top w:val="single" w:sz="4" w:space="0" w:color="auto"/>
              <w:left w:val="single" w:sz="4" w:space="0" w:color="auto"/>
              <w:bottom w:val="single" w:sz="4" w:space="0" w:color="auto"/>
              <w:right w:val="single" w:sz="4" w:space="0" w:color="auto"/>
            </w:tcBorders>
            <w:hideMark/>
          </w:tcPr>
          <w:p w14:paraId="64032BE8" w14:textId="77777777" w:rsidR="001E1F22" w:rsidRPr="00380BC1" w:rsidRDefault="001E1F22" w:rsidP="008B35A7">
            <w:pPr>
              <w:pStyle w:val="ListParagraph"/>
              <w:numPr>
                <w:ilvl w:val="0"/>
                <w:numId w:val="35"/>
              </w:numPr>
              <w:autoSpaceDE w:val="0"/>
              <w:autoSpaceDN w:val="0"/>
              <w:adjustRightInd w:val="0"/>
              <w:spacing w:after="0"/>
              <w:ind w:left="366"/>
              <w:rPr>
                <w:rFonts w:ascii="Times New Roman" w:hAnsi="Times New Roman" w:cs="Times New Roman"/>
                <w:sz w:val="24"/>
                <w:szCs w:val="24"/>
              </w:rPr>
            </w:pPr>
            <w:r w:rsidRPr="00380BC1">
              <w:rPr>
                <w:rFonts w:ascii="Times New Roman" w:hAnsi="Times New Roman" w:cs="Times New Roman"/>
                <w:sz w:val="24"/>
                <w:szCs w:val="24"/>
              </w:rPr>
              <w:t>Identify all segments of society and prioritize them accordingly</w:t>
            </w:r>
          </w:p>
          <w:p w14:paraId="68B85EB0" w14:textId="77777777" w:rsidR="001E1F22" w:rsidRPr="00380BC1" w:rsidRDefault="001E1F22" w:rsidP="008B35A7">
            <w:pPr>
              <w:pStyle w:val="ListParagraph"/>
              <w:numPr>
                <w:ilvl w:val="0"/>
                <w:numId w:val="35"/>
              </w:numPr>
              <w:autoSpaceDE w:val="0"/>
              <w:autoSpaceDN w:val="0"/>
              <w:adjustRightInd w:val="0"/>
              <w:spacing w:after="0"/>
              <w:ind w:left="366"/>
              <w:rPr>
                <w:rFonts w:ascii="Times New Roman" w:hAnsi="Times New Roman" w:cs="Times New Roman"/>
                <w:sz w:val="24"/>
                <w:szCs w:val="24"/>
              </w:rPr>
            </w:pPr>
            <w:r w:rsidRPr="00380BC1">
              <w:rPr>
                <w:rFonts w:ascii="Times New Roman" w:hAnsi="Times New Roman" w:cs="Times New Roman"/>
                <w:sz w:val="24"/>
                <w:szCs w:val="24"/>
              </w:rPr>
              <w:t xml:space="preserve"> Assess service and capacity building needs for different community groups</w:t>
            </w:r>
          </w:p>
          <w:p w14:paraId="04156600" w14:textId="77777777" w:rsidR="001E1F22" w:rsidRPr="00380BC1" w:rsidRDefault="001E1F22" w:rsidP="008B35A7">
            <w:pPr>
              <w:pStyle w:val="ListParagraph"/>
              <w:numPr>
                <w:ilvl w:val="0"/>
                <w:numId w:val="35"/>
              </w:numPr>
              <w:autoSpaceDE w:val="0"/>
              <w:autoSpaceDN w:val="0"/>
              <w:adjustRightInd w:val="0"/>
              <w:spacing w:after="0"/>
              <w:ind w:left="366"/>
              <w:rPr>
                <w:rFonts w:ascii="Times New Roman" w:hAnsi="Times New Roman" w:cs="Times New Roman"/>
                <w:sz w:val="24"/>
                <w:szCs w:val="24"/>
              </w:rPr>
            </w:pPr>
            <w:r w:rsidRPr="00380BC1">
              <w:rPr>
                <w:rFonts w:ascii="Times New Roman" w:hAnsi="Times New Roman" w:cs="Times New Roman"/>
                <w:sz w:val="24"/>
                <w:szCs w:val="24"/>
              </w:rPr>
              <w:t>Develop and innovate mobile services for various communities</w:t>
            </w:r>
          </w:p>
        </w:tc>
      </w:tr>
    </w:tbl>
    <w:p w14:paraId="6BA0000B" w14:textId="784EA411" w:rsidR="001E1F22" w:rsidRPr="00380BC1" w:rsidRDefault="001E1F22" w:rsidP="001F2EE4">
      <w:pPr>
        <w:pStyle w:val="NoSpacing"/>
        <w:spacing w:line="480" w:lineRule="auto"/>
        <w:jc w:val="lowKashida"/>
        <w:rPr>
          <w:rFonts w:ascii="Times New Roman" w:hAnsi="Times New Roman" w:cs="Times New Roman"/>
          <w:bCs/>
          <w:sz w:val="24"/>
          <w:szCs w:val="24"/>
        </w:rPr>
      </w:pPr>
      <w:r w:rsidRPr="00380BC1">
        <w:rPr>
          <w:rFonts w:ascii="Times New Roman" w:hAnsi="Times New Roman" w:cs="Times New Roman"/>
          <w:b/>
          <w:bCs/>
          <w:sz w:val="24"/>
          <w:szCs w:val="24"/>
        </w:rPr>
        <w:t xml:space="preserve">Source: </w:t>
      </w:r>
      <w:r w:rsidR="00926FCC">
        <w:rPr>
          <w:rFonts w:ascii="Times New Roman" w:hAnsi="Times New Roman" w:cs="Times New Roman"/>
          <w:bCs/>
          <w:sz w:val="24"/>
          <w:szCs w:val="24"/>
        </w:rPr>
        <w:t>United Arab Emirates Telecommunications Regulatory Authority</w:t>
      </w:r>
      <w:r w:rsidRPr="00380BC1">
        <w:rPr>
          <w:rFonts w:ascii="Times New Roman" w:hAnsi="Times New Roman" w:cs="Times New Roman"/>
          <w:bCs/>
          <w:sz w:val="24"/>
          <w:szCs w:val="24"/>
        </w:rPr>
        <w:t xml:space="preserve"> (2014)</w:t>
      </w:r>
    </w:p>
    <w:p w14:paraId="39D664DD" w14:textId="0A1C1184"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roadmap for this m-government initiative encouraged the government to discover creative ways of implementing services through mobile applications that meet customer expectations and provide quality services (</w:t>
      </w:r>
      <w:r w:rsidR="00926FCC">
        <w:rPr>
          <w:rFonts w:ascii="Times New Roman" w:hAnsi="Times New Roman" w:cs="Times New Roman"/>
          <w:sz w:val="24"/>
          <w:szCs w:val="24"/>
        </w:rPr>
        <w:t>United Arab Emirates Telecommunications Regulatory Authority</w:t>
      </w:r>
      <w:r w:rsidR="00D113F7" w:rsidRPr="00380BC1">
        <w:rPr>
          <w:rFonts w:ascii="Times New Roman" w:hAnsi="Times New Roman" w:cs="Times New Roman"/>
          <w:sz w:val="24"/>
          <w:szCs w:val="24"/>
        </w:rPr>
        <w:t>, 2016</w:t>
      </w:r>
      <w:r w:rsidR="00D113F7">
        <w:rPr>
          <w:rFonts w:ascii="Times New Roman" w:hAnsi="Times New Roman" w:cs="Times New Roman"/>
          <w:sz w:val="24"/>
          <w:szCs w:val="24"/>
        </w:rPr>
        <w:t>b</w:t>
      </w:r>
      <w:r w:rsidRPr="00380BC1">
        <w:rPr>
          <w:rFonts w:ascii="Times New Roman" w:hAnsi="Times New Roman" w:cs="Times New Roman"/>
          <w:sz w:val="24"/>
          <w:szCs w:val="24"/>
        </w:rPr>
        <w:t>). These services should operate 24/7, 365 days a year, and successful governments are those that proactively implement services, rather than waiting for citizens to come to the government (Emirates247, 2015).</w:t>
      </w:r>
    </w:p>
    <w:p w14:paraId="04D3CB3E" w14:textId="12E4D19B" w:rsidR="00A24C90"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Shaikha Luban, Minister of International Cooperation and Development, stated that, after completing the UAE’s m-government initiatives, m-government services indicators demonstrated the success of the initiative within two years (</w:t>
      </w:r>
      <w:r w:rsidR="00377B80">
        <w:rPr>
          <w:rFonts w:ascii="Times New Roman" w:hAnsi="Times New Roman" w:cs="Times New Roman"/>
          <w:sz w:val="24"/>
          <w:szCs w:val="24"/>
        </w:rPr>
        <w:t>K</w:t>
      </w:r>
      <w:r w:rsidRPr="00380BC1">
        <w:rPr>
          <w:rFonts w:ascii="Times New Roman" w:hAnsi="Times New Roman" w:cs="Times New Roman"/>
          <w:sz w:val="24"/>
          <w:szCs w:val="24"/>
        </w:rPr>
        <w:t xml:space="preserve">haleej Times, 2015). Thus, the UAE has achieved remarkable success with m-government by achieving </w:t>
      </w:r>
      <w:r w:rsidR="00854CC5">
        <w:rPr>
          <w:rFonts w:ascii="Times New Roman" w:hAnsi="Times New Roman" w:cs="Times New Roman"/>
          <w:sz w:val="24"/>
          <w:szCs w:val="24"/>
        </w:rPr>
        <w:t>the Telecommunications Regulatory Authority</w:t>
      </w:r>
      <w:r w:rsidRPr="00380BC1">
        <w:rPr>
          <w:rFonts w:ascii="Times New Roman" w:hAnsi="Times New Roman" w:cs="Times New Roman"/>
          <w:sz w:val="24"/>
          <w:szCs w:val="24"/>
        </w:rPr>
        <w:t>’s roadmap objectives such as improving citizens</w:t>
      </w:r>
      <w:r w:rsidR="00A24C90">
        <w:rPr>
          <w:rFonts w:ascii="Times New Roman" w:hAnsi="Times New Roman" w:cs="Times New Roman"/>
          <w:sz w:val="24"/>
          <w:szCs w:val="24"/>
        </w:rPr>
        <w:t>’</w:t>
      </w:r>
      <w:r w:rsidRPr="00380BC1">
        <w:rPr>
          <w:rFonts w:ascii="Times New Roman" w:hAnsi="Times New Roman" w:cs="Times New Roman"/>
          <w:sz w:val="24"/>
          <w:szCs w:val="24"/>
        </w:rPr>
        <w:t xml:space="preserve"> readiness, achieving environmental improvements, and </w:t>
      </w:r>
      <w:r w:rsidR="00A24C90">
        <w:rPr>
          <w:rFonts w:ascii="Times New Roman" w:hAnsi="Times New Roman" w:cs="Times New Roman"/>
          <w:sz w:val="24"/>
          <w:szCs w:val="24"/>
        </w:rPr>
        <w:t>improving</w:t>
      </w:r>
      <w:r w:rsidR="00A24C90" w:rsidRPr="00380BC1">
        <w:rPr>
          <w:rFonts w:ascii="Times New Roman" w:hAnsi="Times New Roman" w:cs="Times New Roman"/>
          <w:sz w:val="24"/>
          <w:szCs w:val="24"/>
        </w:rPr>
        <w:t xml:space="preserve"> </w:t>
      </w:r>
      <w:r w:rsidRPr="00380BC1">
        <w:rPr>
          <w:rFonts w:ascii="Times New Roman" w:hAnsi="Times New Roman" w:cs="Times New Roman"/>
          <w:sz w:val="24"/>
          <w:szCs w:val="24"/>
        </w:rPr>
        <w:t xml:space="preserve">user </w:t>
      </w:r>
      <w:r w:rsidR="00A24C90">
        <w:rPr>
          <w:rFonts w:ascii="Times New Roman" w:hAnsi="Times New Roman" w:cs="Times New Roman"/>
          <w:sz w:val="24"/>
          <w:szCs w:val="24"/>
        </w:rPr>
        <w:t>satisfaction</w:t>
      </w:r>
      <w:r w:rsidR="00A24C90" w:rsidRPr="00380BC1">
        <w:rPr>
          <w:rFonts w:ascii="Times New Roman" w:hAnsi="Times New Roman" w:cs="Times New Roman"/>
          <w:sz w:val="24"/>
          <w:szCs w:val="24"/>
        </w:rPr>
        <w:t xml:space="preserve"> </w:t>
      </w:r>
      <w:r w:rsidRPr="00380BC1">
        <w:rPr>
          <w:rFonts w:ascii="Times New Roman" w:hAnsi="Times New Roman" w:cs="Times New Roman"/>
          <w:sz w:val="24"/>
          <w:szCs w:val="24"/>
        </w:rPr>
        <w:t>(</w:t>
      </w:r>
      <w:r w:rsidRPr="00380BC1">
        <w:rPr>
          <w:rFonts w:ascii="Times New Roman" w:eastAsia="Times New Roman" w:hAnsi="Times New Roman" w:cs="Times New Roman"/>
          <w:sz w:val="24"/>
          <w:szCs w:val="24"/>
        </w:rPr>
        <w:t>Emirates247, 2015</w:t>
      </w:r>
      <w:r w:rsidRPr="00380BC1">
        <w:rPr>
          <w:rFonts w:ascii="Times New Roman" w:hAnsi="Times New Roman" w:cs="Times New Roman"/>
          <w:sz w:val="24"/>
          <w:szCs w:val="24"/>
        </w:rPr>
        <w:t>). In 2015, the UAE launched an m-government magazine to raises awareness among citizens about m-government initiatives, inform citizens about the most important applications, and provide other services related to coverage quality (</w:t>
      </w:r>
      <w:r w:rsidR="00926FCC">
        <w:rPr>
          <w:rFonts w:ascii="Times New Roman" w:hAnsi="Times New Roman" w:cs="Times New Roman"/>
          <w:sz w:val="24"/>
          <w:szCs w:val="24"/>
        </w:rPr>
        <w:t>United Arab Emirates Telecommunications Regulatory Authority</w:t>
      </w:r>
      <w:r w:rsidR="00D113F7" w:rsidRPr="00380BC1">
        <w:rPr>
          <w:rFonts w:ascii="Times New Roman" w:hAnsi="Times New Roman" w:cs="Times New Roman"/>
          <w:sz w:val="24"/>
          <w:szCs w:val="24"/>
        </w:rPr>
        <w:t>, 2016</w:t>
      </w:r>
      <w:r w:rsidR="00D113F7">
        <w:rPr>
          <w:rFonts w:ascii="Times New Roman" w:hAnsi="Times New Roman" w:cs="Times New Roman"/>
          <w:sz w:val="24"/>
          <w:szCs w:val="24"/>
        </w:rPr>
        <w:t>b</w:t>
      </w:r>
      <w:r w:rsidRPr="00380BC1">
        <w:rPr>
          <w:rFonts w:ascii="Times New Roman" w:hAnsi="Times New Roman" w:cs="Times New Roman"/>
          <w:sz w:val="24"/>
          <w:szCs w:val="24"/>
        </w:rPr>
        <w:t>).</w:t>
      </w:r>
    </w:p>
    <w:p w14:paraId="70E8556A" w14:textId="148A60D6" w:rsidR="001E1F22" w:rsidRPr="00380BC1" w:rsidRDefault="00A24C90" w:rsidP="001F2EE4">
      <w:pPr>
        <w:spacing w:line="480" w:lineRule="auto"/>
        <w:jc w:val="lowKashida"/>
        <w:rPr>
          <w:rFonts w:ascii="Times New Roman" w:hAnsi="Times New Roman" w:cs="Times New Roman"/>
          <w:sz w:val="24"/>
          <w:szCs w:val="24"/>
        </w:rPr>
      </w:pPr>
      <w:r>
        <w:rPr>
          <w:rFonts w:ascii="Times New Roman" w:hAnsi="Times New Roman" w:cs="Times New Roman"/>
          <w:sz w:val="24"/>
          <w:szCs w:val="24"/>
        </w:rPr>
        <w:t>Since</w:t>
      </w:r>
      <w:r w:rsidR="001E1F22" w:rsidRPr="00380BC1">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1E1F22" w:rsidRPr="00380BC1">
        <w:rPr>
          <w:rFonts w:ascii="Times New Roman" w:hAnsi="Times New Roman" w:cs="Times New Roman"/>
          <w:sz w:val="24"/>
          <w:szCs w:val="24"/>
        </w:rPr>
        <w:t xml:space="preserve">UAE’s </w:t>
      </w:r>
      <w:r>
        <w:rPr>
          <w:rFonts w:ascii="Times New Roman" w:hAnsi="Times New Roman" w:cs="Times New Roman"/>
          <w:sz w:val="24"/>
          <w:szCs w:val="24"/>
        </w:rPr>
        <w:t xml:space="preserve">2015 </w:t>
      </w:r>
      <w:r w:rsidR="001E1F22" w:rsidRPr="00380BC1">
        <w:rPr>
          <w:rFonts w:ascii="Times New Roman" w:hAnsi="Times New Roman" w:cs="Times New Roman"/>
          <w:sz w:val="24"/>
          <w:szCs w:val="24"/>
        </w:rPr>
        <w:t>m-government deadline</w:t>
      </w:r>
      <w:r>
        <w:rPr>
          <w:rFonts w:ascii="Times New Roman" w:hAnsi="Times New Roman" w:cs="Times New Roman"/>
          <w:sz w:val="24"/>
          <w:szCs w:val="24"/>
        </w:rPr>
        <w:t>, however</w:t>
      </w:r>
      <w:r w:rsidR="001E1F22" w:rsidRPr="00380BC1">
        <w:rPr>
          <w:rFonts w:ascii="Times New Roman" w:hAnsi="Times New Roman" w:cs="Times New Roman"/>
          <w:sz w:val="24"/>
          <w:szCs w:val="24"/>
        </w:rPr>
        <w:t xml:space="preserve">, </w:t>
      </w:r>
      <w:r>
        <w:rPr>
          <w:rFonts w:ascii="Times New Roman" w:hAnsi="Times New Roman" w:cs="Times New Roman"/>
          <w:sz w:val="24"/>
          <w:szCs w:val="24"/>
        </w:rPr>
        <w:t xml:space="preserve">it has </w:t>
      </w:r>
      <w:r w:rsidR="00E03FD0">
        <w:rPr>
          <w:rFonts w:ascii="Times New Roman" w:hAnsi="Times New Roman" w:cs="Times New Roman"/>
          <w:sz w:val="24"/>
          <w:szCs w:val="24"/>
        </w:rPr>
        <w:t>proved</w:t>
      </w:r>
      <w:r>
        <w:rPr>
          <w:rFonts w:ascii="Times New Roman" w:hAnsi="Times New Roman" w:cs="Times New Roman"/>
          <w:sz w:val="24"/>
          <w:szCs w:val="24"/>
        </w:rPr>
        <w:t xml:space="preserve"> difficult to </w:t>
      </w:r>
      <w:r w:rsidR="001E1F22" w:rsidRPr="00380BC1">
        <w:rPr>
          <w:rFonts w:ascii="Times New Roman" w:hAnsi="Times New Roman" w:cs="Times New Roman"/>
          <w:sz w:val="24"/>
          <w:szCs w:val="24"/>
        </w:rPr>
        <w:t>keep services up to date with new technologies and scientific developments (Zawya, 2015)</w:t>
      </w:r>
      <w:r>
        <w:rPr>
          <w:rFonts w:ascii="Times New Roman" w:hAnsi="Times New Roman" w:cs="Times New Roman"/>
          <w:sz w:val="24"/>
          <w:szCs w:val="24"/>
        </w:rPr>
        <w:t>and maintaining the</w:t>
      </w:r>
      <w:r w:rsidR="001E1F22" w:rsidRPr="00380BC1">
        <w:rPr>
          <w:rFonts w:ascii="Times New Roman" w:hAnsi="Times New Roman" w:cs="Times New Roman"/>
          <w:sz w:val="24"/>
          <w:szCs w:val="24"/>
        </w:rPr>
        <w:t xml:space="preserve"> high quality </w:t>
      </w:r>
      <w:r>
        <w:rPr>
          <w:rFonts w:ascii="Times New Roman" w:hAnsi="Times New Roman" w:cs="Times New Roman"/>
          <w:sz w:val="24"/>
          <w:szCs w:val="24"/>
        </w:rPr>
        <w:t xml:space="preserve">of </w:t>
      </w:r>
      <w:r w:rsidR="001E1F22" w:rsidRPr="00380BC1">
        <w:rPr>
          <w:rFonts w:ascii="Times New Roman" w:hAnsi="Times New Roman" w:cs="Times New Roman"/>
          <w:sz w:val="24"/>
          <w:szCs w:val="24"/>
        </w:rPr>
        <w:t xml:space="preserve">services </w:t>
      </w:r>
      <w:r w:rsidRPr="00380BC1">
        <w:rPr>
          <w:rFonts w:ascii="Times New Roman" w:hAnsi="Times New Roman" w:cs="Times New Roman"/>
          <w:sz w:val="24"/>
          <w:szCs w:val="24"/>
        </w:rPr>
        <w:t xml:space="preserve">provided </w:t>
      </w:r>
      <w:r>
        <w:rPr>
          <w:rFonts w:ascii="Times New Roman" w:hAnsi="Times New Roman" w:cs="Times New Roman"/>
          <w:sz w:val="24"/>
          <w:szCs w:val="24"/>
        </w:rPr>
        <w:t xml:space="preserve">has proved a challenge </w:t>
      </w:r>
      <w:r w:rsidR="001E1F22" w:rsidRPr="00380BC1">
        <w:rPr>
          <w:rFonts w:ascii="Times New Roman" w:hAnsi="Times New Roman" w:cs="Times New Roman"/>
          <w:sz w:val="24"/>
          <w:szCs w:val="24"/>
        </w:rPr>
        <w:t>(</w:t>
      </w:r>
      <w:r w:rsidR="001E1F22" w:rsidRPr="00380BC1">
        <w:rPr>
          <w:rFonts w:ascii="Times New Roman" w:eastAsia="Times New Roman" w:hAnsi="Times New Roman" w:cs="Times New Roman"/>
          <w:sz w:val="24"/>
          <w:szCs w:val="24"/>
        </w:rPr>
        <w:t>Emirates247, 2015</w:t>
      </w:r>
      <w:r w:rsidR="001E1F22" w:rsidRPr="00380BC1">
        <w:rPr>
          <w:rFonts w:ascii="Times New Roman" w:hAnsi="Times New Roman" w:cs="Times New Roman"/>
          <w:sz w:val="24"/>
          <w:szCs w:val="24"/>
        </w:rPr>
        <w:t>). Sadat (2014) recommended that if the governments want to allow a wider range of communication</w:t>
      </w:r>
      <w:r>
        <w:rPr>
          <w:rFonts w:ascii="Times New Roman" w:hAnsi="Times New Roman" w:cs="Times New Roman"/>
          <w:sz w:val="24"/>
          <w:szCs w:val="24"/>
        </w:rPr>
        <w:t xml:space="preserve"> channels</w:t>
      </w:r>
      <w:r w:rsidR="001E1F22" w:rsidRPr="00380BC1">
        <w:rPr>
          <w:rFonts w:ascii="Times New Roman" w:hAnsi="Times New Roman" w:cs="Times New Roman"/>
          <w:sz w:val="24"/>
          <w:szCs w:val="24"/>
        </w:rPr>
        <w:t xml:space="preserve"> with citizens to strength</w:t>
      </w:r>
      <w:r>
        <w:rPr>
          <w:rFonts w:ascii="Times New Roman" w:hAnsi="Times New Roman" w:cs="Times New Roman"/>
          <w:sz w:val="24"/>
          <w:szCs w:val="24"/>
        </w:rPr>
        <w:t>en</w:t>
      </w:r>
      <w:r w:rsidR="001E1F22" w:rsidRPr="00380BC1">
        <w:rPr>
          <w:rFonts w:ascii="Times New Roman" w:hAnsi="Times New Roman" w:cs="Times New Roman"/>
          <w:sz w:val="24"/>
          <w:szCs w:val="24"/>
        </w:rPr>
        <w:t xml:space="preserve"> the</w:t>
      </w:r>
      <w:r>
        <w:rPr>
          <w:rFonts w:ascii="Times New Roman" w:hAnsi="Times New Roman" w:cs="Times New Roman"/>
          <w:sz w:val="24"/>
          <w:szCs w:val="24"/>
        </w:rPr>
        <w:t>ir</w:t>
      </w:r>
      <w:r w:rsidR="001E1F22" w:rsidRPr="00380BC1">
        <w:rPr>
          <w:rFonts w:ascii="Times New Roman" w:hAnsi="Times New Roman" w:cs="Times New Roman"/>
          <w:sz w:val="24"/>
          <w:szCs w:val="24"/>
        </w:rPr>
        <w:t xml:space="preserve"> relationship with them and </w:t>
      </w:r>
      <w:r>
        <w:rPr>
          <w:rFonts w:ascii="Times New Roman" w:hAnsi="Times New Roman" w:cs="Times New Roman"/>
          <w:sz w:val="24"/>
          <w:szCs w:val="24"/>
        </w:rPr>
        <w:t>increase</w:t>
      </w:r>
      <w:r w:rsidRPr="00380BC1">
        <w:rPr>
          <w:rFonts w:ascii="Times New Roman" w:hAnsi="Times New Roman" w:cs="Times New Roman"/>
          <w:sz w:val="24"/>
          <w:szCs w:val="24"/>
        </w:rPr>
        <w:t xml:space="preserve"> </w:t>
      </w:r>
      <w:r w:rsidR="001E1F22" w:rsidRPr="00380BC1">
        <w:rPr>
          <w:rFonts w:ascii="Times New Roman" w:hAnsi="Times New Roman" w:cs="Times New Roman"/>
          <w:sz w:val="24"/>
          <w:szCs w:val="24"/>
        </w:rPr>
        <w:t>their satisfaction, m-government needed to improve the service</w:t>
      </w:r>
      <w:r>
        <w:rPr>
          <w:rFonts w:ascii="Times New Roman" w:hAnsi="Times New Roman" w:cs="Times New Roman"/>
          <w:sz w:val="24"/>
          <w:szCs w:val="24"/>
        </w:rPr>
        <w:t>-</w:t>
      </w:r>
      <w:r w:rsidR="001E1F22" w:rsidRPr="00380BC1">
        <w:rPr>
          <w:rFonts w:ascii="Times New Roman" w:hAnsi="Times New Roman" w:cs="Times New Roman"/>
          <w:sz w:val="24"/>
          <w:szCs w:val="24"/>
        </w:rPr>
        <w:t xml:space="preserve">quality dimension of the services provided to citizens, since the government is responsible for providing secure, high-quality services, and engaging with citizens. Service quality </w:t>
      </w:r>
      <w:r>
        <w:rPr>
          <w:rFonts w:ascii="Times New Roman" w:hAnsi="Times New Roman" w:cs="Times New Roman"/>
          <w:sz w:val="24"/>
          <w:szCs w:val="24"/>
        </w:rPr>
        <w:t xml:space="preserve">has </w:t>
      </w:r>
      <w:r w:rsidR="001E1F22" w:rsidRPr="00380BC1">
        <w:rPr>
          <w:rFonts w:ascii="Times New Roman" w:hAnsi="Times New Roman" w:cs="Times New Roman"/>
          <w:sz w:val="24"/>
          <w:szCs w:val="24"/>
        </w:rPr>
        <w:t>bec</w:t>
      </w:r>
      <w:r>
        <w:rPr>
          <w:rFonts w:ascii="Times New Roman" w:hAnsi="Times New Roman" w:cs="Times New Roman"/>
          <w:sz w:val="24"/>
          <w:szCs w:val="24"/>
        </w:rPr>
        <w:t>o</w:t>
      </w:r>
      <w:r w:rsidR="001E1F22" w:rsidRPr="00380BC1">
        <w:rPr>
          <w:rFonts w:ascii="Times New Roman" w:hAnsi="Times New Roman" w:cs="Times New Roman"/>
          <w:sz w:val="24"/>
          <w:szCs w:val="24"/>
        </w:rPr>
        <w:t>me the primary challenge in the mobile industry to ensure citizen satisfaction, to understand it</w:t>
      </w:r>
      <w:r>
        <w:rPr>
          <w:rFonts w:ascii="Times New Roman" w:hAnsi="Times New Roman" w:cs="Times New Roman"/>
          <w:sz w:val="24"/>
          <w:szCs w:val="24"/>
        </w:rPr>
        <w:t>,</w:t>
      </w:r>
      <w:r w:rsidR="001E1F22" w:rsidRPr="00380BC1">
        <w:rPr>
          <w:rFonts w:ascii="Times New Roman" w:hAnsi="Times New Roman" w:cs="Times New Roman"/>
          <w:sz w:val="24"/>
          <w:szCs w:val="24"/>
        </w:rPr>
        <w:t xml:space="preserve"> the government should test the level of quality (Zheng and Pulli, 20</w:t>
      </w:r>
      <w:r w:rsidR="00875DF9">
        <w:rPr>
          <w:rFonts w:ascii="Times New Roman" w:hAnsi="Times New Roman" w:cs="Times New Roman"/>
          <w:sz w:val="24"/>
          <w:szCs w:val="24"/>
        </w:rPr>
        <w:t>07</w:t>
      </w:r>
      <w:r w:rsidR="001E1F22" w:rsidRPr="00380BC1">
        <w:rPr>
          <w:rFonts w:ascii="Times New Roman" w:hAnsi="Times New Roman" w:cs="Times New Roman"/>
          <w:sz w:val="24"/>
          <w:szCs w:val="24"/>
        </w:rPr>
        <w:t xml:space="preserve">). Thus, </w:t>
      </w:r>
      <w:r>
        <w:rPr>
          <w:rFonts w:ascii="Times New Roman" w:hAnsi="Times New Roman" w:cs="Times New Roman"/>
          <w:sz w:val="24"/>
          <w:szCs w:val="24"/>
        </w:rPr>
        <w:t xml:space="preserve">the </w:t>
      </w:r>
      <w:r w:rsidR="00854CC5">
        <w:rPr>
          <w:rFonts w:ascii="Times New Roman" w:hAnsi="Times New Roman" w:cs="Times New Roman"/>
          <w:sz w:val="24"/>
          <w:szCs w:val="24"/>
        </w:rPr>
        <w:t>Telecommunications Regulatory Authority</w:t>
      </w:r>
      <w:r w:rsidR="001E1F22" w:rsidRPr="00380BC1">
        <w:rPr>
          <w:rFonts w:ascii="Times New Roman" w:hAnsi="Times New Roman" w:cs="Times New Roman"/>
          <w:sz w:val="24"/>
          <w:szCs w:val="24"/>
        </w:rPr>
        <w:t xml:space="preserve"> started addressing the requirements needed to improve the quality of the provided m-government services, </w:t>
      </w:r>
      <w:r w:rsidR="001D3220">
        <w:rPr>
          <w:rFonts w:ascii="Times New Roman" w:hAnsi="Times New Roman" w:cs="Times New Roman"/>
          <w:sz w:val="24"/>
          <w:szCs w:val="24"/>
        </w:rPr>
        <w:t xml:space="preserve">thereby </w:t>
      </w:r>
      <w:r w:rsidR="001E1F22" w:rsidRPr="00380BC1">
        <w:rPr>
          <w:rFonts w:ascii="Times New Roman" w:hAnsi="Times New Roman" w:cs="Times New Roman"/>
          <w:sz w:val="24"/>
          <w:szCs w:val="24"/>
        </w:rPr>
        <w:t xml:space="preserve">increasing the usage rates and the </w:t>
      </w:r>
      <w:r w:rsidR="001D3220">
        <w:rPr>
          <w:rFonts w:ascii="Times New Roman" w:hAnsi="Times New Roman" w:cs="Times New Roman"/>
          <w:sz w:val="24"/>
          <w:szCs w:val="24"/>
        </w:rPr>
        <w:t xml:space="preserve">level of </w:t>
      </w:r>
      <w:r w:rsidR="001E1F22" w:rsidRPr="00380BC1">
        <w:rPr>
          <w:rFonts w:ascii="Times New Roman" w:hAnsi="Times New Roman" w:cs="Times New Roman"/>
          <w:sz w:val="24"/>
          <w:szCs w:val="24"/>
        </w:rPr>
        <w:t xml:space="preserve">satisfaction </w:t>
      </w:r>
      <w:r w:rsidR="001D3220">
        <w:rPr>
          <w:rFonts w:ascii="Times New Roman" w:hAnsi="Times New Roman" w:cs="Times New Roman"/>
          <w:sz w:val="24"/>
          <w:szCs w:val="24"/>
        </w:rPr>
        <w:t>with</w:t>
      </w:r>
      <w:r w:rsidR="001E1F22" w:rsidRPr="00380BC1">
        <w:rPr>
          <w:rFonts w:ascii="Times New Roman" w:hAnsi="Times New Roman" w:cs="Times New Roman"/>
          <w:sz w:val="24"/>
          <w:szCs w:val="24"/>
        </w:rPr>
        <w:t xml:space="preserve"> m-government services (</w:t>
      </w:r>
      <w:r w:rsidR="00926FCC">
        <w:rPr>
          <w:rFonts w:ascii="Times New Roman" w:hAnsi="Times New Roman" w:cs="Times New Roman"/>
          <w:sz w:val="24"/>
          <w:szCs w:val="24"/>
        </w:rPr>
        <w:t>United Arab Emirates Telecommunications Regulatory Authority</w:t>
      </w:r>
      <w:r w:rsidR="001E1F22" w:rsidRPr="00380BC1">
        <w:rPr>
          <w:rFonts w:ascii="Times New Roman" w:hAnsi="Times New Roman" w:cs="Times New Roman"/>
          <w:sz w:val="24"/>
          <w:szCs w:val="24"/>
        </w:rPr>
        <w:t>, 2017).</w:t>
      </w:r>
    </w:p>
    <w:p w14:paraId="1C21A943" w14:textId="77777777"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quality of m-government service varies naturally between individual service providers and different areas of the private sector. As part of the effort to sustainably and consistently increase the quality of services throughout m-government, the federal government in the UAE has identified two interrelated challenges (UAE m-government, 2016):</w:t>
      </w:r>
    </w:p>
    <w:p w14:paraId="52673C71" w14:textId="77777777" w:rsidR="001E1F22" w:rsidRPr="00380BC1" w:rsidRDefault="001E1F22" w:rsidP="001F2EE4">
      <w:pPr>
        <w:pStyle w:val="ListParagraph"/>
        <w:numPr>
          <w:ilvl w:val="0"/>
          <w:numId w:val="3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How can the users of m-government services be informed of the quality of service that they can expect to receive from the government?</w:t>
      </w:r>
    </w:p>
    <w:p w14:paraId="5D86915E" w14:textId="77777777" w:rsidR="001E1F22" w:rsidRPr="00380BC1" w:rsidRDefault="001E1F22" w:rsidP="001F2EE4">
      <w:pPr>
        <w:pStyle w:val="ListParagraph"/>
        <w:numPr>
          <w:ilvl w:val="0"/>
          <w:numId w:val="3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 How can m-government, a dynamic system, be strengthened to allow the continuous improvement of its service quality? </w:t>
      </w:r>
    </w:p>
    <w:p w14:paraId="0E83A695" w14:textId="229BEF39" w:rsidR="001E1F22" w:rsidRPr="00380BC1" w:rsidRDefault="001E1F22" w:rsidP="001F2EE4">
      <w:pPr>
        <w:spacing w:line="480" w:lineRule="auto"/>
        <w:jc w:val="lowKashida"/>
        <w:rPr>
          <w:rFonts w:asciiTheme="majorBidi" w:hAnsiTheme="majorBidi" w:cstheme="majorBidi"/>
          <w:color w:val="000000"/>
          <w:sz w:val="24"/>
          <w:szCs w:val="24"/>
          <w:lang w:bidi="ar-AE"/>
        </w:rPr>
      </w:pPr>
      <w:r w:rsidRPr="00380BC1">
        <w:rPr>
          <w:rFonts w:asciiTheme="majorBidi" w:eastAsia="Times New Roman" w:hAnsiTheme="majorBidi" w:cstheme="majorBidi"/>
          <w:sz w:val="24"/>
          <w:szCs w:val="24"/>
        </w:rPr>
        <w:t xml:space="preserve">The UAE’s </w:t>
      </w:r>
      <w:r w:rsidR="001D3220">
        <w:rPr>
          <w:rFonts w:asciiTheme="majorBidi" w:eastAsia="Times New Roman" w:hAnsiTheme="majorBidi" w:cstheme="majorBidi"/>
          <w:sz w:val="24"/>
          <w:szCs w:val="24"/>
        </w:rPr>
        <w:t>V</w:t>
      </w:r>
      <w:r w:rsidRPr="00380BC1">
        <w:rPr>
          <w:rFonts w:asciiTheme="majorBidi" w:eastAsia="Times New Roman" w:hAnsiTheme="majorBidi" w:cstheme="majorBidi"/>
          <w:sz w:val="24"/>
          <w:szCs w:val="24"/>
        </w:rPr>
        <w:t>ision 2021 highlighted the services that users desired and aimed to exceed their expectations</w:t>
      </w:r>
      <w:r w:rsidRPr="00380BC1">
        <w:rPr>
          <w:rFonts w:asciiTheme="majorBidi" w:hAnsiTheme="majorBidi" w:cstheme="majorBidi"/>
          <w:sz w:val="24"/>
          <w:szCs w:val="24"/>
        </w:rPr>
        <w:t xml:space="preserve"> (Almuraqab and Jasimuddin, 2016).</w:t>
      </w:r>
      <w:r w:rsidRPr="00380BC1">
        <w:rPr>
          <w:rFonts w:asciiTheme="majorBidi" w:eastAsia="Times New Roman" w:hAnsiTheme="majorBidi" w:cstheme="majorBidi"/>
          <w:sz w:val="24"/>
          <w:szCs w:val="24"/>
        </w:rPr>
        <w:t xml:space="preserve"> </w:t>
      </w:r>
      <w:r w:rsidRPr="00380BC1">
        <w:rPr>
          <w:rFonts w:asciiTheme="majorBidi" w:hAnsiTheme="majorBidi" w:cstheme="majorBidi"/>
          <w:sz w:val="24"/>
          <w:szCs w:val="24"/>
        </w:rPr>
        <w:t>To help in the provision of high-quality services, the UAE Prime Minister launched the Global Star Rating System in 2011, which awards two to seven stars (with seven stars representing the best provided services) to governments for services to individuals or companies (</w:t>
      </w:r>
      <w:r w:rsidR="00926FCC">
        <w:rPr>
          <w:rFonts w:asciiTheme="majorBidi" w:hAnsiTheme="majorBidi" w:cstheme="majorBidi"/>
          <w:sz w:val="24"/>
          <w:szCs w:val="24"/>
        </w:rPr>
        <w:t>United Arab Emirates Telecommunications Regulatory Authority</w:t>
      </w:r>
      <w:r w:rsidRPr="00380BC1">
        <w:rPr>
          <w:rFonts w:asciiTheme="majorBidi" w:hAnsiTheme="majorBidi" w:cstheme="majorBidi"/>
          <w:sz w:val="24"/>
          <w:szCs w:val="24"/>
        </w:rPr>
        <w:t>, 2014). The initial evaluation was based on a set of quality standards covering the strategic alignment of agency services, various service delivery factors, and the use of enabler factors, such as capacity development and mobile technology applications (UAE m-government, 2016). To attain the highest rating, seven stars, an open sharing of knowledge is required that includes discussion of the practice of delivering quality services, and consistently achieving high satisfaction scores in user and employee surveys (</w:t>
      </w:r>
      <w:r w:rsidRPr="00380BC1">
        <w:rPr>
          <w:rFonts w:asciiTheme="majorBidi" w:hAnsiTheme="majorBidi" w:cstheme="majorBidi"/>
          <w:sz w:val="24"/>
          <w:szCs w:val="24"/>
          <w:lang w:bidi="ar-AE"/>
        </w:rPr>
        <w:t>OECD, 2014</w:t>
      </w:r>
      <w:r w:rsidRPr="00380BC1">
        <w:rPr>
          <w:rFonts w:asciiTheme="majorBidi" w:hAnsiTheme="majorBidi" w:cstheme="majorBidi"/>
          <w:sz w:val="24"/>
          <w:szCs w:val="24"/>
        </w:rPr>
        <w:t>). Although governments are trying to provide high-quality m-government services, users are still using services through other channels, such as government agencies (</w:t>
      </w:r>
      <w:r w:rsidR="00926FCC">
        <w:rPr>
          <w:rFonts w:asciiTheme="majorBidi" w:hAnsiTheme="majorBidi" w:cstheme="majorBidi"/>
          <w:sz w:val="24"/>
          <w:szCs w:val="24"/>
        </w:rPr>
        <w:t>United Arab Emirates Telecommunications Regulatory Authority</w:t>
      </w:r>
      <w:r w:rsidRPr="00380BC1">
        <w:rPr>
          <w:rFonts w:asciiTheme="majorBidi" w:hAnsiTheme="majorBidi" w:cstheme="majorBidi"/>
          <w:sz w:val="24"/>
          <w:szCs w:val="24"/>
        </w:rPr>
        <w:t>, 2016</w:t>
      </w:r>
      <w:r w:rsidR="00D113F7">
        <w:rPr>
          <w:rFonts w:asciiTheme="majorBidi" w:hAnsiTheme="majorBidi" w:cstheme="majorBidi"/>
          <w:sz w:val="24"/>
          <w:szCs w:val="24"/>
        </w:rPr>
        <w:t>a</w:t>
      </w:r>
      <w:r w:rsidRPr="00380BC1">
        <w:rPr>
          <w:rFonts w:asciiTheme="majorBidi" w:hAnsiTheme="majorBidi" w:cstheme="majorBidi"/>
          <w:sz w:val="24"/>
          <w:szCs w:val="24"/>
        </w:rPr>
        <w:t xml:space="preserve">). </w:t>
      </w:r>
      <w:r w:rsidRPr="00380BC1">
        <w:rPr>
          <w:rFonts w:asciiTheme="majorBidi" w:hAnsiTheme="majorBidi" w:cstheme="majorBidi"/>
          <w:sz w:val="24"/>
          <w:szCs w:val="24"/>
          <w:lang w:bidi="ar-AE"/>
        </w:rPr>
        <w:t>Zheng and Pulli (20</w:t>
      </w:r>
      <w:r w:rsidR="00875DF9">
        <w:rPr>
          <w:rFonts w:asciiTheme="majorBidi" w:hAnsiTheme="majorBidi" w:cstheme="majorBidi"/>
          <w:sz w:val="24"/>
          <w:szCs w:val="24"/>
          <w:lang w:bidi="ar-AE"/>
        </w:rPr>
        <w:t>07</w:t>
      </w:r>
      <w:r w:rsidRPr="00380BC1">
        <w:rPr>
          <w:rFonts w:asciiTheme="majorBidi" w:hAnsiTheme="majorBidi" w:cstheme="majorBidi"/>
          <w:color w:val="000000"/>
          <w:sz w:val="24"/>
          <w:szCs w:val="24"/>
          <w:lang w:bidi="ar-AE"/>
        </w:rPr>
        <w:t>) stated that the main reason that users reject mobile services is in the inability to determine their needs when developing the applications.</w:t>
      </w:r>
    </w:p>
    <w:p w14:paraId="6B9A5707" w14:textId="1B5849AC"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In summary, UAE </w:t>
      </w:r>
      <w:r w:rsidR="001D3220">
        <w:rPr>
          <w:rFonts w:ascii="Times New Roman" w:eastAsia="Times New Roman" w:hAnsi="Times New Roman" w:cs="Times New Roman"/>
          <w:sz w:val="24"/>
          <w:szCs w:val="24"/>
        </w:rPr>
        <w:t>aims</w:t>
      </w:r>
      <w:r w:rsidRPr="00380BC1">
        <w:rPr>
          <w:rFonts w:ascii="Times New Roman" w:eastAsia="Times New Roman" w:hAnsi="Times New Roman" w:cs="Times New Roman"/>
          <w:sz w:val="24"/>
          <w:szCs w:val="24"/>
        </w:rPr>
        <w:t xml:space="preserve"> to be rated number one in leading innovation succe</w:t>
      </w:r>
      <w:r w:rsidR="005E5662" w:rsidRPr="00380BC1">
        <w:rPr>
          <w:rFonts w:ascii="Times New Roman" w:eastAsia="Times New Roman" w:hAnsi="Times New Roman" w:cs="Times New Roman"/>
          <w:sz w:val="24"/>
          <w:szCs w:val="24"/>
        </w:rPr>
        <w:t xml:space="preserve">ss </w:t>
      </w:r>
      <w:r w:rsidR="001D3220">
        <w:rPr>
          <w:rFonts w:ascii="Times New Roman" w:eastAsia="Times New Roman" w:hAnsi="Times New Roman" w:cs="Times New Roman"/>
          <w:sz w:val="24"/>
          <w:szCs w:val="24"/>
        </w:rPr>
        <w:t>globally</w:t>
      </w:r>
      <w:r w:rsidR="005E5662" w:rsidRPr="00380BC1">
        <w:rPr>
          <w:rFonts w:ascii="Times New Roman" w:eastAsia="Times New Roman" w:hAnsi="Times New Roman" w:cs="Times New Roman"/>
          <w:sz w:val="24"/>
          <w:szCs w:val="24"/>
        </w:rPr>
        <w:t xml:space="preserve"> by 2021. M-government</w:t>
      </w:r>
      <w:r w:rsidRPr="00380BC1">
        <w:rPr>
          <w:rFonts w:ascii="Times New Roman" w:eastAsia="Times New Roman" w:hAnsi="Times New Roman" w:cs="Times New Roman"/>
          <w:sz w:val="24"/>
          <w:szCs w:val="24"/>
        </w:rPr>
        <w:t xml:space="preserve"> services are parts of this innovational success. In order to achieve the UAE’s target, m-government services have to </w:t>
      </w:r>
      <w:r w:rsidR="001D3220">
        <w:rPr>
          <w:rFonts w:ascii="Times New Roman" w:eastAsia="Times New Roman" w:hAnsi="Times New Roman" w:cs="Times New Roman"/>
          <w:sz w:val="24"/>
          <w:szCs w:val="24"/>
        </w:rPr>
        <w:t>reflect</w:t>
      </w:r>
      <w:r w:rsidRPr="00380BC1">
        <w:rPr>
          <w:rFonts w:ascii="Times New Roman" w:eastAsia="Times New Roman" w:hAnsi="Times New Roman" w:cs="Times New Roman"/>
          <w:sz w:val="24"/>
          <w:szCs w:val="24"/>
        </w:rPr>
        <w:t xml:space="preserve"> the needs of the citizens </w:t>
      </w:r>
      <w:r w:rsidR="001D3220">
        <w:rPr>
          <w:rFonts w:ascii="Times New Roman" w:eastAsia="Times New Roman" w:hAnsi="Times New Roman" w:cs="Times New Roman"/>
          <w:sz w:val="24"/>
          <w:szCs w:val="24"/>
        </w:rPr>
        <w:t xml:space="preserve">if the </w:t>
      </w:r>
      <w:r w:rsidRPr="00380BC1">
        <w:rPr>
          <w:rFonts w:ascii="Times New Roman" w:eastAsia="Times New Roman" w:hAnsi="Times New Roman" w:cs="Times New Roman"/>
          <w:sz w:val="24"/>
          <w:szCs w:val="24"/>
        </w:rPr>
        <w:t xml:space="preserve">quality of service </w:t>
      </w:r>
      <w:r w:rsidR="001D3220">
        <w:rPr>
          <w:rFonts w:ascii="Times New Roman" w:eastAsia="Times New Roman" w:hAnsi="Times New Roman" w:cs="Times New Roman"/>
          <w:sz w:val="24"/>
          <w:szCs w:val="24"/>
        </w:rPr>
        <w:t xml:space="preserve">is to be improved </w:t>
      </w:r>
      <w:r w:rsidRPr="00380BC1">
        <w:rPr>
          <w:rFonts w:ascii="Times New Roman" w:eastAsia="Times New Roman" w:hAnsi="Times New Roman" w:cs="Times New Roman"/>
          <w:sz w:val="24"/>
          <w:szCs w:val="24"/>
        </w:rPr>
        <w:t xml:space="preserve">to increase the </w:t>
      </w:r>
      <w:r w:rsidR="001D3220">
        <w:rPr>
          <w:rFonts w:ascii="Times New Roman" w:eastAsia="Times New Roman" w:hAnsi="Times New Roman" w:cs="Times New Roman"/>
          <w:sz w:val="24"/>
          <w:szCs w:val="24"/>
        </w:rPr>
        <w:t>level</w:t>
      </w:r>
      <w:r w:rsidR="001D3220"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of citizens</w:t>
      </w:r>
      <w:r w:rsidR="001D3220">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satisfaction.  </w:t>
      </w:r>
    </w:p>
    <w:p w14:paraId="1B098A87" w14:textId="41EB37B7" w:rsidR="001E1F22" w:rsidRPr="00380BC1" w:rsidRDefault="001E1F22" w:rsidP="001F2EE4">
      <w:pPr>
        <w:pStyle w:val="Heading4"/>
        <w:spacing w:line="480" w:lineRule="auto"/>
        <w:rPr>
          <w:rFonts w:ascii="Times New Roman" w:eastAsia="Times New Roman" w:hAnsi="Times New Roman" w:cs="Times New Roman"/>
          <w:color w:val="auto"/>
          <w:rtl/>
        </w:rPr>
      </w:pPr>
      <w:r w:rsidRPr="00380BC1">
        <w:rPr>
          <w:rFonts w:ascii="Times New Roman" w:hAnsi="Times New Roman"/>
          <w:color w:val="auto"/>
        </w:rPr>
        <w:t xml:space="preserve"> M-government in the KSA</w:t>
      </w:r>
    </w:p>
    <w:p w14:paraId="58140E92" w14:textId="7204E373"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KSA has an area of 2,149,690km</w:t>
      </w:r>
      <w:r w:rsidRPr="00380BC1">
        <w:rPr>
          <w:rFonts w:asciiTheme="majorBidi" w:hAnsiTheme="majorBidi" w:cstheme="majorBidi"/>
          <w:sz w:val="24"/>
          <w:szCs w:val="24"/>
          <w:vertAlign w:val="superscript"/>
        </w:rPr>
        <w:t>2</w:t>
      </w:r>
      <w:r w:rsidRPr="00380BC1">
        <w:rPr>
          <w:rFonts w:asciiTheme="majorBidi" w:hAnsiTheme="majorBidi" w:cstheme="majorBidi"/>
          <w:sz w:val="24"/>
          <w:szCs w:val="24"/>
        </w:rPr>
        <w:t>. The population was estimated to be around 31,000,000 in 2016, with 2 million foreign nationals (</w:t>
      </w:r>
      <w:r w:rsidR="00B260EB">
        <w:rPr>
          <w:rFonts w:asciiTheme="majorBidi" w:hAnsiTheme="majorBidi" w:cstheme="majorBidi"/>
          <w:sz w:val="24"/>
          <w:szCs w:val="24"/>
        </w:rPr>
        <w:t>Dsouza, 2017</w:t>
      </w:r>
      <w:r w:rsidRPr="00380BC1">
        <w:rPr>
          <w:rFonts w:asciiTheme="majorBidi" w:hAnsiTheme="majorBidi" w:cstheme="majorBidi"/>
          <w:sz w:val="24"/>
          <w:szCs w:val="24"/>
        </w:rPr>
        <w:t xml:space="preserve">). The KSA has a huge mobile service market, </w:t>
      </w:r>
      <w:r w:rsidR="001D3220">
        <w:rPr>
          <w:rFonts w:asciiTheme="majorBidi" w:hAnsiTheme="majorBidi" w:cstheme="majorBidi"/>
          <w:sz w:val="24"/>
          <w:szCs w:val="24"/>
        </w:rPr>
        <w:t>being</w:t>
      </w:r>
      <w:r w:rsidRPr="00380BC1">
        <w:rPr>
          <w:rFonts w:asciiTheme="majorBidi" w:hAnsiTheme="majorBidi" w:cstheme="majorBidi"/>
          <w:sz w:val="24"/>
          <w:szCs w:val="24"/>
        </w:rPr>
        <w:t xml:space="preserve"> the second largest mobile phone market in the Middle East. In the KSA, the penetration of smartphones is forecast to rise from 21.18 percent to 24.02 percent from the end of 2017 to end of 2022 (Statista, 2017c). The rapid </w:t>
      </w:r>
      <w:r w:rsidR="001D3220">
        <w:rPr>
          <w:rFonts w:asciiTheme="majorBidi" w:hAnsiTheme="majorBidi" w:cstheme="majorBidi"/>
          <w:sz w:val="24"/>
          <w:szCs w:val="24"/>
        </w:rPr>
        <w:t>increase</w:t>
      </w:r>
      <w:r w:rsidR="001D3220" w:rsidRPr="00380BC1">
        <w:rPr>
          <w:rFonts w:asciiTheme="majorBidi" w:hAnsiTheme="majorBidi" w:cstheme="majorBidi"/>
          <w:sz w:val="24"/>
          <w:szCs w:val="24"/>
        </w:rPr>
        <w:t xml:space="preserve"> </w:t>
      </w:r>
      <w:r w:rsidRPr="00380BC1">
        <w:rPr>
          <w:rFonts w:asciiTheme="majorBidi" w:hAnsiTheme="majorBidi" w:cstheme="majorBidi"/>
          <w:sz w:val="24"/>
          <w:szCs w:val="24"/>
        </w:rPr>
        <w:t>in mobile</w:t>
      </w:r>
      <w:r w:rsidR="001D3220">
        <w:rPr>
          <w:rFonts w:asciiTheme="majorBidi" w:hAnsiTheme="majorBidi" w:cstheme="majorBidi"/>
          <w:sz w:val="24"/>
          <w:szCs w:val="24"/>
        </w:rPr>
        <w:t>-</w:t>
      </w:r>
      <w:r w:rsidRPr="00380BC1">
        <w:rPr>
          <w:rFonts w:asciiTheme="majorBidi" w:hAnsiTheme="majorBidi" w:cstheme="majorBidi"/>
          <w:sz w:val="24"/>
          <w:szCs w:val="24"/>
        </w:rPr>
        <w:t>phone</w:t>
      </w:r>
      <w:r w:rsidR="001D3220">
        <w:rPr>
          <w:rFonts w:asciiTheme="majorBidi" w:hAnsiTheme="majorBidi" w:cstheme="majorBidi"/>
          <w:sz w:val="24"/>
          <w:szCs w:val="24"/>
        </w:rPr>
        <w:t xml:space="preserve"> use ha</w:t>
      </w:r>
      <w:r w:rsidRPr="00380BC1">
        <w:rPr>
          <w:rFonts w:asciiTheme="majorBidi" w:hAnsiTheme="majorBidi" w:cstheme="majorBidi"/>
          <w:sz w:val="24"/>
          <w:szCs w:val="24"/>
        </w:rPr>
        <w:t xml:space="preserve">s led </w:t>
      </w:r>
      <w:r w:rsidR="001D3220">
        <w:rPr>
          <w:rFonts w:asciiTheme="majorBidi" w:hAnsiTheme="majorBidi" w:cstheme="majorBidi"/>
          <w:sz w:val="24"/>
          <w:szCs w:val="24"/>
        </w:rPr>
        <w:t xml:space="preserve">the </w:t>
      </w:r>
      <w:r w:rsidRPr="00380BC1">
        <w:rPr>
          <w:rFonts w:asciiTheme="majorBidi" w:hAnsiTheme="majorBidi" w:cstheme="majorBidi"/>
          <w:sz w:val="24"/>
          <w:szCs w:val="24"/>
        </w:rPr>
        <w:t>government</w:t>
      </w:r>
      <w:r w:rsidR="001D3220">
        <w:rPr>
          <w:rFonts w:asciiTheme="majorBidi" w:hAnsiTheme="majorBidi" w:cstheme="majorBidi"/>
          <w:sz w:val="24"/>
          <w:szCs w:val="24"/>
        </w:rPr>
        <w:t>, in 2013,</w:t>
      </w:r>
      <w:r w:rsidRPr="00380BC1">
        <w:rPr>
          <w:rFonts w:asciiTheme="majorBidi" w:hAnsiTheme="majorBidi" w:cstheme="majorBidi"/>
          <w:sz w:val="24"/>
          <w:szCs w:val="24"/>
        </w:rPr>
        <w:t xml:space="preserve"> to develop m-government initiatives. The KSA government ha</w:t>
      </w:r>
      <w:r w:rsidR="001D3220">
        <w:rPr>
          <w:rFonts w:asciiTheme="majorBidi" w:hAnsiTheme="majorBidi" w:cstheme="majorBidi"/>
          <w:sz w:val="24"/>
          <w:szCs w:val="24"/>
        </w:rPr>
        <w:t>s</w:t>
      </w:r>
      <w:r w:rsidRPr="00380BC1">
        <w:rPr>
          <w:rFonts w:asciiTheme="majorBidi" w:hAnsiTheme="majorBidi" w:cstheme="majorBidi"/>
          <w:sz w:val="24"/>
          <w:szCs w:val="24"/>
        </w:rPr>
        <w:t xml:space="preserve"> rapidly expanded and developed its m-government services (Alsenaidy and Ahmad, 2012). A UN survey in 2014 ranked the KSA as 34th, worldwide, in improving m-government services, from 90th in 2004 (Alsenaidy and Ahmad, 2012). </w:t>
      </w:r>
      <w:r w:rsidR="001D3220">
        <w:rPr>
          <w:rFonts w:asciiTheme="majorBidi" w:hAnsiTheme="majorBidi" w:cstheme="majorBidi"/>
          <w:sz w:val="24"/>
          <w:szCs w:val="24"/>
        </w:rPr>
        <w:t>T</w:t>
      </w:r>
      <w:r w:rsidRPr="00380BC1">
        <w:rPr>
          <w:rFonts w:asciiTheme="majorBidi" w:hAnsiTheme="majorBidi" w:cstheme="majorBidi"/>
          <w:sz w:val="24"/>
          <w:szCs w:val="24"/>
        </w:rPr>
        <w:t xml:space="preserve">he annual reports of Communication and Information Technology Commission (CITC) </w:t>
      </w:r>
      <w:r w:rsidR="001D3220">
        <w:rPr>
          <w:rFonts w:asciiTheme="majorBidi" w:hAnsiTheme="majorBidi" w:cstheme="majorBidi"/>
          <w:sz w:val="24"/>
          <w:szCs w:val="24"/>
        </w:rPr>
        <w:t xml:space="preserve">– a </w:t>
      </w:r>
      <w:r w:rsidRPr="00380BC1">
        <w:rPr>
          <w:rFonts w:asciiTheme="majorBidi" w:hAnsiTheme="majorBidi" w:cstheme="majorBidi"/>
          <w:sz w:val="24"/>
          <w:szCs w:val="24"/>
        </w:rPr>
        <w:t>communications regulator and a catalyst for the development of information technology in the KSA</w:t>
      </w:r>
      <w:r w:rsidR="001D3220">
        <w:rPr>
          <w:rFonts w:asciiTheme="majorBidi" w:hAnsiTheme="majorBidi" w:cstheme="majorBidi"/>
          <w:sz w:val="24"/>
          <w:szCs w:val="24"/>
        </w:rPr>
        <w:t xml:space="preserve"> –</w:t>
      </w:r>
      <w:r w:rsidRPr="00380BC1">
        <w:rPr>
          <w:rFonts w:asciiTheme="majorBidi" w:hAnsiTheme="majorBidi" w:cstheme="majorBidi"/>
          <w:sz w:val="24"/>
          <w:szCs w:val="24"/>
        </w:rPr>
        <w:t xml:space="preserve"> show that </w:t>
      </w:r>
      <w:r w:rsidR="001D3220">
        <w:rPr>
          <w:rFonts w:asciiTheme="majorBidi" w:hAnsiTheme="majorBidi" w:cstheme="majorBidi"/>
          <w:sz w:val="24"/>
          <w:szCs w:val="24"/>
        </w:rPr>
        <w:t xml:space="preserve">the </w:t>
      </w:r>
      <w:r w:rsidRPr="00380BC1">
        <w:rPr>
          <w:rFonts w:asciiTheme="majorBidi" w:hAnsiTheme="majorBidi" w:cstheme="majorBidi"/>
          <w:sz w:val="24"/>
          <w:szCs w:val="24"/>
        </w:rPr>
        <w:t>KSA government</w:t>
      </w:r>
      <w:r w:rsidR="001D3220">
        <w:rPr>
          <w:rFonts w:asciiTheme="majorBidi" w:hAnsiTheme="majorBidi" w:cstheme="majorBidi"/>
          <w:sz w:val="24"/>
          <w:szCs w:val="24"/>
        </w:rPr>
        <w:t>’</w:t>
      </w:r>
      <w:r w:rsidRPr="00380BC1">
        <w:rPr>
          <w:rFonts w:asciiTheme="majorBidi" w:hAnsiTheme="majorBidi" w:cstheme="majorBidi"/>
          <w:sz w:val="24"/>
          <w:szCs w:val="24"/>
        </w:rPr>
        <w:t xml:space="preserve">s spending on ICT sectors </w:t>
      </w:r>
      <w:r w:rsidR="001D3220">
        <w:rPr>
          <w:rFonts w:asciiTheme="majorBidi" w:hAnsiTheme="majorBidi" w:cstheme="majorBidi"/>
          <w:sz w:val="24"/>
          <w:szCs w:val="24"/>
        </w:rPr>
        <w:t>grew</w:t>
      </w:r>
      <w:r w:rsidRPr="00380BC1">
        <w:rPr>
          <w:rFonts w:asciiTheme="majorBidi" w:hAnsiTheme="majorBidi" w:cstheme="majorBidi"/>
          <w:sz w:val="24"/>
          <w:szCs w:val="24"/>
        </w:rPr>
        <w:t xml:space="preserve"> by 8.3% from 2015 to 2016, which is </w:t>
      </w:r>
      <w:r w:rsidR="000525C5">
        <w:rPr>
          <w:rFonts w:asciiTheme="majorBidi" w:hAnsiTheme="majorBidi" w:cstheme="majorBidi"/>
          <w:sz w:val="24"/>
          <w:szCs w:val="24"/>
        </w:rPr>
        <w:t>approximately</w:t>
      </w:r>
      <w:r w:rsidR="000525C5" w:rsidRPr="00380BC1">
        <w:rPr>
          <w:rFonts w:asciiTheme="majorBidi" w:hAnsiTheme="majorBidi" w:cstheme="majorBidi"/>
          <w:sz w:val="24"/>
          <w:szCs w:val="24"/>
        </w:rPr>
        <w:t xml:space="preserve"> </w:t>
      </w:r>
      <w:r w:rsidRPr="00380BC1">
        <w:rPr>
          <w:rFonts w:asciiTheme="majorBidi" w:hAnsiTheme="majorBidi" w:cstheme="majorBidi"/>
          <w:sz w:val="24"/>
          <w:szCs w:val="24"/>
        </w:rPr>
        <w:t>130 billion KSA Riyals (CITC, 201</w:t>
      </w:r>
      <w:r w:rsidR="00B60CB2">
        <w:rPr>
          <w:rFonts w:asciiTheme="majorBidi" w:hAnsiTheme="majorBidi" w:cstheme="majorBidi"/>
          <w:sz w:val="24"/>
          <w:szCs w:val="24"/>
        </w:rPr>
        <w:t>7</w:t>
      </w:r>
      <w:r w:rsidRPr="00380BC1">
        <w:rPr>
          <w:rFonts w:asciiTheme="majorBidi" w:hAnsiTheme="majorBidi" w:cstheme="majorBidi"/>
          <w:sz w:val="24"/>
          <w:szCs w:val="24"/>
        </w:rPr>
        <w:t xml:space="preserve">). M-government service’s practitioners in the KSA have implemented several applications for citizens to increase the interaction between the citizens and the government. KSA m-government has </w:t>
      </w:r>
      <w:r w:rsidR="000525C5">
        <w:rPr>
          <w:rFonts w:asciiTheme="majorBidi" w:hAnsiTheme="majorBidi" w:cstheme="majorBidi"/>
          <w:sz w:val="24"/>
          <w:szCs w:val="24"/>
        </w:rPr>
        <w:t xml:space="preserve">a </w:t>
      </w:r>
      <w:r w:rsidRPr="00380BC1">
        <w:rPr>
          <w:rFonts w:asciiTheme="majorBidi" w:hAnsiTheme="majorBidi" w:cstheme="majorBidi"/>
          <w:sz w:val="24"/>
          <w:szCs w:val="24"/>
        </w:rPr>
        <w:t>mobile application called “YESSER”, which is responsible for the promotion of e-services provided by the public sectors (Bashehab and Buddhapriya, 2013).</w:t>
      </w:r>
      <w:r w:rsidR="000525C5">
        <w:rPr>
          <w:rFonts w:asciiTheme="majorBidi" w:hAnsiTheme="majorBidi" w:cstheme="majorBidi"/>
          <w:sz w:val="24"/>
          <w:szCs w:val="24"/>
        </w:rPr>
        <w:t xml:space="preserve"> “</w:t>
      </w:r>
      <w:r w:rsidRPr="00380BC1">
        <w:rPr>
          <w:rFonts w:asciiTheme="majorBidi" w:hAnsiTheme="majorBidi" w:cstheme="majorBidi"/>
          <w:sz w:val="24"/>
          <w:szCs w:val="24"/>
        </w:rPr>
        <w:t>Y</w:t>
      </w:r>
      <w:r w:rsidR="000525C5">
        <w:rPr>
          <w:rFonts w:asciiTheme="majorBidi" w:hAnsiTheme="majorBidi" w:cstheme="majorBidi"/>
          <w:sz w:val="24"/>
          <w:szCs w:val="24"/>
        </w:rPr>
        <w:t>esser”</w:t>
      </w:r>
      <w:r w:rsidRPr="00380BC1">
        <w:rPr>
          <w:rFonts w:asciiTheme="majorBidi" w:hAnsiTheme="majorBidi" w:cstheme="majorBidi"/>
          <w:sz w:val="24"/>
          <w:szCs w:val="24"/>
        </w:rPr>
        <w:t xml:space="preserve"> is an Arabic word which mean</w:t>
      </w:r>
      <w:r w:rsidR="000525C5">
        <w:rPr>
          <w:rFonts w:asciiTheme="majorBidi" w:hAnsiTheme="majorBidi" w:cstheme="majorBidi"/>
          <w:sz w:val="24"/>
          <w:szCs w:val="24"/>
        </w:rPr>
        <w:t>s</w:t>
      </w:r>
      <w:r w:rsidRPr="00380BC1">
        <w:rPr>
          <w:rFonts w:asciiTheme="majorBidi" w:hAnsiTheme="majorBidi" w:cstheme="majorBidi"/>
          <w:sz w:val="24"/>
          <w:szCs w:val="24"/>
        </w:rPr>
        <w:t xml:space="preserve"> </w:t>
      </w:r>
      <w:r w:rsidR="000525C5">
        <w:rPr>
          <w:rFonts w:asciiTheme="majorBidi" w:hAnsiTheme="majorBidi" w:cstheme="majorBidi"/>
          <w:sz w:val="24"/>
          <w:szCs w:val="24"/>
        </w:rPr>
        <w:t>“</w:t>
      </w:r>
      <w:r w:rsidRPr="00380BC1">
        <w:rPr>
          <w:rFonts w:asciiTheme="majorBidi" w:hAnsiTheme="majorBidi" w:cstheme="majorBidi"/>
          <w:sz w:val="24"/>
          <w:szCs w:val="24"/>
        </w:rPr>
        <w:t>makes it easy.</w:t>
      </w:r>
      <w:r w:rsidR="000525C5">
        <w:rPr>
          <w:rFonts w:asciiTheme="majorBidi" w:hAnsiTheme="majorBidi" w:cstheme="majorBidi"/>
          <w:sz w:val="24"/>
          <w:szCs w:val="24"/>
        </w:rPr>
        <w:t>”</w:t>
      </w:r>
      <w:r w:rsidRPr="00380BC1">
        <w:rPr>
          <w:rFonts w:asciiTheme="majorBidi" w:hAnsiTheme="majorBidi" w:cstheme="majorBidi"/>
          <w:sz w:val="24"/>
          <w:szCs w:val="24"/>
        </w:rPr>
        <w:t xml:space="preserve"> This application act</w:t>
      </w:r>
      <w:r w:rsidR="000525C5">
        <w:rPr>
          <w:rFonts w:asciiTheme="majorBidi" w:hAnsiTheme="majorBidi" w:cstheme="majorBidi"/>
          <w:sz w:val="24"/>
          <w:szCs w:val="24"/>
        </w:rPr>
        <w:t>s</w:t>
      </w:r>
      <w:r w:rsidRPr="00380BC1">
        <w:rPr>
          <w:rFonts w:asciiTheme="majorBidi" w:hAnsiTheme="majorBidi" w:cstheme="majorBidi"/>
          <w:sz w:val="24"/>
          <w:szCs w:val="24"/>
        </w:rPr>
        <w:t xml:space="preserve"> as the gate</w:t>
      </w:r>
      <w:r w:rsidR="000525C5">
        <w:rPr>
          <w:rFonts w:asciiTheme="majorBidi" w:hAnsiTheme="majorBidi" w:cstheme="majorBidi"/>
          <w:sz w:val="24"/>
          <w:szCs w:val="24"/>
        </w:rPr>
        <w:t>way</w:t>
      </w:r>
      <w:r w:rsidRPr="00380BC1">
        <w:rPr>
          <w:rFonts w:asciiTheme="majorBidi" w:hAnsiTheme="majorBidi" w:cstheme="majorBidi"/>
          <w:sz w:val="24"/>
          <w:szCs w:val="24"/>
        </w:rPr>
        <w:t xml:space="preserve"> for integrating all the m-government services that are provided by the KSA’s government. “Health Mobile” is another mobile application</w:t>
      </w:r>
      <w:r w:rsidR="000525C5">
        <w:rPr>
          <w:rFonts w:asciiTheme="majorBidi" w:hAnsiTheme="majorBidi" w:cstheme="majorBidi"/>
          <w:sz w:val="24"/>
          <w:szCs w:val="24"/>
        </w:rPr>
        <w:t>,</w:t>
      </w:r>
      <w:r w:rsidRPr="00380BC1">
        <w:rPr>
          <w:rFonts w:asciiTheme="majorBidi" w:hAnsiTheme="majorBidi" w:cstheme="majorBidi"/>
          <w:sz w:val="24"/>
          <w:szCs w:val="24"/>
        </w:rPr>
        <w:t xml:space="preserve"> provided by the Ministry of Health (MOH), which allows subscribers to receive updates about their health, medicine, and disease prevention, by receiving text messages. This mobile application service also provides specialized courses to help subscribers in certain phase of their lives, such as pregnant women, and those with chronic diseases, such as diabetes. </w:t>
      </w:r>
      <w:r w:rsidR="000525C5">
        <w:rPr>
          <w:rFonts w:asciiTheme="majorBidi" w:hAnsiTheme="majorBidi" w:cstheme="majorBidi"/>
          <w:sz w:val="24"/>
          <w:szCs w:val="24"/>
        </w:rPr>
        <w:t>T</w:t>
      </w:r>
      <w:r w:rsidRPr="00380BC1">
        <w:rPr>
          <w:rFonts w:asciiTheme="majorBidi" w:hAnsiTheme="majorBidi" w:cstheme="majorBidi"/>
          <w:sz w:val="24"/>
          <w:szCs w:val="24"/>
        </w:rPr>
        <w:t xml:space="preserve">he Ministry of Higher Education (MOHE) </w:t>
      </w:r>
      <w:r w:rsidR="000525C5">
        <w:rPr>
          <w:rFonts w:asciiTheme="majorBidi" w:hAnsiTheme="majorBidi" w:cstheme="majorBidi"/>
          <w:sz w:val="24"/>
          <w:szCs w:val="24"/>
        </w:rPr>
        <w:t xml:space="preserve">also </w:t>
      </w:r>
      <w:r w:rsidRPr="00380BC1">
        <w:rPr>
          <w:rFonts w:asciiTheme="majorBidi" w:hAnsiTheme="majorBidi" w:cstheme="majorBidi"/>
          <w:sz w:val="24"/>
          <w:szCs w:val="24"/>
        </w:rPr>
        <w:t xml:space="preserve">provides a mobile application for higher education. This application allows parents and students to receive text messages about student education information and navigate through educational information. </w:t>
      </w:r>
      <w:r w:rsidR="000525C5">
        <w:rPr>
          <w:rFonts w:asciiTheme="majorBidi" w:hAnsiTheme="majorBidi" w:cstheme="majorBidi"/>
          <w:sz w:val="24"/>
          <w:szCs w:val="24"/>
        </w:rPr>
        <w:t>A</w:t>
      </w:r>
      <w:r w:rsidRPr="00380BC1">
        <w:rPr>
          <w:rFonts w:asciiTheme="majorBidi" w:hAnsiTheme="majorBidi" w:cstheme="majorBidi"/>
          <w:sz w:val="24"/>
          <w:szCs w:val="24"/>
        </w:rPr>
        <w:t>nother mobile application, called “Riyadh and Madinah Education”, provided by the Ministry of Education (MOE), helps users to communicate directly with any department by sending text messages and attaching files (Alsenaidy and Ahmad, 2012).</w:t>
      </w:r>
    </w:p>
    <w:p w14:paraId="147FD35B" w14:textId="3C3B4424"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mobile application called “Najm</w:t>
      </w:r>
      <w:r w:rsidR="00E03FD0">
        <w:rPr>
          <w:rFonts w:asciiTheme="majorBidi" w:hAnsiTheme="majorBidi" w:cstheme="majorBidi"/>
          <w:sz w:val="24"/>
          <w:szCs w:val="24"/>
        </w:rPr>
        <w:t>,</w:t>
      </w:r>
      <w:r w:rsidRPr="00380BC1">
        <w:rPr>
          <w:rFonts w:asciiTheme="majorBidi" w:hAnsiTheme="majorBidi" w:cstheme="majorBidi"/>
          <w:sz w:val="24"/>
          <w:szCs w:val="24"/>
        </w:rPr>
        <w:t>” provided by the governmental insurance service company, allows citizens to report motor vehicle accidents, take photos of the accident scene, follow the status of accident, know the expected investigator arrival time (with the advantage of tracking the investigator on the map), check the accident report status, check the vehicle policy status, guidelines, and important information and branches of Najm with contacts number and locations on map. For example, when an accident has occurred, a citizen can take photos of the accident scene, including the damaged cars, and then can move the car before the investigator arrives in order to avoid blocking traffic. Then, the citizen reports the accident and sends the location using the app. The nearest investigator will be notified and, once the case is accepted, the incident reporter can track the investigator’s arrival by following up his location on the map. The Supreme Council of Justice provides a mobile application service called “Appointments and Document Tracking” for the scheduling of appointments, and the issuing of mobile messages to acknowledge the receipt of documents, with a reference number and a date. Through the expansion and customization of m-government services, the KSA is creating more channels for citizens to contribute to, and participate in, society (Stansbury, 2017).</w:t>
      </w:r>
    </w:p>
    <w:p w14:paraId="06DBF525" w14:textId="36D3A414"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Alotaibi and Roussinov’s (2015) study aimed to identify the factors that affect the use of m-government services and develop a conceptual model to examine m-government services adoption in </w:t>
      </w:r>
      <w:r w:rsidR="000525C5">
        <w:rPr>
          <w:rFonts w:asciiTheme="majorBidi" w:hAnsiTheme="majorBidi" w:cstheme="majorBidi"/>
          <w:sz w:val="24"/>
          <w:szCs w:val="24"/>
        </w:rPr>
        <w:t xml:space="preserve">the </w:t>
      </w:r>
      <w:r w:rsidRPr="00380BC1">
        <w:rPr>
          <w:rFonts w:asciiTheme="majorBidi" w:hAnsiTheme="majorBidi" w:cstheme="majorBidi"/>
          <w:sz w:val="24"/>
          <w:szCs w:val="24"/>
        </w:rPr>
        <w:t>KSA. The study found that TAM theory, with the external variables of users</w:t>
      </w:r>
      <w:r w:rsidR="000525C5">
        <w:rPr>
          <w:rFonts w:asciiTheme="majorBidi" w:hAnsiTheme="majorBidi" w:cstheme="majorBidi"/>
          <w:sz w:val="24"/>
          <w:szCs w:val="24"/>
        </w:rPr>
        <w:t>’</w:t>
      </w:r>
      <w:r w:rsidRPr="00380BC1">
        <w:rPr>
          <w:rFonts w:asciiTheme="majorBidi" w:hAnsiTheme="majorBidi" w:cstheme="majorBidi"/>
          <w:sz w:val="24"/>
          <w:szCs w:val="24"/>
        </w:rPr>
        <w:t xml:space="preserve"> satisfaction, perceived service quality, perceived mobility, and trust, measure the intention to use m-government services. The study stated that, in order to strength the relationship between government and citizens</w:t>
      </w:r>
      <w:r w:rsidR="008A0995">
        <w:rPr>
          <w:rFonts w:asciiTheme="majorBidi" w:hAnsiTheme="majorBidi" w:cstheme="majorBidi"/>
          <w:sz w:val="24"/>
          <w:szCs w:val="24"/>
        </w:rPr>
        <w:t>,</w:t>
      </w:r>
      <w:r w:rsidRPr="00380BC1">
        <w:rPr>
          <w:rFonts w:asciiTheme="majorBidi" w:hAnsiTheme="majorBidi" w:cstheme="majorBidi"/>
          <w:sz w:val="24"/>
          <w:szCs w:val="24"/>
        </w:rPr>
        <w:t xml:space="preserve"> and improve citizens’ satisfaction, perceived service quality is essential. Alssbaiheen and Love (2016) studied the challenges and opportunities facing m-government in the KSA. The data w</w:t>
      </w:r>
      <w:r w:rsidR="000525C5">
        <w:rPr>
          <w:rFonts w:asciiTheme="majorBidi" w:hAnsiTheme="majorBidi" w:cstheme="majorBidi"/>
          <w:sz w:val="24"/>
          <w:szCs w:val="24"/>
        </w:rPr>
        <w:t>ere</w:t>
      </w:r>
      <w:r w:rsidRPr="00380BC1">
        <w:rPr>
          <w:rFonts w:asciiTheme="majorBidi" w:hAnsiTheme="majorBidi" w:cstheme="majorBidi"/>
          <w:sz w:val="24"/>
          <w:szCs w:val="24"/>
        </w:rPr>
        <w:t xml:space="preserve"> collected from 77 semi-structured interviews among m-government service users in the KSA. The study found that m-government has many opportunities </w:t>
      </w:r>
      <w:r w:rsidR="000525C5">
        <w:rPr>
          <w:rFonts w:asciiTheme="majorBidi" w:hAnsiTheme="majorBidi" w:cstheme="majorBidi"/>
          <w:sz w:val="24"/>
          <w:szCs w:val="24"/>
        </w:rPr>
        <w:t xml:space="preserve">for improvement, </w:t>
      </w:r>
      <w:r w:rsidRPr="00380BC1">
        <w:rPr>
          <w:rFonts w:asciiTheme="majorBidi" w:hAnsiTheme="majorBidi" w:cstheme="majorBidi"/>
          <w:sz w:val="24"/>
          <w:szCs w:val="24"/>
        </w:rPr>
        <w:t>requir</w:t>
      </w:r>
      <w:r w:rsidR="000525C5">
        <w:rPr>
          <w:rFonts w:asciiTheme="majorBidi" w:hAnsiTheme="majorBidi" w:cstheme="majorBidi"/>
          <w:sz w:val="24"/>
          <w:szCs w:val="24"/>
        </w:rPr>
        <w:t>ing</w:t>
      </w:r>
      <w:r w:rsidRPr="00380BC1">
        <w:rPr>
          <w:rFonts w:asciiTheme="majorBidi" w:hAnsiTheme="majorBidi" w:cstheme="majorBidi"/>
          <w:sz w:val="24"/>
          <w:szCs w:val="24"/>
        </w:rPr>
        <w:t xml:space="preserve"> increasing the awareness of the m-government initiatives among the citizens and increasing their willingness to use these services. In addition, the study found various challenges faced by m-government in the KSA, including Internet speed and quality issues, infrastructure challenges, personalization of m-government services, security and privacy of the data, and the bureaucratic attitude of government departments. The study also highlighted that, apart from the need to meet citizens’ growing demands, the provision of m-government services is also likely to increase the level of visibility and transparency of the relationship between the KSA’s government and its citizens. </w:t>
      </w:r>
      <w:r w:rsidR="008A0995" w:rsidRPr="00380BC1">
        <w:rPr>
          <w:rFonts w:asciiTheme="majorBidi" w:hAnsiTheme="majorBidi" w:cstheme="majorBidi"/>
          <w:sz w:val="24"/>
          <w:szCs w:val="24"/>
        </w:rPr>
        <w:t>These citizens</w:t>
      </w:r>
      <w:r w:rsidRPr="00380BC1">
        <w:rPr>
          <w:rFonts w:asciiTheme="majorBidi" w:hAnsiTheme="majorBidi" w:cstheme="majorBidi"/>
          <w:sz w:val="24"/>
          <w:szCs w:val="24"/>
        </w:rPr>
        <w:t xml:space="preserve">’ demands, in turn, increase the need for efficient and effective quality of services provided by the government. </w:t>
      </w:r>
    </w:p>
    <w:p w14:paraId="3F5850ED" w14:textId="497193F9" w:rsidR="001E1F22" w:rsidRPr="00380BC1" w:rsidRDefault="001E1F22" w:rsidP="001F2EE4">
      <w:pPr>
        <w:pStyle w:val="Heading4"/>
        <w:spacing w:line="480" w:lineRule="auto"/>
        <w:rPr>
          <w:rFonts w:ascii="Times New Roman" w:eastAsia="Times New Roman" w:hAnsi="Times New Roman" w:cs="Times New Roman"/>
          <w:color w:val="auto"/>
        </w:rPr>
      </w:pPr>
      <w:r w:rsidRPr="00380BC1">
        <w:rPr>
          <w:rFonts w:ascii="Times New Roman" w:hAnsi="Times New Roman"/>
          <w:color w:val="auto"/>
        </w:rPr>
        <w:t>M-government in Bahrain</w:t>
      </w:r>
    </w:p>
    <w:p w14:paraId="3A256EB0" w14:textId="07A18062"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Bahrain curren</w:t>
      </w:r>
      <w:r w:rsidR="003569DA">
        <w:rPr>
          <w:rFonts w:ascii="Times New Roman" w:hAnsi="Times New Roman" w:cs="Times New Roman"/>
          <w:sz w:val="24"/>
          <w:szCs w:val="24"/>
        </w:rPr>
        <w:t>tly has a population of over 1.5</w:t>
      </w:r>
      <w:r w:rsidRPr="00380BC1">
        <w:rPr>
          <w:rFonts w:ascii="Times New Roman" w:hAnsi="Times New Roman" w:cs="Times New Roman"/>
          <w:sz w:val="24"/>
          <w:szCs w:val="24"/>
        </w:rPr>
        <w:t xml:space="preserve"> million, having doubled its population over the past </w:t>
      </w:r>
      <w:r w:rsidRPr="003569DA">
        <w:rPr>
          <w:rFonts w:ascii="Times New Roman" w:hAnsi="Times New Roman" w:cs="Times New Roman"/>
          <w:sz w:val="24"/>
          <w:szCs w:val="24"/>
        </w:rPr>
        <w:t>decade (</w:t>
      </w:r>
      <w:r w:rsidR="003569DA" w:rsidRPr="003569DA">
        <w:rPr>
          <w:rFonts w:ascii="Times New Roman" w:hAnsi="Times New Roman" w:cs="Times New Roman"/>
          <w:sz w:val="24"/>
          <w:szCs w:val="24"/>
        </w:rPr>
        <w:t>World Meter</w:t>
      </w:r>
      <w:r w:rsidR="00B260EB" w:rsidRPr="003569DA">
        <w:rPr>
          <w:rFonts w:ascii="Times New Roman" w:hAnsi="Times New Roman" w:cs="Times New Roman"/>
          <w:sz w:val="24"/>
          <w:szCs w:val="24"/>
        </w:rPr>
        <w:t>, 201</w:t>
      </w:r>
      <w:r w:rsidR="003569DA" w:rsidRPr="003569DA">
        <w:rPr>
          <w:rFonts w:ascii="Times New Roman" w:hAnsi="Times New Roman" w:cs="Times New Roman"/>
          <w:sz w:val="24"/>
          <w:szCs w:val="24"/>
        </w:rPr>
        <w:t>8</w:t>
      </w:r>
      <w:r w:rsidRPr="003569DA">
        <w:rPr>
          <w:rFonts w:ascii="Times New Roman" w:hAnsi="Times New Roman" w:cs="Times New Roman"/>
          <w:sz w:val="24"/>
          <w:szCs w:val="24"/>
        </w:rPr>
        <w:t>). According</w:t>
      </w:r>
      <w:r w:rsidRPr="00380BC1">
        <w:rPr>
          <w:rFonts w:ascii="Times New Roman" w:hAnsi="Times New Roman" w:cs="Times New Roman"/>
          <w:sz w:val="24"/>
          <w:szCs w:val="24"/>
        </w:rPr>
        <w:t xml:space="preserve"> to the Telecommunication Market in </w:t>
      </w:r>
      <w:r w:rsidR="00D65E61">
        <w:rPr>
          <w:rFonts w:ascii="Times New Roman" w:hAnsi="Times New Roman" w:cs="Times New Roman"/>
          <w:sz w:val="24"/>
          <w:szCs w:val="24"/>
        </w:rPr>
        <w:t xml:space="preserve">the </w:t>
      </w:r>
      <w:r w:rsidRPr="00380BC1">
        <w:rPr>
          <w:rFonts w:ascii="Times New Roman" w:hAnsi="Times New Roman" w:cs="Times New Roman"/>
          <w:sz w:val="24"/>
          <w:szCs w:val="24"/>
        </w:rPr>
        <w:t>Kingdom of Bahrain 2017 report, Bahrain underwent a rapid increase in mobile penetration, reaching 1.8 million mobile internet subscription</w:t>
      </w:r>
      <w:r w:rsidR="00D65E61">
        <w:rPr>
          <w:rFonts w:ascii="Times New Roman" w:hAnsi="Times New Roman" w:cs="Times New Roman"/>
          <w:sz w:val="24"/>
          <w:szCs w:val="24"/>
        </w:rPr>
        <w:t>s</w:t>
      </w:r>
      <w:r w:rsidRPr="00380BC1">
        <w:rPr>
          <w:rFonts w:ascii="Times New Roman" w:hAnsi="Times New Roman" w:cs="Times New Roman"/>
          <w:sz w:val="24"/>
          <w:szCs w:val="24"/>
        </w:rPr>
        <w:t xml:space="preserve"> at the end of 2016 (Bahrain </w:t>
      </w:r>
      <w:r w:rsidR="000B1D4F" w:rsidRPr="000B1D4F">
        <w:rPr>
          <w:rFonts w:ascii="Times New Roman" w:hAnsi="Times New Roman" w:cs="Times New Roman"/>
          <w:sz w:val="24"/>
          <w:szCs w:val="24"/>
        </w:rPr>
        <w:t>Telecommunications Regulatory Authority</w:t>
      </w:r>
      <w:r w:rsidRPr="00380BC1">
        <w:rPr>
          <w:rFonts w:ascii="Times New Roman" w:hAnsi="Times New Roman" w:cs="Times New Roman"/>
          <w:sz w:val="24"/>
          <w:szCs w:val="24"/>
        </w:rPr>
        <w:t xml:space="preserve">, 2017). Thus, the Bahrain government adopted two strategies for m-government services: initially, to provide citizens with 167 m-services; and, subsequently, to increase the number to 200 m-services (Ali et al., 2014). Thus, the government set ambitious m-government goals in 2013 </w:t>
      </w:r>
      <w:r w:rsidRPr="003569DA">
        <w:rPr>
          <w:rFonts w:ascii="Times New Roman" w:hAnsi="Times New Roman" w:cs="Times New Roman"/>
          <w:sz w:val="24"/>
          <w:szCs w:val="24"/>
        </w:rPr>
        <w:t>(</w:t>
      </w:r>
      <w:r w:rsidR="003569DA" w:rsidRPr="003569DA">
        <w:rPr>
          <w:rFonts w:ascii="Times New Roman" w:hAnsi="Times New Roman" w:cs="Times New Roman"/>
          <w:sz w:val="24"/>
          <w:szCs w:val="24"/>
        </w:rPr>
        <w:t>Electronic Government</w:t>
      </w:r>
      <w:r w:rsidR="00B260EB" w:rsidRPr="003569DA">
        <w:rPr>
          <w:rFonts w:ascii="Times New Roman" w:hAnsi="Times New Roman" w:cs="Times New Roman"/>
          <w:sz w:val="24"/>
          <w:szCs w:val="24"/>
        </w:rPr>
        <w:t>, 2017</w:t>
      </w:r>
      <w:r w:rsidRPr="00380BC1">
        <w:rPr>
          <w:rFonts w:ascii="Times New Roman" w:hAnsi="Times New Roman" w:cs="Times New Roman"/>
          <w:sz w:val="24"/>
          <w:szCs w:val="24"/>
        </w:rPr>
        <w:t xml:space="preserve">). The aim was to deliver high-quality m-government services through mobile applications </w:t>
      </w:r>
      <w:r w:rsidR="00716272">
        <w:rPr>
          <w:rFonts w:ascii="Times New Roman" w:hAnsi="Times New Roman" w:cs="Times New Roman"/>
          <w:sz w:val="24"/>
          <w:szCs w:val="24"/>
        </w:rPr>
        <w:t xml:space="preserve">available via the </w:t>
      </w:r>
      <w:r w:rsidR="00D65E61">
        <w:rPr>
          <w:rFonts w:ascii="Times New Roman" w:hAnsi="Times New Roman" w:cs="Times New Roman"/>
          <w:sz w:val="24"/>
          <w:szCs w:val="24"/>
        </w:rPr>
        <w:t xml:space="preserve">Bahrain </w:t>
      </w:r>
      <w:r w:rsidRPr="00380BC1">
        <w:rPr>
          <w:rFonts w:ascii="Times New Roman" w:hAnsi="Times New Roman" w:cs="Times New Roman"/>
          <w:sz w:val="24"/>
          <w:szCs w:val="24"/>
        </w:rPr>
        <w:t>eGovernment</w:t>
      </w:r>
      <w:r w:rsidR="00D65E61">
        <w:rPr>
          <w:rFonts w:ascii="Times New Roman" w:hAnsi="Times New Roman" w:cs="Times New Roman"/>
          <w:sz w:val="24"/>
          <w:szCs w:val="24"/>
        </w:rPr>
        <w:t xml:space="preserve"> Apps Store</w:t>
      </w:r>
      <w:r w:rsidRPr="00380BC1">
        <w:rPr>
          <w:rFonts w:ascii="Times New Roman" w:hAnsi="Times New Roman" w:cs="Times New Roman"/>
          <w:sz w:val="24"/>
          <w:szCs w:val="24"/>
        </w:rPr>
        <w:t>. However, following the design and implementation of these m-government services, there were only a small number of m-government users, owing to both the lack of the mobile services provided, and the quality of the services (</w:t>
      </w:r>
      <w:r w:rsidRPr="00380BC1">
        <w:rPr>
          <w:rFonts w:ascii="Times New Roman" w:eastAsia="Times New Roman" w:hAnsi="Times New Roman" w:cs="Times New Roman"/>
          <w:sz w:val="24"/>
          <w:szCs w:val="24"/>
        </w:rPr>
        <w:t>Zolait, 2013</w:t>
      </w:r>
      <w:r w:rsidRPr="00380BC1">
        <w:rPr>
          <w:rFonts w:ascii="Times New Roman" w:hAnsi="Times New Roman" w:cs="Times New Roman"/>
          <w:sz w:val="24"/>
          <w:szCs w:val="24"/>
        </w:rPr>
        <w:t>).</w:t>
      </w:r>
    </w:p>
    <w:p w14:paraId="49142091" w14:textId="07F3C9CE"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“Electricity and Water Service” is one of the m-government services provided by the Electricity and Water Authority, and it allows the citizens to make enquiries, pay bills, view billing and payment history, receive notifications for outstanding bills, submit meter readings, report high consumption, and update contact details. In addition, the Ministry of Foreign Affairs provides a mobile application called “Wejhati</w:t>
      </w:r>
      <w:r w:rsidR="006868CC">
        <w:rPr>
          <w:rFonts w:ascii="Times New Roman" w:hAnsi="Times New Roman" w:cs="Times New Roman"/>
          <w:sz w:val="24"/>
          <w:szCs w:val="24"/>
        </w:rPr>
        <w:t>,</w:t>
      </w:r>
      <w:r w:rsidRPr="00380BC1">
        <w:rPr>
          <w:rFonts w:ascii="Times New Roman" w:hAnsi="Times New Roman" w:cs="Times New Roman"/>
          <w:sz w:val="24"/>
          <w:szCs w:val="24"/>
        </w:rPr>
        <w:t>” which can be used by citizens, residents, and visitors in Bahrain. This application provides travel registration, travel preparation, notifications, Bahrain Embassy details, help requests, and Bahrain visiting information, all of which is useful information for tourists.</w:t>
      </w:r>
    </w:p>
    <w:p w14:paraId="24323138" w14:textId="4E3A3C43"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In summary, to increase usage, Bahrain must focus more on the rapid technological changes when providing m-services and improve their quality based to citizens’ demand</w:t>
      </w:r>
      <w:r w:rsidR="00140846">
        <w:rPr>
          <w:rFonts w:ascii="Times New Roman" w:hAnsi="Times New Roman" w:cs="Times New Roman"/>
          <w:sz w:val="24"/>
          <w:szCs w:val="24"/>
        </w:rPr>
        <w:t>s</w:t>
      </w:r>
      <w:r w:rsidRPr="00380BC1">
        <w:rPr>
          <w:rFonts w:ascii="Times New Roman" w:hAnsi="Times New Roman" w:cs="Times New Roman"/>
          <w:sz w:val="24"/>
          <w:szCs w:val="24"/>
        </w:rPr>
        <w:t xml:space="preserve"> to meet citizens’ expectations and improve the interaction between the government and citizens (Ali et al., 2014).</w:t>
      </w:r>
    </w:p>
    <w:p w14:paraId="34970351" w14:textId="77777777" w:rsidR="001E1F22" w:rsidRPr="00380BC1" w:rsidRDefault="001E1F22" w:rsidP="001F2EE4">
      <w:pPr>
        <w:pStyle w:val="Heading4"/>
        <w:spacing w:line="480" w:lineRule="auto"/>
        <w:rPr>
          <w:rFonts w:ascii="Times New Roman" w:hAnsi="Times New Roman" w:cs="Times New Roman"/>
          <w:color w:val="auto"/>
          <w:rtl/>
        </w:rPr>
      </w:pPr>
      <w:r w:rsidRPr="00380BC1">
        <w:rPr>
          <w:rFonts w:ascii="Times New Roman" w:hAnsi="Times New Roman"/>
          <w:color w:val="auto"/>
        </w:rPr>
        <w:t>M-government in Qatar</w:t>
      </w:r>
    </w:p>
    <w:p w14:paraId="20670954" w14:textId="2B9FA898" w:rsidR="001E1F22" w:rsidRPr="00380BC1" w:rsidRDefault="001E1F22" w:rsidP="001F2EE4">
      <w:pPr>
        <w:spacing w:line="480" w:lineRule="auto"/>
        <w:jc w:val="lowKashida"/>
        <w:rPr>
          <w:rFonts w:ascii="Times New Roman" w:hAnsi="Times New Roman" w:cs="Times New Roman"/>
          <w:sz w:val="24"/>
          <w:szCs w:val="24"/>
          <w:lang w:bidi="ar-AE"/>
        </w:rPr>
      </w:pPr>
      <w:r w:rsidRPr="00380BC1">
        <w:rPr>
          <w:rFonts w:ascii="Times New Roman" w:eastAsia="Times New Roman" w:hAnsi="Times New Roman" w:cs="Times New Roman"/>
          <w:sz w:val="24"/>
          <w:szCs w:val="24"/>
        </w:rPr>
        <w:t>Qatar occupies a small area, with a population of around 313,000 in mid-2016 (Dsouza, 2017). According to the 2013–2018 index of the Cisco Global Cloud (CGC), Qatar is one of the countries in the Arab world at the forefront of mobile broadband adoption, with a</w:t>
      </w:r>
      <w:r w:rsidR="000B1D4F">
        <w:rPr>
          <w:rFonts w:ascii="Times New Roman" w:eastAsia="Times New Roman" w:hAnsi="Times New Roman" w:cs="Times New Roman"/>
          <w:sz w:val="24"/>
          <w:szCs w:val="24"/>
        </w:rPr>
        <w:t>n expected</w:t>
      </w:r>
      <w:r w:rsidRPr="00380BC1">
        <w:rPr>
          <w:rFonts w:ascii="Times New Roman" w:eastAsia="Times New Roman" w:hAnsi="Times New Roman" w:cs="Times New Roman"/>
          <w:sz w:val="24"/>
          <w:szCs w:val="24"/>
        </w:rPr>
        <w:t xml:space="preserve"> mobile penetration of 4.86 million subscriptions by the end of 2016 (Gulf Times, 201</w:t>
      </w:r>
      <w:r w:rsidR="000B1D4F">
        <w:rPr>
          <w:rFonts w:ascii="Times New Roman" w:eastAsia="Times New Roman" w:hAnsi="Times New Roman" w:cs="Times New Roman"/>
          <w:sz w:val="24"/>
          <w:szCs w:val="24"/>
        </w:rPr>
        <w:t>5</w:t>
      </w:r>
      <w:r w:rsidRPr="00380BC1">
        <w:rPr>
          <w:rFonts w:ascii="Times New Roman" w:eastAsia="Times New Roman" w:hAnsi="Times New Roman" w:cs="Times New Roman"/>
          <w:sz w:val="24"/>
          <w:szCs w:val="24"/>
        </w:rPr>
        <w:t xml:space="preserve">). In addition, a large proportion of Qatar’s population is made up of expatriate workers, and most of them do not have access to computers or broadband but do have mobile phones to keep them in touch with their families back home (Faisal and Talib, 2016). </w:t>
      </w:r>
      <w:r w:rsidRPr="00380BC1">
        <w:rPr>
          <w:rFonts w:ascii="Times New Roman" w:hAnsi="Times New Roman" w:cs="Times New Roman"/>
          <w:sz w:val="24"/>
          <w:szCs w:val="24"/>
        </w:rPr>
        <w:t>Thus, m-government can meet the needs of even those with low incomes by providing many services through mobile applications. One of those applications is the “Qatar e-Nature” mobile application, which is a high-quality smartphone application that presents the rich diversity of the country’s environment, including birds, plants and insects (Zawya, 2015)</w:t>
      </w:r>
      <w:r w:rsidRPr="00380BC1">
        <w:rPr>
          <w:rFonts w:ascii="Times New Roman" w:eastAsia="Times New Roman" w:hAnsi="Times New Roman" w:cs="Times New Roman"/>
          <w:sz w:val="24"/>
          <w:szCs w:val="24"/>
        </w:rPr>
        <w:t xml:space="preserve">. </w:t>
      </w:r>
      <w:r w:rsidRPr="00380BC1">
        <w:rPr>
          <w:rFonts w:ascii="Times New Roman" w:hAnsi="Times New Roman" w:cs="Times New Roman"/>
          <w:sz w:val="24"/>
          <w:szCs w:val="24"/>
          <w:lang w:bidi="ar-AE"/>
        </w:rPr>
        <w:t>Another example is the Qatar’s Ministry of Interior</w:t>
      </w:r>
      <w:r w:rsidR="00140846">
        <w:rPr>
          <w:rFonts w:ascii="Times New Roman" w:hAnsi="Times New Roman" w:cs="Times New Roman"/>
          <w:sz w:val="24"/>
          <w:szCs w:val="24"/>
          <w:lang w:bidi="ar-AE"/>
        </w:rPr>
        <w:t xml:space="preserve"> (MOI)</w:t>
      </w:r>
      <w:r w:rsidRPr="00380BC1">
        <w:rPr>
          <w:rFonts w:ascii="Times New Roman" w:hAnsi="Times New Roman" w:cs="Times New Roman"/>
          <w:sz w:val="24"/>
          <w:szCs w:val="24"/>
          <w:lang w:bidi="ar-AE"/>
        </w:rPr>
        <w:t xml:space="preserve"> and its integration of technologies that improve the delivery of services for citizens. The Qatar MOI</w:t>
      </w:r>
      <w:r w:rsidR="00140846">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s </w:t>
      </w:r>
      <w:r w:rsidR="00140846">
        <w:rPr>
          <w:rFonts w:ascii="Times New Roman" w:hAnsi="Times New Roman" w:cs="Times New Roman"/>
          <w:sz w:val="24"/>
          <w:szCs w:val="24"/>
          <w:lang w:bidi="ar-AE"/>
        </w:rPr>
        <w:t>aim</w:t>
      </w:r>
      <w:r w:rsidR="00140846"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 xml:space="preserve">is to empower its employees so that they can </w:t>
      </w:r>
      <w:r w:rsidR="00E03FD0">
        <w:rPr>
          <w:rFonts w:ascii="Times New Roman" w:hAnsi="Times New Roman" w:cs="Times New Roman"/>
          <w:sz w:val="24"/>
          <w:szCs w:val="24"/>
          <w:lang w:bidi="ar-AE"/>
        </w:rPr>
        <w:t>deliver</w:t>
      </w:r>
      <w:r w:rsidRPr="00380BC1">
        <w:rPr>
          <w:rFonts w:ascii="Times New Roman" w:hAnsi="Times New Roman" w:cs="Times New Roman"/>
          <w:sz w:val="24"/>
          <w:szCs w:val="24"/>
          <w:lang w:bidi="ar-AE"/>
        </w:rPr>
        <w:t xml:space="preserve"> mobile-friendly services </w:t>
      </w:r>
      <w:r w:rsidR="00140846">
        <w:rPr>
          <w:rFonts w:ascii="Times New Roman" w:hAnsi="Times New Roman" w:cs="Times New Roman"/>
          <w:sz w:val="24"/>
          <w:szCs w:val="24"/>
          <w:lang w:bidi="ar-AE"/>
        </w:rPr>
        <w:t>via a</w:t>
      </w:r>
      <w:r w:rsidR="00140846"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mobile application called “Metrash2</w:t>
      </w:r>
      <w:r w:rsidR="00140846">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Through </w:t>
      </w:r>
      <w:r w:rsidR="00140846">
        <w:rPr>
          <w:rFonts w:ascii="Times New Roman" w:hAnsi="Times New Roman" w:cs="Times New Roman"/>
          <w:sz w:val="24"/>
          <w:szCs w:val="24"/>
          <w:lang w:bidi="ar-AE"/>
        </w:rPr>
        <w:t xml:space="preserve">this </w:t>
      </w:r>
      <w:r w:rsidRPr="00380BC1">
        <w:rPr>
          <w:rFonts w:ascii="Times New Roman" w:hAnsi="Times New Roman" w:cs="Times New Roman"/>
          <w:sz w:val="24"/>
          <w:szCs w:val="24"/>
          <w:lang w:bidi="ar-AE"/>
        </w:rPr>
        <w:t>easy</w:t>
      </w:r>
      <w:r w:rsidR="00140846">
        <w:rPr>
          <w:rFonts w:ascii="Times New Roman" w:hAnsi="Times New Roman" w:cs="Times New Roman"/>
          <w:sz w:val="24"/>
          <w:szCs w:val="24"/>
          <w:lang w:bidi="ar-AE"/>
        </w:rPr>
        <w:t>-</w:t>
      </w:r>
      <w:r w:rsidRPr="00380BC1">
        <w:rPr>
          <w:rFonts w:ascii="Times New Roman" w:hAnsi="Times New Roman" w:cs="Times New Roman"/>
          <w:sz w:val="24"/>
          <w:szCs w:val="24"/>
          <w:lang w:bidi="ar-AE"/>
        </w:rPr>
        <w:t>to</w:t>
      </w:r>
      <w:r w:rsidR="00140846">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use </w:t>
      </w:r>
      <w:r w:rsidR="00140846">
        <w:rPr>
          <w:rFonts w:ascii="Times New Roman" w:hAnsi="Times New Roman" w:cs="Times New Roman"/>
          <w:sz w:val="24"/>
          <w:szCs w:val="24"/>
          <w:lang w:bidi="ar-AE"/>
        </w:rPr>
        <w:t>app</w:t>
      </w:r>
      <w:r w:rsidRPr="00380BC1">
        <w:rPr>
          <w:rFonts w:ascii="Times New Roman" w:hAnsi="Times New Roman" w:cs="Times New Roman"/>
          <w:sz w:val="24"/>
          <w:szCs w:val="24"/>
          <w:lang w:bidi="ar-AE"/>
        </w:rPr>
        <w:t xml:space="preserve">, Qataris citizens and expatriates can </w:t>
      </w:r>
      <w:r w:rsidR="00140846">
        <w:rPr>
          <w:rFonts w:ascii="Times New Roman" w:hAnsi="Times New Roman" w:cs="Times New Roman"/>
          <w:sz w:val="24"/>
          <w:szCs w:val="24"/>
          <w:lang w:bidi="ar-AE"/>
        </w:rPr>
        <w:t>access</w:t>
      </w:r>
      <w:r w:rsidR="00140846"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 xml:space="preserve">all services provided by the </w:t>
      </w:r>
      <w:r w:rsidR="00140846">
        <w:rPr>
          <w:rFonts w:ascii="Times New Roman" w:hAnsi="Times New Roman" w:cs="Times New Roman"/>
          <w:sz w:val="24"/>
          <w:szCs w:val="24"/>
          <w:lang w:bidi="ar-AE"/>
        </w:rPr>
        <w:t>MOI</w:t>
      </w:r>
      <w:r w:rsidRPr="00380BC1">
        <w:rPr>
          <w:rFonts w:ascii="Times New Roman" w:hAnsi="Times New Roman" w:cs="Times New Roman"/>
          <w:sz w:val="24"/>
          <w:szCs w:val="24"/>
          <w:lang w:bidi="ar-AE"/>
        </w:rPr>
        <w:t>.</w:t>
      </w:r>
    </w:p>
    <w:p w14:paraId="2BDD9942" w14:textId="0F00A79B"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“MOFA-Qatar” is mobile application that has been developed to provide easy access to information and services provided by the Ministry of Foreign Affairs</w:t>
      </w:r>
      <w:r w:rsidR="00140846">
        <w:rPr>
          <w:rFonts w:ascii="Times New Roman" w:hAnsi="Times New Roman" w:cs="Times New Roman"/>
          <w:sz w:val="24"/>
          <w:szCs w:val="24"/>
        </w:rPr>
        <w:t xml:space="preserve"> (MOFA)</w:t>
      </w:r>
      <w:r w:rsidRPr="00380BC1">
        <w:rPr>
          <w:rFonts w:ascii="Times New Roman" w:hAnsi="Times New Roman" w:cs="Times New Roman"/>
          <w:sz w:val="24"/>
          <w:szCs w:val="24"/>
        </w:rPr>
        <w:t>. The MOFA</w:t>
      </w:r>
      <w:r w:rsidR="00140846">
        <w:rPr>
          <w:rFonts w:ascii="Times New Roman" w:hAnsi="Times New Roman" w:cs="Times New Roman"/>
          <w:sz w:val="24"/>
          <w:szCs w:val="24"/>
        </w:rPr>
        <w:t>-Qatar</w:t>
      </w:r>
      <w:r w:rsidRPr="00380BC1">
        <w:rPr>
          <w:rFonts w:ascii="Times New Roman" w:hAnsi="Times New Roman" w:cs="Times New Roman"/>
          <w:sz w:val="24"/>
          <w:szCs w:val="24"/>
        </w:rPr>
        <w:t xml:space="preserve"> app include</w:t>
      </w:r>
      <w:r w:rsidR="00140846">
        <w:rPr>
          <w:rFonts w:ascii="Times New Roman" w:hAnsi="Times New Roman" w:cs="Times New Roman"/>
          <w:sz w:val="24"/>
          <w:szCs w:val="24"/>
        </w:rPr>
        <w:t>s</w:t>
      </w:r>
      <w:r w:rsidRPr="00380BC1">
        <w:rPr>
          <w:rFonts w:ascii="Times New Roman" w:hAnsi="Times New Roman" w:cs="Times New Roman"/>
          <w:sz w:val="24"/>
          <w:szCs w:val="24"/>
        </w:rPr>
        <w:t>: contact information from overseas missions</w:t>
      </w:r>
      <w:r w:rsidR="00140846">
        <w:rPr>
          <w:rFonts w:ascii="Times New Roman" w:hAnsi="Times New Roman" w:cs="Times New Roman"/>
          <w:sz w:val="24"/>
          <w:szCs w:val="24"/>
        </w:rPr>
        <w:t>;</w:t>
      </w:r>
      <w:r w:rsidRPr="00380BC1">
        <w:rPr>
          <w:rFonts w:ascii="Times New Roman" w:hAnsi="Times New Roman" w:cs="Times New Roman"/>
          <w:sz w:val="24"/>
          <w:szCs w:val="24"/>
        </w:rPr>
        <w:t xml:space="preserve"> accredited missions in Qatar</w:t>
      </w:r>
      <w:r w:rsidR="00140846">
        <w:rPr>
          <w:rFonts w:ascii="Times New Roman" w:hAnsi="Times New Roman" w:cs="Times New Roman"/>
          <w:sz w:val="24"/>
          <w:szCs w:val="24"/>
        </w:rPr>
        <w:t>;</w:t>
      </w:r>
      <w:r w:rsidRPr="00380BC1">
        <w:rPr>
          <w:rFonts w:ascii="Times New Roman" w:hAnsi="Times New Roman" w:cs="Times New Roman"/>
          <w:sz w:val="24"/>
          <w:szCs w:val="24"/>
        </w:rPr>
        <w:t xml:space="preserve"> visa requirement information</w:t>
      </w:r>
      <w:r w:rsidR="00140846">
        <w:rPr>
          <w:rFonts w:ascii="Times New Roman" w:hAnsi="Times New Roman" w:cs="Times New Roman"/>
          <w:sz w:val="24"/>
          <w:szCs w:val="24"/>
        </w:rPr>
        <w:t>;</w:t>
      </w:r>
      <w:r w:rsidRPr="00380BC1">
        <w:rPr>
          <w:rFonts w:ascii="Times New Roman" w:hAnsi="Times New Roman" w:cs="Times New Roman"/>
          <w:sz w:val="24"/>
          <w:szCs w:val="24"/>
        </w:rPr>
        <w:t xml:space="preserve"> toll free number</w:t>
      </w:r>
      <w:r w:rsidR="00140846">
        <w:rPr>
          <w:rFonts w:ascii="Times New Roman" w:hAnsi="Times New Roman" w:cs="Times New Roman"/>
          <w:sz w:val="24"/>
          <w:szCs w:val="24"/>
        </w:rPr>
        <w:t>s;</w:t>
      </w:r>
      <w:r w:rsidRPr="00380BC1">
        <w:rPr>
          <w:rFonts w:ascii="Times New Roman" w:hAnsi="Times New Roman" w:cs="Times New Roman"/>
          <w:sz w:val="24"/>
          <w:szCs w:val="24"/>
        </w:rPr>
        <w:t xml:space="preserve"> pre-registration travel services</w:t>
      </w:r>
      <w:r w:rsidR="00140846">
        <w:rPr>
          <w:rFonts w:ascii="Times New Roman" w:hAnsi="Times New Roman" w:cs="Times New Roman"/>
          <w:sz w:val="24"/>
          <w:szCs w:val="24"/>
        </w:rPr>
        <w:t>; and</w:t>
      </w:r>
      <w:r w:rsidRPr="00380BC1">
        <w:rPr>
          <w:rFonts w:ascii="Times New Roman" w:hAnsi="Times New Roman" w:cs="Times New Roman"/>
          <w:sz w:val="24"/>
          <w:szCs w:val="24"/>
        </w:rPr>
        <w:t xml:space="preserve"> </w:t>
      </w:r>
      <w:r w:rsidR="00140846">
        <w:rPr>
          <w:rFonts w:ascii="Times New Roman" w:hAnsi="Times New Roman" w:cs="Times New Roman"/>
          <w:sz w:val="24"/>
          <w:szCs w:val="24"/>
        </w:rPr>
        <w:t xml:space="preserve">the ability to request </w:t>
      </w:r>
      <w:r w:rsidRPr="00380BC1">
        <w:rPr>
          <w:rFonts w:ascii="Times New Roman" w:hAnsi="Times New Roman" w:cs="Times New Roman"/>
          <w:sz w:val="24"/>
          <w:szCs w:val="24"/>
        </w:rPr>
        <w:t xml:space="preserve">assistance. </w:t>
      </w:r>
      <w:r w:rsidRPr="00380BC1">
        <w:rPr>
          <w:rFonts w:ascii="Times New Roman" w:eastAsia="Times New Roman" w:hAnsi="Times New Roman" w:cs="Times New Roman"/>
          <w:sz w:val="24"/>
          <w:szCs w:val="24"/>
        </w:rPr>
        <w:t>“MEC-Qatar” is mobile application provided by the Ministry of Economy and Commerce (MEC) introducing a unique set of smart electronic services aimed at facilitating all procedures</w:t>
      </w:r>
      <w:r w:rsidR="00E67D7F">
        <w:rPr>
          <w:rFonts w:ascii="Times New Roman" w:eastAsia="Times New Roman" w:hAnsi="Times New Roman" w:cs="Times New Roman"/>
          <w:sz w:val="24"/>
          <w:szCs w:val="24"/>
        </w:rPr>
        <w:t xml:space="preserve"> and</w:t>
      </w:r>
      <w:r w:rsidRPr="00380BC1">
        <w:rPr>
          <w:rFonts w:ascii="Times New Roman" w:eastAsia="Times New Roman" w:hAnsi="Times New Roman" w:cs="Times New Roman"/>
          <w:sz w:val="24"/>
          <w:szCs w:val="24"/>
        </w:rPr>
        <w:t xml:space="preserve"> transactions, </w:t>
      </w:r>
      <w:r w:rsidR="00E67D7F">
        <w:rPr>
          <w:rFonts w:ascii="Times New Roman" w:eastAsia="Times New Roman" w:hAnsi="Times New Roman" w:cs="Times New Roman"/>
          <w:sz w:val="24"/>
          <w:szCs w:val="24"/>
        </w:rPr>
        <w:t xml:space="preserve">increasing the </w:t>
      </w:r>
      <w:r w:rsidRPr="00380BC1">
        <w:rPr>
          <w:rFonts w:ascii="Times New Roman" w:eastAsia="Times New Roman" w:hAnsi="Times New Roman" w:cs="Times New Roman"/>
          <w:sz w:val="24"/>
          <w:szCs w:val="24"/>
        </w:rPr>
        <w:t>speed of delivery and improving the level of services provided to investors, businessmen</w:t>
      </w:r>
      <w:r w:rsidR="00E67D7F">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various clients of the </w:t>
      </w:r>
      <w:r w:rsidR="00E67D7F">
        <w:rPr>
          <w:rFonts w:ascii="Times New Roman" w:eastAsia="Times New Roman" w:hAnsi="Times New Roman" w:cs="Times New Roman"/>
          <w:sz w:val="24"/>
          <w:szCs w:val="24"/>
        </w:rPr>
        <w:t>M</w:t>
      </w:r>
      <w:r w:rsidRPr="00380BC1">
        <w:rPr>
          <w:rFonts w:ascii="Times New Roman" w:eastAsia="Times New Roman" w:hAnsi="Times New Roman" w:cs="Times New Roman"/>
          <w:sz w:val="24"/>
          <w:szCs w:val="24"/>
        </w:rPr>
        <w:t>inistry. The MEC</w:t>
      </w:r>
      <w:r w:rsidR="00E67D7F">
        <w:rPr>
          <w:rFonts w:ascii="Times New Roman" w:eastAsia="Times New Roman" w:hAnsi="Times New Roman" w:cs="Times New Roman"/>
          <w:sz w:val="24"/>
          <w:szCs w:val="24"/>
        </w:rPr>
        <w:t>-Qatar</w:t>
      </w:r>
      <w:r w:rsidRPr="00380BC1">
        <w:rPr>
          <w:rFonts w:ascii="Times New Roman" w:eastAsia="Times New Roman" w:hAnsi="Times New Roman" w:cs="Times New Roman"/>
          <w:sz w:val="24"/>
          <w:szCs w:val="24"/>
        </w:rPr>
        <w:t xml:space="preserve"> app includes many vital services such as renewals, issuance of records, commercial licenses, follow-up transactions, search for a name or business, reporting complaints, and the completion of procedures for access to catering services. The Ministry’s clients can also view the various economic reports and indicators in addition to the Ministry</w:t>
      </w:r>
      <w:r w:rsidR="00E67D7F">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s news, summits, closures and latest economic developments </w:t>
      </w:r>
      <w:r w:rsidR="00E67D7F">
        <w:rPr>
          <w:rFonts w:ascii="Times New Roman" w:eastAsia="Times New Roman" w:hAnsi="Times New Roman" w:cs="Times New Roman"/>
          <w:sz w:val="24"/>
          <w:szCs w:val="24"/>
        </w:rPr>
        <w:t>at</w:t>
      </w:r>
      <w:r w:rsidRPr="00380BC1">
        <w:rPr>
          <w:rFonts w:ascii="Times New Roman" w:eastAsia="Times New Roman" w:hAnsi="Times New Roman" w:cs="Times New Roman"/>
          <w:sz w:val="24"/>
          <w:szCs w:val="24"/>
        </w:rPr>
        <w:t xml:space="preserve"> local, regional, and global levels.</w:t>
      </w:r>
    </w:p>
    <w:p w14:paraId="6F4D463A" w14:textId="2C2B89F7"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Qatar has an advanced position in the Arab region in terms of innovation, according to the latest World Competitiveness Report (2017–2018) published by the World Economic Forum (WEF) (Peninsula, 2017). Qatar was ranked 25</w:t>
      </w:r>
      <w:r w:rsidRPr="00380BC1">
        <w:rPr>
          <w:rFonts w:ascii="Times New Roman" w:eastAsia="Times New Roman" w:hAnsi="Times New Roman" w:cs="Times New Roman"/>
          <w:sz w:val="24"/>
          <w:szCs w:val="24"/>
          <w:vertAlign w:val="superscript"/>
        </w:rPr>
        <w:t>th</w:t>
      </w:r>
      <w:r w:rsidRPr="00380BC1">
        <w:rPr>
          <w:rFonts w:ascii="Times New Roman" w:eastAsia="Times New Roman" w:hAnsi="Times New Roman" w:cs="Times New Roman"/>
          <w:sz w:val="24"/>
          <w:szCs w:val="24"/>
        </w:rPr>
        <w:t xml:space="preserve"> out of 138 countries with score of 5.11 out of 7 (World Economic Forum, 2018). To maintain this position, progress in terms of innovation must continue, and m-government services </w:t>
      </w:r>
      <w:r w:rsidR="00E67D7F">
        <w:rPr>
          <w:rFonts w:ascii="Times New Roman" w:eastAsia="Times New Roman" w:hAnsi="Times New Roman" w:cs="Times New Roman"/>
          <w:sz w:val="24"/>
          <w:szCs w:val="24"/>
        </w:rPr>
        <w:t>must continue to</w:t>
      </w:r>
      <w:r w:rsidRPr="00380BC1">
        <w:rPr>
          <w:rFonts w:ascii="Times New Roman" w:eastAsia="Times New Roman" w:hAnsi="Times New Roman" w:cs="Times New Roman"/>
          <w:sz w:val="24"/>
          <w:szCs w:val="24"/>
        </w:rPr>
        <w:t xml:space="preserve"> be improved, since they considered as part of innovation.</w:t>
      </w:r>
    </w:p>
    <w:p w14:paraId="028C0354" w14:textId="77777777" w:rsidR="001E1F22" w:rsidRPr="00380BC1" w:rsidRDefault="001E1F22" w:rsidP="001F2EE4">
      <w:pPr>
        <w:pStyle w:val="Heading4"/>
        <w:spacing w:line="480" w:lineRule="auto"/>
        <w:rPr>
          <w:rFonts w:ascii="Times New Roman" w:eastAsia="Times New Roman" w:hAnsi="Times New Roman" w:cs="Times New Roman"/>
          <w:color w:val="auto"/>
        </w:rPr>
      </w:pPr>
      <w:r w:rsidRPr="00380BC1">
        <w:rPr>
          <w:rFonts w:ascii="Times New Roman" w:hAnsi="Times New Roman"/>
          <w:color w:val="auto"/>
        </w:rPr>
        <w:t>M-government in Oman</w:t>
      </w:r>
    </w:p>
    <w:p w14:paraId="50686257" w14:textId="7F56A592"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Oman is a developing country that occupies an area of 309,500km</w:t>
      </w:r>
      <w:r w:rsidRPr="00380BC1">
        <w:rPr>
          <w:rFonts w:ascii="Times New Roman" w:eastAsia="Times New Roman" w:hAnsi="Times New Roman" w:cs="Times New Roman"/>
          <w:sz w:val="24"/>
          <w:szCs w:val="24"/>
          <w:vertAlign w:val="superscript"/>
        </w:rPr>
        <w:t>2</w:t>
      </w:r>
      <w:r w:rsidRPr="00380BC1">
        <w:rPr>
          <w:rFonts w:ascii="Times New Roman" w:eastAsia="Times New Roman" w:hAnsi="Times New Roman" w:cs="Times New Roman"/>
          <w:sz w:val="24"/>
          <w:szCs w:val="24"/>
        </w:rPr>
        <w:t xml:space="preserve"> (Naqvi and Al-Shihi, 2009). Oman had a population of more than </w:t>
      </w:r>
      <w:r w:rsidRPr="00380BC1">
        <w:rPr>
          <w:rStyle w:val="st"/>
          <w:rFonts w:ascii="Times New Roman" w:hAnsi="Times New Roman" w:cs="Times New Roman"/>
          <w:sz w:val="24"/>
          <w:szCs w:val="24"/>
        </w:rPr>
        <w:t xml:space="preserve">4.6 </w:t>
      </w:r>
      <w:r w:rsidRPr="00380BC1">
        <w:rPr>
          <w:rFonts w:ascii="Times New Roman" w:eastAsia="Times New Roman" w:hAnsi="Times New Roman" w:cs="Times New Roman"/>
          <w:sz w:val="24"/>
          <w:szCs w:val="24"/>
        </w:rPr>
        <w:t>million people in 2017 (</w:t>
      </w:r>
      <w:r w:rsidR="00B260EB" w:rsidRPr="003569DA">
        <w:rPr>
          <w:rFonts w:ascii="Times New Roman" w:eastAsia="Times New Roman" w:hAnsi="Times New Roman" w:cs="Times New Roman"/>
          <w:sz w:val="24"/>
          <w:szCs w:val="24"/>
        </w:rPr>
        <w:t>Dsouza, 2017</w:t>
      </w:r>
      <w:r w:rsidRPr="00380BC1">
        <w:rPr>
          <w:rFonts w:ascii="Times New Roman" w:eastAsia="Times New Roman" w:hAnsi="Times New Roman" w:cs="Times New Roman"/>
          <w:sz w:val="24"/>
          <w:szCs w:val="24"/>
        </w:rPr>
        <w:t>). The number of mobile phone subscriptions was more than 7 million at the end of April 2017 (SAMENA, 2017).</w:t>
      </w:r>
      <w:r w:rsidRPr="00380BC1">
        <w:rPr>
          <w:rFonts w:ascii="Times New Roman" w:hAnsi="Times New Roman" w:cs="Times New Roman"/>
          <w:sz w:val="24"/>
          <w:szCs w:val="24"/>
        </w:rPr>
        <w:t xml:space="preserve"> Many organizations in Oman have begun to take advantage of the increasing number of mobile phone subscribers to open mobile channels with their customers.</w:t>
      </w:r>
      <w:r w:rsidRPr="00380BC1">
        <w:rPr>
          <w:rFonts w:ascii="Times New Roman" w:eastAsia="Times New Roman" w:hAnsi="Times New Roman" w:cs="Times New Roman"/>
          <w:sz w:val="24"/>
          <w:szCs w:val="24"/>
        </w:rPr>
        <w:t xml:space="preserve"> Most government services have been provided through mobile applications and SMS. “Baladiyeti” (an Arabic word that means “my municipality”) is a mobile application for the Muscat municipality</w:t>
      </w:r>
      <w:r w:rsidR="00E67D7F">
        <w:rPr>
          <w:rFonts w:ascii="Times New Roman" w:eastAsia="Times New Roman" w:hAnsi="Times New Roman" w:cs="Times New Roman"/>
          <w:sz w:val="24"/>
          <w:szCs w:val="24"/>
        </w:rPr>
        <w:t xml:space="preserve"> (Muscat is the capital of Oman)</w:t>
      </w:r>
      <w:r w:rsidRPr="00380BC1">
        <w:rPr>
          <w:rFonts w:ascii="Times New Roman" w:eastAsia="Times New Roman" w:hAnsi="Times New Roman" w:cs="Times New Roman"/>
          <w:sz w:val="24"/>
          <w:szCs w:val="24"/>
        </w:rPr>
        <w:t xml:space="preserve">. This application provides information services such as news, health requirements, legal and law advice, a service directory, and available tenders. In addition, it provides interactive services (e.g. sending complaints with images, complaint follow up, Muscat contact center, suggestions, and service requests) and transactional services (e.g. applications for jobs, building permit renewals, parking violation payment, parking permission, parking reservation, municipal license renewal, and lease contract renewal). </w:t>
      </w:r>
      <w:r w:rsidR="00E67D7F">
        <w:rPr>
          <w:rFonts w:ascii="Times New Roman" w:eastAsia="Times New Roman" w:hAnsi="Times New Roman" w:cs="Times New Roman"/>
          <w:sz w:val="24"/>
          <w:szCs w:val="24"/>
        </w:rPr>
        <w:t>The</w:t>
      </w:r>
      <w:r w:rsidRPr="00380BC1">
        <w:rPr>
          <w:rFonts w:ascii="Times New Roman" w:eastAsia="Times New Roman" w:hAnsi="Times New Roman" w:cs="Times New Roman"/>
          <w:sz w:val="24"/>
          <w:szCs w:val="24"/>
        </w:rPr>
        <w:t xml:space="preserve"> Muscat municipality </w:t>
      </w:r>
      <w:r w:rsidR="00E67D7F">
        <w:rPr>
          <w:rFonts w:ascii="Times New Roman" w:eastAsia="Times New Roman" w:hAnsi="Times New Roman" w:cs="Times New Roman"/>
          <w:sz w:val="24"/>
          <w:szCs w:val="24"/>
        </w:rPr>
        <w:t xml:space="preserve">has been </w:t>
      </w:r>
      <w:r w:rsidRPr="00380BC1">
        <w:rPr>
          <w:rFonts w:ascii="Times New Roman" w:eastAsia="Times New Roman" w:hAnsi="Times New Roman" w:cs="Times New Roman"/>
          <w:sz w:val="24"/>
          <w:szCs w:val="24"/>
        </w:rPr>
        <w:t xml:space="preserve">provided </w:t>
      </w:r>
      <w:r w:rsidR="00E67D7F">
        <w:rPr>
          <w:rFonts w:ascii="Times New Roman" w:eastAsia="Times New Roman" w:hAnsi="Times New Roman" w:cs="Times New Roman"/>
          <w:sz w:val="24"/>
          <w:szCs w:val="24"/>
        </w:rPr>
        <w:t xml:space="preserve">with an </w:t>
      </w:r>
      <w:r w:rsidRPr="00380BC1">
        <w:rPr>
          <w:rFonts w:ascii="Times New Roman" w:eastAsia="Times New Roman" w:hAnsi="Times New Roman" w:cs="Times New Roman"/>
          <w:sz w:val="24"/>
          <w:szCs w:val="24"/>
        </w:rPr>
        <w:t>m-government service</w:t>
      </w:r>
      <w:r w:rsidR="00E67D7F">
        <w:rPr>
          <w:rFonts w:ascii="Times New Roman" w:eastAsia="Times New Roman" w:hAnsi="Times New Roman" w:cs="Times New Roman"/>
          <w:sz w:val="24"/>
          <w:szCs w:val="24"/>
        </w:rPr>
        <w:t xml:space="preserve"> that</w:t>
      </w:r>
      <w:r w:rsidRPr="00380BC1">
        <w:rPr>
          <w:rFonts w:ascii="Times New Roman" w:eastAsia="Times New Roman" w:hAnsi="Times New Roman" w:cs="Times New Roman"/>
          <w:sz w:val="24"/>
          <w:szCs w:val="24"/>
        </w:rPr>
        <w:t xml:space="preserve"> allows motorists to pay the fees </w:t>
      </w:r>
      <w:r w:rsidR="00E67D7F">
        <w:rPr>
          <w:rFonts w:ascii="Times New Roman" w:eastAsia="Times New Roman" w:hAnsi="Times New Roman" w:cs="Times New Roman"/>
          <w:sz w:val="24"/>
          <w:szCs w:val="24"/>
        </w:rPr>
        <w:t>for</w:t>
      </w:r>
      <w:r w:rsidRPr="00380BC1">
        <w:rPr>
          <w:rFonts w:ascii="Times New Roman" w:eastAsia="Times New Roman" w:hAnsi="Times New Roman" w:cs="Times New Roman"/>
          <w:sz w:val="24"/>
          <w:szCs w:val="24"/>
        </w:rPr>
        <w:t xml:space="preserve"> parking in Muscat area using their mobile</w:t>
      </w:r>
      <w:r w:rsidR="00E67D7F">
        <w:rPr>
          <w:rFonts w:ascii="Times New Roman" w:eastAsia="Times New Roman" w:hAnsi="Times New Roman" w:cs="Times New Roman"/>
          <w:sz w:val="24"/>
          <w:szCs w:val="24"/>
        </w:rPr>
        <w:t xml:space="preserve"> phone</w:t>
      </w:r>
      <w:r w:rsidRPr="00380BC1">
        <w:rPr>
          <w:rFonts w:ascii="Times New Roman" w:eastAsia="Times New Roman" w:hAnsi="Times New Roman" w:cs="Times New Roman"/>
          <w:sz w:val="24"/>
          <w:szCs w:val="24"/>
        </w:rPr>
        <w:t xml:space="preserve">. The drivers send the details of their registered vehicle and the parking time required via SMS. </w:t>
      </w:r>
      <w:r w:rsidR="00B608A9">
        <w:rPr>
          <w:rFonts w:ascii="Times New Roman" w:eastAsia="Times New Roman" w:hAnsi="Times New Roman" w:cs="Times New Roman"/>
          <w:sz w:val="24"/>
          <w:szCs w:val="24"/>
        </w:rPr>
        <w:t>D</w:t>
      </w:r>
      <w:r w:rsidRPr="00380BC1">
        <w:rPr>
          <w:rFonts w:ascii="Times New Roman" w:eastAsia="Times New Roman" w:hAnsi="Times New Roman" w:cs="Times New Roman"/>
          <w:sz w:val="24"/>
          <w:szCs w:val="24"/>
        </w:rPr>
        <w:t>river</w:t>
      </w:r>
      <w:r w:rsidR="00B608A9">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receive</w:t>
      </w:r>
      <w:r w:rsidR="00B608A9">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a confirmation message about the allocated time and the fees deducted from the drivers</w:t>
      </w:r>
      <w:r w:rsidR="00B608A9">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prepaid phone bill. </w:t>
      </w:r>
      <w:r w:rsidR="00B608A9">
        <w:rPr>
          <w:rFonts w:ascii="Times New Roman" w:eastAsia="Times New Roman" w:hAnsi="Times New Roman" w:cs="Times New Roman"/>
          <w:sz w:val="24"/>
          <w:szCs w:val="24"/>
        </w:rPr>
        <w:t>D</w:t>
      </w:r>
      <w:r w:rsidRPr="00380BC1">
        <w:rPr>
          <w:rFonts w:ascii="Times New Roman" w:eastAsia="Times New Roman" w:hAnsi="Times New Roman" w:cs="Times New Roman"/>
          <w:sz w:val="24"/>
          <w:szCs w:val="24"/>
        </w:rPr>
        <w:t xml:space="preserve">rivers </w:t>
      </w:r>
      <w:r w:rsidR="00B608A9">
        <w:rPr>
          <w:rFonts w:ascii="Times New Roman" w:eastAsia="Times New Roman" w:hAnsi="Times New Roman" w:cs="Times New Roman"/>
          <w:sz w:val="24"/>
          <w:szCs w:val="24"/>
        </w:rPr>
        <w:t xml:space="preserve">also </w:t>
      </w:r>
      <w:r w:rsidRPr="00380BC1">
        <w:rPr>
          <w:rFonts w:ascii="Times New Roman" w:eastAsia="Times New Roman" w:hAnsi="Times New Roman" w:cs="Times New Roman"/>
          <w:sz w:val="24"/>
          <w:szCs w:val="24"/>
        </w:rPr>
        <w:t>receive a notification message five minutes before the expiry of the parking</w:t>
      </w:r>
      <w:r w:rsidR="00B608A9">
        <w:rPr>
          <w:rFonts w:ascii="Times New Roman" w:eastAsia="Times New Roman" w:hAnsi="Times New Roman" w:cs="Times New Roman"/>
          <w:sz w:val="24"/>
          <w:szCs w:val="24"/>
        </w:rPr>
        <w:t xml:space="preserve"> time</w:t>
      </w:r>
      <w:r w:rsidRPr="00380BC1">
        <w:rPr>
          <w:rFonts w:ascii="Times New Roman" w:eastAsia="Times New Roman" w:hAnsi="Times New Roman" w:cs="Times New Roman"/>
          <w:sz w:val="24"/>
          <w:szCs w:val="24"/>
        </w:rPr>
        <w:t xml:space="preserve">. The Royal Oman Police (ROP) provide a mobile service called </w:t>
      </w:r>
      <w:r w:rsidR="00B608A9">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ROP</w:t>
      </w:r>
      <w:r w:rsidR="00B608A9">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that allows the drivers to check traffic offences information, license renewal </w:t>
      </w:r>
      <w:r w:rsidR="00B608A9">
        <w:rPr>
          <w:rFonts w:ascii="Times New Roman" w:eastAsia="Times New Roman" w:hAnsi="Times New Roman" w:cs="Times New Roman"/>
          <w:sz w:val="24"/>
          <w:szCs w:val="24"/>
        </w:rPr>
        <w:t>for</w:t>
      </w:r>
      <w:r w:rsidR="00B608A9"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private vehicle</w:t>
      </w:r>
      <w:r w:rsidR="00B608A9">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visa application status enquir</w:t>
      </w:r>
      <w:r w:rsidR="00B608A9">
        <w:rPr>
          <w:rFonts w:ascii="Times New Roman" w:eastAsia="Times New Roman" w:hAnsi="Times New Roman" w:cs="Times New Roman"/>
          <w:sz w:val="24"/>
          <w:szCs w:val="24"/>
        </w:rPr>
        <w:t>ies</w:t>
      </w:r>
      <w:r w:rsidRPr="00380BC1">
        <w:rPr>
          <w:rFonts w:ascii="Times New Roman" w:eastAsia="Times New Roman" w:hAnsi="Times New Roman" w:cs="Times New Roman"/>
          <w:sz w:val="24"/>
          <w:szCs w:val="24"/>
        </w:rPr>
        <w:t>, call and locate nearby police station</w:t>
      </w:r>
      <w:r w:rsidR="00B608A9">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based on GPS coordinates</w:t>
      </w:r>
      <w:r w:rsidR="00B608A9">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and make emergency call</w:t>
      </w:r>
      <w:r w:rsidR="00B608A9">
        <w:rPr>
          <w:rFonts w:ascii="Times New Roman" w:eastAsia="Times New Roman" w:hAnsi="Times New Roman" w:cs="Times New Roman"/>
          <w:sz w:val="24"/>
          <w:szCs w:val="24"/>
        </w:rPr>
        <w:t>s</w:t>
      </w:r>
      <w:r w:rsidRPr="00380BC1">
        <w:rPr>
          <w:rFonts w:ascii="Times New Roman" w:eastAsia="Times New Roman" w:hAnsi="Times New Roman" w:cs="Times New Roman"/>
          <w:sz w:val="24"/>
          <w:szCs w:val="24"/>
        </w:rPr>
        <w:t xml:space="preserve"> to 9999.</w:t>
      </w:r>
    </w:p>
    <w:p w14:paraId="4F917F9E" w14:textId="01DE1AF6" w:rsidR="001E1F22" w:rsidRPr="00380BC1" w:rsidRDefault="00A31F9F" w:rsidP="001F2EE4">
      <w:pPr>
        <w:spacing w:line="480" w:lineRule="auto"/>
        <w:jc w:val="lowKashida"/>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The </w:t>
      </w:r>
      <w:r w:rsidR="001E1F22" w:rsidRPr="00380BC1">
        <w:rPr>
          <w:rFonts w:ascii="Times New Roman" w:eastAsia="Times New Roman" w:hAnsi="Times New Roman" w:cs="Times New Roman"/>
          <w:sz w:val="24"/>
          <w:szCs w:val="24"/>
        </w:rPr>
        <w:t>Ministry of Transportation and Communication of Oman</w:t>
      </w:r>
      <w:r>
        <w:rPr>
          <w:rFonts w:ascii="Times New Roman" w:eastAsia="Times New Roman" w:hAnsi="Times New Roman" w:cs="Times New Roman"/>
          <w:sz w:val="24"/>
          <w:szCs w:val="24"/>
        </w:rPr>
        <w:t xml:space="preserve"> has an app called </w:t>
      </w:r>
      <w:r w:rsidR="00236D65">
        <w:rPr>
          <w:rFonts w:ascii="Times New Roman" w:eastAsia="Times New Roman" w:hAnsi="Times New Roman" w:cs="Times New Roman"/>
          <w:sz w:val="24"/>
          <w:szCs w:val="24"/>
        </w:rPr>
        <w:t>“</w:t>
      </w:r>
      <w:r>
        <w:rPr>
          <w:rFonts w:ascii="Times New Roman" w:eastAsia="Times New Roman" w:hAnsi="Times New Roman" w:cs="Times New Roman"/>
          <w:sz w:val="24"/>
          <w:szCs w:val="24"/>
        </w:rPr>
        <w:t>MOTC</w:t>
      </w:r>
      <w:r w:rsidR="00236D65">
        <w:rPr>
          <w:rFonts w:ascii="Times New Roman" w:eastAsia="Times New Roman" w:hAnsi="Times New Roman" w:cs="Times New Roman"/>
          <w:sz w:val="24"/>
          <w:szCs w:val="24"/>
        </w:rPr>
        <w:t>” that</w:t>
      </w:r>
      <w:r w:rsidR="001E1F22" w:rsidRPr="00380BC1">
        <w:rPr>
          <w:rFonts w:ascii="Times New Roman" w:eastAsia="Times New Roman" w:hAnsi="Times New Roman" w:cs="Times New Roman"/>
          <w:sz w:val="24"/>
          <w:szCs w:val="24"/>
        </w:rPr>
        <w:t xml:space="preserve"> facilitates communication between citizens and the </w:t>
      </w:r>
      <w:r w:rsidR="00236D65">
        <w:rPr>
          <w:rFonts w:ascii="Times New Roman" w:eastAsia="Times New Roman" w:hAnsi="Times New Roman" w:cs="Times New Roman"/>
          <w:sz w:val="24"/>
          <w:szCs w:val="24"/>
        </w:rPr>
        <w:t>M</w:t>
      </w:r>
      <w:r w:rsidR="001E1F22" w:rsidRPr="00380BC1">
        <w:rPr>
          <w:rFonts w:ascii="Times New Roman" w:eastAsia="Times New Roman" w:hAnsi="Times New Roman" w:cs="Times New Roman"/>
          <w:sz w:val="24"/>
          <w:szCs w:val="24"/>
        </w:rPr>
        <w:t xml:space="preserve">inistry by providing the current progress of seaport and airport projects. </w:t>
      </w:r>
      <w:r w:rsidR="00236D65">
        <w:rPr>
          <w:rFonts w:ascii="Times New Roman" w:eastAsia="Times New Roman" w:hAnsi="Times New Roman" w:cs="Times New Roman"/>
          <w:sz w:val="24"/>
          <w:szCs w:val="24"/>
        </w:rPr>
        <w:t>T</w:t>
      </w:r>
      <w:r w:rsidR="001E1F22" w:rsidRPr="00380BC1">
        <w:rPr>
          <w:rFonts w:ascii="Times New Roman" w:eastAsia="Times New Roman" w:hAnsi="Times New Roman" w:cs="Times New Roman"/>
          <w:sz w:val="24"/>
          <w:szCs w:val="24"/>
        </w:rPr>
        <w:t>he Ministry of Health has a</w:t>
      </w:r>
      <w:r w:rsidR="00236D65">
        <w:rPr>
          <w:rFonts w:ascii="Times New Roman" w:eastAsia="Times New Roman" w:hAnsi="Times New Roman" w:cs="Times New Roman"/>
          <w:sz w:val="24"/>
          <w:szCs w:val="24"/>
        </w:rPr>
        <w:t xml:space="preserve">n </w:t>
      </w:r>
      <w:r w:rsidR="001E1F22" w:rsidRPr="00380BC1">
        <w:rPr>
          <w:rFonts w:ascii="Times New Roman" w:eastAsia="Times New Roman" w:hAnsi="Times New Roman" w:cs="Times New Roman"/>
          <w:sz w:val="24"/>
          <w:szCs w:val="24"/>
        </w:rPr>
        <w:t>app called “MOH Oman” that presents the health status of the population and other health</w:t>
      </w:r>
      <w:r w:rsidR="00236D65">
        <w:rPr>
          <w:rFonts w:ascii="Times New Roman" w:eastAsia="Times New Roman" w:hAnsi="Times New Roman" w:cs="Times New Roman"/>
          <w:sz w:val="24"/>
          <w:szCs w:val="24"/>
        </w:rPr>
        <w:t>-</w:t>
      </w:r>
      <w:r w:rsidR="001E1F22" w:rsidRPr="00380BC1">
        <w:rPr>
          <w:rFonts w:ascii="Times New Roman" w:eastAsia="Times New Roman" w:hAnsi="Times New Roman" w:cs="Times New Roman"/>
          <w:sz w:val="24"/>
          <w:szCs w:val="24"/>
        </w:rPr>
        <w:t xml:space="preserve">service information. </w:t>
      </w:r>
      <w:r w:rsidR="00236D65">
        <w:rPr>
          <w:rFonts w:ascii="Times New Roman" w:eastAsia="Times New Roman" w:hAnsi="Times New Roman" w:cs="Times New Roman"/>
          <w:sz w:val="24"/>
          <w:szCs w:val="24"/>
        </w:rPr>
        <w:t xml:space="preserve">The </w:t>
      </w:r>
      <w:r w:rsidR="001E1F22" w:rsidRPr="00380BC1">
        <w:rPr>
          <w:rFonts w:ascii="Times New Roman" w:eastAsia="Times New Roman" w:hAnsi="Times New Roman" w:cs="Times New Roman"/>
          <w:sz w:val="24"/>
          <w:szCs w:val="24"/>
        </w:rPr>
        <w:t xml:space="preserve">Public Authority for Civil Aviation (PACA) provides a m-service application called </w:t>
      </w:r>
      <w:r w:rsidR="00236D65">
        <w:rPr>
          <w:rFonts w:ascii="Times New Roman" w:eastAsia="Times New Roman" w:hAnsi="Times New Roman" w:cs="Times New Roman"/>
          <w:sz w:val="24"/>
          <w:szCs w:val="24"/>
        </w:rPr>
        <w:t>“</w:t>
      </w:r>
      <w:r w:rsidR="001E1F22" w:rsidRPr="00380BC1">
        <w:rPr>
          <w:rFonts w:ascii="Times New Roman" w:eastAsia="Times New Roman" w:hAnsi="Times New Roman" w:cs="Times New Roman"/>
          <w:sz w:val="24"/>
          <w:szCs w:val="24"/>
        </w:rPr>
        <w:t>Oman Meteorology</w:t>
      </w:r>
      <w:r w:rsidR="00236D65">
        <w:rPr>
          <w:rFonts w:ascii="Times New Roman" w:eastAsia="Times New Roman" w:hAnsi="Times New Roman" w:cs="Times New Roman"/>
          <w:sz w:val="24"/>
          <w:szCs w:val="24"/>
        </w:rPr>
        <w:t>”, offering</w:t>
      </w:r>
      <w:r w:rsidR="001E1F22" w:rsidRPr="00380BC1">
        <w:rPr>
          <w:rFonts w:ascii="Times New Roman" w:eastAsia="Times New Roman" w:hAnsi="Times New Roman" w:cs="Times New Roman"/>
          <w:sz w:val="24"/>
          <w:szCs w:val="24"/>
        </w:rPr>
        <w:t xml:space="preserve"> high</w:t>
      </w:r>
      <w:r w:rsidR="00236D65">
        <w:rPr>
          <w:rFonts w:ascii="Times New Roman" w:eastAsia="Times New Roman" w:hAnsi="Times New Roman" w:cs="Times New Roman"/>
          <w:sz w:val="24"/>
          <w:szCs w:val="24"/>
        </w:rPr>
        <w:t>-</w:t>
      </w:r>
      <w:r w:rsidR="001E1F22" w:rsidRPr="00380BC1">
        <w:rPr>
          <w:rFonts w:ascii="Times New Roman" w:eastAsia="Times New Roman" w:hAnsi="Times New Roman" w:cs="Times New Roman"/>
          <w:sz w:val="24"/>
          <w:szCs w:val="24"/>
        </w:rPr>
        <w:t>quality weather forecasting in Oman.</w:t>
      </w:r>
    </w:p>
    <w:p w14:paraId="1BD9C357" w14:textId="77777777" w:rsidR="001E1F22" w:rsidRPr="00380BC1" w:rsidRDefault="001E1F22" w:rsidP="001F2EE4">
      <w:pPr>
        <w:pStyle w:val="Heading4"/>
        <w:spacing w:line="480" w:lineRule="auto"/>
        <w:rPr>
          <w:rFonts w:ascii="Times New Roman" w:hAnsi="Times New Roman" w:cs="Times New Roman"/>
          <w:color w:val="auto"/>
        </w:rPr>
      </w:pPr>
      <w:r w:rsidRPr="00380BC1">
        <w:rPr>
          <w:rFonts w:ascii="Times New Roman" w:hAnsi="Times New Roman"/>
          <w:color w:val="auto"/>
        </w:rPr>
        <w:t>M-government in Kuwait</w:t>
      </w:r>
    </w:p>
    <w:p w14:paraId="45F60140" w14:textId="1A1B3AAE" w:rsidR="00236D65" w:rsidRDefault="001E1F22" w:rsidP="001F2EE4">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Kuwait occupies an area of 17,818</w:t>
      </w:r>
      <w:r w:rsidRPr="00380BC1">
        <w:rPr>
          <w:rFonts w:ascii="Times New Roman" w:eastAsia="Times New Roman" w:hAnsi="Times New Roman" w:cs="Times New Roman"/>
          <w:sz w:val="24"/>
          <w:szCs w:val="24"/>
        </w:rPr>
        <w:t xml:space="preserve"> km</w:t>
      </w:r>
      <w:r w:rsidRPr="00380BC1">
        <w:rPr>
          <w:rFonts w:ascii="Times New Roman" w:eastAsia="Times New Roman" w:hAnsi="Times New Roman" w:cs="Times New Roman"/>
          <w:sz w:val="24"/>
          <w:szCs w:val="24"/>
          <w:vertAlign w:val="superscript"/>
        </w:rPr>
        <w:t>2</w:t>
      </w:r>
      <w:r w:rsidRPr="00380BC1">
        <w:rPr>
          <w:rFonts w:ascii="Times New Roman" w:hAnsi="Times New Roman" w:cs="Times New Roman"/>
          <w:sz w:val="24"/>
          <w:szCs w:val="24"/>
        </w:rPr>
        <w:t xml:space="preserve"> and had a population of more than 2.8 million of people at the end of June 2017 (World Population, 2017). According to the Consolidated Kuwait National ICT Indicators </w:t>
      </w:r>
      <w:r w:rsidRPr="00327D02">
        <w:rPr>
          <w:rFonts w:ascii="Times New Roman" w:hAnsi="Times New Roman" w:cs="Times New Roman"/>
          <w:sz w:val="24"/>
          <w:szCs w:val="24"/>
        </w:rPr>
        <w:t>report of 2016, the number of mobile subscriptions was 8.7 million subscribers by the end of 2016</w:t>
      </w:r>
      <w:r w:rsidR="00B260EB" w:rsidRPr="00327D02">
        <w:rPr>
          <w:rFonts w:ascii="Times New Roman" w:hAnsi="Times New Roman" w:cs="Times New Roman"/>
          <w:sz w:val="24"/>
          <w:szCs w:val="24"/>
        </w:rPr>
        <w:t xml:space="preserve"> (</w:t>
      </w:r>
      <w:r w:rsidR="003569DA" w:rsidRPr="00327D02">
        <w:rPr>
          <w:rFonts w:ascii="Times New Roman" w:hAnsi="Times New Roman" w:cs="Times New Roman"/>
          <w:sz w:val="24"/>
          <w:szCs w:val="24"/>
        </w:rPr>
        <w:t>The Central Agency for Information Technology, 2016</w:t>
      </w:r>
      <w:r w:rsidR="00B260EB" w:rsidRPr="00327D02">
        <w:rPr>
          <w:rFonts w:ascii="Times New Roman" w:hAnsi="Times New Roman" w:cs="Times New Roman"/>
          <w:sz w:val="24"/>
          <w:szCs w:val="24"/>
        </w:rPr>
        <w:t>)</w:t>
      </w:r>
      <w:r w:rsidRPr="00327D02">
        <w:rPr>
          <w:rFonts w:ascii="Times New Roman" w:hAnsi="Times New Roman" w:cs="Times New Roman"/>
          <w:sz w:val="24"/>
          <w:szCs w:val="24"/>
        </w:rPr>
        <w:t xml:space="preserve">. As in other GCC countries, Kuwait’s </w:t>
      </w:r>
      <w:r w:rsidRPr="00327D02">
        <w:rPr>
          <w:rFonts w:ascii="Times New Roman" w:hAnsi="Times New Roman" w:cs="Times New Roman"/>
          <w:sz w:val="24"/>
          <w:szCs w:val="24"/>
          <w:lang w:bidi="ar-AE"/>
        </w:rPr>
        <w:t xml:space="preserve">government took advantage of the increased number of mobile subscribers by </w:t>
      </w:r>
      <w:r w:rsidR="00236D65" w:rsidRPr="00327D02">
        <w:rPr>
          <w:rFonts w:ascii="Times New Roman" w:hAnsi="Times New Roman" w:cs="Times New Roman"/>
          <w:sz w:val="24"/>
          <w:szCs w:val="24"/>
          <w:lang w:bidi="ar-AE"/>
        </w:rPr>
        <w:t xml:space="preserve">offering </w:t>
      </w:r>
      <w:r w:rsidRPr="00327D02">
        <w:rPr>
          <w:rFonts w:ascii="Times New Roman" w:hAnsi="Times New Roman" w:cs="Times New Roman"/>
          <w:sz w:val="24"/>
          <w:szCs w:val="24"/>
          <w:lang w:bidi="ar-AE"/>
        </w:rPr>
        <w:t>m-services</w:t>
      </w:r>
      <w:r w:rsidRPr="00380BC1">
        <w:rPr>
          <w:rFonts w:ascii="Times New Roman" w:hAnsi="Times New Roman" w:cs="Times New Roman"/>
          <w:sz w:val="24"/>
          <w:szCs w:val="24"/>
          <w:lang w:bidi="ar-AE"/>
        </w:rPr>
        <w:t xml:space="preserve"> to increase the interaction between the citizens and the government (</w:t>
      </w:r>
      <w:r w:rsidRPr="00380BC1">
        <w:rPr>
          <w:rFonts w:ascii="Times New Roman" w:hAnsi="Times New Roman" w:cs="Times New Roman"/>
          <w:sz w:val="24"/>
          <w:szCs w:val="24"/>
        </w:rPr>
        <w:t>Zawya, 2015</w:t>
      </w:r>
      <w:r w:rsidRPr="00380BC1">
        <w:rPr>
          <w:rFonts w:ascii="Times New Roman" w:hAnsi="Times New Roman" w:cs="Times New Roman"/>
          <w:sz w:val="24"/>
          <w:szCs w:val="24"/>
          <w:lang w:bidi="ar-AE"/>
        </w:rPr>
        <w:t>).</w:t>
      </w:r>
    </w:p>
    <w:p w14:paraId="6911D123" w14:textId="25951618"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lang w:bidi="ar-AE"/>
        </w:rPr>
        <w:t xml:space="preserve">The </w:t>
      </w:r>
      <w:r w:rsidRPr="00380BC1">
        <w:rPr>
          <w:rFonts w:ascii="Times New Roman" w:hAnsi="Times New Roman" w:cs="Times New Roman"/>
          <w:sz w:val="24"/>
          <w:szCs w:val="24"/>
        </w:rPr>
        <w:t xml:space="preserve">KGO portal application is a mobile application provided by the Kuwait government that facilitates queries, access to </w:t>
      </w:r>
      <w:r w:rsidRPr="00380BC1">
        <w:rPr>
          <w:rFonts w:ascii="Times New Roman" w:hAnsi="Times New Roman" w:cs="Times New Roman"/>
          <w:sz w:val="24"/>
          <w:szCs w:val="24"/>
          <w:lang w:bidi="ar-AE"/>
        </w:rPr>
        <w:t>information services, electricity bill payment, and receiving tweets and news. The Ministry of Interior (MOI) provides an m-service called “MOI-Kuwait” that provide</w:t>
      </w:r>
      <w:r w:rsidR="00236D65">
        <w:rPr>
          <w:rFonts w:ascii="Times New Roman" w:hAnsi="Times New Roman" w:cs="Times New Roman"/>
          <w:sz w:val="24"/>
          <w:szCs w:val="24"/>
          <w:lang w:bidi="ar-AE"/>
        </w:rPr>
        <w:t>s</w:t>
      </w:r>
      <w:r w:rsidRPr="00380BC1">
        <w:rPr>
          <w:rFonts w:ascii="Times New Roman" w:hAnsi="Times New Roman" w:cs="Times New Roman"/>
          <w:sz w:val="24"/>
          <w:szCs w:val="24"/>
          <w:lang w:bidi="ar-AE"/>
        </w:rPr>
        <w:t xml:space="preserve"> services for citizens regarding residency, including: passport inquiries; election inquiries for Kuwaitis; sponsorship inquiries, residency and immigration violations for non-Kuwaitis; visa inquiries; driving licenses inquiries; vehicle inquiries; traffic violation inquiries; travel ban inquiries; and execution judgments. “MOE-Kuwait” is</w:t>
      </w:r>
      <w:r w:rsidRPr="00380BC1">
        <w:rPr>
          <w:rFonts w:ascii="Times New Roman" w:eastAsia="Times New Roman" w:hAnsi="Times New Roman" w:cs="Times New Roman"/>
          <w:sz w:val="24"/>
          <w:szCs w:val="24"/>
        </w:rPr>
        <w:t xml:space="preserve"> an application produced by the Ministry of Education </w:t>
      </w:r>
      <w:r w:rsidR="00236D65">
        <w:rPr>
          <w:rFonts w:ascii="Times New Roman" w:eastAsia="Times New Roman" w:hAnsi="Times New Roman" w:cs="Times New Roman"/>
          <w:sz w:val="24"/>
          <w:szCs w:val="24"/>
        </w:rPr>
        <w:t>that</w:t>
      </w:r>
      <w:r w:rsidR="00236D65"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allows users to follow the latest news of the Ministry and allows parents to see the results of the</w:t>
      </w:r>
      <w:r w:rsidR="00236D65">
        <w:rPr>
          <w:rFonts w:ascii="Times New Roman" w:eastAsia="Times New Roman" w:hAnsi="Times New Roman" w:cs="Times New Roman"/>
          <w:sz w:val="24"/>
          <w:szCs w:val="24"/>
        </w:rPr>
        <w:t>ir</w:t>
      </w:r>
      <w:r w:rsidRPr="00380BC1">
        <w:rPr>
          <w:rFonts w:ascii="Times New Roman" w:eastAsia="Times New Roman" w:hAnsi="Times New Roman" w:cs="Times New Roman"/>
          <w:sz w:val="24"/>
          <w:szCs w:val="24"/>
        </w:rPr>
        <w:t xml:space="preserve"> children</w:t>
      </w:r>
      <w:r w:rsidR="00236D65">
        <w:rPr>
          <w:rFonts w:ascii="Times New Roman" w:eastAsia="Times New Roman" w:hAnsi="Times New Roman" w:cs="Times New Roman"/>
          <w:sz w:val="24"/>
          <w:szCs w:val="24"/>
        </w:rPr>
        <w:t>’s studies</w:t>
      </w:r>
      <w:r w:rsidRPr="00380BC1">
        <w:rPr>
          <w:rFonts w:ascii="Times New Roman" w:eastAsia="Times New Roman" w:hAnsi="Times New Roman" w:cs="Times New Roman"/>
          <w:sz w:val="24"/>
          <w:szCs w:val="24"/>
        </w:rPr>
        <w:t>. A calendar was added to remind the dates of exams and vacations and the beginning of enrollment in public education schools, both government and private, for boys and girls for the coming academic year. “MOFA-Kuwait” is mobile application provided by Ministry of Foreign Affairs</w:t>
      </w:r>
      <w:r w:rsidR="00236D65">
        <w:rPr>
          <w:rFonts w:ascii="Times New Roman" w:eastAsia="Times New Roman" w:hAnsi="Times New Roman" w:cs="Times New Roman"/>
          <w:sz w:val="24"/>
          <w:szCs w:val="24"/>
        </w:rPr>
        <w:t xml:space="preserve"> (MOFA)</w:t>
      </w:r>
      <w:r w:rsidRPr="00380BC1">
        <w:rPr>
          <w:rFonts w:ascii="Times New Roman" w:eastAsia="Times New Roman" w:hAnsi="Times New Roman" w:cs="Times New Roman"/>
          <w:sz w:val="24"/>
          <w:szCs w:val="24"/>
        </w:rPr>
        <w:t xml:space="preserve">. </w:t>
      </w:r>
      <w:r w:rsidRPr="00380BC1">
        <w:rPr>
          <w:rFonts w:ascii="Times New Roman" w:hAnsi="Times New Roman" w:cs="Times New Roman"/>
          <w:sz w:val="24"/>
          <w:szCs w:val="24"/>
        </w:rPr>
        <w:t>This app helps to facilitate users’ access to diplomatic missions by directing them to embassy/consulate addresses and providing them with information regarding their working hours, phone numbers, and e-mail. It also provides user</w:t>
      </w:r>
      <w:r w:rsidR="00236D65">
        <w:rPr>
          <w:rFonts w:ascii="Times New Roman" w:hAnsi="Times New Roman" w:cs="Times New Roman"/>
          <w:sz w:val="24"/>
          <w:szCs w:val="24"/>
        </w:rPr>
        <w:t>s</w:t>
      </w:r>
      <w:r w:rsidRPr="00380BC1">
        <w:rPr>
          <w:rFonts w:ascii="Times New Roman" w:hAnsi="Times New Roman" w:cs="Times New Roman"/>
          <w:sz w:val="24"/>
          <w:szCs w:val="24"/>
        </w:rPr>
        <w:t xml:space="preserve"> with the latest travel notifications and alerts and consular advice from MOFA, giving the user direct access to the latest information.</w:t>
      </w:r>
    </w:p>
    <w:p w14:paraId="4D1B9452" w14:textId="70F6FBFF" w:rsidR="00236D65" w:rsidRPr="00327D02" w:rsidRDefault="00236D65" w:rsidP="001F2EE4">
      <w:pPr>
        <w:pStyle w:val="Heading3"/>
        <w:spacing w:line="480" w:lineRule="auto"/>
        <w:rPr>
          <w:rFonts w:asciiTheme="majorBidi" w:hAnsiTheme="majorBidi"/>
          <w:color w:val="auto"/>
        </w:rPr>
      </w:pPr>
      <w:bookmarkStart w:id="92" w:name="_Toc508471034"/>
      <w:r w:rsidRPr="00327D02">
        <w:rPr>
          <w:rFonts w:asciiTheme="majorBidi" w:hAnsiTheme="majorBidi"/>
          <w:color w:val="auto"/>
        </w:rPr>
        <w:t>d) Summary</w:t>
      </w:r>
      <w:bookmarkEnd w:id="92"/>
    </w:p>
    <w:p w14:paraId="204F936B" w14:textId="0B1E3872" w:rsidR="00AD3E98" w:rsidRDefault="00063BDC"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Section 2.2 </w:t>
      </w:r>
      <w:r w:rsidR="00236D65">
        <w:rPr>
          <w:rFonts w:ascii="Times New Roman" w:hAnsi="Times New Roman" w:cs="Times New Roman"/>
          <w:sz w:val="24"/>
          <w:szCs w:val="24"/>
        </w:rPr>
        <w:t xml:space="preserve">has </w:t>
      </w:r>
      <w:r w:rsidRPr="00380BC1">
        <w:rPr>
          <w:rFonts w:ascii="Times New Roman" w:hAnsi="Times New Roman" w:cs="Times New Roman"/>
          <w:sz w:val="24"/>
          <w:szCs w:val="24"/>
        </w:rPr>
        <w:t xml:space="preserve">highlighted m-government services across worldwide by providing some examples of successful </w:t>
      </w:r>
      <w:r w:rsidR="00AD3E98">
        <w:rPr>
          <w:rFonts w:ascii="Times New Roman" w:hAnsi="Times New Roman" w:cs="Times New Roman"/>
          <w:sz w:val="24"/>
          <w:szCs w:val="24"/>
        </w:rPr>
        <w:t>m-government apps</w:t>
      </w:r>
      <w:r w:rsidRPr="00380BC1">
        <w:rPr>
          <w:rFonts w:ascii="Times New Roman" w:hAnsi="Times New Roman" w:cs="Times New Roman"/>
          <w:sz w:val="24"/>
          <w:szCs w:val="24"/>
        </w:rPr>
        <w:t xml:space="preserve"> in developed and developing countries. </w:t>
      </w:r>
      <w:r w:rsidR="00475ED3" w:rsidRPr="00380BC1">
        <w:rPr>
          <w:rFonts w:ascii="Times New Roman" w:hAnsi="Times New Roman" w:cs="Times New Roman"/>
          <w:sz w:val="24"/>
          <w:szCs w:val="24"/>
        </w:rPr>
        <w:t>GCC countries</w:t>
      </w:r>
      <w:r w:rsidR="00AD3E98">
        <w:rPr>
          <w:rFonts w:ascii="Times New Roman" w:hAnsi="Times New Roman" w:cs="Times New Roman"/>
          <w:sz w:val="24"/>
          <w:szCs w:val="24"/>
        </w:rPr>
        <w:t xml:space="preserve"> in particular</w:t>
      </w:r>
      <w:r w:rsidR="00475ED3" w:rsidRPr="00380BC1">
        <w:rPr>
          <w:rFonts w:ascii="Times New Roman" w:hAnsi="Times New Roman" w:cs="Times New Roman"/>
          <w:sz w:val="24"/>
          <w:szCs w:val="24"/>
        </w:rPr>
        <w:t xml:space="preserve"> are </w:t>
      </w:r>
      <w:r w:rsidR="00AD3E98">
        <w:rPr>
          <w:rFonts w:ascii="Times New Roman" w:hAnsi="Times New Roman" w:cs="Times New Roman"/>
          <w:sz w:val="24"/>
          <w:szCs w:val="24"/>
        </w:rPr>
        <w:t>aiming to become world leaders in the provision of m-</w:t>
      </w:r>
      <w:r w:rsidR="00475ED3" w:rsidRPr="00380BC1">
        <w:rPr>
          <w:rFonts w:ascii="Times New Roman" w:hAnsi="Times New Roman" w:cs="Times New Roman"/>
          <w:sz w:val="24"/>
          <w:szCs w:val="24"/>
        </w:rPr>
        <w:t xml:space="preserve">government services </w:t>
      </w:r>
      <w:r w:rsidR="00AD3E98">
        <w:rPr>
          <w:rFonts w:ascii="Times New Roman" w:hAnsi="Times New Roman" w:cs="Times New Roman"/>
          <w:sz w:val="24"/>
          <w:szCs w:val="24"/>
        </w:rPr>
        <w:t xml:space="preserve">in line with </w:t>
      </w:r>
      <w:r w:rsidR="00475ED3" w:rsidRPr="00380BC1">
        <w:rPr>
          <w:rFonts w:ascii="Times New Roman" w:hAnsi="Times New Roman" w:cs="Times New Roman"/>
          <w:sz w:val="24"/>
          <w:szCs w:val="24"/>
        </w:rPr>
        <w:t>citizens</w:t>
      </w:r>
      <w:r w:rsidR="00AD3E98">
        <w:rPr>
          <w:rFonts w:ascii="Times New Roman" w:hAnsi="Times New Roman" w:cs="Times New Roman"/>
          <w:sz w:val="24"/>
          <w:szCs w:val="24"/>
        </w:rPr>
        <w:t>’</w:t>
      </w:r>
      <w:r w:rsidR="00475ED3" w:rsidRPr="00380BC1">
        <w:rPr>
          <w:rFonts w:ascii="Times New Roman" w:hAnsi="Times New Roman" w:cs="Times New Roman"/>
          <w:sz w:val="24"/>
          <w:szCs w:val="24"/>
        </w:rPr>
        <w:t xml:space="preserve"> expectation</w:t>
      </w:r>
      <w:r w:rsidR="00AD3E98">
        <w:rPr>
          <w:rFonts w:ascii="Times New Roman" w:hAnsi="Times New Roman" w:cs="Times New Roman"/>
          <w:sz w:val="24"/>
          <w:szCs w:val="24"/>
        </w:rPr>
        <w:t>s</w:t>
      </w:r>
      <w:r w:rsidR="00475ED3" w:rsidRPr="00380BC1">
        <w:rPr>
          <w:rFonts w:ascii="Times New Roman" w:hAnsi="Times New Roman" w:cs="Times New Roman"/>
          <w:sz w:val="24"/>
          <w:szCs w:val="24"/>
        </w:rPr>
        <w:t>.</w:t>
      </w:r>
      <w:r w:rsidR="0074174F" w:rsidRPr="00380BC1">
        <w:rPr>
          <w:rFonts w:ascii="Times New Roman" w:hAnsi="Times New Roman" w:cs="Times New Roman"/>
          <w:sz w:val="24"/>
          <w:szCs w:val="24"/>
        </w:rPr>
        <w:t xml:space="preserve"> This can be achieved by </w:t>
      </w:r>
      <w:r w:rsidR="00E64A63" w:rsidRPr="00380BC1">
        <w:rPr>
          <w:rFonts w:ascii="Times New Roman" w:hAnsi="Times New Roman" w:cs="Times New Roman"/>
          <w:sz w:val="24"/>
          <w:szCs w:val="24"/>
        </w:rPr>
        <w:t xml:space="preserve">designing, implementing, developing and reviewing all the services in </w:t>
      </w:r>
      <w:r w:rsidR="00AD3E98">
        <w:rPr>
          <w:rFonts w:ascii="Times New Roman" w:hAnsi="Times New Roman" w:cs="Times New Roman"/>
          <w:sz w:val="24"/>
          <w:szCs w:val="24"/>
        </w:rPr>
        <w:t>cooperation</w:t>
      </w:r>
      <w:r w:rsidR="00AD3E98" w:rsidRPr="00380BC1">
        <w:rPr>
          <w:rFonts w:ascii="Times New Roman" w:hAnsi="Times New Roman" w:cs="Times New Roman"/>
          <w:sz w:val="24"/>
          <w:szCs w:val="24"/>
        </w:rPr>
        <w:t xml:space="preserve"> </w:t>
      </w:r>
      <w:r w:rsidR="00E64A63" w:rsidRPr="00380BC1">
        <w:rPr>
          <w:rFonts w:ascii="Times New Roman" w:hAnsi="Times New Roman" w:cs="Times New Roman"/>
          <w:sz w:val="24"/>
          <w:szCs w:val="24"/>
        </w:rPr>
        <w:t>with users.</w:t>
      </w:r>
      <w:r w:rsidR="005B48D7" w:rsidRPr="00380BC1">
        <w:rPr>
          <w:rFonts w:ascii="Times New Roman" w:hAnsi="Times New Roman" w:cs="Times New Roman"/>
          <w:sz w:val="24"/>
          <w:szCs w:val="24"/>
        </w:rPr>
        <w:t xml:space="preserve"> Th</w:t>
      </w:r>
      <w:r w:rsidR="00AD3E98">
        <w:rPr>
          <w:rFonts w:ascii="Times New Roman" w:hAnsi="Times New Roman" w:cs="Times New Roman"/>
          <w:sz w:val="24"/>
          <w:szCs w:val="24"/>
        </w:rPr>
        <w:t>i</w:t>
      </w:r>
      <w:r w:rsidR="005B48D7" w:rsidRPr="00380BC1">
        <w:rPr>
          <w:rFonts w:ascii="Times New Roman" w:hAnsi="Times New Roman" w:cs="Times New Roman"/>
          <w:sz w:val="24"/>
          <w:szCs w:val="24"/>
        </w:rPr>
        <w:t>s</w:t>
      </w:r>
      <w:r w:rsidR="00AD3E98">
        <w:rPr>
          <w:rFonts w:ascii="Times New Roman" w:hAnsi="Times New Roman" w:cs="Times New Roman"/>
          <w:sz w:val="24"/>
          <w:szCs w:val="24"/>
        </w:rPr>
        <w:t xml:space="preserve"> will necessarily</w:t>
      </w:r>
      <w:r w:rsidR="005B48D7" w:rsidRPr="00380BC1">
        <w:rPr>
          <w:rFonts w:ascii="Times New Roman" w:hAnsi="Times New Roman" w:cs="Times New Roman"/>
          <w:sz w:val="24"/>
          <w:szCs w:val="24"/>
        </w:rPr>
        <w:t xml:space="preserve"> require research and development to be </w:t>
      </w:r>
      <w:r w:rsidR="00AD3E98">
        <w:rPr>
          <w:rFonts w:ascii="Times New Roman" w:hAnsi="Times New Roman" w:cs="Times New Roman"/>
          <w:sz w:val="24"/>
          <w:szCs w:val="24"/>
        </w:rPr>
        <w:t>undertaken</w:t>
      </w:r>
      <w:r w:rsidR="005B48D7" w:rsidRPr="00380BC1">
        <w:rPr>
          <w:rFonts w:ascii="Times New Roman" w:hAnsi="Times New Roman" w:cs="Times New Roman"/>
          <w:sz w:val="24"/>
          <w:szCs w:val="24"/>
        </w:rPr>
        <w:t>.</w:t>
      </w:r>
    </w:p>
    <w:p w14:paraId="60A8AA09" w14:textId="7672D84D" w:rsidR="00063BDC" w:rsidRPr="00380BC1" w:rsidRDefault="005B48D7" w:rsidP="001F2EE4">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 xml:space="preserve">Investigation of m-government services </w:t>
      </w:r>
      <w:r w:rsidR="00AD3E98">
        <w:rPr>
          <w:rFonts w:ascii="Times New Roman" w:hAnsi="Times New Roman" w:cs="Times New Roman"/>
          <w:sz w:val="24"/>
          <w:szCs w:val="24"/>
        </w:rPr>
        <w:t>in the</w:t>
      </w:r>
      <w:r w:rsidRPr="00380BC1">
        <w:rPr>
          <w:rFonts w:ascii="Times New Roman" w:hAnsi="Times New Roman" w:cs="Times New Roman"/>
          <w:sz w:val="24"/>
          <w:szCs w:val="24"/>
        </w:rPr>
        <w:t xml:space="preserve"> literature ha</w:t>
      </w:r>
      <w:r w:rsidR="00AD3E98">
        <w:rPr>
          <w:rFonts w:ascii="Times New Roman" w:hAnsi="Times New Roman" w:cs="Times New Roman"/>
          <w:sz w:val="24"/>
          <w:szCs w:val="24"/>
        </w:rPr>
        <w:t>s</w:t>
      </w:r>
      <w:r w:rsidRPr="00380BC1">
        <w:rPr>
          <w:rFonts w:ascii="Times New Roman" w:hAnsi="Times New Roman" w:cs="Times New Roman"/>
          <w:sz w:val="24"/>
          <w:szCs w:val="24"/>
        </w:rPr>
        <w:t xml:space="preserve"> been </w:t>
      </w:r>
      <w:r w:rsidR="00AD3E98">
        <w:rPr>
          <w:rFonts w:ascii="Times New Roman" w:hAnsi="Times New Roman" w:cs="Times New Roman"/>
          <w:sz w:val="24"/>
          <w:szCs w:val="24"/>
        </w:rPr>
        <w:t>performed</w:t>
      </w:r>
      <w:r w:rsidR="00AD3E98" w:rsidRPr="00380BC1">
        <w:rPr>
          <w:rFonts w:ascii="Times New Roman" w:hAnsi="Times New Roman" w:cs="Times New Roman"/>
          <w:sz w:val="24"/>
          <w:szCs w:val="24"/>
        </w:rPr>
        <w:t xml:space="preserve"> </w:t>
      </w:r>
      <w:r w:rsidRPr="00380BC1">
        <w:rPr>
          <w:rFonts w:ascii="Times New Roman" w:hAnsi="Times New Roman" w:cs="Times New Roman"/>
          <w:sz w:val="24"/>
          <w:szCs w:val="24"/>
        </w:rPr>
        <w:t>in two different ways</w:t>
      </w:r>
      <w:r w:rsidR="00AD3E98">
        <w:rPr>
          <w:rFonts w:ascii="Times New Roman" w:hAnsi="Times New Roman" w:cs="Times New Roman"/>
          <w:sz w:val="24"/>
          <w:szCs w:val="24"/>
        </w:rPr>
        <w:t>:</w:t>
      </w:r>
      <w:r w:rsidRPr="00380BC1">
        <w:rPr>
          <w:rFonts w:ascii="Times New Roman" w:hAnsi="Times New Roman" w:cs="Times New Roman"/>
          <w:sz w:val="24"/>
          <w:szCs w:val="24"/>
        </w:rPr>
        <w:t xml:space="preserve"> </w:t>
      </w:r>
      <w:r w:rsidR="00AD3E98">
        <w:rPr>
          <w:rFonts w:ascii="Times New Roman" w:hAnsi="Times New Roman" w:cs="Times New Roman"/>
          <w:sz w:val="24"/>
          <w:szCs w:val="24"/>
        </w:rPr>
        <w:t xml:space="preserve">by </w:t>
      </w:r>
      <w:r w:rsidRPr="00380BC1">
        <w:rPr>
          <w:rFonts w:ascii="Times New Roman" w:hAnsi="Times New Roman" w:cs="Times New Roman"/>
          <w:sz w:val="24"/>
          <w:szCs w:val="24"/>
        </w:rPr>
        <w:t>explor</w:t>
      </w:r>
      <w:r w:rsidR="00AD3E98">
        <w:rPr>
          <w:rFonts w:ascii="Times New Roman" w:hAnsi="Times New Roman" w:cs="Times New Roman"/>
          <w:sz w:val="24"/>
          <w:szCs w:val="24"/>
        </w:rPr>
        <w:t>ing</w:t>
      </w:r>
      <w:r w:rsidRPr="00380BC1">
        <w:rPr>
          <w:rFonts w:ascii="Times New Roman" w:hAnsi="Times New Roman" w:cs="Times New Roman"/>
          <w:sz w:val="24"/>
          <w:szCs w:val="24"/>
        </w:rPr>
        <w:t xml:space="preserve"> m-government service</w:t>
      </w:r>
      <w:r w:rsidR="008330C4">
        <w:rPr>
          <w:rFonts w:ascii="Times New Roman" w:hAnsi="Times New Roman" w:cs="Times New Roman"/>
          <w:sz w:val="24"/>
          <w:szCs w:val="24"/>
        </w:rPr>
        <w:t>-</w:t>
      </w:r>
      <w:r w:rsidRPr="00380BC1">
        <w:rPr>
          <w:rFonts w:ascii="Times New Roman" w:hAnsi="Times New Roman" w:cs="Times New Roman"/>
          <w:sz w:val="24"/>
          <w:szCs w:val="24"/>
        </w:rPr>
        <w:t xml:space="preserve">adoption factors </w:t>
      </w:r>
      <w:r w:rsidR="00986E43" w:rsidRPr="00380BC1">
        <w:rPr>
          <w:rFonts w:ascii="Times New Roman" w:hAnsi="Times New Roman" w:cs="Times New Roman"/>
          <w:sz w:val="24"/>
          <w:szCs w:val="24"/>
        </w:rPr>
        <w:t>using technology acceptance theories</w:t>
      </w:r>
      <w:r w:rsidR="008330C4">
        <w:rPr>
          <w:rFonts w:ascii="Times New Roman" w:hAnsi="Times New Roman" w:cs="Times New Roman"/>
          <w:sz w:val="24"/>
          <w:szCs w:val="24"/>
        </w:rPr>
        <w:t>;</w:t>
      </w:r>
      <w:r w:rsidRPr="00380BC1">
        <w:rPr>
          <w:rFonts w:ascii="Times New Roman" w:hAnsi="Times New Roman" w:cs="Times New Roman"/>
          <w:sz w:val="24"/>
          <w:szCs w:val="24"/>
        </w:rPr>
        <w:t xml:space="preserve"> and explor</w:t>
      </w:r>
      <w:r w:rsidR="008330C4">
        <w:rPr>
          <w:rFonts w:ascii="Times New Roman" w:hAnsi="Times New Roman" w:cs="Times New Roman"/>
          <w:sz w:val="24"/>
          <w:szCs w:val="24"/>
        </w:rPr>
        <w:t>ing</w:t>
      </w:r>
      <w:r w:rsidRPr="00380BC1">
        <w:rPr>
          <w:rFonts w:ascii="Times New Roman" w:hAnsi="Times New Roman" w:cs="Times New Roman"/>
          <w:sz w:val="24"/>
          <w:szCs w:val="24"/>
        </w:rPr>
        <w:t xml:space="preserve"> m-</w:t>
      </w:r>
      <w:r w:rsidR="00986E43" w:rsidRPr="00380BC1">
        <w:rPr>
          <w:rFonts w:ascii="Times New Roman" w:hAnsi="Times New Roman" w:cs="Times New Roman"/>
          <w:sz w:val="24"/>
          <w:szCs w:val="24"/>
        </w:rPr>
        <w:t>government service</w:t>
      </w:r>
      <w:r w:rsidR="008330C4">
        <w:rPr>
          <w:rFonts w:ascii="Times New Roman" w:hAnsi="Times New Roman" w:cs="Times New Roman"/>
          <w:sz w:val="24"/>
          <w:szCs w:val="24"/>
        </w:rPr>
        <w:t>-</w:t>
      </w:r>
      <w:r w:rsidR="00986E43" w:rsidRPr="00380BC1">
        <w:rPr>
          <w:rFonts w:ascii="Times New Roman" w:hAnsi="Times New Roman" w:cs="Times New Roman"/>
          <w:sz w:val="24"/>
          <w:szCs w:val="24"/>
        </w:rPr>
        <w:t>quality dimensions using IS service</w:t>
      </w:r>
      <w:r w:rsidR="008330C4">
        <w:rPr>
          <w:rFonts w:ascii="Times New Roman" w:hAnsi="Times New Roman" w:cs="Times New Roman"/>
          <w:sz w:val="24"/>
          <w:szCs w:val="24"/>
        </w:rPr>
        <w:t>-</w:t>
      </w:r>
      <w:r w:rsidR="00986E43" w:rsidRPr="00380BC1">
        <w:rPr>
          <w:rFonts w:ascii="Times New Roman" w:hAnsi="Times New Roman" w:cs="Times New Roman"/>
          <w:sz w:val="24"/>
          <w:szCs w:val="24"/>
        </w:rPr>
        <w:t>quality dimensions. Th</w:t>
      </w:r>
      <w:r w:rsidR="008330C4">
        <w:rPr>
          <w:rFonts w:ascii="Times New Roman" w:hAnsi="Times New Roman" w:cs="Times New Roman"/>
          <w:sz w:val="24"/>
          <w:szCs w:val="24"/>
        </w:rPr>
        <w:t>e</w:t>
      </w:r>
      <w:r w:rsidR="00986E43" w:rsidRPr="00380BC1">
        <w:rPr>
          <w:rFonts w:ascii="Times New Roman" w:hAnsi="Times New Roman" w:cs="Times New Roman"/>
          <w:sz w:val="24"/>
          <w:szCs w:val="24"/>
        </w:rPr>
        <w:t xml:space="preserve"> n</w:t>
      </w:r>
      <w:r w:rsidR="00E64A63" w:rsidRPr="00380BC1">
        <w:rPr>
          <w:rFonts w:ascii="Times New Roman" w:hAnsi="Times New Roman" w:cs="Times New Roman"/>
          <w:sz w:val="24"/>
          <w:szCs w:val="24"/>
        </w:rPr>
        <w:t>ext section</w:t>
      </w:r>
      <w:r w:rsidR="00986E43" w:rsidRPr="00380BC1">
        <w:rPr>
          <w:rFonts w:ascii="Times New Roman" w:hAnsi="Times New Roman" w:cs="Times New Roman"/>
          <w:sz w:val="24"/>
          <w:szCs w:val="24"/>
        </w:rPr>
        <w:t xml:space="preserve"> (section 2.3)</w:t>
      </w:r>
      <w:r w:rsidR="00E64A63" w:rsidRPr="00380BC1">
        <w:rPr>
          <w:rFonts w:ascii="Times New Roman" w:hAnsi="Times New Roman" w:cs="Times New Roman"/>
          <w:sz w:val="24"/>
          <w:szCs w:val="24"/>
        </w:rPr>
        <w:t xml:space="preserve"> will provide an overview of technological acceptance theories that ha</w:t>
      </w:r>
      <w:r w:rsidR="008330C4">
        <w:rPr>
          <w:rFonts w:ascii="Times New Roman" w:hAnsi="Times New Roman" w:cs="Times New Roman"/>
          <w:sz w:val="24"/>
          <w:szCs w:val="24"/>
        </w:rPr>
        <w:t>ve</w:t>
      </w:r>
      <w:r w:rsidR="00E64A63" w:rsidRPr="00380BC1">
        <w:rPr>
          <w:rFonts w:ascii="Times New Roman" w:hAnsi="Times New Roman" w:cs="Times New Roman"/>
          <w:sz w:val="24"/>
          <w:szCs w:val="24"/>
        </w:rPr>
        <w:t xml:space="preserve"> been used previ</w:t>
      </w:r>
      <w:r w:rsidR="00986E43" w:rsidRPr="00380BC1">
        <w:rPr>
          <w:rFonts w:ascii="Times New Roman" w:hAnsi="Times New Roman" w:cs="Times New Roman"/>
          <w:sz w:val="24"/>
          <w:szCs w:val="24"/>
        </w:rPr>
        <w:t xml:space="preserve">ously </w:t>
      </w:r>
      <w:r w:rsidR="008330C4">
        <w:rPr>
          <w:rFonts w:ascii="Times New Roman" w:hAnsi="Times New Roman" w:cs="Times New Roman"/>
          <w:sz w:val="24"/>
          <w:szCs w:val="24"/>
        </w:rPr>
        <w:t>in</w:t>
      </w:r>
      <w:r w:rsidR="008330C4" w:rsidRPr="00380BC1">
        <w:rPr>
          <w:rFonts w:ascii="Times New Roman" w:hAnsi="Times New Roman" w:cs="Times New Roman"/>
          <w:sz w:val="24"/>
          <w:szCs w:val="24"/>
        </w:rPr>
        <w:t xml:space="preserve"> </w:t>
      </w:r>
      <w:r w:rsidR="00986E43" w:rsidRPr="00380BC1">
        <w:rPr>
          <w:rFonts w:ascii="Times New Roman" w:hAnsi="Times New Roman" w:cs="Times New Roman"/>
          <w:sz w:val="24"/>
          <w:szCs w:val="24"/>
        </w:rPr>
        <w:t>m-government studies</w:t>
      </w:r>
      <w:r w:rsidR="008330C4">
        <w:rPr>
          <w:rFonts w:ascii="Times New Roman" w:hAnsi="Times New Roman" w:cs="Times New Roman"/>
          <w:sz w:val="24"/>
          <w:szCs w:val="24"/>
        </w:rPr>
        <w:t xml:space="preserve"> and</w:t>
      </w:r>
      <w:r w:rsidR="00986E43" w:rsidRPr="00380BC1">
        <w:rPr>
          <w:rFonts w:ascii="Times New Roman" w:hAnsi="Times New Roman" w:cs="Times New Roman"/>
          <w:sz w:val="24"/>
          <w:szCs w:val="24"/>
        </w:rPr>
        <w:t xml:space="preserve"> section 2.4 </w:t>
      </w:r>
      <w:r w:rsidR="008330C4">
        <w:rPr>
          <w:rFonts w:ascii="Times New Roman" w:hAnsi="Times New Roman" w:cs="Times New Roman"/>
          <w:sz w:val="24"/>
          <w:szCs w:val="24"/>
        </w:rPr>
        <w:t>will</w:t>
      </w:r>
      <w:r w:rsidR="008330C4" w:rsidRPr="00380BC1">
        <w:rPr>
          <w:rFonts w:ascii="Times New Roman" w:hAnsi="Times New Roman" w:cs="Times New Roman"/>
          <w:sz w:val="24"/>
          <w:szCs w:val="24"/>
        </w:rPr>
        <w:t xml:space="preserve"> </w:t>
      </w:r>
      <w:r w:rsidR="00986E43" w:rsidRPr="00380BC1">
        <w:rPr>
          <w:rFonts w:ascii="Times New Roman" w:hAnsi="Times New Roman" w:cs="Times New Roman"/>
          <w:sz w:val="24"/>
          <w:szCs w:val="24"/>
        </w:rPr>
        <w:t>provide an overview of m-government service</w:t>
      </w:r>
      <w:r w:rsidR="008330C4">
        <w:rPr>
          <w:rFonts w:ascii="Times New Roman" w:hAnsi="Times New Roman" w:cs="Times New Roman"/>
          <w:sz w:val="24"/>
          <w:szCs w:val="24"/>
        </w:rPr>
        <w:t>-</w:t>
      </w:r>
      <w:r w:rsidR="00986E43" w:rsidRPr="00380BC1">
        <w:rPr>
          <w:rFonts w:ascii="Times New Roman" w:hAnsi="Times New Roman" w:cs="Times New Roman"/>
          <w:sz w:val="24"/>
          <w:szCs w:val="24"/>
        </w:rPr>
        <w:t>quality methodolog</w:t>
      </w:r>
      <w:r w:rsidR="008330C4">
        <w:rPr>
          <w:rFonts w:ascii="Times New Roman" w:hAnsi="Times New Roman" w:cs="Times New Roman"/>
          <w:sz w:val="24"/>
          <w:szCs w:val="24"/>
        </w:rPr>
        <w:t>ies</w:t>
      </w:r>
      <w:r w:rsidR="00986E43" w:rsidRPr="00380BC1">
        <w:rPr>
          <w:rFonts w:ascii="Times New Roman" w:hAnsi="Times New Roman" w:cs="Times New Roman"/>
          <w:sz w:val="24"/>
          <w:szCs w:val="24"/>
        </w:rPr>
        <w:t>.</w:t>
      </w:r>
      <w:r w:rsidR="00063BDC" w:rsidRPr="00380BC1">
        <w:rPr>
          <w:rFonts w:ascii="Times New Roman" w:hAnsi="Times New Roman" w:cs="Times New Roman"/>
          <w:sz w:val="24"/>
          <w:szCs w:val="24"/>
        </w:rPr>
        <w:t xml:space="preserve"> </w:t>
      </w:r>
    </w:p>
    <w:p w14:paraId="6B912AB7" w14:textId="77777777" w:rsidR="001E1F22" w:rsidRPr="00380BC1" w:rsidRDefault="001E1F22" w:rsidP="001F2EE4">
      <w:pPr>
        <w:pStyle w:val="Heading2"/>
        <w:spacing w:line="480" w:lineRule="auto"/>
        <w:rPr>
          <w:rFonts w:ascii="Times New Roman" w:eastAsia="Times New Roman" w:hAnsi="Times New Roman" w:cs="Times New Roman"/>
          <w:color w:val="auto"/>
        </w:rPr>
      </w:pPr>
      <w:bookmarkStart w:id="93" w:name="_Toc506837276"/>
      <w:bookmarkStart w:id="94" w:name="_Toc505718854"/>
      <w:bookmarkStart w:id="95" w:name="_Toc508471035"/>
      <w:r w:rsidRPr="00380BC1">
        <w:rPr>
          <w:rFonts w:ascii="Times New Roman" w:hAnsi="Times New Roman"/>
          <w:color w:val="auto"/>
        </w:rPr>
        <w:t>2.3 Overview of Technology Acceptance Theories</w:t>
      </w:r>
      <w:bookmarkEnd w:id="93"/>
      <w:bookmarkEnd w:id="94"/>
      <w:bookmarkEnd w:id="95"/>
      <w:r w:rsidRPr="00380BC1">
        <w:rPr>
          <w:rFonts w:ascii="Times New Roman" w:hAnsi="Times New Roman"/>
          <w:color w:val="auto"/>
        </w:rPr>
        <w:t xml:space="preserve"> </w:t>
      </w:r>
    </w:p>
    <w:p w14:paraId="3B20AA1D" w14:textId="0C347F92" w:rsidR="001E1F22" w:rsidRDefault="001E1F22" w:rsidP="001F2EE4">
      <w:pPr>
        <w:pStyle w:val="NoSpacing"/>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There are numerous models for measuring users’ adoption of a new technology (Abdelghaffar and Magdy, 2012; Abaza and Saif, 2015). The literature on technology acceptance contains many different theories and models </w:t>
      </w:r>
      <w:r w:rsidR="008330C4">
        <w:rPr>
          <w:rFonts w:ascii="Times New Roman" w:eastAsia="Times New Roman" w:hAnsi="Times New Roman" w:cs="Times New Roman"/>
          <w:sz w:val="24"/>
          <w:szCs w:val="24"/>
        </w:rPr>
        <w:t>to</w:t>
      </w:r>
      <w:r w:rsidR="008330C4"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investigate the factors affecting the use of new technologies (Shanab and Haider, 2015), as shown in Table 2.4.</w:t>
      </w:r>
    </w:p>
    <w:p w14:paraId="1D95E36F" w14:textId="77777777" w:rsidR="008B35A7" w:rsidRDefault="008B35A7" w:rsidP="001F2EE4">
      <w:pPr>
        <w:spacing w:line="480" w:lineRule="auto"/>
        <w:jc w:val="center"/>
        <w:rPr>
          <w:rFonts w:ascii="Times New Roman" w:eastAsia="Times New Roman" w:hAnsi="Times New Roman" w:cs="Times New Roman"/>
          <w:b/>
          <w:bCs/>
        </w:rPr>
      </w:pPr>
    </w:p>
    <w:p w14:paraId="1A42D532" w14:textId="77777777" w:rsidR="008B35A7" w:rsidRDefault="008B35A7" w:rsidP="001F2EE4">
      <w:pPr>
        <w:spacing w:line="480" w:lineRule="auto"/>
        <w:jc w:val="center"/>
        <w:rPr>
          <w:rFonts w:ascii="Times New Roman" w:eastAsia="Times New Roman" w:hAnsi="Times New Roman" w:cs="Times New Roman"/>
          <w:b/>
          <w:bCs/>
        </w:rPr>
      </w:pPr>
    </w:p>
    <w:p w14:paraId="6F2AE922" w14:textId="619B2C58" w:rsidR="001E1F22" w:rsidRPr="00380BC1" w:rsidRDefault="001E1F22" w:rsidP="008B35A7">
      <w:pPr>
        <w:jc w:val="center"/>
        <w:rPr>
          <w:rFonts w:ascii="Times New Roman" w:eastAsia="Times New Roman" w:hAnsi="Times New Roman" w:cs="Times New Roman"/>
          <w:b/>
          <w:bCs/>
        </w:rPr>
      </w:pPr>
      <w:r w:rsidRPr="00380BC1">
        <w:rPr>
          <w:rFonts w:ascii="Times New Roman" w:eastAsia="Times New Roman" w:hAnsi="Times New Roman" w:cs="Times New Roman"/>
          <w:b/>
          <w:bCs/>
        </w:rPr>
        <w:t>Table 2.4</w:t>
      </w:r>
      <w:r w:rsidR="008330C4">
        <w:rPr>
          <w:rFonts w:ascii="Times New Roman" w:eastAsia="Times New Roman" w:hAnsi="Times New Roman" w:cs="Times New Roman"/>
          <w:b/>
          <w:bCs/>
        </w:rPr>
        <w:t>:</w:t>
      </w:r>
      <w:r w:rsidRPr="00380BC1">
        <w:rPr>
          <w:rFonts w:ascii="Times New Roman" w:eastAsia="Times New Roman" w:hAnsi="Times New Roman" w:cs="Times New Roman"/>
          <w:b/>
          <w:bCs/>
        </w:rPr>
        <w:t xml:space="preserve"> Technology acceptance theories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5670"/>
        <w:gridCol w:w="1755"/>
      </w:tblGrid>
      <w:tr w:rsidR="001E1F22" w:rsidRPr="00380BC1" w14:paraId="047A3FBA"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5C3EABF2" w14:textId="77777777" w:rsidR="001E1F22" w:rsidRPr="008B35A7" w:rsidRDefault="001E1F22" w:rsidP="008B35A7">
            <w:pPr>
              <w:autoSpaceDE w:val="0"/>
              <w:autoSpaceDN w:val="0"/>
              <w:adjustRightInd w:val="0"/>
              <w:spacing w:after="0"/>
              <w:jc w:val="center"/>
              <w:rPr>
                <w:rFonts w:ascii="Times New Roman" w:eastAsia="Times New Roman" w:hAnsi="Times New Roman" w:cs="Times New Roman"/>
                <w:b/>
                <w:bCs/>
                <w:sz w:val="24"/>
                <w:szCs w:val="24"/>
              </w:rPr>
            </w:pPr>
            <w:r w:rsidRPr="008B35A7">
              <w:rPr>
                <w:rFonts w:ascii="Times New Roman" w:eastAsia="Times New Roman" w:hAnsi="Times New Roman" w:cs="Times New Roman"/>
                <w:b/>
                <w:bCs/>
                <w:sz w:val="24"/>
                <w:szCs w:val="24"/>
              </w:rPr>
              <w:t>Theory</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B5740A6" w14:textId="77777777" w:rsidR="001E1F22" w:rsidRPr="008B35A7" w:rsidRDefault="001E1F22" w:rsidP="008B35A7">
            <w:pPr>
              <w:autoSpaceDE w:val="0"/>
              <w:autoSpaceDN w:val="0"/>
              <w:adjustRightInd w:val="0"/>
              <w:spacing w:after="0"/>
              <w:jc w:val="center"/>
              <w:rPr>
                <w:rFonts w:ascii="Times New Roman" w:eastAsia="Times New Roman" w:hAnsi="Times New Roman" w:cs="Times New Roman"/>
                <w:b/>
                <w:bCs/>
                <w:sz w:val="24"/>
                <w:szCs w:val="24"/>
              </w:rPr>
            </w:pPr>
            <w:r w:rsidRPr="008B35A7">
              <w:rPr>
                <w:rFonts w:ascii="Times New Roman" w:eastAsia="Times New Roman" w:hAnsi="Times New Roman" w:cs="Times New Roman"/>
                <w:b/>
                <w:bCs/>
                <w:sz w:val="24"/>
                <w:szCs w:val="24"/>
              </w:rPr>
              <w:t>Use / stages</w:t>
            </w:r>
          </w:p>
        </w:tc>
        <w:tc>
          <w:tcPr>
            <w:tcW w:w="1755" w:type="dxa"/>
            <w:tcBorders>
              <w:top w:val="single" w:sz="4" w:space="0" w:color="auto"/>
              <w:left w:val="single" w:sz="4" w:space="0" w:color="auto"/>
              <w:bottom w:val="single" w:sz="4" w:space="0" w:color="auto"/>
              <w:right w:val="single" w:sz="4" w:space="0" w:color="auto"/>
            </w:tcBorders>
            <w:vAlign w:val="center"/>
            <w:hideMark/>
          </w:tcPr>
          <w:p w14:paraId="0D580310" w14:textId="77777777" w:rsidR="001E1F22" w:rsidRPr="008B35A7" w:rsidRDefault="001E1F22" w:rsidP="008B35A7">
            <w:pPr>
              <w:autoSpaceDE w:val="0"/>
              <w:autoSpaceDN w:val="0"/>
              <w:adjustRightInd w:val="0"/>
              <w:spacing w:after="0"/>
              <w:jc w:val="center"/>
              <w:rPr>
                <w:rFonts w:ascii="Times New Roman" w:eastAsia="Times New Roman" w:hAnsi="Times New Roman" w:cs="Times New Roman"/>
                <w:b/>
                <w:bCs/>
                <w:sz w:val="24"/>
                <w:szCs w:val="24"/>
                <w:lang w:bidi="ar-AE"/>
              </w:rPr>
            </w:pPr>
            <w:r w:rsidRPr="008B35A7">
              <w:rPr>
                <w:rFonts w:ascii="Times New Roman" w:eastAsia="Times New Roman" w:hAnsi="Times New Roman" w:cs="Times New Roman"/>
                <w:b/>
                <w:bCs/>
                <w:sz w:val="24"/>
                <w:szCs w:val="24"/>
              </w:rPr>
              <w:t>Author (s)</w:t>
            </w:r>
          </w:p>
        </w:tc>
      </w:tr>
      <w:tr w:rsidR="001E1F22" w:rsidRPr="00380BC1" w14:paraId="5D739B67"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60EB7DE9"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Diffusion of Innovation (DOI)</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54A4E74"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DOI is used to investigate how, why, and at what rate an innovation spreads through cultures.</w:t>
            </w:r>
          </w:p>
          <w:p w14:paraId="4EB086D1"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Innovation diffusion is defined as having five stages:</w:t>
            </w:r>
          </w:p>
          <w:p w14:paraId="6530CF1F" w14:textId="77777777" w:rsidR="001E1F22" w:rsidRPr="00380BC1" w:rsidRDefault="001E1F22" w:rsidP="008B35A7">
            <w:pPr>
              <w:pStyle w:val="ListParagraph"/>
              <w:numPr>
                <w:ilvl w:val="0"/>
                <w:numId w:val="37"/>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knowledge of an innovation;</w:t>
            </w:r>
          </w:p>
          <w:p w14:paraId="1C86D83E" w14:textId="77777777" w:rsidR="001E1F22" w:rsidRPr="00380BC1" w:rsidRDefault="001E1F22" w:rsidP="008B35A7">
            <w:pPr>
              <w:pStyle w:val="ListParagraph"/>
              <w:numPr>
                <w:ilvl w:val="0"/>
                <w:numId w:val="37"/>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persuasion toward the innovation;</w:t>
            </w:r>
          </w:p>
          <w:p w14:paraId="7C227F49" w14:textId="77777777" w:rsidR="001E1F22" w:rsidRPr="00380BC1" w:rsidRDefault="001E1F22" w:rsidP="008B35A7">
            <w:pPr>
              <w:pStyle w:val="ListParagraph"/>
              <w:numPr>
                <w:ilvl w:val="0"/>
                <w:numId w:val="37"/>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decision to adopt or reject an innovation;</w:t>
            </w:r>
          </w:p>
          <w:p w14:paraId="527A1FA2" w14:textId="77777777" w:rsidR="001E1F22" w:rsidRPr="00380BC1" w:rsidRDefault="001E1F22" w:rsidP="008B35A7">
            <w:pPr>
              <w:pStyle w:val="ListParagraph"/>
              <w:numPr>
                <w:ilvl w:val="0"/>
                <w:numId w:val="37"/>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implementation of the new idea; and</w:t>
            </w:r>
          </w:p>
          <w:p w14:paraId="321C7D51" w14:textId="77777777" w:rsidR="001E1F22" w:rsidRPr="00380BC1" w:rsidRDefault="001E1F22" w:rsidP="008B35A7">
            <w:pPr>
              <w:pStyle w:val="ListParagraph"/>
              <w:numPr>
                <w:ilvl w:val="0"/>
                <w:numId w:val="37"/>
              </w:numPr>
              <w:autoSpaceDE w:val="0"/>
              <w:autoSpaceDN w:val="0"/>
              <w:adjustRightInd w:val="0"/>
              <w:spacing w:after="0"/>
              <w:ind w:hanging="211"/>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confirmation of this decision.</w:t>
            </w:r>
          </w:p>
        </w:tc>
        <w:tc>
          <w:tcPr>
            <w:tcW w:w="1755" w:type="dxa"/>
            <w:tcBorders>
              <w:top w:val="single" w:sz="4" w:space="0" w:color="auto"/>
              <w:left w:val="single" w:sz="4" w:space="0" w:color="auto"/>
              <w:bottom w:val="single" w:sz="4" w:space="0" w:color="auto"/>
              <w:right w:val="single" w:sz="4" w:space="0" w:color="auto"/>
            </w:tcBorders>
            <w:vAlign w:val="center"/>
          </w:tcPr>
          <w:p w14:paraId="0A0062BF" w14:textId="77777777" w:rsidR="001E1F22" w:rsidRPr="00380BC1" w:rsidRDefault="001E1F22" w:rsidP="008B35A7">
            <w:pPr>
              <w:pStyle w:val="Default"/>
              <w:spacing w:line="276" w:lineRule="auto"/>
              <w:rPr>
                <w:rFonts w:eastAsia="Times New Roman"/>
                <w:color w:val="auto"/>
              </w:rPr>
            </w:pPr>
            <w:r w:rsidRPr="00380BC1">
              <w:rPr>
                <w:rFonts w:eastAsia="Times New Roman"/>
                <w:color w:val="auto"/>
              </w:rPr>
              <w:t>Rogers (1962, 1983, 1995, 2003)</w:t>
            </w:r>
          </w:p>
          <w:p w14:paraId="4BD8F674" w14:textId="77777777" w:rsidR="001E1F22" w:rsidRPr="00380BC1" w:rsidRDefault="001E1F22" w:rsidP="008B35A7">
            <w:pPr>
              <w:pStyle w:val="Default"/>
              <w:spacing w:line="276" w:lineRule="auto"/>
              <w:rPr>
                <w:rFonts w:eastAsia="Times New Roman"/>
                <w:color w:val="auto"/>
              </w:rPr>
            </w:pPr>
          </w:p>
        </w:tc>
      </w:tr>
      <w:tr w:rsidR="001E1F22" w:rsidRPr="00380BC1" w14:paraId="79D2716F"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371DA166"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Theory of Reasoned Action (TRA)</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6C59DE0"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TRA is used to determine the user attitude and behavior.</w:t>
            </w:r>
          </w:p>
          <w:p w14:paraId="6646495A"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two main factors determining intention are:</w:t>
            </w:r>
          </w:p>
          <w:p w14:paraId="3178FDA1" w14:textId="77777777" w:rsidR="001E1F22" w:rsidRPr="00380BC1" w:rsidRDefault="001E1F22" w:rsidP="008B35A7">
            <w:pPr>
              <w:pStyle w:val="ListParagraph"/>
              <w:numPr>
                <w:ilvl w:val="0"/>
                <w:numId w:val="38"/>
              </w:numPr>
              <w:autoSpaceDE w:val="0"/>
              <w:autoSpaceDN w:val="0"/>
              <w:adjustRightInd w:val="0"/>
              <w:spacing w:after="0"/>
              <w:ind w:left="509" w:firstLine="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attitude toward behavior (ATB); and</w:t>
            </w:r>
          </w:p>
          <w:p w14:paraId="09A6CD9A" w14:textId="77777777" w:rsidR="001E1F22" w:rsidRPr="00380BC1" w:rsidRDefault="001E1F22" w:rsidP="008B35A7">
            <w:pPr>
              <w:pStyle w:val="ListParagraph"/>
              <w:numPr>
                <w:ilvl w:val="0"/>
                <w:numId w:val="38"/>
              </w:numPr>
              <w:autoSpaceDE w:val="0"/>
              <w:autoSpaceDN w:val="0"/>
              <w:adjustRightInd w:val="0"/>
              <w:spacing w:after="0"/>
              <w:ind w:hanging="211"/>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 subjective norm (SN) (the perceived social pressure to perform, or not to perform, the behavior in question).</w:t>
            </w:r>
          </w:p>
        </w:tc>
        <w:tc>
          <w:tcPr>
            <w:tcW w:w="1755" w:type="dxa"/>
            <w:tcBorders>
              <w:top w:val="single" w:sz="4" w:space="0" w:color="auto"/>
              <w:left w:val="single" w:sz="4" w:space="0" w:color="auto"/>
              <w:bottom w:val="single" w:sz="4" w:space="0" w:color="auto"/>
              <w:right w:val="single" w:sz="4" w:space="0" w:color="auto"/>
            </w:tcBorders>
            <w:vAlign w:val="center"/>
          </w:tcPr>
          <w:p w14:paraId="5F2A44B1" w14:textId="77777777" w:rsidR="001E1F22" w:rsidRPr="00380BC1" w:rsidRDefault="001E1F22" w:rsidP="008B35A7">
            <w:pPr>
              <w:pStyle w:val="Default"/>
              <w:spacing w:line="276" w:lineRule="auto"/>
              <w:rPr>
                <w:rFonts w:eastAsia="Times New Roman"/>
                <w:color w:val="auto"/>
              </w:rPr>
            </w:pPr>
            <w:r w:rsidRPr="00380BC1">
              <w:rPr>
                <w:rFonts w:eastAsia="Times New Roman"/>
                <w:color w:val="auto"/>
              </w:rPr>
              <w:t>Ajzen and Fishbein (1980)</w:t>
            </w:r>
          </w:p>
          <w:p w14:paraId="739A1988"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p>
        </w:tc>
      </w:tr>
      <w:tr w:rsidR="001E1F22" w:rsidRPr="00380BC1" w14:paraId="29C4AC83"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1956B945"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Theory of Planned Behavior (TPB)</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F0E4EFB"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TPB was proposed as an extension of TRA, applied to cover non-volitional behaviors for predicting behavioral intention and actual behavior There are three kinds of belief:</w:t>
            </w:r>
          </w:p>
          <w:p w14:paraId="52F8AE87" w14:textId="77777777" w:rsidR="001E1F22" w:rsidRPr="00380BC1" w:rsidRDefault="001E1F22" w:rsidP="008B35A7">
            <w:pPr>
              <w:pStyle w:val="ListParagraph"/>
              <w:numPr>
                <w:ilvl w:val="0"/>
                <w:numId w:val="39"/>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behavioral beliefs;</w:t>
            </w:r>
          </w:p>
          <w:p w14:paraId="294C457D" w14:textId="77777777" w:rsidR="001E1F22" w:rsidRPr="00380BC1" w:rsidRDefault="001E1F22" w:rsidP="008B35A7">
            <w:pPr>
              <w:pStyle w:val="ListParagraph"/>
              <w:numPr>
                <w:ilvl w:val="0"/>
                <w:numId w:val="39"/>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normative beliefs; and</w:t>
            </w:r>
          </w:p>
          <w:p w14:paraId="6E129B15" w14:textId="77777777" w:rsidR="001E1F22" w:rsidRPr="00380BC1" w:rsidRDefault="001E1F22" w:rsidP="008B35A7">
            <w:pPr>
              <w:pStyle w:val="ListParagraph"/>
              <w:numPr>
                <w:ilvl w:val="0"/>
                <w:numId w:val="39"/>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control beliefs.</w:t>
            </w:r>
          </w:p>
        </w:tc>
        <w:tc>
          <w:tcPr>
            <w:tcW w:w="1755" w:type="dxa"/>
            <w:tcBorders>
              <w:top w:val="single" w:sz="4" w:space="0" w:color="auto"/>
              <w:left w:val="single" w:sz="4" w:space="0" w:color="auto"/>
              <w:bottom w:val="single" w:sz="4" w:space="0" w:color="auto"/>
              <w:right w:val="single" w:sz="4" w:space="0" w:color="auto"/>
            </w:tcBorders>
            <w:vAlign w:val="center"/>
          </w:tcPr>
          <w:p w14:paraId="5AD46A31" w14:textId="77777777" w:rsidR="001E1F22" w:rsidRPr="00380BC1" w:rsidRDefault="001E1F22" w:rsidP="008B35A7">
            <w:pPr>
              <w:pStyle w:val="Default"/>
              <w:spacing w:line="276" w:lineRule="auto"/>
              <w:rPr>
                <w:rFonts w:eastAsia="Times New Roman"/>
                <w:color w:val="auto"/>
              </w:rPr>
            </w:pPr>
            <w:r w:rsidRPr="00380BC1">
              <w:rPr>
                <w:rFonts w:eastAsia="Times New Roman"/>
                <w:color w:val="auto"/>
              </w:rPr>
              <w:t>Ajzen (1985)</w:t>
            </w:r>
          </w:p>
          <w:p w14:paraId="21FAB37E"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p>
        </w:tc>
      </w:tr>
      <w:tr w:rsidR="001E1F22" w:rsidRPr="00380BC1" w14:paraId="00D12C04"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791AD8DB"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Technology Acceptance Model (TAM)</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5FE3D67"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TAM is also an extension of TRA, and models how users come to accept and use a technology, based on:</w:t>
            </w:r>
          </w:p>
          <w:p w14:paraId="558644D9" w14:textId="77777777" w:rsidR="001E1F22" w:rsidRPr="00380BC1" w:rsidRDefault="001E1F22" w:rsidP="008B35A7">
            <w:pPr>
              <w:pStyle w:val="ListParagraph"/>
              <w:numPr>
                <w:ilvl w:val="0"/>
                <w:numId w:val="40"/>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perceived ease of use (PEOU); and</w:t>
            </w:r>
          </w:p>
          <w:p w14:paraId="1B0C2E06" w14:textId="77777777" w:rsidR="001E1F22" w:rsidRPr="00380BC1" w:rsidRDefault="001E1F22" w:rsidP="008B35A7">
            <w:pPr>
              <w:pStyle w:val="ListParagraph"/>
              <w:numPr>
                <w:ilvl w:val="0"/>
                <w:numId w:val="40"/>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perceived usefulness (PU).</w:t>
            </w:r>
          </w:p>
        </w:tc>
        <w:tc>
          <w:tcPr>
            <w:tcW w:w="1755" w:type="dxa"/>
            <w:tcBorders>
              <w:top w:val="single" w:sz="4" w:space="0" w:color="auto"/>
              <w:left w:val="single" w:sz="4" w:space="0" w:color="auto"/>
              <w:bottom w:val="single" w:sz="4" w:space="0" w:color="auto"/>
              <w:right w:val="single" w:sz="4" w:space="0" w:color="auto"/>
            </w:tcBorders>
            <w:vAlign w:val="center"/>
            <w:hideMark/>
          </w:tcPr>
          <w:p w14:paraId="3D4E52F4"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Davis (1989)</w:t>
            </w:r>
          </w:p>
        </w:tc>
      </w:tr>
      <w:tr w:rsidR="001E1F22" w:rsidRPr="00380BC1" w14:paraId="662A5E37"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739252F7"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Technology Acceptance Model 2 (TAM 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F85D2CE"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TAM 2 is an updated version of TAM, adding subjective norms as an additional predictor of the intention to use a new technology:</w:t>
            </w:r>
          </w:p>
          <w:p w14:paraId="5BF4FEA1" w14:textId="77777777" w:rsidR="001E1F22" w:rsidRPr="00380BC1" w:rsidRDefault="001E1F22" w:rsidP="008B35A7">
            <w:pPr>
              <w:pStyle w:val="ListParagraph"/>
              <w:numPr>
                <w:ilvl w:val="0"/>
                <w:numId w:val="41"/>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perceived ease of use (PEOU);</w:t>
            </w:r>
          </w:p>
          <w:p w14:paraId="60D93F80" w14:textId="77777777" w:rsidR="001E1F22" w:rsidRPr="00380BC1" w:rsidRDefault="001E1F22" w:rsidP="008B35A7">
            <w:pPr>
              <w:pStyle w:val="ListParagraph"/>
              <w:numPr>
                <w:ilvl w:val="0"/>
                <w:numId w:val="41"/>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perceived usefulness (PU); and</w:t>
            </w:r>
          </w:p>
          <w:p w14:paraId="0966099D" w14:textId="77777777" w:rsidR="001E1F22" w:rsidRPr="00380BC1" w:rsidRDefault="001E1F22" w:rsidP="008B35A7">
            <w:pPr>
              <w:pStyle w:val="ListParagraph"/>
              <w:numPr>
                <w:ilvl w:val="0"/>
                <w:numId w:val="41"/>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subjective norms.</w:t>
            </w:r>
          </w:p>
        </w:tc>
        <w:tc>
          <w:tcPr>
            <w:tcW w:w="1755" w:type="dxa"/>
            <w:tcBorders>
              <w:top w:val="single" w:sz="4" w:space="0" w:color="auto"/>
              <w:left w:val="single" w:sz="4" w:space="0" w:color="auto"/>
              <w:bottom w:val="single" w:sz="4" w:space="0" w:color="auto"/>
              <w:right w:val="single" w:sz="4" w:space="0" w:color="auto"/>
            </w:tcBorders>
            <w:vAlign w:val="center"/>
          </w:tcPr>
          <w:p w14:paraId="2A8B8608"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Venkatesh and Davis (2000)</w:t>
            </w:r>
          </w:p>
          <w:p w14:paraId="45A1AB03"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p>
        </w:tc>
      </w:tr>
      <w:tr w:rsidR="001E1F22" w:rsidRPr="00380BC1" w14:paraId="0527692B" w14:textId="77777777" w:rsidTr="008B35A7">
        <w:tc>
          <w:tcPr>
            <w:tcW w:w="1710" w:type="dxa"/>
            <w:tcBorders>
              <w:top w:val="single" w:sz="4" w:space="0" w:color="auto"/>
              <w:left w:val="single" w:sz="4" w:space="0" w:color="auto"/>
              <w:bottom w:val="single" w:sz="4" w:space="0" w:color="auto"/>
              <w:right w:val="single" w:sz="4" w:space="0" w:color="auto"/>
            </w:tcBorders>
            <w:vAlign w:val="center"/>
            <w:hideMark/>
          </w:tcPr>
          <w:p w14:paraId="026D52CE"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Unified Theory of Acceptance and Use of Technology (UTAUT)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70E4EC0"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UTAUT aims to explain user intentions to use a new technology, and subsequent usage behavior. The theory holds that there are four key constructs: </w:t>
            </w:r>
          </w:p>
          <w:p w14:paraId="3AEFF225" w14:textId="77777777" w:rsidR="001E1F22" w:rsidRPr="00380BC1" w:rsidRDefault="001E1F22" w:rsidP="008B35A7">
            <w:pPr>
              <w:pStyle w:val="ListParagraph"/>
              <w:numPr>
                <w:ilvl w:val="0"/>
                <w:numId w:val="42"/>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performance expectance;</w:t>
            </w:r>
          </w:p>
          <w:p w14:paraId="2229507B" w14:textId="77777777" w:rsidR="001E1F22" w:rsidRPr="00380BC1" w:rsidRDefault="001E1F22" w:rsidP="008B35A7">
            <w:pPr>
              <w:pStyle w:val="ListParagraph"/>
              <w:numPr>
                <w:ilvl w:val="0"/>
                <w:numId w:val="42"/>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effort expectancy;</w:t>
            </w:r>
          </w:p>
          <w:p w14:paraId="26014CC3" w14:textId="77777777" w:rsidR="001E1F22" w:rsidRPr="00380BC1" w:rsidRDefault="001E1F22" w:rsidP="008B35A7">
            <w:pPr>
              <w:pStyle w:val="ListParagraph"/>
              <w:numPr>
                <w:ilvl w:val="0"/>
                <w:numId w:val="42"/>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social influence; and</w:t>
            </w:r>
          </w:p>
          <w:p w14:paraId="1AEA92A9" w14:textId="77777777" w:rsidR="001E1F22" w:rsidRPr="00380BC1" w:rsidRDefault="001E1F22" w:rsidP="008B35A7">
            <w:pPr>
              <w:pStyle w:val="ListParagraph"/>
              <w:numPr>
                <w:ilvl w:val="0"/>
                <w:numId w:val="42"/>
              </w:numPr>
              <w:autoSpaceDE w:val="0"/>
              <w:autoSpaceDN w:val="0"/>
              <w:adjustRightInd w:val="0"/>
              <w:spacing w:after="0"/>
              <w:ind w:left="0" w:firstLine="509"/>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facilitating conditions.</w:t>
            </w:r>
          </w:p>
        </w:tc>
        <w:tc>
          <w:tcPr>
            <w:tcW w:w="1755" w:type="dxa"/>
            <w:tcBorders>
              <w:top w:val="single" w:sz="4" w:space="0" w:color="auto"/>
              <w:left w:val="single" w:sz="4" w:space="0" w:color="auto"/>
              <w:bottom w:val="single" w:sz="4" w:space="0" w:color="auto"/>
              <w:right w:val="single" w:sz="4" w:space="0" w:color="auto"/>
            </w:tcBorders>
            <w:vAlign w:val="center"/>
          </w:tcPr>
          <w:p w14:paraId="34090B40" w14:textId="77777777" w:rsidR="001E1F22" w:rsidRPr="00380BC1" w:rsidRDefault="001E1F22" w:rsidP="008B35A7">
            <w:pPr>
              <w:autoSpaceDE w:val="0"/>
              <w:autoSpaceDN w:val="0"/>
              <w:adjustRightInd w:val="0"/>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Venkatesh et al. (2003)</w:t>
            </w:r>
          </w:p>
          <w:p w14:paraId="5A017662" w14:textId="77777777" w:rsidR="001E1F22" w:rsidRPr="00380BC1" w:rsidRDefault="001E1F22" w:rsidP="008B35A7">
            <w:pPr>
              <w:spacing w:after="0"/>
              <w:rPr>
                <w:rFonts w:ascii="Times New Roman" w:eastAsia="Times New Roman" w:hAnsi="Times New Roman" w:cs="Times New Roman"/>
                <w:sz w:val="24"/>
                <w:szCs w:val="24"/>
              </w:rPr>
            </w:pPr>
          </w:p>
        </w:tc>
      </w:tr>
    </w:tbl>
    <w:p w14:paraId="53FA48BF" w14:textId="77777777" w:rsidR="001E1F22" w:rsidRPr="00380BC1" w:rsidRDefault="001E1F22" w:rsidP="001F2EE4">
      <w:pPr>
        <w:pStyle w:val="Heading3"/>
        <w:numPr>
          <w:ilvl w:val="0"/>
          <w:numId w:val="43"/>
        </w:numPr>
        <w:spacing w:line="480" w:lineRule="auto"/>
        <w:ind w:left="360"/>
        <w:rPr>
          <w:rFonts w:ascii="Times New Roman" w:eastAsia="Times New Roman" w:hAnsi="Times New Roman" w:cs="Times New Roman"/>
          <w:color w:val="auto"/>
          <w:sz w:val="24"/>
          <w:szCs w:val="24"/>
        </w:rPr>
      </w:pPr>
      <w:bookmarkStart w:id="96" w:name="_Toc506837277"/>
      <w:bookmarkStart w:id="97" w:name="_Toc505718855"/>
      <w:bookmarkStart w:id="98" w:name="_Toc508471036"/>
      <w:r w:rsidRPr="00380BC1">
        <w:rPr>
          <w:rFonts w:ascii="Times New Roman" w:hAnsi="Times New Roman"/>
          <w:color w:val="auto"/>
          <w:sz w:val="24"/>
          <w:szCs w:val="24"/>
        </w:rPr>
        <w:t>Diffusion of Innovations (DOI)</w:t>
      </w:r>
      <w:bookmarkEnd w:id="96"/>
      <w:bookmarkEnd w:id="97"/>
      <w:bookmarkEnd w:id="98"/>
    </w:p>
    <w:p w14:paraId="43C5B515" w14:textId="75F70428" w:rsidR="001E1F22" w:rsidRDefault="001E1F22" w:rsidP="001F2EE4">
      <w:p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DOI theory is one of the most well-known theories that has been used to measure the</w:t>
      </w:r>
      <w:r w:rsidRPr="00380BC1">
        <w:t xml:space="preserve"> </w:t>
      </w:r>
      <w:r w:rsidRPr="00380BC1">
        <w:rPr>
          <w:rFonts w:ascii="Times New Roman" w:hAnsi="Times New Roman" w:cs="Times New Roman"/>
          <w:sz w:val="24"/>
          <w:szCs w:val="24"/>
        </w:rPr>
        <w:t xml:space="preserve">acceptance of new technologies </w:t>
      </w:r>
      <w:r w:rsidRPr="00380BC1">
        <w:rPr>
          <w:rFonts w:ascii="Times New Roman" w:eastAsia="Times New Roman" w:hAnsi="Times New Roman" w:cs="Times New Roman"/>
          <w:sz w:val="24"/>
          <w:szCs w:val="24"/>
        </w:rPr>
        <w:t xml:space="preserve">(Abdelghaffar and Magdy, 2012; </w:t>
      </w:r>
      <w:r w:rsidR="008507DA">
        <w:rPr>
          <w:rFonts w:ascii="Times New Roman" w:eastAsia="Times New Roman" w:hAnsi="Times New Roman" w:cs="Times New Roman"/>
          <w:sz w:val="24"/>
          <w:szCs w:val="24"/>
        </w:rPr>
        <w:t>Conrad et al.</w:t>
      </w:r>
      <w:r w:rsidR="00E824FC" w:rsidRPr="00380BC1">
        <w:rPr>
          <w:rFonts w:ascii="Times New Roman" w:eastAsia="Times New Roman" w:hAnsi="Times New Roman" w:cs="Times New Roman"/>
          <w:sz w:val="24"/>
          <w:szCs w:val="24"/>
        </w:rPr>
        <w:t xml:space="preserve">, 2012; </w:t>
      </w:r>
      <w:r w:rsidR="00B03447">
        <w:rPr>
          <w:rFonts w:ascii="Times New Roman" w:eastAsia="Times New Roman" w:hAnsi="Times New Roman" w:cs="Times New Roman"/>
          <w:sz w:val="24"/>
          <w:szCs w:val="24"/>
        </w:rPr>
        <w:t>Rana et al.</w:t>
      </w:r>
      <w:r w:rsidRPr="00380BC1">
        <w:rPr>
          <w:rFonts w:ascii="Times New Roman" w:eastAsia="Times New Roman" w:hAnsi="Times New Roman" w:cs="Times New Roman"/>
          <w:sz w:val="24"/>
          <w:szCs w:val="24"/>
        </w:rPr>
        <w:t>, 2013; Sharma</w:t>
      </w:r>
      <w:r w:rsidR="00785A67">
        <w:rPr>
          <w:rFonts w:asciiTheme="majorBidi" w:hAnsiTheme="majorBidi" w:cstheme="majorBidi"/>
          <w:sz w:val="24"/>
          <w:szCs w:val="24"/>
        </w:rPr>
        <w:t xml:space="preserve"> and Halvadia</w:t>
      </w:r>
      <w:r w:rsidRPr="00380BC1">
        <w:rPr>
          <w:rFonts w:ascii="Times New Roman" w:eastAsia="Times New Roman" w:hAnsi="Times New Roman" w:cs="Times New Roman"/>
          <w:sz w:val="24"/>
          <w:szCs w:val="24"/>
        </w:rPr>
        <w:t xml:space="preserve">, 2015). The theory was developed and used by Rogers in the 1960s to study several innovations, ranging from agricultural tools to organizational innovations (Tornatzky and Klein, 1982; </w:t>
      </w:r>
      <w:r w:rsidR="003F5D05" w:rsidRPr="00380BC1">
        <w:rPr>
          <w:rFonts w:ascii="Times New Roman" w:hAnsi="Times New Roman" w:cs="Times New Roman"/>
          <w:sz w:val="24"/>
          <w:szCs w:val="24"/>
        </w:rPr>
        <w:t>Zhu et al.</w:t>
      </w:r>
      <w:r w:rsidRPr="00380BC1">
        <w:rPr>
          <w:rFonts w:ascii="Times New Roman" w:hAnsi="Times New Roman" w:cs="Times New Roman"/>
          <w:sz w:val="24"/>
          <w:szCs w:val="24"/>
        </w:rPr>
        <w:t>, 2006). DOI is defined as “the process by which an innovation is communicated through certain channels over time among the members of social systems” (Rodger, 1995). According to Rogers (1995), users who adopt any innovation must know about it first. DOI consist</w:t>
      </w:r>
      <w:r w:rsidR="008330C4">
        <w:rPr>
          <w:rFonts w:ascii="Times New Roman" w:hAnsi="Times New Roman" w:cs="Times New Roman"/>
          <w:sz w:val="24"/>
          <w:szCs w:val="24"/>
        </w:rPr>
        <w:t>s</w:t>
      </w:r>
      <w:r w:rsidRPr="00380BC1">
        <w:rPr>
          <w:rFonts w:ascii="Times New Roman" w:hAnsi="Times New Roman" w:cs="Times New Roman"/>
          <w:sz w:val="24"/>
          <w:szCs w:val="24"/>
        </w:rPr>
        <w:t xml:space="preserve"> of four main elements when considering the diffusion of a new technology: innovation; communication channel; time; and social system (Al-Busaidi, 2012). The innovation decision process is defined as media-activity petition and information processing, in which the motivation of the individual is to reduce uncertainty about the advantages and disadvantages of an innovation. This is divided into</w:t>
      </w:r>
      <w:r w:rsidR="005E5662" w:rsidRPr="00380BC1">
        <w:rPr>
          <w:rFonts w:ascii="Times New Roman" w:hAnsi="Times New Roman" w:cs="Times New Roman"/>
          <w:sz w:val="24"/>
          <w:szCs w:val="24"/>
        </w:rPr>
        <w:t xml:space="preserve"> five steps (see also Figure 2.5</w:t>
      </w:r>
      <w:r w:rsidRPr="00380BC1">
        <w:rPr>
          <w:rFonts w:ascii="Times New Roman" w:hAnsi="Times New Roman" w:cs="Times New Roman"/>
          <w:sz w:val="24"/>
          <w:szCs w:val="24"/>
        </w:rPr>
        <w:t>):</w:t>
      </w:r>
    </w:p>
    <w:p w14:paraId="12C0BD79" w14:textId="73851D92" w:rsidR="001E1F22" w:rsidRPr="00380BC1" w:rsidRDefault="001E1F22" w:rsidP="001F2EE4">
      <w:pPr>
        <w:autoSpaceDE w:val="0"/>
        <w:autoSpaceDN w:val="0"/>
        <w:adjustRightInd w:val="0"/>
        <w:spacing w:after="0" w:line="480" w:lineRule="auto"/>
        <w:jc w:val="center"/>
        <w:rPr>
          <w:rFonts w:ascii="Times New Roman" w:eastAsia="Times New Roman" w:hAnsi="Times New Roman" w:cs="Times New Roman"/>
          <w:b/>
          <w:bCs/>
        </w:rPr>
      </w:pPr>
      <w:r w:rsidRPr="00380BC1">
        <w:rPr>
          <w:rFonts w:ascii="Calibri" w:eastAsia="Calibri" w:hAnsi="Calibri" w:cs="Arial"/>
          <w:noProof/>
        </w:rPr>
        <w:drawing>
          <wp:anchor distT="0" distB="0" distL="114300" distR="114300" simplePos="0" relativeHeight="251645440" behindDoc="1" locked="0" layoutInCell="1" allowOverlap="1" wp14:anchorId="45906DD9" wp14:editId="3339CDC0">
            <wp:simplePos x="0" y="0"/>
            <wp:positionH relativeFrom="column">
              <wp:posOffset>11430</wp:posOffset>
            </wp:positionH>
            <wp:positionV relativeFrom="paragraph">
              <wp:posOffset>255270</wp:posOffset>
            </wp:positionV>
            <wp:extent cx="5925185" cy="2966085"/>
            <wp:effectExtent l="19050" t="19050" r="18415" b="24765"/>
            <wp:wrapTight wrapText="bothSides">
              <wp:wrapPolygon edited="0">
                <wp:start x="-69" y="-139"/>
                <wp:lineTo x="-69" y="21642"/>
                <wp:lineTo x="21598" y="21642"/>
                <wp:lineTo x="21598" y="-139"/>
                <wp:lineTo x="-69" y="-139"/>
              </wp:wrapPolygon>
            </wp:wrapTight>
            <wp:docPr id="108" name="Picture 108" descr="Roger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ogers process"/>
                    <pic:cNvPicPr>
                      <a:picLocks noChangeAspect="1" noChangeArrowheads="1"/>
                    </pic:cNvPicPr>
                  </pic:nvPicPr>
                  <pic:blipFill>
                    <a:blip r:embed="rId30">
                      <a:extLst>
                        <a:ext uri="{28A0092B-C50C-407E-A947-70E740481C1C}">
                          <a14:useLocalDpi xmlns:a14="http://schemas.microsoft.com/office/drawing/2010/main" val="0"/>
                        </a:ext>
                      </a:extLst>
                    </a:blip>
                    <a:srcRect t="17094" b="13675"/>
                    <a:stretch>
                      <a:fillRect/>
                    </a:stretch>
                  </pic:blipFill>
                  <pic:spPr bwMode="auto">
                    <a:xfrm>
                      <a:off x="0" y="0"/>
                      <a:ext cx="5925185" cy="2966085"/>
                    </a:xfrm>
                    <a:prstGeom prst="rect">
                      <a:avLst/>
                    </a:prstGeom>
                    <a:noFill/>
                    <a:ln w="3175" cap="sq">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5E5662" w:rsidRPr="00380BC1">
        <w:rPr>
          <w:rFonts w:ascii="Times New Roman" w:eastAsia="Times New Roman" w:hAnsi="Times New Roman" w:cs="Times New Roman"/>
          <w:b/>
          <w:bCs/>
        </w:rPr>
        <w:t>Figure 2.5</w:t>
      </w:r>
      <w:r w:rsidRPr="00380BC1">
        <w:rPr>
          <w:rFonts w:ascii="Times New Roman" w:eastAsia="Times New Roman" w:hAnsi="Times New Roman" w:cs="Times New Roman"/>
          <w:b/>
          <w:bCs/>
        </w:rPr>
        <w:t xml:space="preserve">: </w:t>
      </w:r>
      <w:r w:rsidRPr="00380BC1">
        <w:rPr>
          <w:rFonts w:ascii="Times New Roman" w:hAnsi="Times New Roman" w:cs="Times New Roman"/>
          <w:b/>
          <w:bCs/>
        </w:rPr>
        <w:t xml:space="preserve">A model of </w:t>
      </w:r>
      <w:r w:rsidR="008330C4">
        <w:rPr>
          <w:rFonts w:ascii="Times New Roman" w:hAnsi="Times New Roman" w:cs="Times New Roman"/>
          <w:b/>
          <w:bCs/>
        </w:rPr>
        <w:t xml:space="preserve">the </w:t>
      </w:r>
      <w:r w:rsidRPr="00380BC1">
        <w:rPr>
          <w:rFonts w:ascii="Times New Roman" w:hAnsi="Times New Roman" w:cs="Times New Roman"/>
          <w:b/>
          <w:bCs/>
        </w:rPr>
        <w:t>five stages in the innovation decision process</w:t>
      </w:r>
      <w:r w:rsidR="006A46FD">
        <w:rPr>
          <w:rFonts w:ascii="Times New Roman" w:hAnsi="Times New Roman" w:cs="Times New Roman"/>
          <w:b/>
          <w:bCs/>
        </w:rPr>
        <w:t>.</w:t>
      </w:r>
    </w:p>
    <w:p w14:paraId="07319271" w14:textId="77777777" w:rsidR="001E1F22" w:rsidRPr="00380BC1" w:rsidRDefault="001E1F22" w:rsidP="001F2EE4">
      <w:pPr>
        <w:spacing w:after="0" w:line="480" w:lineRule="auto"/>
        <w:rPr>
          <w:rFonts w:ascii="Times New Roman" w:eastAsia="Calibri" w:hAnsi="Times New Roman" w:cs="Times New Roman"/>
          <w:b/>
          <w:bCs/>
          <w:sz w:val="24"/>
          <w:szCs w:val="24"/>
        </w:rPr>
      </w:pPr>
      <w:r w:rsidRPr="00380BC1">
        <w:rPr>
          <w:rFonts w:ascii="Times New Roman" w:hAnsi="Times New Roman" w:cs="Times New Roman"/>
          <w:b/>
          <w:bCs/>
          <w:sz w:val="24"/>
          <w:szCs w:val="24"/>
        </w:rPr>
        <w:t xml:space="preserve">Source: </w:t>
      </w:r>
      <w:r w:rsidRPr="00380BC1">
        <w:rPr>
          <w:rFonts w:ascii="Times New Roman" w:hAnsi="Times New Roman" w:cs="Times New Roman"/>
          <w:bCs/>
          <w:sz w:val="24"/>
          <w:szCs w:val="24"/>
        </w:rPr>
        <w:t>Rogers (2003)</w:t>
      </w:r>
    </w:p>
    <w:p w14:paraId="13CBB778" w14:textId="3D60F911" w:rsidR="001E1F22" w:rsidRPr="00380BC1" w:rsidRDefault="001E1F22" w:rsidP="001F2EE4">
      <w:pPr>
        <w:pStyle w:val="ListParagraph"/>
        <w:numPr>
          <w:ilvl w:val="0"/>
          <w:numId w:val="44"/>
        </w:numPr>
        <w:autoSpaceDE w:val="0"/>
        <w:autoSpaceDN w:val="0"/>
        <w:adjustRightInd w:val="0"/>
        <w:spacing w:after="0" w:line="480" w:lineRule="auto"/>
        <w:jc w:val="lowKashida"/>
        <w:rPr>
          <w:rFonts w:ascii="Times New Roman" w:eastAsia="Times New Roman" w:hAnsi="Times New Roman" w:cs="Times New Roman"/>
          <w:sz w:val="24"/>
          <w:szCs w:val="24"/>
        </w:rPr>
      </w:pPr>
      <w:r w:rsidRPr="00B260EB">
        <w:rPr>
          <w:rFonts w:ascii="Times New Roman" w:eastAsia="Times New Roman" w:hAnsi="Times New Roman" w:cs="Times New Roman"/>
          <w:i/>
          <w:sz w:val="24"/>
          <w:szCs w:val="24"/>
        </w:rPr>
        <w:t>Knowledge</w:t>
      </w:r>
      <w:r w:rsidRPr="00380BC1">
        <w:rPr>
          <w:rFonts w:ascii="Times New Roman" w:eastAsia="Times New Roman" w:hAnsi="Times New Roman" w:cs="Times New Roman"/>
          <w:sz w:val="24"/>
          <w:szCs w:val="24"/>
        </w:rPr>
        <w:t>: this process presents the individual familiarity with the innovation’s functionality. The type of communication required in this phase is basically mass media communication</w:t>
      </w:r>
      <w:r w:rsidR="008330C4">
        <w:rPr>
          <w:rFonts w:ascii="Times New Roman" w:eastAsia="Times New Roman" w:hAnsi="Times New Roman" w:cs="Times New Roman"/>
          <w:sz w:val="24"/>
          <w:szCs w:val="24"/>
        </w:rPr>
        <w:t>.</w:t>
      </w:r>
    </w:p>
    <w:p w14:paraId="094A35D6" w14:textId="37AB922F" w:rsidR="001E1F22" w:rsidRPr="00380BC1" w:rsidRDefault="001E1F22" w:rsidP="001F2EE4">
      <w:pPr>
        <w:pStyle w:val="ListParagraph"/>
        <w:numPr>
          <w:ilvl w:val="0"/>
          <w:numId w:val="44"/>
        </w:numPr>
        <w:autoSpaceDE w:val="0"/>
        <w:autoSpaceDN w:val="0"/>
        <w:adjustRightInd w:val="0"/>
        <w:spacing w:after="0" w:line="480" w:lineRule="auto"/>
        <w:jc w:val="lowKashida"/>
        <w:rPr>
          <w:rFonts w:ascii="Times New Roman" w:eastAsia="Times New Roman" w:hAnsi="Times New Roman" w:cs="Times New Roman"/>
          <w:sz w:val="24"/>
          <w:szCs w:val="24"/>
        </w:rPr>
      </w:pPr>
      <w:r w:rsidRPr="00B260EB">
        <w:rPr>
          <w:rFonts w:ascii="Times New Roman" w:eastAsia="Times New Roman" w:hAnsi="Times New Roman" w:cs="Times New Roman"/>
          <w:i/>
          <w:sz w:val="24"/>
          <w:szCs w:val="24"/>
        </w:rPr>
        <w:t>Persuasion</w:t>
      </w:r>
      <w:r w:rsidRPr="00380BC1">
        <w:rPr>
          <w:rFonts w:ascii="Times New Roman" w:eastAsia="Times New Roman" w:hAnsi="Times New Roman" w:cs="Times New Roman"/>
          <w:sz w:val="24"/>
          <w:szCs w:val="24"/>
        </w:rPr>
        <w:t xml:space="preserve">: this process present favorability or non-favorability attitudes form by individual toward the innovation. The </w:t>
      </w:r>
      <w:r w:rsidR="008330C4">
        <w:rPr>
          <w:rFonts w:ascii="Times New Roman" w:eastAsia="Times New Roman" w:hAnsi="Times New Roman" w:cs="Times New Roman"/>
          <w:sz w:val="24"/>
          <w:szCs w:val="24"/>
        </w:rPr>
        <w:t>method</w:t>
      </w:r>
      <w:r w:rsidR="008330C4"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of communication basically involves interpersonal media communication</w:t>
      </w:r>
      <w:r w:rsidR="008330C4">
        <w:rPr>
          <w:rFonts w:ascii="Times New Roman" w:eastAsia="Times New Roman" w:hAnsi="Times New Roman" w:cs="Times New Roman"/>
          <w:sz w:val="24"/>
          <w:szCs w:val="24"/>
        </w:rPr>
        <w:t>.</w:t>
      </w:r>
    </w:p>
    <w:p w14:paraId="7F0011E7" w14:textId="5B04E284" w:rsidR="001E1F22" w:rsidRPr="00380BC1" w:rsidRDefault="001E1F22" w:rsidP="001F2EE4">
      <w:pPr>
        <w:pStyle w:val="ListParagraph"/>
        <w:numPr>
          <w:ilvl w:val="0"/>
          <w:numId w:val="44"/>
        </w:numPr>
        <w:autoSpaceDE w:val="0"/>
        <w:autoSpaceDN w:val="0"/>
        <w:adjustRightInd w:val="0"/>
        <w:spacing w:after="0" w:line="480" w:lineRule="auto"/>
        <w:jc w:val="lowKashida"/>
        <w:rPr>
          <w:rFonts w:ascii="Times New Roman" w:eastAsia="Times New Roman" w:hAnsi="Times New Roman" w:cs="Times New Roman"/>
          <w:sz w:val="24"/>
          <w:szCs w:val="24"/>
        </w:rPr>
      </w:pPr>
      <w:r w:rsidRPr="00B260EB">
        <w:rPr>
          <w:rFonts w:ascii="Times New Roman" w:eastAsia="Times New Roman" w:hAnsi="Times New Roman" w:cs="Times New Roman"/>
          <w:i/>
          <w:sz w:val="24"/>
          <w:szCs w:val="24"/>
        </w:rPr>
        <w:t>Decision</w:t>
      </w:r>
      <w:r w:rsidRPr="00380BC1">
        <w:rPr>
          <w:rFonts w:ascii="Times New Roman" w:eastAsia="Times New Roman" w:hAnsi="Times New Roman" w:cs="Times New Roman"/>
          <w:sz w:val="24"/>
          <w:szCs w:val="24"/>
        </w:rPr>
        <w:t>: this process presents the decision made by individuals to either adopt or reject innovation</w:t>
      </w:r>
      <w:r w:rsidR="008330C4">
        <w:rPr>
          <w:rFonts w:ascii="Times New Roman" w:eastAsia="Times New Roman" w:hAnsi="Times New Roman" w:cs="Times New Roman"/>
          <w:sz w:val="24"/>
          <w:szCs w:val="24"/>
        </w:rPr>
        <w:t>.</w:t>
      </w:r>
    </w:p>
    <w:p w14:paraId="40BBCFD7" w14:textId="63AC9762" w:rsidR="001E1F22" w:rsidRPr="00380BC1" w:rsidRDefault="001E1F22" w:rsidP="001F2EE4">
      <w:pPr>
        <w:pStyle w:val="ListParagraph"/>
        <w:numPr>
          <w:ilvl w:val="0"/>
          <w:numId w:val="44"/>
        </w:numPr>
        <w:autoSpaceDE w:val="0"/>
        <w:autoSpaceDN w:val="0"/>
        <w:adjustRightInd w:val="0"/>
        <w:spacing w:after="0" w:line="480" w:lineRule="auto"/>
        <w:jc w:val="lowKashida"/>
        <w:rPr>
          <w:rFonts w:ascii="Times New Roman" w:eastAsia="Times New Roman" w:hAnsi="Times New Roman" w:cs="Times New Roman"/>
          <w:sz w:val="24"/>
          <w:szCs w:val="24"/>
        </w:rPr>
      </w:pPr>
      <w:r w:rsidRPr="00B260EB">
        <w:rPr>
          <w:rFonts w:ascii="Times New Roman" w:eastAsia="Times New Roman" w:hAnsi="Times New Roman" w:cs="Times New Roman"/>
          <w:i/>
          <w:sz w:val="24"/>
          <w:szCs w:val="24"/>
        </w:rPr>
        <w:t>Implementation</w:t>
      </w:r>
      <w:r w:rsidRPr="00380BC1">
        <w:rPr>
          <w:rFonts w:ascii="Times New Roman" w:eastAsia="Times New Roman" w:hAnsi="Times New Roman" w:cs="Times New Roman"/>
          <w:sz w:val="24"/>
          <w:szCs w:val="24"/>
        </w:rPr>
        <w:t>: the process of adopting the innovation by individual and put it into use</w:t>
      </w:r>
      <w:r w:rsidR="008330C4">
        <w:rPr>
          <w:rFonts w:ascii="Times New Roman" w:eastAsia="Times New Roman" w:hAnsi="Times New Roman" w:cs="Times New Roman"/>
          <w:sz w:val="24"/>
          <w:szCs w:val="24"/>
        </w:rPr>
        <w:t>.</w:t>
      </w:r>
    </w:p>
    <w:p w14:paraId="00214DCA" w14:textId="77777777" w:rsidR="001E1F22" w:rsidRPr="00380BC1" w:rsidRDefault="001E1F22" w:rsidP="001F2EE4">
      <w:pPr>
        <w:pStyle w:val="ListParagraph"/>
        <w:numPr>
          <w:ilvl w:val="0"/>
          <w:numId w:val="44"/>
        </w:numPr>
        <w:autoSpaceDE w:val="0"/>
        <w:autoSpaceDN w:val="0"/>
        <w:adjustRightInd w:val="0"/>
        <w:spacing w:after="0" w:line="480" w:lineRule="auto"/>
        <w:jc w:val="lowKashida"/>
        <w:rPr>
          <w:rFonts w:ascii="Times New Roman" w:eastAsia="Times New Roman" w:hAnsi="Times New Roman" w:cs="Times New Roman"/>
          <w:sz w:val="24"/>
          <w:szCs w:val="24"/>
        </w:rPr>
      </w:pPr>
      <w:r w:rsidRPr="00B260EB">
        <w:rPr>
          <w:rFonts w:ascii="Times New Roman" w:eastAsia="Times New Roman" w:hAnsi="Times New Roman" w:cs="Times New Roman"/>
          <w:i/>
          <w:sz w:val="24"/>
          <w:szCs w:val="24"/>
        </w:rPr>
        <w:t>Confirmation</w:t>
      </w:r>
      <w:r w:rsidRPr="00380BC1">
        <w:rPr>
          <w:rFonts w:ascii="Times New Roman" w:eastAsia="Times New Roman" w:hAnsi="Times New Roman" w:cs="Times New Roman"/>
          <w:sz w:val="24"/>
          <w:szCs w:val="24"/>
        </w:rPr>
        <w:t>: the process of reversing individual’s decision to adopt an innovation if they are exposed to a conflicting message (Rogers 2003).</w:t>
      </w:r>
    </w:p>
    <w:p w14:paraId="18B1FA54" w14:textId="3B276D9B" w:rsidR="001E1F22" w:rsidRDefault="008B35A7" w:rsidP="001F2EE4">
      <w:pPr>
        <w:autoSpaceDE w:val="0"/>
        <w:autoSpaceDN w:val="0"/>
        <w:adjustRightInd w:val="0"/>
        <w:spacing w:after="0" w:line="480" w:lineRule="auto"/>
        <w:jc w:val="lowKashida"/>
        <w:rPr>
          <w:rFonts w:ascii="Times New Roman" w:eastAsia="Times New Roman" w:hAnsi="Times New Roman" w:cs="Times New Roman"/>
          <w:sz w:val="24"/>
          <w:szCs w:val="24"/>
        </w:rPr>
      </w:pPr>
      <w:r w:rsidRPr="00380BC1">
        <w:rPr>
          <w:rFonts w:ascii="Calibri" w:eastAsia="Calibri" w:hAnsi="Calibri" w:cs="Arial"/>
          <w:noProof/>
        </w:rPr>
        <w:drawing>
          <wp:anchor distT="0" distB="0" distL="114300" distR="114300" simplePos="0" relativeHeight="251650560" behindDoc="0" locked="0" layoutInCell="1" allowOverlap="1" wp14:anchorId="50D2F100" wp14:editId="72A4AD72">
            <wp:simplePos x="0" y="0"/>
            <wp:positionH relativeFrom="column">
              <wp:posOffset>0</wp:posOffset>
            </wp:positionH>
            <wp:positionV relativeFrom="paragraph">
              <wp:posOffset>1757045</wp:posOffset>
            </wp:positionV>
            <wp:extent cx="5753100" cy="2457450"/>
            <wp:effectExtent l="0" t="0" r="0" b="0"/>
            <wp:wrapTopAndBottom/>
            <wp:docPr id="107" name="Picture 107" descr="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OI"/>
                    <pic:cNvPicPr>
                      <a:picLocks noChangeAspect="1" noChangeArrowheads="1"/>
                    </pic:cNvPicPr>
                  </pic:nvPicPr>
                  <pic:blipFill>
                    <a:blip r:embed="rId31">
                      <a:extLst>
                        <a:ext uri="{28A0092B-C50C-407E-A947-70E740481C1C}">
                          <a14:useLocalDpi xmlns:a14="http://schemas.microsoft.com/office/drawing/2010/main" val="0"/>
                        </a:ext>
                      </a:extLst>
                    </a:blip>
                    <a:srcRect l="26762" b="20299"/>
                    <a:stretch>
                      <a:fillRect/>
                    </a:stretch>
                  </pic:blipFill>
                  <pic:spPr bwMode="auto">
                    <a:xfrm>
                      <a:off x="0" y="0"/>
                      <a:ext cx="5753100" cy="2457450"/>
                    </a:xfrm>
                    <a:prstGeom prst="rect">
                      <a:avLst/>
                    </a:prstGeom>
                    <a:noFill/>
                  </pic:spPr>
                </pic:pic>
              </a:graphicData>
            </a:graphic>
            <wp14:sizeRelH relativeFrom="page">
              <wp14:pctWidth>0</wp14:pctWidth>
            </wp14:sizeRelH>
            <wp14:sizeRelV relativeFrom="page">
              <wp14:pctHeight>0</wp14:pctHeight>
            </wp14:sizeRelV>
          </wp:anchor>
        </w:drawing>
      </w:r>
      <w:r w:rsidR="001E1F22" w:rsidRPr="00380BC1">
        <w:rPr>
          <w:rFonts w:ascii="Times New Roman" w:eastAsia="Times New Roman" w:hAnsi="Times New Roman" w:cs="Times New Roman"/>
          <w:sz w:val="24"/>
          <w:szCs w:val="24"/>
        </w:rPr>
        <w:t>Rogers (2003) stated that the user’s decision to adopt an innovation or new technology is influenced by the user’s perception of the technology and can be described by five primary factors: relative advantage; compatibility; complexity; trialability; a</w:t>
      </w:r>
      <w:r w:rsidR="005E5662" w:rsidRPr="00380BC1">
        <w:rPr>
          <w:rFonts w:ascii="Times New Roman" w:eastAsia="Times New Roman" w:hAnsi="Times New Roman" w:cs="Times New Roman"/>
          <w:sz w:val="24"/>
          <w:szCs w:val="24"/>
        </w:rPr>
        <w:t>nd observability (see Figure 2.6</w:t>
      </w:r>
      <w:r w:rsidR="001E1F22" w:rsidRPr="00380BC1">
        <w:rPr>
          <w:rFonts w:ascii="Times New Roman" w:eastAsia="Times New Roman" w:hAnsi="Times New Roman" w:cs="Times New Roman"/>
          <w:sz w:val="24"/>
          <w:szCs w:val="24"/>
        </w:rPr>
        <w:t>).</w:t>
      </w:r>
    </w:p>
    <w:p w14:paraId="31A500A3" w14:textId="1BC6F811" w:rsidR="001E1F22" w:rsidRPr="00380BC1" w:rsidRDefault="001E1F22" w:rsidP="008B35A7">
      <w:pPr>
        <w:autoSpaceDE w:val="0"/>
        <w:autoSpaceDN w:val="0"/>
        <w:adjustRightInd w:val="0"/>
        <w:spacing w:after="0" w:line="480" w:lineRule="auto"/>
        <w:jc w:val="lowKashida"/>
        <w:rPr>
          <w:rFonts w:ascii="Times New Roman" w:eastAsia="Times New Roman" w:hAnsi="Times New Roman" w:cs="Times New Roman"/>
          <w:b/>
          <w:bCs/>
          <w:sz w:val="24"/>
          <w:szCs w:val="24"/>
        </w:rPr>
      </w:pPr>
      <w:r w:rsidRPr="00380BC1">
        <w:rPr>
          <w:rFonts w:ascii="Times New Roman" w:eastAsia="Times New Roman" w:hAnsi="Times New Roman" w:cs="Times New Roman"/>
          <w:b/>
          <w:bCs/>
          <w:sz w:val="24"/>
          <w:szCs w:val="24"/>
        </w:rPr>
        <w:t>Figure</w:t>
      </w:r>
      <w:r w:rsidR="005E5662" w:rsidRPr="00380BC1">
        <w:rPr>
          <w:rFonts w:ascii="Times New Roman" w:eastAsia="Times New Roman" w:hAnsi="Times New Roman" w:cs="Times New Roman"/>
          <w:b/>
          <w:bCs/>
          <w:sz w:val="24"/>
          <w:szCs w:val="24"/>
        </w:rPr>
        <w:t xml:space="preserve"> 2.6: The Diffusion of Innovation</w:t>
      </w:r>
      <w:r w:rsidRPr="00380BC1">
        <w:rPr>
          <w:rFonts w:ascii="Times New Roman" w:eastAsia="Times New Roman" w:hAnsi="Times New Roman" w:cs="Times New Roman"/>
          <w:b/>
          <w:bCs/>
          <w:sz w:val="24"/>
          <w:szCs w:val="24"/>
        </w:rPr>
        <w:t xml:space="preserve"> </w:t>
      </w:r>
      <w:r w:rsidR="005E5662" w:rsidRPr="00380BC1">
        <w:rPr>
          <w:rFonts w:ascii="Times New Roman" w:eastAsia="Times New Roman" w:hAnsi="Times New Roman" w:cs="Times New Roman"/>
          <w:b/>
          <w:bCs/>
          <w:sz w:val="24"/>
          <w:szCs w:val="24"/>
        </w:rPr>
        <w:t xml:space="preserve">(DOI) </w:t>
      </w:r>
      <w:r w:rsidRPr="00380BC1">
        <w:rPr>
          <w:rFonts w:ascii="Times New Roman" w:eastAsia="Times New Roman" w:hAnsi="Times New Roman" w:cs="Times New Roman"/>
          <w:b/>
          <w:bCs/>
          <w:sz w:val="24"/>
          <w:szCs w:val="24"/>
        </w:rPr>
        <w:t>model</w:t>
      </w:r>
      <w:r w:rsidR="006A46FD">
        <w:rPr>
          <w:rFonts w:ascii="Times New Roman" w:eastAsia="Times New Roman" w:hAnsi="Times New Roman" w:cs="Times New Roman"/>
          <w:b/>
          <w:bCs/>
          <w:sz w:val="24"/>
          <w:szCs w:val="24"/>
        </w:rPr>
        <w:t>.</w:t>
      </w:r>
    </w:p>
    <w:p w14:paraId="22163992" w14:textId="6B83541B" w:rsidR="001E1F22" w:rsidRPr="00380BC1" w:rsidRDefault="001E1F22" w:rsidP="001F2EE4">
      <w:pPr>
        <w:autoSpaceDE w:val="0"/>
        <w:autoSpaceDN w:val="0"/>
        <w:adjustRightInd w:val="0"/>
        <w:spacing w:after="0" w:line="480" w:lineRule="auto"/>
        <w:jc w:val="lowKashida"/>
        <w:rPr>
          <w:rFonts w:ascii="Times New Roman" w:eastAsia="Times New Roman" w:hAnsi="Times New Roman" w:cs="Times New Roman"/>
          <w:b/>
          <w:bCs/>
          <w:color w:val="000000"/>
          <w:sz w:val="24"/>
          <w:szCs w:val="24"/>
        </w:rPr>
      </w:pPr>
      <w:r w:rsidRPr="00380BC1">
        <w:rPr>
          <w:rFonts w:ascii="Times New Roman" w:eastAsia="Times New Roman" w:hAnsi="Times New Roman" w:cs="Times New Roman"/>
          <w:b/>
          <w:bCs/>
          <w:color w:val="000000"/>
          <w:sz w:val="24"/>
          <w:szCs w:val="24"/>
        </w:rPr>
        <w:t>Source:</w:t>
      </w:r>
      <w:r w:rsidRPr="00380BC1">
        <w:rPr>
          <w:rFonts w:ascii="Times New Roman" w:eastAsia="Times New Roman" w:hAnsi="Times New Roman" w:cs="Times New Roman"/>
          <w:bCs/>
          <w:color w:val="000000"/>
          <w:sz w:val="24"/>
          <w:szCs w:val="24"/>
        </w:rPr>
        <w:t xml:space="preserve"> Rogers (2003)</w:t>
      </w:r>
    </w:p>
    <w:p w14:paraId="4BB7388C" w14:textId="7600A9EA"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Relative advantage refers to the degree to which the individual perceives the innovation as better than expected (Rogers, 1995</w:t>
      </w:r>
      <w:r w:rsidRPr="00327D02">
        <w:rPr>
          <w:rFonts w:asciiTheme="majorBidi" w:hAnsiTheme="majorBidi" w:cstheme="majorBidi"/>
          <w:sz w:val="24"/>
          <w:szCs w:val="24"/>
        </w:rPr>
        <w:t>). Robinson (2009) stated</w:t>
      </w:r>
      <w:r w:rsidRPr="00380BC1">
        <w:rPr>
          <w:rFonts w:asciiTheme="majorBidi" w:hAnsiTheme="majorBidi" w:cstheme="majorBidi"/>
          <w:sz w:val="24"/>
          <w:szCs w:val="24"/>
        </w:rPr>
        <w:t xml:space="preserve"> that the </w:t>
      </w:r>
      <w:r w:rsidR="008330C4">
        <w:rPr>
          <w:rFonts w:asciiTheme="majorBidi" w:hAnsiTheme="majorBidi" w:cstheme="majorBidi"/>
          <w:sz w:val="24"/>
          <w:szCs w:val="24"/>
        </w:rPr>
        <w:t>greater</w:t>
      </w:r>
      <w:r w:rsidR="008330C4"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the perceived relative advantage, the more </w:t>
      </w:r>
      <w:r w:rsidR="008330C4">
        <w:rPr>
          <w:rFonts w:asciiTheme="majorBidi" w:hAnsiTheme="majorBidi" w:cstheme="majorBidi"/>
          <w:sz w:val="24"/>
          <w:szCs w:val="24"/>
        </w:rPr>
        <w:t xml:space="preserve">the </w:t>
      </w:r>
      <w:r w:rsidRPr="00380BC1">
        <w:rPr>
          <w:rFonts w:asciiTheme="majorBidi" w:hAnsiTheme="majorBidi" w:cstheme="majorBidi"/>
          <w:sz w:val="24"/>
          <w:szCs w:val="24"/>
        </w:rPr>
        <w:t xml:space="preserve">usage rate will increase because it affects the social prestige </w:t>
      </w:r>
      <w:r w:rsidR="00B54B4B">
        <w:rPr>
          <w:rFonts w:asciiTheme="majorBidi" w:hAnsiTheme="majorBidi" w:cstheme="majorBidi"/>
          <w:sz w:val="24"/>
          <w:szCs w:val="24"/>
        </w:rPr>
        <w:t>derived from</w:t>
      </w:r>
      <w:r w:rsidRPr="00380BC1">
        <w:rPr>
          <w:rFonts w:asciiTheme="majorBidi" w:hAnsiTheme="majorBidi" w:cstheme="majorBidi"/>
          <w:sz w:val="24"/>
          <w:szCs w:val="24"/>
        </w:rPr>
        <w:t xml:space="preserve"> meet</w:t>
      </w:r>
      <w:r w:rsidR="00B54B4B">
        <w:rPr>
          <w:rFonts w:asciiTheme="majorBidi" w:hAnsiTheme="majorBidi" w:cstheme="majorBidi"/>
          <w:sz w:val="24"/>
          <w:szCs w:val="24"/>
        </w:rPr>
        <w:t>ing</w:t>
      </w:r>
      <w:r w:rsidRPr="00380BC1">
        <w:rPr>
          <w:rFonts w:asciiTheme="majorBidi" w:hAnsiTheme="majorBidi" w:cstheme="majorBidi"/>
          <w:sz w:val="24"/>
          <w:szCs w:val="24"/>
        </w:rPr>
        <w:t xml:space="preserve"> users’ requirements, increases efficiency and productivity, and saves users time. Compatibility is the degree to which innovation can be perceived by users given their existing values and needs as well as their past experiences (Abaza and Saif, 2015; Abdelghaffar and Magdy, 2012). Al-Hadidi (2010) found that compatibility is a significant motivator for predicting citizens’ adoption in using m-government services. Seen from this perspective, compatibility must meet citizens’ preferences and needs and not conflict with previously implemented ideas (Rogers, 2003).</w:t>
      </w:r>
    </w:p>
    <w:p w14:paraId="4F012A60" w14:textId="49D02C3B" w:rsidR="001E1F22" w:rsidRPr="00380BC1" w:rsidRDefault="001E1F22" w:rsidP="001F2EE4">
      <w:pPr>
        <w:spacing w:line="480" w:lineRule="auto"/>
        <w:jc w:val="lowKashida"/>
        <w:rPr>
          <w:rFonts w:asciiTheme="majorBidi" w:hAnsiTheme="majorBidi" w:cstheme="majorBidi"/>
          <w:sz w:val="24"/>
          <w:szCs w:val="24"/>
          <w:lang w:bidi="ar-AE"/>
        </w:rPr>
      </w:pPr>
      <w:r w:rsidRPr="00380BC1">
        <w:rPr>
          <w:rFonts w:asciiTheme="majorBidi" w:hAnsiTheme="majorBidi" w:cstheme="majorBidi"/>
          <w:sz w:val="24"/>
          <w:szCs w:val="24"/>
        </w:rPr>
        <w:t>Complexity refers to the degree of innovation that is relatively difficult to be used or understood by the users (Rogers, 2003). Moore and Benbasat (1991) confirmed that the more complex the technology is, the less likely it is to be used. Trialability refers to the degree to which innovation is tested by the user (</w:t>
      </w:r>
      <w:r w:rsidR="008507DA">
        <w:rPr>
          <w:rFonts w:asciiTheme="majorBidi" w:hAnsiTheme="majorBidi" w:cstheme="majorBidi"/>
          <w:sz w:val="24"/>
          <w:szCs w:val="24"/>
        </w:rPr>
        <w:t>Conrad et al.</w:t>
      </w:r>
      <w:r w:rsidRPr="00380BC1">
        <w:rPr>
          <w:rFonts w:asciiTheme="majorBidi" w:hAnsiTheme="majorBidi" w:cstheme="majorBidi"/>
          <w:sz w:val="24"/>
          <w:szCs w:val="24"/>
        </w:rPr>
        <w:t xml:space="preserve">, 2012). Al-Busaidi (2012) </w:t>
      </w:r>
      <w:r w:rsidR="00B54B4B">
        <w:rPr>
          <w:rFonts w:asciiTheme="majorBidi" w:hAnsiTheme="majorBidi" w:cstheme="majorBidi"/>
          <w:sz w:val="24"/>
          <w:szCs w:val="24"/>
        </w:rPr>
        <w:t>found</w:t>
      </w:r>
      <w:r w:rsidR="00B54B4B" w:rsidRPr="00380BC1">
        <w:rPr>
          <w:rFonts w:asciiTheme="majorBidi" w:hAnsiTheme="majorBidi" w:cstheme="majorBidi"/>
          <w:sz w:val="24"/>
          <w:szCs w:val="24"/>
        </w:rPr>
        <w:t xml:space="preserve"> </w:t>
      </w:r>
      <w:r w:rsidRPr="00380BC1">
        <w:rPr>
          <w:rFonts w:asciiTheme="majorBidi" w:hAnsiTheme="majorBidi" w:cstheme="majorBidi"/>
          <w:sz w:val="24"/>
          <w:szCs w:val="24"/>
        </w:rPr>
        <w:t>that</w:t>
      </w:r>
      <w:r w:rsidR="00B54B4B">
        <w:rPr>
          <w:rFonts w:asciiTheme="majorBidi" w:hAnsiTheme="majorBidi" w:cstheme="majorBidi"/>
          <w:sz w:val="24"/>
          <w:szCs w:val="24"/>
        </w:rPr>
        <w:t>,</w:t>
      </w:r>
      <w:r w:rsidRPr="00380BC1">
        <w:rPr>
          <w:rFonts w:asciiTheme="majorBidi" w:hAnsiTheme="majorBidi" w:cstheme="majorBidi"/>
          <w:sz w:val="24"/>
          <w:szCs w:val="24"/>
        </w:rPr>
        <w:t xml:space="preserve"> although trialability was not significant to the intention to use m-government services in the case of Oman, users do want to be able to test the innovation before they use it. Observability refers to the degree of how innovation is visible to others (Carter and Bélanger, 2005). Al-Busaidi (2012) found that observability is positively significant regarding the intention to use m-government services, which means that the more m-government services are visible to users, the more the intention to use m-government services increased.</w:t>
      </w:r>
    </w:p>
    <w:p w14:paraId="7AC384B4" w14:textId="77777777" w:rsidR="001E1F22" w:rsidRPr="00380BC1" w:rsidRDefault="001E1F22" w:rsidP="001F2EE4">
      <w:pPr>
        <w:pStyle w:val="Heading3"/>
        <w:numPr>
          <w:ilvl w:val="0"/>
          <w:numId w:val="43"/>
        </w:numPr>
        <w:spacing w:line="480" w:lineRule="auto"/>
        <w:ind w:left="360"/>
        <w:rPr>
          <w:rFonts w:ascii="Times New Roman" w:eastAsia="Times New Roman" w:hAnsi="Times New Roman" w:cs="Times New Roman"/>
          <w:color w:val="auto"/>
          <w:sz w:val="24"/>
          <w:szCs w:val="24"/>
          <w:rtl/>
        </w:rPr>
      </w:pPr>
      <w:bookmarkStart w:id="99" w:name="_Toc506837278"/>
      <w:bookmarkStart w:id="100" w:name="_Toc505718856"/>
      <w:bookmarkStart w:id="101" w:name="_Toc508471037"/>
      <w:r w:rsidRPr="00380BC1">
        <w:rPr>
          <w:rFonts w:ascii="Times New Roman" w:hAnsi="Times New Roman"/>
          <w:color w:val="auto"/>
          <w:sz w:val="24"/>
          <w:szCs w:val="24"/>
        </w:rPr>
        <w:t>Theory of Reasoned Action (TRA)</w:t>
      </w:r>
      <w:bookmarkEnd w:id="99"/>
      <w:bookmarkEnd w:id="100"/>
      <w:bookmarkEnd w:id="101"/>
      <w:r w:rsidRPr="00380BC1">
        <w:rPr>
          <w:rFonts w:ascii="Times New Roman" w:hAnsi="Times New Roman"/>
          <w:color w:val="auto"/>
          <w:sz w:val="24"/>
          <w:szCs w:val="24"/>
        </w:rPr>
        <w:t xml:space="preserve"> </w:t>
      </w:r>
    </w:p>
    <w:p w14:paraId="39C6F9CF" w14:textId="6E50D20A" w:rsidR="001E1F22"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TRA, which was developed by </w:t>
      </w:r>
      <w:r w:rsidR="00327D02" w:rsidRPr="00327D02">
        <w:rPr>
          <w:rFonts w:ascii="Times New Roman" w:eastAsia="Times New Roman" w:hAnsi="Times New Roman" w:cs="Times New Roman"/>
          <w:sz w:val="24"/>
          <w:szCs w:val="24"/>
        </w:rPr>
        <w:t>Ajzen and Fishbein in 1975</w:t>
      </w:r>
      <w:r w:rsidRPr="00327D02">
        <w:rPr>
          <w:rFonts w:ascii="Times New Roman" w:eastAsia="Times New Roman" w:hAnsi="Times New Roman" w:cs="Times New Roman"/>
          <w:sz w:val="24"/>
          <w:szCs w:val="24"/>
        </w:rPr>
        <w:t>, states</w:t>
      </w:r>
      <w:r w:rsidRPr="00380BC1">
        <w:rPr>
          <w:rFonts w:ascii="Times New Roman" w:eastAsia="Times New Roman" w:hAnsi="Times New Roman" w:cs="Times New Roman"/>
          <w:sz w:val="24"/>
          <w:szCs w:val="24"/>
        </w:rPr>
        <w:t xml:space="preserve"> that the beliefs in one’s mind impact on one’s intentions, and that intentions influence one’s actions (Abaza and Saif, 2015). TRA measures the influence of cognitive components, such as intentions, social norms, and attitude, on the user’s behaviors (Guo et al., 2007). A user’s specified behavior is measured by the user’s behavior intention to perform the behavior, and that behavior intention is measured by the user’s subjective norm and attitude (Malhotra</w:t>
      </w:r>
      <w:r w:rsidR="005E5662" w:rsidRPr="00380BC1">
        <w:rPr>
          <w:rFonts w:ascii="Times New Roman" w:eastAsia="Times New Roman" w:hAnsi="Times New Roman" w:cs="Times New Roman"/>
          <w:sz w:val="24"/>
          <w:szCs w:val="24"/>
        </w:rPr>
        <w:t xml:space="preserve"> and Galletta, 1999). Figure 2.7</w:t>
      </w:r>
      <w:r w:rsidRPr="00380BC1">
        <w:rPr>
          <w:rFonts w:ascii="Times New Roman" w:eastAsia="Times New Roman" w:hAnsi="Times New Roman" w:cs="Times New Roman"/>
          <w:sz w:val="24"/>
          <w:szCs w:val="24"/>
        </w:rPr>
        <w:t xml:space="preserve"> shows the TRA model. </w:t>
      </w:r>
    </w:p>
    <w:p w14:paraId="216A3CD0" w14:textId="58AED6B9" w:rsidR="001E1F22" w:rsidRPr="00380BC1" w:rsidRDefault="001E1F22" w:rsidP="001F2EE4">
      <w:pPr>
        <w:spacing w:line="480" w:lineRule="auto"/>
        <w:jc w:val="center"/>
        <w:rPr>
          <w:rFonts w:ascii="Times New Roman" w:eastAsia="Times New Roman" w:hAnsi="Times New Roman" w:cs="Times New Roman"/>
          <w:b/>
          <w:bCs/>
        </w:rPr>
      </w:pPr>
      <w:r w:rsidRPr="00380BC1">
        <w:rPr>
          <w:rFonts w:ascii="Calibri" w:eastAsia="Calibri" w:hAnsi="Calibri" w:cs="Arial"/>
          <w:noProof/>
        </w:rPr>
        <w:drawing>
          <wp:anchor distT="0" distB="0" distL="114300" distR="114300" simplePos="0" relativeHeight="251646464" behindDoc="1" locked="0" layoutInCell="1" allowOverlap="1" wp14:anchorId="47747EAB" wp14:editId="01581AEA">
            <wp:simplePos x="0" y="0"/>
            <wp:positionH relativeFrom="column">
              <wp:posOffset>52705</wp:posOffset>
            </wp:positionH>
            <wp:positionV relativeFrom="paragraph">
              <wp:posOffset>339725</wp:posOffset>
            </wp:positionV>
            <wp:extent cx="5709285" cy="2115820"/>
            <wp:effectExtent l="19050" t="19050" r="24765" b="17780"/>
            <wp:wrapTight wrapText="bothSides">
              <wp:wrapPolygon edited="0">
                <wp:start x="-72" y="-194"/>
                <wp:lineTo x="-72" y="21587"/>
                <wp:lineTo x="21622" y="21587"/>
                <wp:lineTo x="21622" y="-194"/>
                <wp:lineTo x="-72" y="-194"/>
              </wp:wrapPolygon>
            </wp:wrapTight>
            <wp:docPr id="106" name="Picture 106" descr="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RA"/>
                    <pic:cNvPicPr>
                      <a:picLocks noChangeAspect="1" noChangeArrowheads="1"/>
                    </pic:cNvPicPr>
                  </pic:nvPicPr>
                  <pic:blipFill>
                    <a:blip r:embed="rId32">
                      <a:extLst>
                        <a:ext uri="{28A0092B-C50C-407E-A947-70E740481C1C}">
                          <a14:useLocalDpi xmlns:a14="http://schemas.microsoft.com/office/drawing/2010/main" val="0"/>
                        </a:ext>
                      </a:extLst>
                    </a:blip>
                    <a:srcRect b="62820"/>
                    <a:stretch>
                      <a:fillRect/>
                    </a:stretch>
                  </pic:blipFill>
                  <pic:spPr bwMode="auto">
                    <a:xfrm>
                      <a:off x="0" y="0"/>
                      <a:ext cx="5709285" cy="2115820"/>
                    </a:xfrm>
                    <a:prstGeom prst="rect">
                      <a:avLst/>
                    </a:prstGeom>
                    <a:noFill/>
                    <a:ln w="3175" cap="sq">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5E5662" w:rsidRPr="00380BC1">
        <w:rPr>
          <w:rFonts w:ascii="Times New Roman" w:eastAsia="Times New Roman" w:hAnsi="Times New Roman" w:cs="Times New Roman"/>
          <w:b/>
          <w:bCs/>
        </w:rPr>
        <w:t>Figure 2.7</w:t>
      </w:r>
      <w:r w:rsidRPr="00380BC1">
        <w:rPr>
          <w:rFonts w:ascii="Times New Roman" w:eastAsia="Times New Roman" w:hAnsi="Times New Roman" w:cs="Times New Roman"/>
          <w:b/>
          <w:bCs/>
        </w:rPr>
        <w:t xml:space="preserve">: The </w:t>
      </w:r>
      <w:r w:rsidR="005E5662" w:rsidRPr="00380BC1">
        <w:rPr>
          <w:rFonts w:ascii="Times New Roman" w:eastAsia="Times New Roman" w:hAnsi="Times New Roman" w:cs="Times New Roman"/>
          <w:b/>
          <w:bCs/>
        </w:rPr>
        <w:t>Theory of Reasoned Action (TRA)</w:t>
      </w:r>
      <w:r w:rsidRPr="00380BC1">
        <w:rPr>
          <w:rFonts w:ascii="Times New Roman" w:eastAsia="Times New Roman" w:hAnsi="Times New Roman" w:cs="Times New Roman"/>
          <w:b/>
          <w:bCs/>
        </w:rPr>
        <w:t xml:space="preserve"> model</w:t>
      </w:r>
      <w:r w:rsidR="006A46FD">
        <w:rPr>
          <w:rFonts w:ascii="Times New Roman" w:eastAsia="Times New Roman" w:hAnsi="Times New Roman" w:cs="Times New Roman"/>
          <w:b/>
          <w:bCs/>
        </w:rPr>
        <w:t>.</w:t>
      </w:r>
    </w:p>
    <w:p w14:paraId="03ABBD66" w14:textId="4666770E" w:rsidR="001E1F22" w:rsidRDefault="001E1F22" w:rsidP="001F2EE4">
      <w:pPr>
        <w:spacing w:line="480" w:lineRule="auto"/>
        <w:jc w:val="lowKashida"/>
        <w:rPr>
          <w:rFonts w:ascii="Times New Roman" w:eastAsia="Times New Roman" w:hAnsi="Times New Roman" w:cs="Times New Roman"/>
          <w:bCs/>
          <w:sz w:val="24"/>
          <w:szCs w:val="24"/>
        </w:rPr>
      </w:pPr>
      <w:r w:rsidRPr="00380BC1">
        <w:rPr>
          <w:rFonts w:ascii="Times New Roman" w:eastAsia="Times New Roman" w:hAnsi="Times New Roman" w:cs="Times New Roman"/>
          <w:b/>
          <w:bCs/>
          <w:sz w:val="24"/>
          <w:szCs w:val="24"/>
        </w:rPr>
        <w:t>Source</w:t>
      </w:r>
      <w:r w:rsidRPr="00327D02">
        <w:rPr>
          <w:rFonts w:ascii="Times New Roman" w:eastAsia="Times New Roman" w:hAnsi="Times New Roman" w:cs="Times New Roman"/>
          <w:b/>
          <w:bCs/>
          <w:sz w:val="24"/>
          <w:szCs w:val="24"/>
        </w:rPr>
        <w:t xml:space="preserve">: </w:t>
      </w:r>
      <w:r w:rsidR="00327D02" w:rsidRPr="00327D02">
        <w:rPr>
          <w:rFonts w:ascii="Times New Roman" w:eastAsia="Times New Roman" w:hAnsi="Times New Roman" w:cs="Times New Roman"/>
          <w:bCs/>
          <w:sz w:val="24"/>
          <w:szCs w:val="24"/>
        </w:rPr>
        <w:t>Ajzen and Fishbein (1980</w:t>
      </w:r>
      <w:r w:rsidRPr="00327D02">
        <w:rPr>
          <w:rFonts w:ascii="Times New Roman" w:eastAsia="Times New Roman" w:hAnsi="Times New Roman" w:cs="Times New Roman"/>
          <w:bCs/>
          <w:sz w:val="24"/>
          <w:szCs w:val="24"/>
        </w:rPr>
        <w:t>)</w:t>
      </w:r>
    </w:p>
    <w:p w14:paraId="6E8DB09E" w14:textId="38631CBC"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In the theoretical model, Ajzen and Fishbein suggested that an individual’s actual behavior can be determined by considering the individual’s prior intention combined with the beliefs that the individual has for a given </w:t>
      </w:r>
      <w:r w:rsidRPr="00327D02">
        <w:rPr>
          <w:rFonts w:ascii="Times New Roman" w:eastAsia="Times New Roman" w:hAnsi="Times New Roman" w:cs="Times New Roman"/>
          <w:sz w:val="24"/>
          <w:szCs w:val="24"/>
        </w:rPr>
        <w:t xml:space="preserve">behavior </w:t>
      </w:r>
      <w:r w:rsidR="00327D02" w:rsidRPr="00327D02">
        <w:rPr>
          <w:rFonts w:ascii="Times New Roman" w:eastAsia="Times New Roman" w:hAnsi="Times New Roman" w:cs="Times New Roman"/>
          <w:sz w:val="24"/>
          <w:szCs w:val="24"/>
        </w:rPr>
        <w:t>(Davis, 1989</w:t>
      </w:r>
      <w:r w:rsidRPr="00327D02">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TRA is designed to explain the relationship between attitude and behavior for a user’s actions (Ajzen and Fishbein, 1980). Therefore, this approach should be appropriate for studying the measurement of users’ technology behavior (Davis et al., 1989). As a result, many </w:t>
      </w:r>
      <w:r w:rsidRPr="003F102A">
        <w:rPr>
          <w:rFonts w:ascii="Times New Roman" w:eastAsia="Times New Roman" w:hAnsi="Times New Roman" w:cs="Times New Roman"/>
          <w:sz w:val="24"/>
          <w:szCs w:val="24"/>
        </w:rPr>
        <w:t>researchers have suggested, and used, TRA as a foundation to investigate users’ technology behavior (Hsu and Lin, 2008; Chang, 2013; Rehman et al., 2007).</w:t>
      </w:r>
    </w:p>
    <w:p w14:paraId="4CBD90F0" w14:textId="77777777" w:rsidR="001E1F22" w:rsidRPr="00380BC1" w:rsidRDefault="001E1F22" w:rsidP="001F2EE4">
      <w:pPr>
        <w:pStyle w:val="Heading3"/>
        <w:numPr>
          <w:ilvl w:val="0"/>
          <w:numId w:val="43"/>
        </w:numPr>
        <w:spacing w:line="480" w:lineRule="auto"/>
        <w:ind w:left="360"/>
        <w:rPr>
          <w:rFonts w:ascii="Times New Roman" w:eastAsia="Times New Roman" w:hAnsi="Times New Roman" w:cs="Times New Roman"/>
          <w:color w:val="auto"/>
          <w:sz w:val="24"/>
          <w:szCs w:val="24"/>
        </w:rPr>
      </w:pPr>
      <w:bookmarkStart w:id="102" w:name="_Toc506837279"/>
      <w:bookmarkStart w:id="103" w:name="_Toc505718857"/>
      <w:bookmarkStart w:id="104" w:name="_Toc508471038"/>
      <w:r w:rsidRPr="00380BC1">
        <w:rPr>
          <w:rFonts w:ascii="Times New Roman" w:hAnsi="Times New Roman"/>
          <w:color w:val="auto"/>
          <w:sz w:val="24"/>
          <w:szCs w:val="24"/>
        </w:rPr>
        <w:t>Theory of Planned Behavior (TPB)</w:t>
      </w:r>
      <w:bookmarkEnd w:id="102"/>
      <w:bookmarkEnd w:id="103"/>
      <w:bookmarkEnd w:id="104"/>
    </w:p>
    <w:p w14:paraId="1F6E247A" w14:textId="50ABFD1C" w:rsidR="001E1F22" w:rsidRPr="00380BC1" w:rsidRDefault="00327D02" w:rsidP="001F2EE4">
      <w:pPr>
        <w:pStyle w:val="NoSpacing"/>
        <w:spacing w:line="480" w:lineRule="auto"/>
        <w:jc w:val="lowKashida"/>
        <w:rPr>
          <w:rFonts w:ascii="Times New Roman" w:eastAsia="Times New Roman" w:hAnsi="Times New Roman" w:cs="Times New Roman"/>
          <w:sz w:val="24"/>
          <w:szCs w:val="24"/>
        </w:rPr>
      </w:pPr>
      <w:r w:rsidRPr="003F102A">
        <w:rPr>
          <w:rFonts w:ascii="Times New Roman" w:eastAsia="Times New Roman" w:hAnsi="Times New Roman" w:cs="Times New Roman"/>
          <w:sz w:val="24"/>
          <w:szCs w:val="24"/>
        </w:rPr>
        <w:t>TPB, developed by Ajzen (1980</w:t>
      </w:r>
      <w:r w:rsidR="001E1F22" w:rsidRPr="003F102A">
        <w:rPr>
          <w:rFonts w:ascii="Times New Roman" w:eastAsia="Times New Roman" w:hAnsi="Times New Roman" w:cs="Times New Roman"/>
          <w:sz w:val="24"/>
          <w:szCs w:val="24"/>
        </w:rPr>
        <w:t xml:space="preserve">, </w:t>
      </w:r>
      <w:r w:rsidRPr="003F102A">
        <w:rPr>
          <w:rFonts w:ascii="Times New Roman" w:eastAsia="Times New Roman" w:hAnsi="Times New Roman" w:cs="Times New Roman"/>
          <w:sz w:val="24"/>
          <w:szCs w:val="24"/>
        </w:rPr>
        <w:t>1985</w:t>
      </w:r>
      <w:r w:rsidR="001E1F22" w:rsidRPr="003F102A">
        <w:rPr>
          <w:rFonts w:ascii="Times New Roman" w:eastAsia="Times New Roman" w:hAnsi="Times New Roman" w:cs="Times New Roman"/>
          <w:sz w:val="24"/>
          <w:szCs w:val="24"/>
        </w:rPr>
        <w:t>), is a common model used for predicting and understanding users’ behavioral intentions. Research indicates that TPB is a well-defined model for exploring the user’s acceptance behavior for an information system (IS) (Bhattacherjee, 2000; Hung et al., 2009; Taylor and Todd, 1995). TPB offers high relevant description of the user’s acceptance behavior than other theories of IS acceptance (</w:t>
      </w:r>
      <w:r w:rsidR="00B03447">
        <w:rPr>
          <w:rFonts w:ascii="Times New Roman" w:eastAsia="Times New Roman" w:hAnsi="Times New Roman" w:cs="Times New Roman"/>
          <w:sz w:val="24"/>
          <w:szCs w:val="24"/>
        </w:rPr>
        <w:t>Rana et al.</w:t>
      </w:r>
      <w:r w:rsidR="00E824FC" w:rsidRPr="003F102A">
        <w:rPr>
          <w:rFonts w:ascii="Times New Roman" w:eastAsia="Times New Roman" w:hAnsi="Times New Roman" w:cs="Times New Roman"/>
          <w:sz w:val="24"/>
          <w:szCs w:val="24"/>
        </w:rPr>
        <w:t xml:space="preserve">, </w:t>
      </w:r>
      <w:r w:rsidR="001E1F22" w:rsidRPr="003F102A">
        <w:rPr>
          <w:rFonts w:ascii="Times New Roman" w:eastAsia="Times New Roman" w:hAnsi="Times New Roman" w:cs="Times New Roman"/>
          <w:sz w:val="24"/>
          <w:szCs w:val="24"/>
        </w:rPr>
        <w:t>2013). Some studies (Chu et al., 2004; Hung et al., 2009) have used TPB as the only model in their research, whereas other studies have used this theory combined with TAM (</w:t>
      </w:r>
      <w:r w:rsidR="00B03447">
        <w:rPr>
          <w:rFonts w:ascii="Times New Roman" w:eastAsia="Times New Roman" w:hAnsi="Times New Roman" w:cs="Times New Roman"/>
          <w:sz w:val="24"/>
          <w:szCs w:val="24"/>
        </w:rPr>
        <w:t>Rana et al.</w:t>
      </w:r>
      <w:r w:rsidR="001E1F22" w:rsidRPr="003F102A">
        <w:rPr>
          <w:rFonts w:ascii="Times New Roman" w:eastAsia="Times New Roman" w:hAnsi="Times New Roman" w:cs="Times New Roman"/>
          <w:sz w:val="24"/>
          <w:szCs w:val="24"/>
        </w:rPr>
        <w:t>, 2013). TPB states that acceptance behavior for ISs can be measured by behavioral intention, whereas the behavioral intentions are antecedents including perceived behavioral, attitudinal, and subjective norm</w:t>
      </w:r>
      <w:r w:rsidR="005E5662" w:rsidRPr="003F102A">
        <w:rPr>
          <w:rFonts w:ascii="Times New Roman" w:eastAsia="Times New Roman" w:hAnsi="Times New Roman" w:cs="Times New Roman"/>
          <w:sz w:val="24"/>
          <w:szCs w:val="24"/>
        </w:rPr>
        <w:t>s (</w:t>
      </w:r>
      <w:r w:rsidR="00B03447">
        <w:rPr>
          <w:rFonts w:ascii="Times New Roman" w:eastAsia="Times New Roman" w:hAnsi="Times New Roman" w:cs="Times New Roman"/>
          <w:sz w:val="24"/>
          <w:szCs w:val="24"/>
        </w:rPr>
        <w:t>Rana et al.</w:t>
      </w:r>
      <w:r w:rsidR="00E824FC" w:rsidRPr="003F102A">
        <w:rPr>
          <w:rFonts w:ascii="Times New Roman" w:eastAsia="Times New Roman" w:hAnsi="Times New Roman" w:cs="Times New Roman"/>
          <w:sz w:val="24"/>
          <w:szCs w:val="24"/>
        </w:rPr>
        <w:t xml:space="preserve">, </w:t>
      </w:r>
      <w:r w:rsidR="005E5662" w:rsidRPr="003F102A">
        <w:rPr>
          <w:rFonts w:ascii="Times New Roman" w:eastAsia="Times New Roman" w:hAnsi="Times New Roman" w:cs="Times New Roman"/>
          <w:sz w:val="24"/>
          <w:szCs w:val="24"/>
        </w:rPr>
        <w:t>2013). Figure 2.8</w:t>
      </w:r>
      <w:r w:rsidR="001E1F22" w:rsidRPr="003F102A">
        <w:rPr>
          <w:rFonts w:ascii="Times New Roman" w:eastAsia="Times New Roman" w:hAnsi="Times New Roman" w:cs="Times New Roman"/>
          <w:sz w:val="24"/>
          <w:szCs w:val="24"/>
        </w:rPr>
        <w:t xml:space="preserve"> shows the TPB model.</w:t>
      </w:r>
      <w:r w:rsidR="001E1F22" w:rsidRPr="00380BC1">
        <w:rPr>
          <w:rFonts w:ascii="Times New Roman" w:eastAsia="Times New Roman" w:hAnsi="Times New Roman" w:cs="Times New Roman"/>
          <w:sz w:val="24"/>
          <w:szCs w:val="24"/>
        </w:rPr>
        <w:t xml:space="preserve"> </w:t>
      </w:r>
    </w:p>
    <w:p w14:paraId="698EAD57" w14:textId="730FE4B5" w:rsidR="001E1F22" w:rsidRPr="00380BC1" w:rsidRDefault="001E7FED" w:rsidP="001F2EE4">
      <w:pPr>
        <w:pStyle w:val="NoSpacing"/>
        <w:spacing w:line="480" w:lineRule="auto"/>
        <w:jc w:val="center"/>
        <w:rPr>
          <w:rFonts w:ascii="Times New Roman" w:eastAsia="Times New Roman" w:hAnsi="Times New Roman" w:cs="Times New Roman"/>
          <w:b/>
          <w:bCs/>
        </w:rPr>
      </w:pPr>
      <w:r w:rsidRPr="00380BC1">
        <w:rPr>
          <w:rFonts w:ascii="Calibri" w:eastAsia="Calibri" w:hAnsi="Calibri" w:cs="Arial"/>
          <w:noProof/>
        </w:rPr>
        <w:drawing>
          <wp:anchor distT="0" distB="0" distL="114300" distR="114300" simplePos="0" relativeHeight="251652608" behindDoc="0" locked="0" layoutInCell="1" allowOverlap="1" wp14:anchorId="5B2C2EA6" wp14:editId="436887B2">
            <wp:simplePos x="0" y="0"/>
            <wp:positionH relativeFrom="column">
              <wp:posOffset>0</wp:posOffset>
            </wp:positionH>
            <wp:positionV relativeFrom="paragraph">
              <wp:posOffset>348615</wp:posOffset>
            </wp:positionV>
            <wp:extent cx="5943600" cy="2562225"/>
            <wp:effectExtent l="19050" t="19050" r="19050" b="28575"/>
            <wp:wrapTopAndBottom/>
            <wp:docPr id="105" name="Picture 105" descr="T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BP"/>
                    <pic:cNvPicPr>
                      <a:picLocks noChangeAspect="1" noChangeArrowheads="1"/>
                    </pic:cNvPicPr>
                  </pic:nvPicPr>
                  <pic:blipFill>
                    <a:blip r:embed="rId33">
                      <a:extLst>
                        <a:ext uri="{28A0092B-C50C-407E-A947-70E740481C1C}">
                          <a14:useLocalDpi xmlns:a14="http://schemas.microsoft.com/office/drawing/2010/main" val="0"/>
                        </a:ext>
                      </a:extLst>
                    </a:blip>
                    <a:srcRect t="12608" b="29913"/>
                    <a:stretch>
                      <a:fillRect/>
                    </a:stretch>
                  </pic:blipFill>
                  <pic:spPr bwMode="auto">
                    <a:xfrm>
                      <a:off x="0" y="0"/>
                      <a:ext cx="5943600" cy="2562225"/>
                    </a:xfrm>
                    <a:prstGeom prst="rect">
                      <a:avLst/>
                    </a:prstGeom>
                    <a:noFill/>
                    <a:ln w="3175" cap="sq">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E5662" w:rsidRPr="00380BC1">
        <w:rPr>
          <w:rFonts w:ascii="Times New Roman" w:eastAsia="Times New Roman" w:hAnsi="Times New Roman" w:cs="Times New Roman"/>
          <w:b/>
          <w:bCs/>
        </w:rPr>
        <w:t>Figure 2.8</w:t>
      </w:r>
      <w:r w:rsidR="001E1F22" w:rsidRPr="00380BC1">
        <w:rPr>
          <w:rFonts w:ascii="Times New Roman" w:eastAsia="Times New Roman" w:hAnsi="Times New Roman" w:cs="Times New Roman"/>
          <w:b/>
          <w:bCs/>
        </w:rPr>
        <w:t xml:space="preserve">: The </w:t>
      </w:r>
      <w:r w:rsidR="005E5662" w:rsidRPr="00380BC1">
        <w:rPr>
          <w:rFonts w:ascii="Times New Roman" w:eastAsia="Times New Roman" w:hAnsi="Times New Roman" w:cs="Times New Roman"/>
          <w:b/>
          <w:bCs/>
        </w:rPr>
        <w:t>Theory of Planned Behavior (</w:t>
      </w:r>
      <w:r w:rsidR="001E1F22" w:rsidRPr="00380BC1">
        <w:rPr>
          <w:rFonts w:ascii="Times New Roman" w:eastAsia="Times New Roman" w:hAnsi="Times New Roman" w:cs="Times New Roman"/>
          <w:b/>
          <w:bCs/>
        </w:rPr>
        <w:t>TPB</w:t>
      </w:r>
      <w:r w:rsidR="005E5662" w:rsidRPr="00380BC1">
        <w:rPr>
          <w:rFonts w:ascii="Times New Roman" w:eastAsia="Times New Roman" w:hAnsi="Times New Roman" w:cs="Times New Roman"/>
          <w:b/>
          <w:bCs/>
        </w:rPr>
        <w:t>)</w:t>
      </w:r>
      <w:r w:rsidR="001E1F22" w:rsidRPr="00380BC1">
        <w:rPr>
          <w:rFonts w:ascii="Times New Roman" w:eastAsia="Times New Roman" w:hAnsi="Times New Roman" w:cs="Times New Roman"/>
          <w:b/>
          <w:bCs/>
        </w:rPr>
        <w:t xml:space="preserve"> model</w:t>
      </w:r>
      <w:r w:rsidR="006A46FD">
        <w:rPr>
          <w:rFonts w:ascii="Times New Roman" w:eastAsia="Times New Roman" w:hAnsi="Times New Roman" w:cs="Times New Roman"/>
          <w:b/>
          <w:bCs/>
        </w:rPr>
        <w:t>.</w:t>
      </w:r>
    </w:p>
    <w:p w14:paraId="6B6F5729" w14:textId="4C884725" w:rsidR="005E5662" w:rsidRPr="00380BC1" w:rsidRDefault="005E5662" w:rsidP="001F2EE4">
      <w:pPr>
        <w:autoSpaceDE w:val="0"/>
        <w:autoSpaceDN w:val="0"/>
        <w:adjustRightInd w:val="0"/>
        <w:spacing w:after="0" w:line="480" w:lineRule="auto"/>
        <w:jc w:val="lowKashida"/>
        <w:rPr>
          <w:rFonts w:ascii="Times New Roman" w:eastAsia="Times New Roman" w:hAnsi="Times New Roman" w:cs="Times New Roman"/>
          <w:sz w:val="24"/>
          <w:szCs w:val="24"/>
        </w:rPr>
      </w:pPr>
      <w:r w:rsidRPr="003F102A">
        <w:rPr>
          <w:rFonts w:ascii="Times New Roman" w:eastAsia="Times New Roman" w:hAnsi="Times New Roman" w:cs="Times New Roman"/>
          <w:b/>
          <w:bCs/>
          <w:sz w:val="24"/>
          <w:szCs w:val="24"/>
        </w:rPr>
        <w:t>Source:</w:t>
      </w:r>
      <w:r w:rsidRPr="003F102A">
        <w:rPr>
          <w:rFonts w:ascii="Times New Roman" w:eastAsia="Times New Roman" w:hAnsi="Times New Roman" w:cs="Times New Roman"/>
          <w:sz w:val="24"/>
          <w:szCs w:val="24"/>
        </w:rPr>
        <w:t xml:space="preserve"> Ajzen (1985)</w:t>
      </w:r>
    </w:p>
    <w:p w14:paraId="219CC211" w14:textId="0DEFEDB6" w:rsidR="001E1F22" w:rsidRPr="00380BC1" w:rsidRDefault="001E1F22" w:rsidP="001F2EE4">
      <w:pPr>
        <w:autoSpaceDE w:val="0"/>
        <w:autoSpaceDN w:val="0"/>
        <w:adjustRightInd w:val="0"/>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TPB provides deep and specific information about a group of users who resist the use of the system. TPB is, however, more complex, and its implementation is more expensive, when compared to other theories and models (Riffai et al. 2012). There has been much less research conducted using TPB to explore e-government adoption than using TAM (</w:t>
      </w:r>
      <w:r w:rsidR="00B03447">
        <w:rPr>
          <w:rFonts w:ascii="Times New Roman" w:eastAsia="Times New Roman" w:hAnsi="Times New Roman" w:cs="Times New Roman"/>
          <w:sz w:val="24"/>
          <w:szCs w:val="24"/>
        </w:rPr>
        <w:t>Rana et al.</w:t>
      </w:r>
      <w:r w:rsidRPr="00380BC1">
        <w:rPr>
          <w:rFonts w:ascii="Times New Roman" w:eastAsia="Times New Roman" w:hAnsi="Times New Roman" w:cs="Times New Roman"/>
          <w:sz w:val="24"/>
          <w:szCs w:val="24"/>
        </w:rPr>
        <w:t>, 2013). Hung et al. (2013) identified the factors influencing users’ acceptance in using m-government services in Taiwan. The study was based on TPB and supplemented by a mobile-communication perspective. It was tested on 331 users of m-government services. The findings showed that perceived ease of use, facilitating conditions, trust, perceived usefulness, self-efficacy, perceived interactivity, external influence, and interpersonal influence are critical factors. The study provided a better understanding of the factors affecting the use of m-government services and confirmed that applying TPB in the context of m-government can work effectively when combined with other external factors.</w:t>
      </w:r>
    </w:p>
    <w:p w14:paraId="15CDC964" w14:textId="77777777" w:rsidR="001E1F22" w:rsidRPr="00380BC1" w:rsidRDefault="001E1F22" w:rsidP="001F2EE4">
      <w:pPr>
        <w:pStyle w:val="Heading3"/>
        <w:numPr>
          <w:ilvl w:val="0"/>
          <w:numId w:val="43"/>
        </w:numPr>
        <w:spacing w:line="480" w:lineRule="auto"/>
        <w:ind w:left="360"/>
        <w:rPr>
          <w:rFonts w:ascii="Times New Roman" w:eastAsia="Times New Roman" w:hAnsi="Times New Roman" w:cs="Times New Roman"/>
          <w:color w:val="auto"/>
          <w:sz w:val="24"/>
          <w:szCs w:val="24"/>
        </w:rPr>
      </w:pPr>
      <w:bookmarkStart w:id="105" w:name="_Toc506837280"/>
      <w:bookmarkStart w:id="106" w:name="_Toc505718858"/>
      <w:bookmarkStart w:id="107" w:name="_Toc508471039"/>
      <w:r w:rsidRPr="00380BC1">
        <w:rPr>
          <w:rFonts w:ascii="Times New Roman" w:hAnsi="Times New Roman"/>
          <w:color w:val="auto"/>
          <w:sz w:val="24"/>
          <w:szCs w:val="24"/>
        </w:rPr>
        <w:t>Technology Acceptance Model (TAM)</w:t>
      </w:r>
      <w:bookmarkEnd w:id="105"/>
      <w:bookmarkEnd w:id="106"/>
      <w:bookmarkEnd w:id="107"/>
    </w:p>
    <w:p w14:paraId="12B3B22F" w14:textId="6ABB468A" w:rsidR="001E1F22" w:rsidRPr="00380BC1" w:rsidRDefault="001E1F22" w:rsidP="001F2EE4">
      <w:pPr>
        <w:spacing w:line="480" w:lineRule="auto"/>
        <w:jc w:val="lowKashida"/>
        <w:rPr>
          <w:rFonts w:asciiTheme="majorBidi" w:hAnsiTheme="majorBidi" w:cstheme="majorBidi"/>
          <w:sz w:val="24"/>
          <w:szCs w:val="24"/>
        </w:rPr>
      </w:pPr>
      <w:r w:rsidRPr="003F102A">
        <w:rPr>
          <w:rFonts w:asciiTheme="majorBidi" w:hAnsiTheme="majorBidi" w:cstheme="majorBidi"/>
          <w:sz w:val="24"/>
          <w:szCs w:val="24"/>
        </w:rPr>
        <w:t>TAM is a simple, robust model that explains users’ acceptance of new technologies (Abu-Shanab and Haider, 2015). It is considered the most influential extension of Ajzen and Fishbein’s (1980) TRA, which indicates that, once someone has a belief, this will impact the intention, and this in turn will influence the action (Abdelghaffar and Magdy, 2012). TAM is one of the most used theories in the information technology field to predict the intention of users to use new technologies (</w:t>
      </w:r>
      <w:r w:rsidR="008507DA">
        <w:rPr>
          <w:rFonts w:asciiTheme="majorBidi" w:hAnsiTheme="majorBidi" w:cstheme="majorBidi"/>
          <w:sz w:val="24"/>
          <w:szCs w:val="24"/>
        </w:rPr>
        <w:t>Conrad et al.</w:t>
      </w:r>
      <w:r w:rsidRPr="003F102A">
        <w:rPr>
          <w:rFonts w:asciiTheme="majorBidi" w:hAnsiTheme="majorBidi" w:cstheme="majorBidi"/>
          <w:sz w:val="24"/>
          <w:szCs w:val="24"/>
        </w:rPr>
        <w:t xml:space="preserve">, 2012: Abdelghaffar and Magdy, 2012; </w:t>
      </w:r>
      <w:r w:rsidR="00B03447">
        <w:rPr>
          <w:rFonts w:ascii="Times New Roman" w:eastAsia="Times New Roman" w:hAnsi="Times New Roman" w:cs="Times New Roman"/>
          <w:sz w:val="24"/>
          <w:szCs w:val="24"/>
        </w:rPr>
        <w:t>Rana et al.</w:t>
      </w:r>
      <w:r w:rsidRPr="003F102A">
        <w:rPr>
          <w:rFonts w:asciiTheme="majorBidi" w:hAnsiTheme="majorBidi" w:cstheme="majorBidi"/>
          <w:sz w:val="24"/>
          <w:szCs w:val="24"/>
        </w:rPr>
        <w:t>, 2013; Liu et al., 2014; Abaza and Saif, 2015). There are lots of reasons that influence researchers to use TAM in their research, mainly related to the characteristics of TAM that distinguish it from other models (</w:t>
      </w:r>
      <w:r w:rsidR="00B03447">
        <w:rPr>
          <w:rFonts w:ascii="Times New Roman" w:eastAsia="Times New Roman" w:hAnsi="Times New Roman" w:cs="Times New Roman"/>
          <w:sz w:val="24"/>
          <w:szCs w:val="24"/>
        </w:rPr>
        <w:t>Rana et al.</w:t>
      </w:r>
      <w:r w:rsidR="00BE4F05" w:rsidRPr="003F102A">
        <w:rPr>
          <w:rFonts w:asciiTheme="majorBidi" w:hAnsiTheme="majorBidi" w:cstheme="majorBidi"/>
          <w:sz w:val="24"/>
          <w:szCs w:val="24"/>
        </w:rPr>
        <w:t xml:space="preserve">, 2013). </w:t>
      </w:r>
      <w:r w:rsidR="00441B80">
        <w:rPr>
          <w:rFonts w:asciiTheme="majorBidi" w:hAnsiTheme="majorBidi" w:cstheme="majorBidi"/>
          <w:sz w:val="24"/>
          <w:szCs w:val="24"/>
        </w:rPr>
        <w:t>Chen et al.</w:t>
      </w:r>
      <w:r w:rsidRPr="003F102A">
        <w:rPr>
          <w:rFonts w:asciiTheme="majorBidi" w:hAnsiTheme="majorBidi" w:cstheme="majorBidi"/>
          <w:sz w:val="24"/>
          <w:szCs w:val="24"/>
        </w:rPr>
        <w:t xml:space="preserve"> (2007) asserted that TAM is a trustworthy, empirically proven tool. TAM has been used in many studies for the evaluation of users’ adoption of technologies, such as e-government services (</w:t>
      </w:r>
      <w:r w:rsidR="00B03447">
        <w:rPr>
          <w:rFonts w:ascii="Times New Roman" w:eastAsia="Times New Roman" w:hAnsi="Times New Roman" w:cs="Times New Roman"/>
          <w:sz w:val="24"/>
          <w:szCs w:val="24"/>
        </w:rPr>
        <w:t>Rana et al.</w:t>
      </w:r>
      <w:r w:rsidRPr="003F102A">
        <w:rPr>
          <w:rFonts w:asciiTheme="majorBidi" w:hAnsiTheme="majorBidi" w:cstheme="majorBidi"/>
          <w:sz w:val="24"/>
          <w:szCs w:val="24"/>
        </w:rPr>
        <w:t>, 2013), mobile banking (Kalaiarasi and Srividya, 2012), mobile health services (Sun et al., 2013), and m-government services (Abdelghaffar and Magdy, 2012).</w:t>
      </w:r>
      <w:r w:rsidRPr="00380BC1">
        <w:rPr>
          <w:rFonts w:asciiTheme="majorBidi" w:hAnsiTheme="majorBidi" w:cstheme="majorBidi"/>
          <w:sz w:val="24"/>
          <w:szCs w:val="24"/>
        </w:rPr>
        <w:t xml:space="preserve"> </w:t>
      </w:r>
    </w:p>
    <w:p w14:paraId="12C7790A" w14:textId="232BEE85" w:rsidR="001E1F22"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It has also been proven in many studies that the perceived ease of use (PEOU) and perceived usefulness (PU) of TAM help define and explore the large number of factors involved in the intention to use </w:t>
      </w:r>
      <w:r w:rsidR="00BE4F05" w:rsidRPr="00380BC1">
        <w:rPr>
          <w:rFonts w:asciiTheme="majorBidi" w:hAnsiTheme="majorBidi" w:cstheme="majorBidi"/>
          <w:sz w:val="24"/>
          <w:szCs w:val="24"/>
        </w:rPr>
        <w:t>new technologies (</w:t>
      </w:r>
      <w:r w:rsidR="008507DA">
        <w:rPr>
          <w:rFonts w:asciiTheme="majorBidi" w:hAnsiTheme="majorBidi" w:cstheme="majorBidi"/>
          <w:sz w:val="24"/>
          <w:szCs w:val="24"/>
        </w:rPr>
        <w:t>Shumaila et al.</w:t>
      </w:r>
      <w:r w:rsidRPr="00380BC1">
        <w:rPr>
          <w:rFonts w:asciiTheme="majorBidi" w:hAnsiTheme="majorBidi" w:cstheme="majorBidi"/>
          <w:sz w:val="24"/>
          <w:szCs w:val="24"/>
        </w:rPr>
        <w:t>, 2007). PEOU refers to the degree to which individual users of a particular system believe that using it will be free from effort (Abaza and Saif, 2015). PU refers to the degree to which the individual believes a particular system will enhance his or her job performance (Liu et al., 2014). TAM considers that individual attitude is influenced by two major beliefs, PEOU and PU, with PEOU having a direct influence on PU, and both these beliefs are hypothesized to be directly influenced by actual system design characteristics (represented</w:t>
      </w:r>
      <w:r w:rsidR="00DB4E55" w:rsidRPr="00380BC1">
        <w:rPr>
          <w:rFonts w:asciiTheme="majorBidi" w:hAnsiTheme="majorBidi" w:cstheme="majorBidi"/>
          <w:sz w:val="24"/>
          <w:szCs w:val="24"/>
        </w:rPr>
        <w:t xml:space="preserve"> by X1, X2, and X3 in Figure 2.9</w:t>
      </w:r>
      <w:r w:rsidRPr="00380BC1">
        <w:rPr>
          <w:rFonts w:asciiTheme="majorBidi" w:hAnsiTheme="majorBidi" w:cstheme="majorBidi"/>
          <w:sz w:val="24"/>
          <w:szCs w:val="24"/>
        </w:rPr>
        <w:t xml:space="preserve">). </w:t>
      </w:r>
    </w:p>
    <w:p w14:paraId="097B1E72" w14:textId="6FC09D0E" w:rsidR="001E1F22" w:rsidRPr="00380BC1" w:rsidRDefault="006A46FD" w:rsidP="001F2EE4">
      <w:pPr>
        <w:spacing w:after="0" w:line="480" w:lineRule="auto"/>
        <w:jc w:val="center"/>
        <w:rPr>
          <w:rFonts w:ascii="Times New Roman" w:eastAsia="Times New Roman" w:hAnsi="Times New Roman" w:cs="Times New Roman"/>
          <w:b/>
          <w:bCs/>
        </w:rPr>
      </w:pPr>
      <w:r w:rsidRPr="00380BC1">
        <w:rPr>
          <w:rFonts w:ascii="Calibri" w:eastAsia="Calibri" w:hAnsi="Calibri" w:cs="Arial"/>
          <w:noProof/>
        </w:rPr>
        <w:drawing>
          <wp:anchor distT="0" distB="0" distL="114300" distR="114300" simplePos="0" relativeHeight="251648512" behindDoc="1" locked="0" layoutInCell="1" allowOverlap="1" wp14:anchorId="49068FEA" wp14:editId="279D1C42">
            <wp:simplePos x="0" y="0"/>
            <wp:positionH relativeFrom="column">
              <wp:posOffset>0</wp:posOffset>
            </wp:positionH>
            <wp:positionV relativeFrom="paragraph">
              <wp:posOffset>277495</wp:posOffset>
            </wp:positionV>
            <wp:extent cx="5924550" cy="2038350"/>
            <wp:effectExtent l="19050" t="19050" r="19050" b="19050"/>
            <wp:wrapTight wrapText="bothSides">
              <wp:wrapPolygon edited="0">
                <wp:start x="-69" y="-202"/>
                <wp:lineTo x="-69" y="21600"/>
                <wp:lineTo x="21600" y="21600"/>
                <wp:lineTo x="21600" y="-202"/>
                <wp:lineTo x="-69" y="-202"/>
              </wp:wrapPolygon>
            </wp:wrapTight>
            <wp:docPr id="104" name="Picture 104" descr="T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M"/>
                    <pic:cNvPicPr>
                      <a:picLocks noChangeAspect="1" noChangeArrowheads="1"/>
                    </pic:cNvPicPr>
                  </pic:nvPicPr>
                  <pic:blipFill>
                    <a:blip r:embed="rId34">
                      <a:extLst>
                        <a:ext uri="{28A0092B-C50C-407E-A947-70E740481C1C}">
                          <a14:useLocalDpi xmlns:a14="http://schemas.microsoft.com/office/drawing/2010/main" val="0"/>
                        </a:ext>
                      </a:extLst>
                    </a:blip>
                    <a:srcRect l="9775" t="5556" r="10417" b="47437"/>
                    <a:stretch>
                      <a:fillRect/>
                    </a:stretch>
                  </pic:blipFill>
                  <pic:spPr bwMode="auto">
                    <a:xfrm>
                      <a:off x="0" y="0"/>
                      <a:ext cx="5924550" cy="2038350"/>
                    </a:xfrm>
                    <a:prstGeom prst="rect">
                      <a:avLst/>
                    </a:prstGeom>
                    <a:noFill/>
                    <a:ln w="3175" cap="sq">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B4E55" w:rsidRPr="00380BC1">
        <w:rPr>
          <w:rFonts w:ascii="Times New Roman" w:eastAsia="Times New Roman" w:hAnsi="Times New Roman" w:cs="Times New Roman"/>
          <w:b/>
          <w:bCs/>
        </w:rPr>
        <w:t>Figure 2.9</w:t>
      </w:r>
      <w:r w:rsidR="001E1F22" w:rsidRPr="00380BC1">
        <w:rPr>
          <w:rFonts w:ascii="Times New Roman" w:eastAsia="Times New Roman" w:hAnsi="Times New Roman" w:cs="Times New Roman"/>
          <w:b/>
          <w:bCs/>
        </w:rPr>
        <w:t xml:space="preserve">: </w:t>
      </w:r>
      <w:r w:rsidR="003221DF" w:rsidRPr="00380BC1">
        <w:rPr>
          <w:rFonts w:ascii="Times New Roman" w:eastAsia="Times New Roman" w:hAnsi="Times New Roman" w:cs="Times New Roman"/>
          <w:b/>
          <w:bCs/>
        </w:rPr>
        <w:t>Technology Acceptance Model (TAM)</w:t>
      </w:r>
    </w:p>
    <w:p w14:paraId="1B8C5AF7" w14:textId="1C6BD46A"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b/>
          <w:sz w:val="24"/>
          <w:szCs w:val="24"/>
        </w:rPr>
        <w:t>Source:</w:t>
      </w:r>
      <w:r w:rsidRPr="00380BC1">
        <w:rPr>
          <w:rFonts w:ascii="Times New Roman" w:eastAsia="Times New Roman" w:hAnsi="Times New Roman" w:cs="Times New Roman"/>
          <w:sz w:val="24"/>
          <w:szCs w:val="24"/>
        </w:rPr>
        <w:t xml:space="preserve"> Ajzen and Fishbein (1980)</w:t>
      </w:r>
    </w:p>
    <w:p w14:paraId="4576CAF5" w14:textId="51420AB0" w:rsidR="001E1F22" w:rsidRPr="00380BC1" w:rsidRDefault="001E1F22"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TAM is criticized for ignoring one factor, social influence, in the users’ technology adoption, due to the difficulty in measuring this factor, and the diversity of the users (Alotaibi and Roussinov, 2015). Abu-Shanab and Haider (2015), however, found that TAM was a robust theory that can be used to predict citizens’ adoption of m-government services. Li and Yen (2009) explored the service-quality impact on mobile satisfaction and intention to use 3G services. The authors developed a model that was based on TAM and on specific service quality factors that influence users’ satisfaction. The results confirmed that PU and PEOU have a positive impact on the intention to use 3G services. It was also shown </w:t>
      </w:r>
      <w:r w:rsidR="00043B5F">
        <w:rPr>
          <w:rFonts w:ascii="Times New Roman" w:eastAsia="Times New Roman" w:hAnsi="Times New Roman" w:cs="Times New Roman"/>
          <w:sz w:val="24"/>
          <w:szCs w:val="24"/>
        </w:rPr>
        <w:t xml:space="preserve">that </w:t>
      </w:r>
      <w:r w:rsidRPr="00380BC1">
        <w:rPr>
          <w:rFonts w:ascii="Times New Roman" w:eastAsia="Times New Roman" w:hAnsi="Times New Roman" w:cs="Times New Roman"/>
          <w:sz w:val="24"/>
          <w:szCs w:val="24"/>
        </w:rPr>
        <w:t>users’ behavioral intention to use 3G services was affected by satisfaction and trust. The study recommended that decision makers should concentrate on the users’ perceptions of service quality.</w:t>
      </w:r>
    </w:p>
    <w:p w14:paraId="7954EFFE" w14:textId="77777777" w:rsidR="001E1F22" w:rsidRPr="00380BC1" w:rsidRDefault="001E1F22" w:rsidP="001F2EE4">
      <w:pPr>
        <w:pStyle w:val="Heading3"/>
        <w:numPr>
          <w:ilvl w:val="0"/>
          <w:numId w:val="43"/>
        </w:numPr>
        <w:spacing w:line="480" w:lineRule="auto"/>
        <w:ind w:left="360"/>
        <w:rPr>
          <w:rFonts w:ascii="Times New Roman" w:eastAsia="Times New Roman" w:hAnsi="Times New Roman" w:cs="Times New Roman"/>
          <w:color w:val="auto"/>
          <w:sz w:val="24"/>
          <w:szCs w:val="24"/>
        </w:rPr>
      </w:pPr>
      <w:bookmarkStart w:id="108" w:name="_Toc506837281"/>
      <w:bookmarkStart w:id="109" w:name="_Toc505718859"/>
      <w:bookmarkStart w:id="110" w:name="_Toc508471040"/>
      <w:r w:rsidRPr="00380BC1">
        <w:rPr>
          <w:rFonts w:ascii="Times New Roman" w:hAnsi="Times New Roman"/>
          <w:color w:val="auto"/>
          <w:sz w:val="24"/>
          <w:szCs w:val="24"/>
        </w:rPr>
        <w:t>Technology Acceptance Model 2 (TAM 2)</w:t>
      </w:r>
      <w:bookmarkEnd w:id="108"/>
      <w:bookmarkEnd w:id="109"/>
      <w:bookmarkEnd w:id="110"/>
    </w:p>
    <w:p w14:paraId="4A87DF0E" w14:textId="57125FE6"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TAM 2 was developed by Venkatesh and Davis (2000) as extension of TAM. There are two processes in this model that are considered crucial for the study the user’s acceptance of technology: the social influence process (image, subjective norm, and voluntariness); and the cognitive instrumental process (perceived usefulness, output quality, result demonstrability, and job r</w:t>
      </w:r>
      <w:r w:rsidR="00DB4E55" w:rsidRPr="00380BC1">
        <w:rPr>
          <w:rFonts w:ascii="Times New Roman" w:eastAsia="Times New Roman" w:hAnsi="Times New Roman" w:cs="Times New Roman"/>
          <w:sz w:val="24"/>
          <w:szCs w:val="24"/>
        </w:rPr>
        <w:t>elevance) as shown in Figure 2.10</w:t>
      </w:r>
      <w:r w:rsidRPr="00380BC1">
        <w:rPr>
          <w:rFonts w:ascii="Times New Roman" w:eastAsia="Times New Roman" w:hAnsi="Times New Roman" w:cs="Times New Roman"/>
          <w:sz w:val="24"/>
          <w:szCs w:val="24"/>
        </w:rPr>
        <w:t xml:space="preserve"> (Wu et al., 2008).</w:t>
      </w:r>
    </w:p>
    <w:p w14:paraId="5984F89F" w14:textId="2C9B81A5" w:rsidR="001E1F22" w:rsidRPr="00380BC1" w:rsidRDefault="001E1F22" w:rsidP="001F2EE4">
      <w:pPr>
        <w:spacing w:line="480" w:lineRule="auto"/>
        <w:jc w:val="center"/>
        <w:rPr>
          <w:rFonts w:ascii="Times New Roman" w:eastAsia="Times New Roman" w:hAnsi="Times New Roman" w:cs="Times New Roman"/>
          <w:b/>
          <w:bCs/>
        </w:rPr>
      </w:pPr>
      <w:r w:rsidRPr="00380BC1">
        <w:rPr>
          <w:rFonts w:ascii="Calibri" w:eastAsia="Calibri" w:hAnsi="Calibri" w:cs="Arial"/>
          <w:noProof/>
        </w:rPr>
        <w:drawing>
          <wp:anchor distT="0" distB="0" distL="114300" distR="114300" simplePos="0" relativeHeight="251649536" behindDoc="0" locked="0" layoutInCell="1" allowOverlap="1" wp14:anchorId="1BCBD648" wp14:editId="241905E9">
            <wp:simplePos x="0" y="0"/>
            <wp:positionH relativeFrom="column">
              <wp:posOffset>0</wp:posOffset>
            </wp:positionH>
            <wp:positionV relativeFrom="paragraph">
              <wp:posOffset>474345</wp:posOffset>
            </wp:positionV>
            <wp:extent cx="5943600" cy="3371850"/>
            <wp:effectExtent l="19050" t="19050" r="19050" b="19050"/>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extLst>
                        <a:ext uri="{28A0092B-C50C-407E-A947-70E740481C1C}">
                          <a14:useLocalDpi xmlns:a14="http://schemas.microsoft.com/office/drawing/2010/main" val="0"/>
                        </a:ext>
                      </a:extLst>
                    </a:blip>
                    <a:srcRect t="13676" b="10684"/>
                    <a:stretch>
                      <a:fillRect/>
                    </a:stretch>
                  </pic:blipFill>
                  <pic:spPr bwMode="auto">
                    <a:xfrm>
                      <a:off x="0" y="0"/>
                      <a:ext cx="5943600" cy="3371850"/>
                    </a:xfrm>
                    <a:prstGeom prst="rect">
                      <a:avLst/>
                    </a:prstGeom>
                    <a:noFill/>
                    <a:ln w="3175" cap="sq">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B4E55" w:rsidRPr="00380BC1">
        <w:rPr>
          <w:rFonts w:ascii="Times New Roman" w:eastAsia="Times New Roman" w:hAnsi="Times New Roman" w:cs="Times New Roman"/>
          <w:b/>
          <w:bCs/>
        </w:rPr>
        <w:t>Figure 2.10</w:t>
      </w:r>
      <w:r w:rsidRPr="00380BC1">
        <w:rPr>
          <w:rFonts w:ascii="Times New Roman" w:eastAsia="Times New Roman" w:hAnsi="Times New Roman" w:cs="Times New Roman"/>
          <w:b/>
          <w:bCs/>
        </w:rPr>
        <w:t xml:space="preserve">: </w:t>
      </w:r>
      <w:r w:rsidR="00DB4E55" w:rsidRPr="00380BC1">
        <w:rPr>
          <w:rFonts w:ascii="Times New Roman" w:eastAsia="Times New Roman" w:hAnsi="Times New Roman" w:cs="Times New Roman"/>
          <w:b/>
          <w:bCs/>
        </w:rPr>
        <w:t>Technology Acceptance Model 2 (</w:t>
      </w:r>
      <w:r w:rsidRPr="00380BC1">
        <w:rPr>
          <w:rFonts w:ascii="Times New Roman" w:eastAsia="Times New Roman" w:hAnsi="Times New Roman" w:cs="Times New Roman"/>
          <w:b/>
          <w:bCs/>
        </w:rPr>
        <w:t>TAM 2</w:t>
      </w:r>
      <w:r w:rsidR="00DB4E55" w:rsidRPr="00380BC1">
        <w:rPr>
          <w:rFonts w:ascii="Times New Roman" w:eastAsia="Times New Roman" w:hAnsi="Times New Roman" w:cs="Times New Roman"/>
          <w:b/>
          <w:bCs/>
        </w:rPr>
        <w:t>)</w:t>
      </w:r>
      <w:r w:rsidR="006A46FD">
        <w:rPr>
          <w:rFonts w:ascii="Times New Roman" w:eastAsia="Times New Roman" w:hAnsi="Times New Roman" w:cs="Times New Roman"/>
          <w:b/>
          <w:bCs/>
        </w:rPr>
        <w:t>.</w:t>
      </w:r>
    </w:p>
    <w:p w14:paraId="5D42D21D" w14:textId="5A98A6B6" w:rsidR="001E1F22" w:rsidRDefault="00DB4E55"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b/>
          <w:bCs/>
          <w:sz w:val="24"/>
          <w:szCs w:val="24"/>
        </w:rPr>
        <w:t>Source:</w:t>
      </w:r>
      <w:r w:rsidRPr="00380BC1">
        <w:rPr>
          <w:rFonts w:ascii="Times New Roman" w:eastAsia="Times New Roman" w:hAnsi="Times New Roman" w:cs="Times New Roman"/>
          <w:sz w:val="24"/>
          <w:szCs w:val="24"/>
        </w:rPr>
        <w:t xml:space="preserve"> Venkatesh and Davis (2000)</w:t>
      </w:r>
    </w:p>
    <w:p w14:paraId="67838105" w14:textId="41385724"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The relationship between the three constructs of social influence is important for determining the acceptance or rejection of the innovation. Image refers to a certain behavior that should be implemented and the implementation of this behavior by an individual should enhance the quality of internal work, which should in turn lead to users in organization accepting this behavior. Subject norm refers to an individual’s belief regarding whether most of the people important to him or her should or should not adopt this behavior (Alasmari, 2017). Voluntariness is the extent to which individuals perceive the adoption decision as non-mandatory (Moore and Benbasat, 1991). Perceived usefulness is derived from TAM. Output quality refers to an individual’s judgement on the ability of the new system to perform the required task (Wu et al., 2008). Result demonstrability concerns the tangible results of an innovation (Moore and Benbasat, 1991). Job relevance refers to the degree to which an individual finds the target system to be compatible with his or her job (Venkatesh and Davis, 2000). </w:t>
      </w:r>
    </w:p>
    <w:p w14:paraId="3AF97887" w14:textId="1089FC19"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Venkatesh and Davis (2000) identified that TAM has some limitations in explaining the reasons behind why users perceive a given technology as useful; they therefore added perceived usefulness. Using TAM 2, the researcher is able to provide a detailed explanation of why users found a given technology useful (Wu et al., 2008). Although TAM 2 was developed to measure 60% of the contrast in intentions and usage behaviors, </w:t>
      </w:r>
      <w:r w:rsidR="008507DA">
        <w:rPr>
          <w:rFonts w:ascii="Times New Roman" w:eastAsia="Times New Roman" w:hAnsi="Times New Roman" w:cs="Times New Roman"/>
          <w:sz w:val="24"/>
          <w:szCs w:val="24"/>
        </w:rPr>
        <w:t>Baker et al.</w:t>
      </w:r>
      <w:r w:rsidRPr="00380BC1">
        <w:rPr>
          <w:rFonts w:ascii="Times New Roman" w:eastAsia="Times New Roman" w:hAnsi="Times New Roman" w:cs="Times New Roman"/>
          <w:sz w:val="24"/>
          <w:szCs w:val="24"/>
        </w:rPr>
        <w:t xml:space="preserve"> (2011) found that TAM 2 explain</w:t>
      </w:r>
      <w:r w:rsidR="00043B5F">
        <w:rPr>
          <w:rFonts w:ascii="Times New Roman" w:eastAsia="Times New Roman" w:hAnsi="Times New Roman" w:cs="Times New Roman"/>
          <w:sz w:val="24"/>
          <w:szCs w:val="24"/>
        </w:rPr>
        <w:t>ed</w:t>
      </w:r>
      <w:r w:rsidRPr="00380BC1">
        <w:rPr>
          <w:rFonts w:ascii="Times New Roman" w:eastAsia="Times New Roman" w:hAnsi="Times New Roman" w:cs="Times New Roman"/>
          <w:sz w:val="24"/>
          <w:szCs w:val="24"/>
        </w:rPr>
        <w:t xml:space="preserve"> only 40.3% of the difference in behavioral intention among KSA users. TAM 2 is considered to have stronger explanatory power than TAM. Thus, modeling technology acceptance to provide models that have high explanatory and predictive power is a developing field (Alasmari, 2017).</w:t>
      </w:r>
    </w:p>
    <w:p w14:paraId="0F91B979" w14:textId="77777777" w:rsidR="001E1F22" w:rsidRPr="00380BC1" w:rsidRDefault="001E1F22" w:rsidP="001F2EE4">
      <w:pPr>
        <w:pStyle w:val="Heading3"/>
        <w:numPr>
          <w:ilvl w:val="0"/>
          <w:numId w:val="43"/>
        </w:numPr>
        <w:spacing w:line="480" w:lineRule="auto"/>
        <w:ind w:left="360"/>
        <w:rPr>
          <w:rFonts w:ascii="Times New Roman" w:eastAsia="Times New Roman" w:hAnsi="Times New Roman" w:cs="Times New Roman"/>
          <w:color w:val="auto"/>
          <w:sz w:val="24"/>
          <w:szCs w:val="24"/>
        </w:rPr>
      </w:pPr>
      <w:bookmarkStart w:id="111" w:name="_Toc506837282"/>
      <w:bookmarkStart w:id="112" w:name="_Toc505718860"/>
      <w:bookmarkStart w:id="113" w:name="_Toc508471041"/>
      <w:r w:rsidRPr="00380BC1">
        <w:rPr>
          <w:rFonts w:ascii="Times New Roman" w:hAnsi="Times New Roman"/>
          <w:color w:val="auto"/>
          <w:sz w:val="24"/>
          <w:szCs w:val="24"/>
        </w:rPr>
        <w:t>Unified Theory of Acceptance and Use of Technology (UTAUT)</w:t>
      </w:r>
      <w:bookmarkEnd w:id="111"/>
      <w:bookmarkEnd w:id="112"/>
      <w:bookmarkEnd w:id="113"/>
    </w:p>
    <w:p w14:paraId="6485160B" w14:textId="2B0D722D" w:rsidR="001E1F22" w:rsidRPr="00380BC1" w:rsidRDefault="001E1F22" w:rsidP="001F2EE4">
      <w:pPr>
        <w:spacing w:line="480" w:lineRule="auto"/>
        <w:jc w:val="both"/>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UTAUT was developed by Venkatesh et al. (2003) to overcome the limitations of the TAM model (</w:t>
      </w:r>
      <w:r w:rsidR="00441B80">
        <w:rPr>
          <w:rFonts w:ascii="Times New Roman" w:eastAsia="Times New Roman" w:hAnsi="Times New Roman" w:cs="Times New Roman"/>
          <w:sz w:val="24"/>
          <w:szCs w:val="24"/>
        </w:rPr>
        <w:t>Riffai et al.</w:t>
      </w:r>
      <w:r w:rsidRPr="00380BC1">
        <w:rPr>
          <w:rFonts w:ascii="Times New Roman" w:eastAsia="Times New Roman" w:hAnsi="Times New Roman" w:cs="Times New Roman"/>
          <w:sz w:val="24"/>
          <w:szCs w:val="24"/>
        </w:rPr>
        <w:t>, 2012; Abdelghaffar and Magdy, 2012; Abaza and Saif, 2015; Abu-Shanab and Haider, 2015). UTAUT is a theory that explains both the user’s intention to use the technology, and the user’s subsequent behavior, thus going one step further than TAM (Venkatesh et al., 2003). UTAUT is based on different theoretical models: TRA; TAM; TPB; a model combining the TAM and TPB; a motivational model; DOI; the social cognitive theory; and a model of PC utilization (Abaza and Saif, 2015). This model has been implemented in a wide range of IS adoptions, and most IS adoption studies use this theory because it maps all these competing theories for IS adoption (</w:t>
      </w:r>
      <w:r w:rsidR="00B03447">
        <w:rPr>
          <w:rFonts w:ascii="Times New Roman" w:eastAsia="Times New Roman" w:hAnsi="Times New Roman" w:cs="Times New Roman"/>
          <w:sz w:val="24"/>
          <w:szCs w:val="24"/>
        </w:rPr>
        <w:t>Rana et al.</w:t>
      </w:r>
      <w:r w:rsidRPr="00380BC1">
        <w:rPr>
          <w:rFonts w:ascii="Times New Roman" w:eastAsia="Times New Roman" w:hAnsi="Times New Roman" w:cs="Times New Roman"/>
          <w:sz w:val="24"/>
          <w:szCs w:val="24"/>
        </w:rPr>
        <w:t>, 2013). UTAUT comprises several factors: performance expectancy; effort expectancy; social influence; and facilitating conditions (Abdelghaffar a</w:t>
      </w:r>
      <w:r w:rsidR="00DB4E55" w:rsidRPr="00380BC1">
        <w:rPr>
          <w:rFonts w:ascii="Times New Roman" w:eastAsia="Times New Roman" w:hAnsi="Times New Roman" w:cs="Times New Roman"/>
          <w:sz w:val="24"/>
          <w:szCs w:val="24"/>
        </w:rPr>
        <w:t>nd Magdy, 2012) (see Figure 2.11</w:t>
      </w:r>
      <w:r w:rsidRPr="00380BC1">
        <w:rPr>
          <w:rFonts w:ascii="Times New Roman" w:eastAsia="Times New Roman" w:hAnsi="Times New Roman" w:cs="Times New Roman"/>
          <w:sz w:val="24"/>
          <w:szCs w:val="24"/>
        </w:rPr>
        <w:t>).</w:t>
      </w:r>
    </w:p>
    <w:p w14:paraId="60ABA1F3" w14:textId="4E054E4A" w:rsidR="001E1F22" w:rsidRPr="00380BC1" w:rsidRDefault="001E1F22" w:rsidP="001F2EE4">
      <w:pPr>
        <w:spacing w:line="480" w:lineRule="auto"/>
        <w:jc w:val="center"/>
        <w:rPr>
          <w:rFonts w:ascii="Times New Roman" w:eastAsia="Times New Roman" w:hAnsi="Times New Roman" w:cs="Times New Roman"/>
          <w:b/>
        </w:rPr>
      </w:pPr>
      <w:r w:rsidRPr="00380BC1">
        <w:rPr>
          <w:rFonts w:ascii="Calibri" w:eastAsia="Calibri" w:hAnsi="Calibri" w:cs="Arial"/>
          <w:noProof/>
        </w:rPr>
        <w:drawing>
          <wp:anchor distT="0" distB="0" distL="114300" distR="114300" simplePos="0" relativeHeight="251651584" behindDoc="0" locked="0" layoutInCell="1" allowOverlap="1" wp14:anchorId="75E84C90" wp14:editId="3F1D9990">
            <wp:simplePos x="0" y="0"/>
            <wp:positionH relativeFrom="column">
              <wp:posOffset>0</wp:posOffset>
            </wp:positionH>
            <wp:positionV relativeFrom="paragraph">
              <wp:posOffset>476250</wp:posOffset>
            </wp:positionV>
            <wp:extent cx="5848350" cy="2324100"/>
            <wp:effectExtent l="19050" t="19050" r="19050" b="19050"/>
            <wp:wrapTopAndBottom/>
            <wp:docPr id="60" name="Picture 60" descr="UT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UTAUT"/>
                    <pic:cNvPicPr>
                      <a:picLocks noChangeAspect="1" noChangeArrowheads="1"/>
                    </pic:cNvPicPr>
                  </pic:nvPicPr>
                  <pic:blipFill>
                    <a:blip r:embed="rId36">
                      <a:extLst>
                        <a:ext uri="{28A0092B-C50C-407E-A947-70E740481C1C}">
                          <a14:useLocalDpi xmlns:a14="http://schemas.microsoft.com/office/drawing/2010/main" val="0"/>
                        </a:ext>
                      </a:extLst>
                    </a:blip>
                    <a:srcRect l="29007" b="35684"/>
                    <a:stretch>
                      <a:fillRect/>
                    </a:stretch>
                  </pic:blipFill>
                  <pic:spPr bwMode="auto">
                    <a:xfrm>
                      <a:off x="0" y="0"/>
                      <a:ext cx="5848350" cy="2324100"/>
                    </a:xfrm>
                    <a:prstGeom prst="rect">
                      <a:avLst/>
                    </a:prstGeom>
                    <a:noFill/>
                    <a:ln w="3175" cap="sq">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B4E55" w:rsidRPr="00380BC1">
        <w:rPr>
          <w:rFonts w:ascii="Times New Roman" w:eastAsia="Times New Roman" w:hAnsi="Times New Roman" w:cs="Times New Roman"/>
          <w:b/>
        </w:rPr>
        <w:t>Figure 2.11</w:t>
      </w:r>
      <w:r w:rsidRPr="00380BC1">
        <w:rPr>
          <w:rFonts w:ascii="Times New Roman" w:eastAsia="Times New Roman" w:hAnsi="Times New Roman" w:cs="Times New Roman"/>
          <w:b/>
        </w:rPr>
        <w:t xml:space="preserve">: The </w:t>
      </w:r>
      <w:r w:rsidR="00DB4E55" w:rsidRPr="00380BC1">
        <w:rPr>
          <w:rFonts w:ascii="Times New Roman" w:eastAsia="Times New Roman" w:hAnsi="Times New Roman" w:cs="Times New Roman"/>
          <w:b/>
        </w:rPr>
        <w:t>Unified Theory of Acceptance and Use Technology (</w:t>
      </w:r>
      <w:r w:rsidRPr="00380BC1">
        <w:rPr>
          <w:rFonts w:ascii="Times New Roman" w:eastAsia="Times New Roman" w:hAnsi="Times New Roman" w:cs="Times New Roman"/>
          <w:b/>
        </w:rPr>
        <w:t>UTAUT</w:t>
      </w:r>
      <w:r w:rsidR="00DB4E55" w:rsidRPr="00380BC1">
        <w:rPr>
          <w:rFonts w:ascii="Times New Roman" w:eastAsia="Times New Roman" w:hAnsi="Times New Roman" w:cs="Times New Roman"/>
          <w:b/>
        </w:rPr>
        <w:t>)</w:t>
      </w:r>
      <w:r w:rsidRPr="00380BC1">
        <w:rPr>
          <w:rFonts w:ascii="Times New Roman" w:eastAsia="Times New Roman" w:hAnsi="Times New Roman" w:cs="Times New Roman"/>
          <w:b/>
        </w:rPr>
        <w:t xml:space="preserve"> model</w:t>
      </w:r>
      <w:r w:rsidR="006A46FD">
        <w:rPr>
          <w:rFonts w:ascii="Times New Roman" w:eastAsia="Times New Roman" w:hAnsi="Times New Roman" w:cs="Times New Roman"/>
          <w:b/>
        </w:rPr>
        <w:t>.</w:t>
      </w:r>
    </w:p>
    <w:p w14:paraId="3370CE14" w14:textId="5F9F8478" w:rsidR="001E1F22" w:rsidRPr="00380BC1" w:rsidRDefault="00DB4E55" w:rsidP="001F2EE4">
      <w:pPr>
        <w:spacing w:line="480" w:lineRule="auto"/>
        <w:jc w:val="both"/>
        <w:rPr>
          <w:rFonts w:ascii="Times New Roman" w:eastAsia="Times New Roman" w:hAnsi="Times New Roman" w:cs="Times New Roman"/>
          <w:sz w:val="24"/>
          <w:szCs w:val="24"/>
        </w:rPr>
      </w:pPr>
      <w:r w:rsidRPr="00380BC1">
        <w:rPr>
          <w:rFonts w:ascii="Times New Roman" w:eastAsia="Times New Roman" w:hAnsi="Times New Roman" w:cs="Times New Roman"/>
          <w:b/>
          <w:bCs/>
          <w:sz w:val="24"/>
          <w:szCs w:val="24"/>
        </w:rPr>
        <w:t xml:space="preserve">Source: </w:t>
      </w:r>
      <w:r w:rsidRPr="00380BC1">
        <w:rPr>
          <w:rFonts w:ascii="Times New Roman" w:eastAsia="Times New Roman" w:hAnsi="Times New Roman" w:cs="Times New Roman"/>
          <w:sz w:val="24"/>
          <w:szCs w:val="24"/>
        </w:rPr>
        <w:t>Venkatesh et al. (2003)</w:t>
      </w:r>
    </w:p>
    <w:p w14:paraId="099EB733" w14:textId="6D97ED3B" w:rsidR="001E1F22" w:rsidRPr="00380BC1" w:rsidRDefault="003F102A" w:rsidP="001F2EE4">
      <w:pPr>
        <w:spacing w:line="480" w:lineRule="auto"/>
        <w:jc w:val="both"/>
        <w:rPr>
          <w:rFonts w:ascii="Times New Roman" w:eastAsia="Times New Roman" w:hAnsi="Times New Roman" w:cs="Times New Roman"/>
          <w:sz w:val="24"/>
          <w:szCs w:val="24"/>
        </w:rPr>
      </w:pPr>
      <w:r w:rsidRPr="00BF2EF7">
        <w:rPr>
          <w:rFonts w:ascii="Times New Roman" w:eastAsia="Times New Roman" w:hAnsi="Times New Roman" w:cs="Times New Roman"/>
          <w:sz w:val="24"/>
          <w:szCs w:val="24"/>
        </w:rPr>
        <w:t>Alh</w:t>
      </w:r>
      <w:r w:rsidR="001E1F22" w:rsidRPr="00BF2EF7">
        <w:rPr>
          <w:rFonts w:ascii="Times New Roman" w:eastAsia="Times New Roman" w:hAnsi="Times New Roman" w:cs="Times New Roman"/>
          <w:sz w:val="24"/>
          <w:szCs w:val="24"/>
        </w:rPr>
        <w:t>ujran and Migdabi (2013) explored the adoption of m-government services in Jordan. The study used the UTAUT model</w:t>
      </w:r>
      <w:r w:rsidR="001E1F22" w:rsidRPr="00380BC1">
        <w:rPr>
          <w:rFonts w:ascii="Times New Roman" w:eastAsia="Times New Roman" w:hAnsi="Times New Roman" w:cs="Times New Roman"/>
          <w:sz w:val="24"/>
          <w:szCs w:val="24"/>
        </w:rPr>
        <w:t>, extended by two factors: trust; and privacy. The study confirmed that performance expectancy, effort expectancy, social influence, and trust were significant factors and good predictors of citizens’ intention to use m-government services. However, the results showed that privacy was not a reliable predictor.</w:t>
      </w:r>
    </w:p>
    <w:p w14:paraId="126EF911" w14:textId="752586AF" w:rsidR="00043B5F" w:rsidRPr="001E7FED" w:rsidRDefault="00043B5F" w:rsidP="001F2EE4">
      <w:pPr>
        <w:pStyle w:val="Heading3"/>
        <w:numPr>
          <w:ilvl w:val="0"/>
          <w:numId w:val="43"/>
        </w:numPr>
        <w:spacing w:line="480" w:lineRule="auto"/>
        <w:ind w:left="270" w:hanging="270"/>
        <w:rPr>
          <w:rFonts w:asciiTheme="majorBidi" w:eastAsia="Times New Roman" w:hAnsiTheme="majorBidi"/>
          <w:color w:val="auto"/>
          <w:sz w:val="24"/>
          <w:szCs w:val="24"/>
        </w:rPr>
      </w:pPr>
      <w:bookmarkStart w:id="114" w:name="_Toc508471042"/>
      <w:r w:rsidRPr="001E7FED">
        <w:rPr>
          <w:rFonts w:asciiTheme="majorBidi" w:eastAsia="Times New Roman" w:hAnsiTheme="majorBidi"/>
          <w:color w:val="auto"/>
          <w:sz w:val="24"/>
          <w:szCs w:val="24"/>
        </w:rPr>
        <w:t>Summary</w:t>
      </w:r>
      <w:bookmarkEnd w:id="114"/>
    </w:p>
    <w:p w14:paraId="7C44CC0B" w14:textId="67EED7E4" w:rsidR="00E64A63" w:rsidRPr="00380BC1" w:rsidRDefault="00E64A63" w:rsidP="001F2EE4">
      <w:pPr>
        <w:spacing w:line="480" w:lineRule="auto"/>
        <w:jc w:val="both"/>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Section 2.3 </w:t>
      </w:r>
      <w:r w:rsidR="00043B5F">
        <w:rPr>
          <w:rFonts w:ascii="Times New Roman" w:eastAsia="Times New Roman" w:hAnsi="Times New Roman" w:cs="Times New Roman"/>
          <w:sz w:val="24"/>
          <w:szCs w:val="24"/>
        </w:rPr>
        <w:t xml:space="preserve">has </w:t>
      </w:r>
      <w:r w:rsidRPr="00380BC1">
        <w:rPr>
          <w:rFonts w:ascii="Times New Roman" w:eastAsia="Times New Roman" w:hAnsi="Times New Roman" w:cs="Times New Roman"/>
          <w:sz w:val="24"/>
          <w:szCs w:val="24"/>
        </w:rPr>
        <w:t xml:space="preserve">highlighted technology acceptance theories that can be used to investigate the factors affecting the adoption </w:t>
      </w:r>
      <w:r w:rsidR="005137C3">
        <w:rPr>
          <w:rFonts w:ascii="Times New Roman" w:eastAsia="Times New Roman" w:hAnsi="Times New Roman" w:cs="Times New Roman"/>
          <w:sz w:val="24"/>
          <w:szCs w:val="24"/>
        </w:rPr>
        <w:t>of</w:t>
      </w:r>
      <w:r w:rsidRPr="00380BC1">
        <w:rPr>
          <w:rFonts w:ascii="Times New Roman" w:eastAsia="Times New Roman" w:hAnsi="Times New Roman" w:cs="Times New Roman"/>
          <w:sz w:val="24"/>
          <w:szCs w:val="24"/>
        </w:rPr>
        <w:t xml:space="preserve"> m-government services. </w:t>
      </w:r>
      <w:r w:rsidR="005B48D7" w:rsidRPr="00380BC1">
        <w:rPr>
          <w:rFonts w:ascii="Times New Roman" w:eastAsia="Times New Roman" w:hAnsi="Times New Roman" w:cs="Times New Roman"/>
          <w:sz w:val="24"/>
          <w:szCs w:val="24"/>
        </w:rPr>
        <w:t>Some</w:t>
      </w:r>
      <w:r w:rsidRPr="00380BC1">
        <w:rPr>
          <w:rFonts w:ascii="Times New Roman" w:eastAsia="Times New Roman" w:hAnsi="Times New Roman" w:cs="Times New Roman"/>
          <w:sz w:val="24"/>
          <w:szCs w:val="24"/>
        </w:rPr>
        <w:t xml:space="preserve"> of these theories investigat</w:t>
      </w:r>
      <w:r w:rsidR="005137C3">
        <w:rPr>
          <w:rFonts w:ascii="Times New Roman" w:eastAsia="Times New Roman" w:hAnsi="Times New Roman" w:cs="Times New Roman"/>
          <w:sz w:val="24"/>
          <w:szCs w:val="24"/>
        </w:rPr>
        <w:t>e</w:t>
      </w:r>
      <w:r w:rsidRPr="00380BC1">
        <w:rPr>
          <w:rFonts w:ascii="Times New Roman" w:eastAsia="Times New Roman" w:hAnsi="Times New Roman" w:cs="Times New Roman"/>
          <w:sz w:val="24"/>
          <w:szCs w:val="24"/>
        </w:rPr>
        <w:t xml:space="preserve"> the acceptance to use </w:t>
      </w:r>
      <w:r w:rsidR="005B48D7" w:rsidRPr="00380BC1">
        <w:rPr>
          <w:rFonts w:ascii="Times New Roman" w:eastAsia="Times New Roman" w:hAnsi="Times New Roman" w:cs="Times New Roman"/>
          <w:sz w:val="24"/>
          <w:szCs w:val="24"/>
        </w:rPr>
        <w:t xml:space="preserve">new </w:t>
      </w:r>
      <w:r w:rsidRPr="00380BC1">
        <w:rPr>
          <w:rFonts w:ascii="Times New Roman" w:eastAsia="Times New Roman" w:hAnsi="Times New Roman" w:cs="Times New Roman"/>
          <w:sz w:val="24"/>
          <w:szCs w:val="24"/>
        </w:rPr>
        <w:t>technology</w:t>
      </w:r>
      <w:r w:rsidR="005137C3">
        <w:rPr>
          <w:rFonts w:ascii="Times New Roman" w:eastAsia="Times New Roman" w:hAnsi="Times New Roman" w:cs="Times New Roman"/>
          <w:sz w:val="24"/>
          <w:szCs w:val="24"/>
        </w:rPr>
        <w:t>,</w:t>
      </w:r>
      <w:r w:rsidR="005B48D7" w:rsidRPr="00380BC1">
        <w:rPr>
          <w:rFonts w:ascii="Times New Roman" w:eastAsia="Times New Roman" w:hAnsi="Times New Roman" w:cs="Times New Roman"/>
          <w:sz w:val="24"/>
          <w:szCs w:val="24"/>
        </w:rPr>
        <w:t xml:space="preserve"> such as DOI and TAM</w:t>
      </w:r>
      <w:r w:rsidRPr="00380BC1">
        <w:rPr>
          <w:rFonts w:ascii="Times New Roman" w:eastAsia="Times New Roman" w:hAnsi="Times New Roman" w:cs="Times New Roman"/>
          <w:sz w:val="24"/>
          <w:szCs w:val="24"/>
        </w:rPr>
        <w:t xml:space="preserve">, some test the </w:t>
      </w:r>
      <w:r w:rsidR="005B48D7" w:rsidRPr="00380BC1">
        <w:rPr>
          <w:rFonts w:ascii="Times New Roman" w:eastAsia="Times New Roman" w:hAnsi="Times New Roman" w:cs="Times New Roman"/>
          <w:sz w:val="24"/>
          <w:szCs w:val="24"/>
        </w:rPr>
        <w:t>user’s</w:t>
      </w:r>
      <w:r w:rsidRPr="00380BC1">
        <w:rPr>
          <w:rFonts w:ascii="Times New Roman" w:eastAsia="Times New Roman" w:hAnsi="Times New Roman" w:cs="Times New Roman"/>
          <w:sz w:val="24"/>
          <w:szCs w:val="24"/>
        </w:rPr>
        <w:t xml:space="preserve"> attitude and behavior to use </w:t>
      </w:r>
      <w:r w:rsidR="005B48D7" w:rsidRPr="00380BC1">
        <w:rPr>
          <w:rFonts w:ascii="Times New Roman" w:eastAsia="Times New Roman" w:hAnsi="Times New Roman" w:cs="Times New Roman"/>
          <w:sz w:val="24"/>
          <w:szCs w:val="24"/>
        </w:rPr>
        <w:t xml:space="preserve">new </w:t>
      </w:r>
      <w:r w:rsidRPr="00380BC1">
        <w:rPr>
          <w:rFonts w:ascii="Times New Roman" w:eastAsia="Times New Roman" w:hAnsi="Times New Roman" w:cs="Times New Roman"/>
          <w:sz w:val="24"/>
          <w:szCs w:val="24"/>
        </w:rPr>
        <w:t>technology</w:t>
      </w:r>
      <w:r w:rsidR="005137C3">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w:t>
      </w:r>
      <w:r w:rsidR="005B48D7" w:rsidRPr="00380BC1">
        <w:rPr>
          <w:rFonts w:ascii="Times New Roman" w:eastAsia="Times New Roman" w:hAnsi="Times New Roman" w:cs="Times New Roman"/>
          <w:sz w:val="24"/>
          <w:szCs w:val="24"/>
        </w:rPr>
        <w:t>such as TRA</w:t>
      </w:r>
      <w:r w:rsidR="005137C3">
        <w:rPr>
          <w:rFonts w:ascii="Times New Roman" w:eastAsia="Times New Roman" w:hAnsi="Times New Roman" w:cs="Times New Roman"/>
          <w:sz w:val="24"/>
          <w:szCs w:val="24"/>
        </w:rPr>
        <w:t>,</w:t>
      </w:r>
      <w:r w:rsidR="005B48D7"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 xml:space="preserve">and some of them explain </w:t>
      </w:r>
      <w:r w:rsidR="005B48D7" w:rsidRPr="00380BC1">
        <w:rPr>
          <w:rFonts w:ascii="Times New Roman" w:eastAsia="Times New Roman" w:hAnsi="Times New Roman" w:cs="Times New Roman"/>
          <w:sz w:val="24"/>
          <w:szCs w:val="24"/>
        </w:rPr>
        <w:t xml:space="preserve">both </w:t>
      </w:r>
      <w:r w:rsidRPr="00380BC1">
        <w:rPr>
          <w:rFonts w:ascii="Times New Roman" w:eastAsia="Times New Roman" w:hAnsi="Times New Roman" w:cs="Times New Roman"/>
          <w:sz w:val="24"/>
          <w:szCs w:val="24"/>
        </w:rPr>
        <w:t>users</w:t>
      </w:r>
      <w:r w:rsidR="005137C3">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intenti</w:t>
      </w:r>
      <w:r w:rsidR="005B48D7" w:rsidRPr="00380BC1">
        <w:rPr>
          <w:rFonts w:ascii="Times New Roman" w:eastAsia="Times New Roman" w:hAnsi="Times New Roman" w:cs="Times New Roman"/>
          <w:sz w:val="24"/>
          <w:szCs w:val="24"/>
        </w:rPr>
        <w:t>on and behavior to use new technology</w:t>
      </w:r>
      <w:r w:rsidR="005137C3">
        <w:rPr>
          <w:rFonts w:ascii="Times New Roman" w:eastAsia="Times New Roman" w:hAnsi="Times New Roman" w:cs="Times New Roman"/>
          <w:sz w:val="24"/>
          <w:szCs w:val="24"/>
        </w:rPr>
        <w:t>,</w:t>
      </w:r>
      <w:r w:rsidR="005B48D7" w:rsidRPr="00380BC1">
        <w:rPr>
          <w:rFonts w:ascii="Times New Roman" w:eastAsia="Times New Roman" w:hAnsi="Times New Roman" w:cs="Times New Roman"/>
          <w:sz w:val="24"/>
          <w:szCs w:val="24"/>
        </w:rPr>
        <w:t xml:space="preserve"> such as UTAUT. </w:t>
      </w:r>
      <w:r w:rsidR="005137C3">
        <w:rPr>
          <w:rFonts w:ascii="Times New Roman" w:eastAsia="Times New Roman" w:hAnsi="Times New Roman" w:cs="Times New Roman"/>
          <w:sz w:val="24"/>
          <w:szCs w:val="24"/>
        </w:rPr>
        <w:t>The n</w:t>
      </w:r>
      <w:r w:rsidR="005B48D7" w:rsidRPr="00380BC1">
        <w:rPr>
          <w:rFonts w:ascii="Times New Roman" w:eastAsia="Times New Roman" w:hAnsi="Times New Roman" w:cs="Times New Roman"/>
          <w:sz w:val="24"/>
          <w:szCs w:val="24"/>
        </w:rPr>
        <w:t xml:space="preserve">ext section </w:t>
      </w:r>
      <w:r w:rsidR="005137C3">
        <w:rPr>
          <w:rFonts w:ascii="Times New Roman" w:eastAsia="Times New Roman" w:hAnsi="Times New Roman" w:cs="Times New Roman"/>
          <w:sz w:val="24"/>
          <w:szCs w:val="24"/>
        </w:rPr>
        <w:t xml:space="preserve">(section 2.4) </w:t>
      </w:r>
      <w:r w:rsidR="005B48D7" w:rsidRPr="00380BC1">
        <w:rPr>
          <w:rFonts w:ascii="Times New Roman" w:eastAsia="Times New Roman" w:hAnsi="Times New Roman" w:cs="Times New Roman"/>
          <w:sz w:val="24"/>
          <w:szCs w:val="24"/>
        </w:rPr>
        <w:t>will provide an overview of some service</w:t>
      </w:r>
      <w:r w:rsidR="005137C3">
        <w:rPr>
          <w:rFonts w:ascii="Times New Roman" w:eastAsia="Times New Roman" w:hAnsi="Times New Roman" w:cs="Times New Roman"/>
          <w:sz w:val="24"/>
          <w:szCs w:val="24"/>
        </w:rPr>
        <w:t>-</w:t>
      </w:r>
      <w:r w:rsidR="005B48D7" w:rsidRPr="00380BC1">
        <w:rPr>
          <w:rFonts w:ascii="Times New Roman" w:eastAsia="Times New Roman" w:hAnsi="Times New Roman" w:cs="Times New Roman"/>
          <w:sz w:val="24"/>
          <w:szCs w:val="24"/>
        </w:rPr>
        <w:t>quality methodology that has been used to investigate m-government service quality.</w:t>
      </w:r>
    </w:p>
    <w:p w14:paraId="28E6E284" w14:textId="77777777" w:rsidR="001E1F22" w:rsidRPr="00380BC1" w:rsidRDefault="001E1F22" w:rsidP="001F2EE4">
      <w:pPr>
        <w:pStyle w:val="Heading2"/>
        <w:spacing w:line="480" w:lineRule="auto"/>
        <w:rPr>
          <w:rFonts w:ascii="Times New Roman" w:eastAsia="Times New Roman" w:hAnsi="Times New Roman" w:cs="Times New Roman"/>
          <w:color w:val="000000"/>
        </w:rPr>
      </w:pPr>
      <w:bookmarkStart w:id="115" w:name="_Toc506837283"/>
      <w:bookmarkStart w:id="116" w:name="_Toc505718861"/>
      <w:bookmarkStart w:id="117" w:name="_Toc508471043"/>
      <w:r w:rsidRPr="00380BC1">
        <w:rPr>
          <w:rFonts w:ascii="Times New Roman" w:hAnsi="Times New Roman"/>
          <w:color w:val="000000"/>
        </w:rPr>
        <w:t>2.4 Overview of Service Quality Methodology</w:t>
      </w:r>
      <w:bookmarkEnd w:id="115"/>
      <w:bookmarkEnd w:id="116"/>
      <w:bookmarkEnd w:id="117"/>
    </w:p>
    <w:p w14:paraId="3C8CA444" w14:textId="7C816EC0" w:rsidR="001E1F22" w:rsidRPr="00380BC1" w:rsidRDefault="001E1F22" w:rsidP="001F2EE4">
      <w:pPr>
        <w:spacing w:line="480" w:lineRule="auto"/>
        <w:jc w:val="lowKashida"/>
        <w:rPr>
          <w:rFonts w:asciiTheme="majorBidi" w:hAnsiTheme="majorBidi" w:cstheme="majorBidi"/>
          <w:sz w:val="24"/>
          <w:szCs w:val="24"/>
          <w:rtl/>
        </w:rPr>
      </w:pPr>
      <w:r w:rsidRPr="00380BC1">
        <w:rPr>
          <w:rFonts w:asciiTheme="majorBidi" w:hAnsiTheme="majorBidi" w:cstheme="majorBidi"/>
          <w:sz w:val="24"/>
          <w:szCs w:val="24"/>
        </w:rPr>
        <w:t>Globalization and increased competition have led to a need for the continuous improvement of quality around the world (Abdullah, 2006). As a result, quality is becoming a key aspect when measuring the value of any product or services (</w:t>
      </w:r>
      <w:r w:rsidR="00AB566E">
        <w:rPr>
          <w:rFonts w:asciiTheme="majorBidi" w:hAnsiTheme="majorBidi" w:cstheme="majorBidi"/>
          <w:sz w:val="24"/>
          <w:szCs w:val="24"/>
        </w:rPr>
        <w:t>Juni et al.</w:t>
      </w:r>
      <w:r w:rsidRPr="00380BC1">
        <w:rPr>
          <w:rFonts w:asciiTheme="majorBidi" w:hAnsiTheme="majorBidi" w:cstheme="majorBidi"/>
          <w:sz w:val="24"/>
          <w:szCs w:val="24"/>
        </w:rPr>
        <w:t>, 2001). Many attempts have been made to define the quality. The complexity of understanding quality stems from a lack of homogeneity and context, since quality is an abstract concept (</w:t>
      </w:r>
      <w:r w:rsidRPr="00380BC1">
        <w:rPr>
          <w:rFonts w:asciiTheme="majorBidi" w:eastAsia="Times New Roman" w:hAnsiTheme="majorBidi" w:cstheme="majorBidi"/>
          <w:sz w:val="24"/>
          <w:szCs w:val="24"/>
        </w:rPr>
        <w:t>Abdollah Shamshirsaz, 2015</w:t>
      </w:r>
      <w:r w:rsidRPr="00380BC1">
        <w:rPr>
          <w:rFonts w:asciiTheme="majorBidi" w:hAnsiTheme="majorBidi" w:cstheme="majorBidi"/>
          <w:sz w:val="24"/>
          <w:szCs w:val="24"/>
        </w:rPr>
        <w:t xml:space="preserve">). </w:t>
      </w:r>
      <w:r w:rsidRPr="00380BC1">
        <w:rPr>
          <w:rFonts w:asciiTheme="majorBidi" w:eastAsia="Times New Roman" w:hAnsiTheme="majorBidi" w:cstheme="majorBidi"/>
          <w:sz w:val="24"/>
          <w:szCs w:val="24"/>
        </w:rPr>
        <w:t>Abdollah Shamshirsaz (2015) investigated the residents’ voice as a means of improving residents’ satisfaction in home care in the United Kingdom (UK), using the QFD method. The study found that, to improve quality, there was a need to listen to the residents’ needs, but the study suggested that there is no</w:t>
      </w:r>
      <w:r w:rsidRPr="00380BC1">
        <w:rPr>
          <w:rFonts w:asciiTheme="majorBidi" w:hAnsiTheme="majorBidi" w:cstheme="majorBidi"/>
          <w:sz w:val="24"/>
          <w:szCs w:val="24"/>
        </w:rPr>
        <w:t xml:space="preserve"> clear path to a unified concept regarding the nature of quality, which is a challenge for research that must be overcome, especially when making comparisons based on quality. </w:t>
      </w:r>
    </w:p>
    <w:p w14:paraId="7A869506" w14:textId="13CB8B1D"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generic definition of quality relates to excellence, meeting objectives, meeting expectations, fitness for use, and zero defects (</w:t>
      </w:r>
      <w:r w:rsidR="008507DA">
        <w:rPr>
          <w:rFonts w:asciiTheme="majorBidi" w:hAnsiTheme="majorBidi" w:cstheme="majorBidi"/>
          <w:sz w:val="24"/>
          <w:szCs w:val="24"/>
        </w:rPr>
        <w:t>Campbel et al.</w:t>
      </w:r>
      <w:r w:rsidRPr="00380BC1">
        <w:rPr>
          <w:rFonts w:asciiTheme="majorBidi" w:hAnsiTheme="majorBidi" w:cstheme="majorBidi"/>
          <w:sz w:val="24"/>
          <w:szCs w:val="24"/>
        </w:rPr>
        <w:t>, 2000). Other definitions are, however, more complicated, and are subject to sensitivity and specificity concerning context; the concept is, therefore, both complex and multidimensional (</w:t>
      </w:r>
      <w:r w:rsidR="00AB566E">
        <w:rPr>
          <w:rFonts w:asciiTheme="majorBidi" w:hAnsiTheme="majorBidi" w:cstheme="majorBidi"/>
          <w:sz w:val="24"/>
          <w:szCs w:val="24"/>
        </w:rPr>
        <w:t>Juni et al.</w:t>
      </w:r>
      <w:r w:rsidRPr="00380BC1">
        <w:rPr>
          <w:rFonts w:asciiTheme="majorBidi" w:hAnsiTheme="majorBidi" w:cstheme="majorBidi"/>
          <w:sz w:val="24"/>
          <w:szCs w:val="24"/>
        </w:rPr>
        <w:t>, 2001). From a user’s perspective, quality is the final step in bringing products or services to the market. The quality of products and services depends on how well they meet users’ needs and expectations (Kuehn and Day, 1962). From the perspective of industry, service quality plays a vital role worldwide (Abdullah, 2006). It has been considered as a success factor in the competitive of market of service organization in contributing to customer satisfaction (Dawi et al., 2016). By merging “quality” with “services”, service quality is defined as the ability to satisfy users’ needs and expectations (</w:t>
      </w:r>
      <w:r w:rsidRPr="00380BC1">
        <w:rPr>
          <w:rFonts w:asciiTheme="majorBidi" w:eastAsia="Times New Roman" w:hAnsiTheme="majorBidi" w:cstheme="majorBidi"/>
          <w:sz w:val="24"/>
          <w:szCs w:val="24"/>
        </w:rPr>
        <w:t>Abdollah Shamshirsaz, 2015</w:t>
      </w:r>
      <w:r w:rsidRPr="00380BC1">
        <w:rPr>
          <w:rFonts w:asciiTheme="majorBidi" w:hAnsiTheme="majorBidi" w:cstheme="majorBidi"/>
          <w:sz w:val="24"/>
          <w:szCs w:val="24"/>
        </w:rPr>
        <w:t xml:space="preserve">). </w:t>
      </w:r>
      <w:r w:rsidRPr="00380BC1">
        <w:rPr>
          <w:rFonts w:asciiTheme="majorBidi" w:eastAsia="Times New Roman" w:hAnsiTheme="majorBidi" w:cstheme="majorBidi"/>
          <w:sz w:val="24"/>
          <w:szCs w:val="24"/>
        </w:rPr>
        <w:t>There are many instruments for measuring service quality</w:t>
      </w:r>
      <w:r w:rsidR="005137C3">
        <w:rPr>
          <w:rFonts w:asciiTheme="majorBidi" w:eastAsia="Times New Roman" w:hAnsiTheme="majorBidi" w:cstheme="majorBidi"/>
          <w:sz w:val="24"/>
          <w:szCs w:val="24"/>
        </w:rPr>
        <w:t>,</w:t>
      </w:r>
      <w:r w:rsidRPr="00380BC1">
        <w:rPr>
          <w:rFonts w:asciiTheme="majorBidi" w:eastAsia="Times New Roman" w:hAnsiTheme="majorBidi" w:cstheme="majorBidi"/>
          <w:sz w:val="24"/>
          <w:szCs w:val="24"/>
        </w:rPr>
        <w:t xml:space="preserve"> such as total quality management (TQM), service quality (SERVQUAL)</w:t>
      </w:r>
      <w:r w:rsidR="005137C3">
        <w:rPr>
          <w:rFonts w:asciiTheme="majorBidi" w:eastAsia="Times New Roman" w:hAnsiTheme="majorBidi" w:cstheme="majorBidi"/>
          <w:sz w:val="24"/>
          <w:szCs w:val="24"/>
        </w:rPr>
        <w:t>,</w:t>
      </w:r>
      <w:r w:rsidRPr="00380BC1">
        <w:rPr>
          <w:rFonts w:asciiTheme="majorBidi" w:eastAsia="Times New Roman" w:hAnsiTheme="majorBidi" w:cstheme="majorBidi"/>
          <w:sz w:val="24"/>
          <w:szCs w:val="24"/>
        </w:rPr>
        <w:t xml:space="preserve"> and service performance (SERVPERF).</w:t>
      </w:r>
    </w:p>
    <w:p w14:paraId="180FFC98" w14:textId="77777777" w:rsidR="001E1F22" w:rsidRPr="00380BC1" w:rsidRDefault="001E1F22" w:rsidP="001F2EE4">
      <w:pPr>
        <w:pStyle w:val="Heading3"/>
        <w:numPr>
          <w:ilvl w:val="0"/>
          <w:numId w:val="45"/>
        </w:numPr>
        <w:spacing w:line="480" w:lineRule="auto"/>
        <w:ind w:left="360"/>
        <w:rPr>
          <w:rFonts w:ascii="Times New Roman" w:hAnsi="Times New Roman" w:cs="Times New Roman"/>
          <w:color w:val="000000"/>
        </w:rPr>
      </w:pPr>
      <w:bookmarkStart w:id="118" w:name="_Toc506837284"/>
      <w:bookmarkStart w:id="119" w:name="_Toc508471044"/>
      <w:r w:rsidRPr="00380BC1">
        <w:rPr>
          <w:rFonts w:ascii="Times New Roman" w:hAnsi="Times New Roman"/>
          <w:color w:val="000000"/>
        </w:rPr>
        <w:t>Total Quality Management (TQM)</w:t>
      </w:r>
      <w:bookmarkEnd w:id="118"/>
      <w:bookmarkEnd w:id="119"/>
    </w:p>
    <w:p w14:paraId="385A1EF9" w14:textId="4B801832" w:rsidR="001E1F22" w:rsidRPr="00380BC1" w:rsidRDefault="001E1F22" w:rsidP="001F2EE4">
      <w:pPr>
        <w:spacing w:line="480" w:lineRule="auto"/>
        <w:jc w:val="lowKashida"/>
        <w:rPr>
          <w:rFonts w:asciiTheme="majorBidi" w:hAnsiTheme="majorBidi" w:cstheme="majorBidi"/>
          <w:sz w:val="24"/>
          <w:szCs w:val="24"/>
          <w:rtl/>
        </w:rPr>
      </w:pPr>
      <w:r w:rsidRPr="00380BC1">
        <w:rPr>
          <w:rFonts w:asciiTheme="majorBidi" w:hAnsiTheme="majorBidi" w:cstheme="majorBidi"/>
          <w:sz w:val="24"/>
          <w:szCs w:val="24"/>
        </w:rPr>
        <w:t>TQM is an attempt to satisfy customer needs by providing the required products and services through a description of the culture, attitude, and organization of a company (</w:t>
      </w:r>
      <w:r w:rsidR="00AB566E">
        <w:rPr>
          <w:rFonts w:asciiTheme="majorBidi" w:hAnsiTheme="majorBidi" w:cstheme="majorBidi"/>
          <w:sz w:val="24"/>
          <w:szCs w:val="24"/>
        </w:rPr>
        <w:t>Dahlgaard et al.</w:t>
      </w:r>
      <w:r w:rsidRPr="00380BC1">
        <w:rPr>
          <w:rFonts w:asciiTheme="majorBidi" w:hAnsiTheme="majorBidi" w:cstheme="majorBidi"/>
          <w:sz w:val="24"/>
          <w:szCs w:val="24"/>
        </w:rPr>
        <w:t>, 1998). TQM was created in the 1950s as a management approach and, since the early 1980s, has become increasingly popular (Blackmon, 2005). TQM requires quality in all the phases of the operation, with processes being carried out right from the first time with zero defects and waste (</w:t>
      </w:r>
      <w:r w:rsidR="002745A1" w:rsidRPr="00380BC1">
        <w:rPr>
          <w:rFonts w:asciiTheme="majorBidi" w:hAnsiTheme="majorBidi" w:cstheme="majorBidi"/>
          <w:sz w:val="24"/>
          <w:szCs w:val="24"/>
        </w:rPr>
        <w:t>Ibrahim, 2013</w:t>
      </w:r>
      <w:r w:rsidRPr="00380BC1">
        <w:rPr>
          <w:rFonts w:asciiTheme="majorBidi" w:hAnsiTheme="majorBidi" w:cstheme="majorBidi"/>
          <w:sz w:val="24"/>
          <w:szCs w:val="24"/>
        </w:rPr>
        <w:t>). It is a method that involved the management, customers, and employees in the continuous improvement of products and services (</w:t>
      </w:r>
      <w:r w:rsidR="00AB566E">
        <w:rPr>
          <w:rFonts w:asciiTheme="majorBidi" w:hAnsiTheme="majorBidi" w:cstheme="majorBidi"/>
          <w:sz w:val="24"/>
          <w:szCs w:val="24"/>
        </w:rPr>
        <w:t>Talib et al.</w:t>
      </w:r>
      <w:r w:rsidRPr="00380BC1">
        <w:rPr>
          <w:rFonts w:asciiTheme="majorBidi" w:hAnsiTheme="majorBidi" w:cstheme="majorBidi"/>
          <w:sz w:val="24"/>
          <w:szCs w:val="24"/>
        </w:rPr>
        <w:t xml:space="preserve">, 2010). Many researchers have adopted TQM as an approach to improving the competitiveness, effectiveness, and flexibility of a business in meeting customers’ requirements and have used it as the gateway to sustainable competitive advantage for business organizations (Ibrahim, 2015). </w:t>
      </w:r>
    </w:p>
    <w:p w14:paraId="7463026E" w14:textId="004A7E0C" w:rsidR="001E1F22" w:rsidRPr="00BA0D7F" w:rsidRDefault="001E1F22" w:rsidP="00BA0D7F">
      <w:pPr>
        <w:pStyle w:val="NoSpacing"/>
        <w:spacing w:line="480" w:lineRule="auto"/>
        <w:jc w:val="lowKashida"/>
        <w:rPr>
          <w:rFonts w:ascii="Times New Roman" w:hAnsi="Times New Roman" w:cs="Times New Roman"/>
          <w:sz w:val="24"/>
          <w:szCs w:val="24"/>
        </w:rPr>
      </w:pPr>
      <w:r w:rsidRPr="00BA0D7F">
        <w:rPr>
          <w:rFonts w:ascii="Times New Roman" w:hAnsi="Times New Roman" w:cs="Times New Roman"/>
          <w:sz w:val="24"/>
          <w:szCs w:val="24"/>
        </w:rPr>
        <w:t>Haag (1992) defined TQM as a new approach to organizational management that requires new management systems, new quality tools – including quality function deployment (QFD) as a better way to plan and improve product or services – and new thinking, consisting of several co</w:t>
      </w:r>
      <w:r w:rsidR="00DB4E55" w:rsidRPr="00BA0D7F">
        <w:rPr>
          <w:rFonts w:ascii="Times New Roman" w:hAnsi="Times New Roman" w:cs="Times New Roman"/>
          <w:sz w:val="24"/>
          <w:szCs w:val="24"/>
        </w:rPr>
        <w:t>mponents as shown in Figure 2.12</w:t>
      </w:r>
      <w:r w:rsidRPr="00BA0D7F">
        <w:rPr>
          <w:rFonts w:ascii="Times New Roman" w:hAnsi="Times New Roman" w:cs="Times New Roman"/>
          <w:sz w:val="24"/>
          <w:szCs w:val="24"/>
        </w:rPr>
        <w:t xml:space="preserve">. </w:t>
      </w:r>
    </w:p>
    <w:p w14:paraId="15613D36" w14:textId="47BE215A" w:rsidR="001E1F22" w:rsidRPr="00380BC1" w:rsidRDefault="001E7FED" w:rsidP="00BA0D7F">
      <w:pPr>
        <w:pStyle w:val="Caption"/>
        <w:spacing w:line="276" w:lineRule="auto"/>
        <w:jc w:val="center"/>
        <w:rPr>
          <w:rFonts w:ascii="Times New Roman" w:hAnsi="Times New Roman" w:cs="Times New Roman"/>
          <w:color w:val="auto"/>
          <w:sz w:val="24"/>
          <w:szCs w:val="24"/>
        </w:rPr>
      </w:pPr>
      <w:r w:rsidRPr="00380BC1">
        <w:rPr>
          <w:rFonts w:ascii="Calibri" w:hAnsi="Calibri" w:cs="Arial"/>
          <w:noProof/>
        </w:rPr>
        <w:drawing>
          <wp:anchor distT="0" distB="0" distL="114300" distR="114300" simplePos="0" relativeHeight="251653632" behindDoc="1" locked="0" layoutInCell="1" allowOverlap="1" wp14:anchorId="6BCE2A4B" wp14:editId="4940D6C8">
            <wp:simplePos x="0" y="0"/>
            <wp:positionH relativeFrom="column">
              <wp:posOffset>800100</wp:posOffset>
            </wp:positionH>
            <wp:positionV relativeFrom="paragraph">
              <wp:posOffset>333375</wp:posOffset>
            </wp:positionV>
            <wp:extent cx="4429125" cy="2343150"/>
            <wp:effectExtent l="0" t="0" r="9525" b="0"/>
            <wp:wrapTopAndBottom/>
            <wp:docPr id="59" name="Picture 59" descr="T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QM"/>
                    <pic:cNvPicPr>
                      <a:picLocks noChangeAspect="1" noChangeArrowheads="1"/>
                    </pic:cNvPicPr>
                  </pic:nvPicPr>
                  <pic:blipFill>
                    <a:blip r:embed="rId37">
                      <a:extLst>
                        <a:ext uri="{28A0092B-C50C-407E-A947-70E740481C1C}">
                          <a14:useLocalDpi xmlns:a14="http://schemas.microsoft.com/office/drawing/2010/main" val="0"/>
                        </a:ext>
                      </a:extLst>
                    </a:blip>
                    <a:srcRect l="7549" t="14706" r="17561" b="12724"/>
                    <a:stretch>
                      <a:fillRect/>
                    </a:stretch>
                  </pic:blipFill>
                  <pic:spPr bwMode="auto">
                    <a:xfrm>
                      <a:off x="0" y="0"/>
                      <a:ext cx="4429125" cy="2343150"/>
                    </a:xfrm>
                    <a:prstGeom prst="rect">
                      <a:avLst/>
                    </a:prstGeom>
                    <a:noFill/>
                  </pic:spPr>
                </pic:pic>
              </a:graphicData>
            </a:graphic>
            <wp14:sizeRelH relativeFrom="page">
              <wp14:pctWidth>0</wp14:pctWidth>
            </wp14:sizeRelH>
            <wp14:sizeRelV relativeFrom="page">
              <wp14:pctHeight>0</wp14:pctHeight>
            </wp14:sizeRelV>
          </wp:anchor>
        </w:drawing>
      </w:r>
      <w:r w:rsidR="00DB4E55" w:rsidRPr="00380BC1">
        <w:rPr>
          <w:rFonts w:ascii="Times New Roman" w:hAnsi="Times New Roman" w:cs="Times New Roman"/>
          <w:color w:val="auto"/>
          <w:sz w:val="24"/>
          <w:szCs w:val="24"/>
        </w:rPr>
        <w:t>Figure 2.12</w:t>
      </w:r>
      <w:r w:rsidR="001E1F22" w:rsidRPr="00380BC1">
        <w:rPr>
          <w:rFonts w:ascii="Times New Roman" w:hAnsi="Times New Roman" w:cs="Times New Roman"/>
          <w:color w:val="auto"/>
          <w:sz w:val="24"/>
          <w:szCs w:val="24"/>
        </w:rPr>
        <w:t>: TQM components</w:t>
      </w:r>
      <w:r w:rsidR="006A46FD">
        <w:rPr>
          <w:rFonts w:ascii="Times New Roman" w:hAnsi="Times New Roman" w:cs="Times New Roman"/>
          <w:color w:val="auto"/>
          <w:sz w:val="24"/>
          <w:szCs w:val="24"/>
        </w:rPr>
        <w:t>.</w:t>
      </w:r>
    </w:p>
    <w:p w14:paraId="4E75EED9" w14:textId="77777777" w:rsidR="001E1F22" w:rsidRPr="00380BC1" w:rsidRDefault="001E1F22" w:rsidP="001F2EE4">
      <w:pPr>
        <w:spacing w:line="480" w:lineRule="auto"/>
        <w:jc w:val="both"/>
        <w:rPr>
          <w:rFonts w:ascii="Times New Roman" w:hAnsi="Times New Roman" w:cs="Times New Roman"/>
          <w:b/>
          <w:bCs/>
          <w:sz w:val="24"/>
          <w:szCs w:val="24"/>
        </w:rPr>
      </w:pPr>
      <w:r w:rsidRPr="00380BC1">
        <w:rPr>
          <w:rFonts w:ascii="Times New Roman" w:hAnsi="Times New Roman" w:cs="Times New Roman"/>
          <w:b/>
          <w:bCs/>
          <w:sz w:val="24"/>
          <w:szCs w:val="24"/>
        </w:rPr>
        <w:t xml:space="preserve">Source: </w:t>
      </w:r>
      <w:r w:rsidRPr="00380BC1">
        <w:rPr>
          <w:rFonts w:ascii="Times New Roman" w:hAnsi="Times New Roman" w:cs="Times New Roman"/>
          <w:bCs/>
          <w:sz w:val="24"/>
          <w:szCs w:val="24"/>
        </w:rPr>
        <w:t>Haag (1992)</w:t>
      </w:r>
    </w:p>
    <w:p w14:paraId="1D58D772" w14:textId="64DFFFC4" w:rsidR="001E1F22" w:rsidRPr="00380BC1" w:rsidRDefault="001E1F22" w:rsidP="001F2EE4">
      <w:pPr>
        <w:spacing w:line="480" w:lineRule="auto"/>
        <w:jc w:val="both"/>
        <w:rPr>
          <w:rFonts w:ascii="Times New Roman" w:hAnsi="Times New Roman" w:cs="Times New Roman"/>
        </w:rPr>
      </w:pPr>
      <w:r w:rsidRPr="00380BC1">
        <w:rPr>
          <w:rFonts w:ascii="Times New Roman" w:hAnsi="Times New Roman" w:cs="Times New Roman"/>
          <w:sz w:val="24"/>
          <w:szCs w:val="24"/>
        </w:rPr>
        <w:t>In addition, Douglas</w:t>
      </w:r>
      <w:r w:rsidR="005137C3">
        <w:rPr>
          <w:rFonts w:ascii="Times New Roman" w:hAnsi="Times New Roman" w:cs="Times New Roman"/>
          <w:sz w:val="24"/>
          <w:szCs w:val="24"/>
        </w:rPr>
        <w:t>, Muir and Meehan</w:t>
      </w:r>
      <w:r w:rsidRPr="00380BC1">
        <w:rPr>
          <w:rFonts w:ascii="Times New Roman" w:hAnsi="Times New Roman" w:cs="Times New Roman"/>
          <w:sz w:val="24"/>
          <w:szCs w:val="24"/>
        </w:rPr>
        <w:t xml:space="preserve"> (2003) have modeled the total quality management process (TQMP), which involves storability, end use of a product or service, maintainability, efforts to accomplish error-free documentation and systems, and ease of application as well as considering other aspects contributing to the overall value for external customers or internal operations.</w:t>
      </w:r>
    </w:p>
    <w:p w14:paraId="744DF75E" w14:textId="77777777" w:rsidR="001E1F22" w:rsidRPr="00380BC1" w:rsidRDefault="001E1F22" w:rsidP="001F2EE4">
      <w:pPr>
        <w:pStyle w:val="Heading3"/>
        <w:numPr>
          <w:ilvl w:val="0"/>
          <w:numId w:val="45"/>
        </w:numPr>
        <w:spacing w:line="480" w:lineRule="auto"/>
        <w:ind w:left="360"/>
        <w:rPr>
          <w:rFonts w:ascii="Times New Roman" w:hAnsi="Times New Roman" w:cs="Times New Roman"/>
          <w:color w:val="000000"/>
        </w:rPr>
      </w:pPr>
      <w:bookmarkStart w:id="120" w:name="_Toc506837285"/>
      <w:bookmarkStart w:id="121" w:name="_Toc505718863"/>
      <w:bookmarkStart w:id="122" w:name="_Toc508471045"/>
      <w:r w:rsidRPr="00380BC1">
        <w:rPr>
          <w:rFonts w:ascii="Times New Roman" w:hAnsi="Times New Roman"/>
          <w:color w:val="000000"/>
        </w:rPr>
        <w:t>SERVQUAL</w:t>
      </w:r>
      <w:bookmarkEnd w:id="120"/>
      <w:bookmarkEnd w:id="121"/>
      <w:bookmarkEnd w:id="122"/>
    </w:p>
    <w:p w14:paraId="6E17D1DF" w14:textId="64F3FE79"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Service quality is regarded as one of the major factors for an organization’s sustainability and one of the leading means of delivering organizational success (Santos, 2003). Sharma</w:t>
      </w:r>
      <w:r w:rsidR="00785A67">
        <w:rPr>
          <w:rFonts w:asciiTheme="majorBidi" w:hAnsiTheme="majorBidi" w:cstheme="majorBidi"/>
          <w:sz w:val="24"/>
          <w:szCs w:val="24"/>
        </w:rPr>
        <w:t xml:space="preserve"> and Halvadia</w:t>
      </w:r>
      <w:r w:rsidRPr="00380BC1">
        <w:rPr>
          <w:rFonts w:asciiTheme="majorBidi" w:hAnsiTheme="majorBidi" w:cstheme="majorBidi"/>
          <w:sz w:val="24"/>
          <w:szCs w:val="24"/>
        </w:rPr>
        <w:t xml:space="preserve"> (2015) asserted that service quality is the key driver for the overall benefits of the service and the services experiences as evaluated by the customer. Service quality has been defined as the comparison between what customers expect and how the organization should convert this expectation into services (</w:t>
      </w:r>
      <w:r w:rsidR="00AB566E">
        <w:rPr>
          <w:rFonts w:asciiTheme="majorBidi" w:hAnsiTheme="majorBidi" w:cstheme="majorBidi"/>
          <w:sz w:val="24"/>
          <w:szCs w:val="24"/>
        </w:rPr>
        <w:t>Parasuraman et al.</w:t>
      </w:r>
      <w:r w:rsidRPr="00380BC1">
        <w:rPr>
          <w:rFonts w:asciiTheme="majorBidi" w:hAnsiTheme="majorBidi" w:cstheme="majorBidi"/>
          <w:sz w:val="24"/>
          <w:szCs w:val="24"/>
        </w:rPr>
        <w:t xml:space="preserve">, 2002). The most-used scale for assessing service quality is SERVQUAL (Li and </w:t>
      </w:r>
      <w:r w:rsidR="007E4AD1">
        <w:rPr>
          <w:rFonts w:asciiTheme="majorBidi" w:hAnsiTheme="majorBidi" w:cstheme="majorBidi"/>
          <w:sz w:val="24"/>
          <w:szCs w:val="24"/>
        </w:rPr>
        <w:t>Suomi</w:t>
      </w:r>
      <w:r w:rsidRPr="00380BC1">
        <w:rPr>
          <w:rFonts w:asciiTheme="majorBidi" w:hAnsiTheme="majorBidi" w:cstheme="majorBidi"/>
          <w:sz w:val="24"/>
          <w:szCs w:val="24"/>
        </w:rPr>
        <w:t xml:space="preserve">, 2009), which has been developed by </w:t>
      </w:r>
      <w:r w:rsidR="00AB566E">
        <w:rPr>
          <w:rFonts w:asciiTheme="majorBidi" w:hAnsiTheme="majorBidi" w:cstheme="majorBidi"/>
          <w:sz w:val="24"/>
          <w:szCs w:val="24"/>
        </w:rPr>
        <w:t>Parasuraman et al.</w:t>
      </w:r>
      <w:r w:rsidRPr="00380BC1">
        <w:rPr>
          <w:rFonts w:asciiTheme="majorBidi" w:hAnsiTheme="majorBidi" w:cstheme="majorBidi"/>
          <w:sz w:val="24"/>
          <w:szCs w:val="24"/>
        </w:rPr>
        <w:t xml:space="preserve"> (1985). The scale contains ten service-quality dimensions with 97 items (</w:t>
      </w:r>
      <w:r w:rsidR="00AB566E">
        <w:rPr>
          <w:rFonts w:asciiTheme="majorBidi" w:hAnsiTheme="majorBidi" w:cstheme="majorBidi"/>
          <w:sz w:val="24"/>
          <w:szCs w:val="24"/>
        </w:rPr>
        <w:t>Parasuraman et al.</w:t>
      </w:r>
      <w:r w:rsidRPr="00380BC1">
        <w:rPr>
          <w:rFonts w:asciiTheme="majorBidi" w:hAnsiTheme="majorBidi" w:cstheme="majorBidi"/>
          <w:sz w:val="24"/>
          <w:szCs w:val="24"/>
        </w:rPr>
        <w:t>, 1985). These dimensions have since been reduced to be five (tangibles, reliability, responsiveness, assurance, and empathy) with 22 i</w:t>
      </w:r>
      <w:r w:rsidR="00E52381" w:rsidRPr="00380BC1">
        <w:rPr>
          <w:rFonts w:asciiTheme="majorBidi" w:hAnsiTheme="majorBidi" w:cstheme="majorBidi"/>
          <w:sz w:val="24"/>
          <w:szCs w:val="24"/>
        </w:rPr>
        <w:t>tems (</w:t>
      </w:r>
      <w:r w:rsidR="00AB566E">
        <w:rPr>
          <w:rFonts w:asciiTheme="majorBidi" w:hAnsiTheme="majorBidi" w:cstheme="majorBidi"/>
          <w:sz w:val="24"/>
          <w:szCs w:val="24"/>
        </w:rPr>
        <w:t>Parasuraman et al.</w:t>
      </w:r>
      <w:r w:rsidR="00E52381" w:rsidRPr="00380BC1">
        <w:rPr>
          <w:rFonts w:asciiTheme="majorBidi" w:hAnsiTheme="majorBidi" w:cstheme="majorBidi"/>
          <w:sz w:val="24"/>
          <w:szCs w:val="24"/>
        </w:rPr>
        <w:t>, 1988) (</w:t>
      </w:r>
      <w:r w:rsidR="007E4AD1">
        <w:rPr>
          <w:rFonts w:asciiTheme="majorBidi" w:hAnsiTheme="majorBidi" w:cstheme="majorBidi"/>
          <w:sz w:val="24"/>
          <w:szCs w:val="24"/>
        </w:rPr>
        <w:t>see</w:t>
      </w:r>
      <w:r w:rsidRPr="00380BC1">
        <w:rPr>
          <w:rFonts w:asciiTheme="majorBidi" w:hAnsiTheme="majorBidi" w:cstheme="majorBidi"/>
          <w:sz w:val="24"/>
          <w:szCs w:val="24"/>
        </w:rPr>
        <w:t xml:space="preserve"> Table 2.5</w:t>
      </w:r>
      <w:r w:rsidR="00E52381" w:rsidRPr="00380BC1">
        <w:rPr>
          <w:rFonts w:asciiTheme="majorBidi" w:hAnsiTheme="majorBidi" w:cstheme="majorBidi"/>
          <w:sz w:val="24"/>
          <w:szCs w:val="24"/>
        </w:rPr>
        <w:t>)</w:t>
      </w:r>
      <w:r w:rsidRPr="00380BC1">
        <w:rPr>
          <w:rFonts w:asciiTheme="majorBidi" w:hAnsiTheme="majorBidi" w:cstheme="majorBidi"/>
          <w:sz w:val="24"/>
          <w:szCs w:val="24"/>
        </w:rPr>
        <w:t xml:space="preserve">. </w:t>
      </w:r>
    </w:p>
    <w:p w14:paraId="22DB5A77" w14:textId="77777777" w:rsidR="001E1F22" w:rsidRPr="00380BC1" w:rsidRDefault="001E1F22" w:rsidP="001F2EE4">
      <w:pPr>
        <w:autoSpaceDE w:val="0"/>
        <w:autoSpaceDN w:val="0"/>
        <w:adjustRightInd w:val="0"/>
        <w:spacing w:after="0" w:line="480" w:lineRule="auto"/>
        <w:jc w:val="center"/>
        <w:rPr>
          <w:rFonts w:ascii="Times New Roman" w:hAnsi="Times New Roman" w:cs="Times New Roman"/>
          <w:b/>
          <w:bCs/>
          <w:sz w:val="24"/>
          <w:szCs w:val="24"/>
        </w:rPr>
      </w:pPr>
      <w:r w:rsidRPr="00380BC1">
        <w:rPr>
          <w:rFonts w:ascii="Times New Roman" w:hAnsi="Times New Roman" w:cs="Times New Roman"/>
          <w:b/>
          <w:bCs/>
          <w:sz w:val="24"/>
          <w:szCs w:val="24"/>
        </w:rPr>
        <w:t>Table 2.5: SERVQUAL scale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7065"/>
      </w:tblGrid>
      <w:tr w:rsidR="001E1F22" w:rsidRPr="00380BC1" w14:paraId="7BEDBCA5" w14:textId="77777777" w:rsidTr="00BA0D7F">
        <w:tc>
          <w:tcPr>
            <w:tcW w:w="2070" w:type="dxa"/>
            <w:tcBorders>
              <w:top w:val="single" w:sz="4" w:space="0" w:color="auto"/>
              <w:left w:val="single" w:sz="4" w:space="0" w:color="auto"/>
              <w:bottom w:val="single" w:sz="4" w:space="0" w:color="auto"/>
              <w:right w:val="single" w:sz="4" w:space="0" w:color="auto"/>
            </w:tcBorders>
            <w:hideMark/>
          </w:tcPr>
          <w:p w14:paraId="542A43D9" w14:textId="77777777" w:rsidR="001E1F22" w:rsidRPr="00380BC1" w:rsidRDefault="001E1F22" w:rsidP="00BA0D7F">
            <w:pPr>
              <w:spacing w:after="0"/>
              <w:jc w:val="center"/>
              <w:rPr>
                <w:rFonts w:ascii="Times New Roman" w:hAnsi="Times New Roman" w:cs="Times New Roman"/>
                <w:b/>
                <w:sz w:val="24"/>
                <w:szCs w:val="24"/>
              </w:rPr>
            </w:pPr>
            <w:r w:rsidRPr="00380BC1">
              <w:rPr>
                <w:rFonts w:ascii="Times New Roman" w:hAnsi="Times New Roman" w:cs="Times New Roman"/>
                <w:b/>
                <w:sz w:val="24"/>
                <w:szCs w:val="24"/>
              </w:rPr>
              <w:t>Dimension</w:t>
            </w:r>
          </w:p>
        </w:tc>
        <w:tc>
          <w:tcPr>
            <w:tcW w:w="7065" w:type="dxa"/>
            <w:tcBorders>
              <w:top w:val="single" w:sz="4" w:space="0" w:color="auto"/>
              <w:left w:val="single" w:sz="4" w:space="0" w:color="auto"/>
              <w:bottom w:val="single" w:sz="4" w:space="0" w:color="auto"/>
              <w:right w:val="single" w:sz="4" w:space="0" w:color="auto"/>
            </w:tcBorders>
            <w:hideMark/>
          </w:tcPr>
          <w:p w14:paraId="7479B3A5" w14:textId="77777777" w:rsidR="001E1F22" w:rsidRPr="00380BC1" w:rsidRDefault="001E1F22" w:rsidP="00BA0D7F">
            <w:pPr>
              <w:spacing w:after="0"/>
              <w:jc w:val="center"/>
              <w:rPr>
                <w:rFonts w:ascii="Times New Roman" w:hAnsi="Times New Roman" w:cs="Times New Roman"/>
                <w:b/>
                <w:sz w:val="24"/>
                <w:szCs w:val="24"/>
              </w:rPr>
            </w:pPr>
            <w:r w:rsidRPr="00380BC1">
              <w:rPr>
                <w:rFonts w:ascii="Times New Roman" w:hAnsi="Times New Roman" w:cs="Times New Roman"/>
                <w:b/>
                <w:sz w:val="24"/>
                <w:szCs w:val="24"/>
              </w:rPr>
              <w:t>Description</w:t>
            </w:r>
          </w:p>
        </w:tc>
      </w:tr>
      <w:tr w:rsidR="001E1F22" w:rsidRPr="00380BC1" w14:paraId="169C66EC" w14:textId="77777777" w:rsidTr="00BA0D7F">
        <w:trPr>
          <w:trHeight w:val="521"/>
        </w:trPr>
        <w:tc>
          <w:tcPr>
            <w:tcW w:w="2070" w:type="dxa"/>
            <w:tcBorders>
              <w:top w:val="single" w:sz="4" w:space="0" w:color="auto"/>
              <w:left w:val="single" w:sz="4" w:space="0" w:color="auto"/>
              <w:bottom w:val="single" w:sz="4" w:space="0" w:color="auto"/>
              <w:right w:val="single" w:sz="4" w:space="0" w:color="auto"/>
            </w:tcBorders>
            <w:hideMark/>
          </w:tcPr>
          <w:p w14:paraId="6A6B01F2"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Tangibles</w:t>
            </w:r>
          </w:p>
        </w:tc>
        <w:tc>
          <w:tcPr>
            <w:tcW w:w="7065" w:type="dxa"/>
            <w:tcBorders>
              <w:top w:val="single" w:sz="4" w:space="0" w:color="auto"/>
              <w:left w:val="single" w:sz="4" w:space="0" w:color="auto"/>
              <w:bottom w:val="single" w:sz="4" w:space="0" w:color="auto"/>
              <w:right w:val="single" w:sz="4" w:space="0" w:color="auto"/>
            </w:tcBorders>
            <w:hideMark/>
          </w:tcPr>
          <w:p w14:paraId="2636926F" w14:textId="77777777" w:rsidR="001E1F22" w:rsidRPr="00380BC1" w:rsidRDefault="001E1F22" w:rsidP="00BA0D7F">
            <w:pPr>
              <w:autoSpaceDE w:val="0"/>
              <w:autoSpaceDN w:val="0"/>
              <w:adjustRightInd w:val="0"/>
              <w:spacing w:after="0"/>
              <w:rPr>
                <w:rFonts w:ascii="Times New Roman" w:hAnsi="Times New Roman" w:cs="Times New Roman"/>
                <w:sz w:val="24"/>
                <w:szCs w:val="24"/>
              </w:rPr>
            </w:pPr>
            <w:r w:rsidRPr="00380BC1">
              <w:rPr>
                <w:rFonts w:ascii="Times New Roman" w:hAnsi="Times New Roman" w:cs="Times New Roman"/>
                <w:sz w:val="24"/>
                <w:szCs w:val="24"/>
              </w:rPr>
              <w:t>Physical facilities, functional appeal and appearance of employees</w:t>
            </w:r>
          </w:p>
        </w:tc>
      </w:tr>
      <w:tr w:rsidR="001E1F22" w:rsidRPr="00380BC1" w14:paraId="3D5C05DE" w14:textId="77777777" w:rsidTr="00BA0D7F">
        <w:trPr>
          <w:trHeight w:val="539"/>
        </w:trPr>
        <w:tc>
          <w:tcPr>
            <w:tcW w:w="2070" w:type="dxa"/>
            <w:tcBorders>
              <w:top w:val="single" w:sz="4" w:space="0" w:color="auto"/>
              <w:left w:val="single" w:sz="4" w:space="0" w:color="auto"/>
              <w:bottom w:val="single" w:sz="4" w:space="0" w:color="auto"/>
              <w:right w:val="single" w:sz="4" w:space="0" w:color="auto"/>
            </w:tcBorders>
            <w:hideMark/>
          </w:tcPr>
          <w:p w14:paraId="092520DD"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Reliability</w:t>
            </w:r>
          </w:p>
        </w:tc>
        <w:tc>
          <w:tcPr>
            <w:tcW w:w="7065" w:type="dxa"/>
            <w:tcBorders>
              <w:top w:val="single" w:sz="4" w:space="0" w:color="auto"/>
              <w:left w:val="single" w:sz="4" w:space="0" w:color="auto"/>
              <w:bottom w:val="single" w:sz="4" w:space="0" w:color="auto"/>
              <w:right w:val="single" w:sz="4" w:space="0" w:color="auto"/>
            </w:tcBorders>
            <w:hideMark/>
          </w:tcPr>
          <w:p w14:paraId="706A6971" w14:textId="77777777" w:rsidR="001E1F22" w:rsidRPr="00380BC1" w:rsidRDefault="001E1F22" w:rsidP="00BA0D7F">
            <w:pPr>
              <w:autoSpaceDE w:val="0"/>
              <w:autoSpaceDN w:val="0"/>
              <w:adjustRightInd w:val="0"/>
              <w:spacing w:after="0"/>
              <w:rPr>
                <w:rFonts w:ascii="Times New Roman" w:hAnsi="Times New Roman" w:cs="Times New Roman"/>
                <w:sz w:val="24"/>
                <w:szCs w:val="24"/>
              </w:rPr>
            </w:pPr>
            <w:r w:rsidRPr="00380BC1">
              <w:rPr>
                <w:rFonts w:ascii="Times New Roman" w:hAnsi="Times New Roman" w:cs="Times New Roman"/>
                <w:sz w:val="24"/>
                <w:szCs w:val="24"/>
              </w:rPr>
              <w:t>The ability to execute the promised service in an accurate and trustworthy way</w:t>
            </w:r>
          </w:p>
        </w:tc>
      </w:tr>
      <w:tr w:rsidR="001E1F22" w:rsidRPr="00380BC1" w14:paraId="2B69ABD5" w14:textId="77777777" w:rsidTr="00BA0D7F">
        <w:trPr>
          <w:trHeight w:val="350"/>
        </w:trPr>
        <w:tc>
          <w:tcPr>
            <w:tcW w:w="2070" w:type="dxa"/>
            <w:tcBorders>
              <w:top w:val="single" w:sz="4" w:space="0" w:color="auto"/>
              <w:left w:val="single" w:sz="4" w:space="0" w:color="auto"/>
              <w:bottom w:val="single" w:sz="4" w:space="0" w:color="auto"/>
              <w:right w:val="single" w:sz="4" w:space="0" w:color="auto"/>
            </w:tcBorders>
            <w:hideMark/>
          </w:tcPr>
          <w:p w14:paraId="0E59EC32"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Responsiveness</w:t>
            </w:r>
          </w:p>
        </w:tc>
        <w:tc>
          <w:tcPr>
            <w:tcW w:w="7065" w:type="dxa"/>
            <w:tcBorders>
              <w:top w:val="single" w:sz="4" w:space="0" w:color="auto"/>
              <w:left w:val="single" w:sz="4" w:space="0" w:color="auto"/>
              <w:bottom w:val="single" w:sz="4" w:space="0" w:color="auto"/>
              <w:right w:val="single" w:sz="4" w:space="0" w:color="auto"/>
            </w:tcBorders>
            <w:hideMark/>
          </w:tcPr>
          <w:p w14:paraId="2AC6E5C6" w14:textId="77777777" w:rsidR="001E1F22" w:rsidRPr="00380BC1" w:rsidRDefault="001E1F22" w:rsidP="00BA0D7F">
            <w:pPr>
              <w:autoSpaceDE w:val="0"/>
              <w:autoSpaceDN w:val="0"/>
              <w:adjustRightInd w:val="0"/>
              <w:spacing w:after="0"/>
              <w:rPr>
                <w:rFonts w:ascii="Times New Roman" w:hAnsi="Times New Roman" w:cs="Times New Roman"/>
                <w:sz w:val="24"/>
                <w:szCs w:val="24"/>
              </w:rPr>
            </w:pPr>
            <w:r w:rsidRPr="00380BC1">
              <w:rPr>
                <w:rFonts w:ascii="Times New Roman" w:hAnsi="Times New Roman" w:cs="Times New Roman"/>
                <w:sz w:val="24"/>
                <w:szCs w:val="24"/>
              </w:rPr>
              <w:t>Willingness to assist the end users and provide punctual service</w:t>
            </w:r>
          </w:p>
        </w:tc>
      </w:tr>
      <w:tr w:rsidR="001E1F22" w:rsidRPr="00380BC1" w14:paraId="44E0F7D8" w14:textId="77777777" w:rsidTr="00BA0D7F">
        <w:trPr>
          <w:trHeight w:val="516"/>
        </w:trPr>
        <w:tc>
          <w:tcPr>
            <w:tcW w:w="2070" w:type="dxa"/>
            <w:tcBorders>
              <w:top w:val="single" w:sz="4" w:space="0" w:color="auto"/>
              <w:left w:val="single" w:sz="4" w:space="0" w:color="auto"/>
              <w:bottom w:val="single" w:sz="4" w:space="0" w:color="auto"/>
              <w:right w:val="single" w:sz="4" w:space="0" w:color="auto"/>
            </w:tcBorders>
            <w:hideMark/>
          </w:tcPr>
          <w:p w14:paraId="0FF1C820"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Assurance</w:t>
            </w:r>
          </w:p>
        </w:tc>
        <w:tc>
          <w:tcPr>
            <w:tcW w:w="7065" w:type="dxa"/>
            <w:tcBorders>
              <w:top w:val="single" w:sz="4" w:space="0" w:color="auto"/>
              <w:left w:val="single" w:sz="4" w:space="0" w:color="auto"/>
              <w:bottom w:val="single" w:sz="4" w:space="0" w:color="auto"/>
              <w:right w:val="single" w:sz="4" w:space="0" w:color="auto"/>
            </w:tcBorders>
            <w:hideMark/>
          </w:tcPr>
          <w:p w14:paraId="49971A83" w14:textId="77777777" w:rsidR="001E1F22" w:rsidRPr="00380BC1" w:rsidRDefault="001E1F22" w:rsidP="00BA0D7F">
            <w:pPr>
              <w:autoSpaceDE w:val="0"/>
              <w:autoSpaceDN w:val="0"/>
              <w:adjustRightInd w:val="0"/>
              <w:spacing w:after="0"/>
              <w:rPr>
                <w:rFonts w:ascii="Times New Roman" w:hAnsi="Times New Roman" w:cs="Times New Roman"/>
                <w:sz w:val="24"/>
                <w:szCs w:val="24"/>
              </w:rPr>
            </w:pPr>
            <w:r w:rsidRPr="00380BC1">
              <w:rPr>
                <w:rFonts w:ascii="Times New Roman" w:hAnsi="Times New Roman" w:cs="Times New Roman"/>
                <w:sz w:val="24"/>
                <w:szCs w:val="24"/>
              </w:rPr>
              <w:t>Personnel cognizance which persuades user confidence and trust</w:t>
            </w:r>
          </w:p>
        </w:tc>
      </w:tr>
      <w:tr w:rsidR="001E1F22" w:rsidRPr="00380BC1" w14:paraId="0C295AF0" w14:textId="77777777" w:rsidTr="00BA0D7F">
        <w:trPr>
          <w:trHeight w:val="269"/>
        </w:trPr>
        <w:tc>
          <w:tcPr>
            <w:tcW w:w="2070" w:type="dxa"/>
            <w:tcBorders>
              <w:top w:val="single" w:sz="4" w:space="0" w:color="auto"/>
              <w:left w:val="single" w:sz="4" w:space="0" w:color="auto"/>
              <w:bottom w:val="single" w:sz="4" w:space="0" w:color="auto"/>
              <w:right w:val="single" w:sz="4" w:space="0" w:color="auto"/>
            </w:tcBorders>
            <w:hideMark/>
          </w:tcPr>
          <w:p w14:paraId="0590F4A9"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Empathy</w:t>
            </w:r>
          </w:p>
        </w:tc>
        <w:tc>
          <w:tcPr>
            <w:tcW w:w="7065" w:type="dxa"/>
            <w:tcBorders>
              <w:top w:val="single" w:sz="4" w:space="0" w:color="auto"/>
              <w:left w:val="single" w:sz="4" w:space="0" w:color="auto"/>
              <w:bottom w:val="single" w:sz="4" w:space="0" w:color="auto"/>
              <w:right w:val="single" w:sz="4" w:space="0" w:color="auto"/>
            </w:tcBorders>
            <w:hideMark/>
          </w:tcPr>
          <w:p w14:paraId="2506AD0C" w14:textId="77777777" w:rsidR="001E1F22" w:rsidRPr="00380BC1" w:rsidRDefault="001E1F22" w:rsidP="00BA0D7F">
            <w:pPr>
              <w:autoSpaceDE w:val="0"/>
              <w:autoSpaceDN w:val="0"/>
              <w:adjustRightInd w:val="0"/>
              <w:spacing w:after="0"/>
              <w:rPr>
                <w:rFonts w:ascii="Times New Roman" w:hAnsi="Times New Roman" w:cs="Times New Roman"/>
                <w:sz w:val="24"/>
                <w:szCs w:val="24"/>
              </w:rPr>
            </w:pPr>
            <w:r w:rsidRPr="00380BC1">
              <w:rPr>
                <w:rFonts w:ascii="Times New Roman" w:hAnsi="Times New Roman" w:cs="Times New Roman"/>
                <w:sz w:val="24"/>
                <w:szCs w:val="24"/>
              </w:rPr>
              <w:t>Providing caring and paying individual attention to customers</w:t>
            </w:r>
          </w:p>
        </w:tc>
      </w:tr>
    </w:tbl>
    <w:p w14:paraId="2C5EEEB0" w14:textId="77777777" w:rsidR="001E7FED" w:rsidRDefault="001E7FED" w:rsidP="001E7FED">
      <w:pPr>
        <w:jc w:val="lowKashida"/>
        <w:rPr>
          <w:rFonts w:asciiTheme="majorBidi" w:hAnsiTheme="majorBidi" w:cstheme="majorBidi"/>
          <w:sz w:val="24"/>
          <w:szCs w:val="24"/>
        </w:rPr>
      </w:pPr>
    </w:p>
    <w:p w14:paraId="6E3EDFD5" w14:textId="77777777"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These five dimensions have been considered as a universal measurement scale in service quality (Yang and Jun, 2002). However, as SERVQUAL has been developed, and usually used in a marketing environment, it has been rarely used in the context of IT and IS (</w:t>
      </w:r>
      <w:r w:rsidRPr="00380BC1">
        <w:rPr>
          <w:rFonts w:asciiTheme="majorBidi" w:eastAsia="Times New Roman" w:hAnsiTheme="majorBidi" w:cstheme="majorBidi"/>
          <w:sz w:val="24"/>
          <w:szCs w:val="24"/>
        </w:rPr>
        <w:t>Landrum et al., 2009</w:t>
      </w:r>
      <w:r w:rsidRPr="00380BC1">
        <w:rPr>
          <w:rFonts w:asciiTheme="majorBidi" w:hAnsiTheme="majorBidi" w:cstheme="majorBidi"/>
          <w:sz w:val="24"/>
          <w:szCs w:val="24"/>
        </w:rPr>
        <w:t>).</w:t>
      </w:r>
    </w:p>
    <w:p w14:paraId="7D1DED74" w14:textId="328476DF"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Following Lee and Lin (2005), many researches have deployed SERVQUAL in </w:t>
      </w:r>
      <w:r w:rsidR="006235E4">
        <w:rPr>
          <w:rFonts w:asciiTheme="majorBidi" w:hAnsiTheme="majorBidi" w:cstheme="majorBidi"/>
          <w:sz w:val="24"/>
          <w:szCs w:val="24"/>
        </w:rPr>
        <w:t>the e</w:t>
      </w:r>
      <w:r w:rsidRPr="00380BC1">
        <w:rPr>
          <w:rFonts w:asciiTheme="majorBidi" w:hAnsiTheme="majorBidi" w:cstheme="majorBidi"/>
          <w:sz w:val="24"/>
          <w:szCs w:val="24"/>
        </w:rPr>
        <w:t xml:space="preserve">-commerce context (e.g. Cox and Dale, 2001; </w:t>
      </w:r>
      <w:r w:rsidR="00AB566E">
        <w:rPr>
          <w:rFonts w:asciiTheme="majorBidi" w:hAnsiTheme="majorBidi" w:cstheme="majorBidi"/>
          <w:sz w:val="24"/>
          <w:szCs w:val="24"/>
        </w:rPr>
        <w:t>Devaraj et al.</w:t>
      </w:r>
      <w:r w:rsidRPr="00380BC1">
        <w:rPr>
          <w:rFonts w:asciiTheme="majorBidi" w:hAnsiTheme="majorBidi" w:cstheme="majorBidi"/>
          <w:sz w:val="24"/>
          <w:szCs w:val="24"/>
        </w:rPr>
        <w:t xml:space="preserve">, 2002; Mohd Kassim and Ismail, 2009; </w:t>
      </w:r>
      <w:r w:rsidR="00AB566E">
        <w:rPr>
          <w:rFonts w:asciiTheme="majorBidi" w:hAnsiTheme="majorBidi" w:cstheme="majorBidi"/>
          <w:sz w:val="24"/>
          <w:szCs w:val="24"/>
        </w:rPr>
        <w:t>Negash et al.</w:t>
      </w:r>
      <w:r w:rsidRPr="00380BC1">
        <w:rPr>
          <w:rFonts w:asciiTheme="majorBidi" w:hAnsiTheme="majorBidi" w:cstheme="majorBidi"/>
          <w:sz w:val="24"/>
          <w:szCs w:val="24"/>
        </w:rPr>
        <w:t xml:space="preserve">, 2003). </w:t>
      </w:r>
      <w:r w:rsidR="00AB566E">
        <w:rPr>
          <w:rFonts w:asciiTheme="majorBidi" w:hAnsiTheme="majorBidi" w:cstheme="majorBidi"/>
          <w:sz w:val="24"/>
          <w:szCs w:val="24"/>
        </w:rPr>
        <w:t>Alanezi et al.</w:t>
      </w:r>
      <w:r w:rsidRPr="00380BC1">
        <w:rPr>
          <w:rFonts w:asciiTheme="majorBidi" w:hAnsiTheme="majorBidi" w:cstheme="majorBidi"/>
          <w:sz w:val="24"/>
          <w:szCs w:val="24"/>
        </w:rPr>
        <w:t>(2010) asserted that service quality has the strongest impact on customer satisfaction in any organization. Across all industries, service quality remains critical in an organization to maintain a comparative advantage in the marketplace (Kandampully and Duddy, 1999). The relationship between service quality and customer satisfaction is somewhat mutual (</w:t>
      </w:r>
      <w:r w:rsidR="00AB566E">
        <w:rPr>
          <w:rFonts w:asciiTheme="majorBidi" w:hAnsiTheme="majorBidi" w:cstheme="majorBidi"/>
          <w:sz w:val="24"/>
          <w:szCs w:val="24"/>
        </w:rPr>
        <w:t>Camgöz-Akdağ et al.</w:t>
      </w:r>
      <w:r w:rsidRPr="00380BC1">
        <w:rPr>
          <w:rFonts w:asciiTheme="majorBidi" w:hAnsiTheme="majorBidi" w:cstheme="majorBidi"/>
          <w:sz w:val="24"/>
          <w:szCs w:val="24"/>
        </w:rPr>
        <w:t>, 2016).</w:t>
      </w:r>
    </w:p>
    <w:p w14:paraId="002B7DBF" w14:textId="0BECA65E"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Shareef et al. (2014) have asserted that most researchers have not recognized connectivity in m-government as a significant service-quality dimension. The concept of quality of service can be extremely challenging to identify and model, due to the inclusion of the customer service system and the subjectivity in the evaluation of the quality of the customer (Sharma</w:t>
      </w:r>
      <w:r w:rsidR="00785A67">
        <w:rPr>
          <w:rFonts w:asciiTheme="majorBidi" w:hAnsiTheme="majorBidi" w:cstheme="majorBidi"/>
          <w:sz w:val="24"/>
          <w:szCs w:val="24"/>
        </w:rPr>
        <w:t xml:space="preserve"> and Halvadia</w:t>
      </w:r>
      <w:r w:rsidRPr="00380BC1">
        <w:rPr>
          <w:rFonts w:asciiTheme="majorBidi" w:hAnsiTheme="majorBidi" w:cstheme="majorBidi"/>
          <w:sz w:val="24"/>
          <w:szCs w:val="24"/>
        </w:rPr>
        <w:t xml:space="preserve">, 2015). A review of the literature shows that there is a significant proportion of research on the service quality of Internet-based services in developed countries (Li et al., 2002; Swartz, 2003; Zhu et al., 2002)  </w:t>
      </w:r>
    </w:p>
    <w:p w14:paraId="1F83AC94" w14:textId="77777777" w:rsidR="001E1F22" w:rsidRPr="00380BC1" w:rsidRDefault="001E1F22" w:rsidP="001F2EE4">
      <w:pPr>
        <w:pStyle w:val="Heading3"/>
        <w:numPr>
          <w:ilvl w:val="0"/>
          <w:numId w:val="45"/>
        </w:numPr>
        <w:spacing w:line="480" w:lineRule="auto"/>
        <w:ind w:left="360"/>
        <w:rPr>
          <w:rFonts w:ascii="Times New Roman" w:hAnsi="Times New Roman" w:cs="Times New Roman"/>
          <w:color w:val="000000"/>
        </w:rPr>
      </w:pPr>
      <w:bookmarkStart w:id="123" w:name="_Toc506837286"/>
      <w:bookmarkStart w:id="124" w:name="_Toc505718864"/>
      <w:bookmarkStart w:id="125" w:name="_Toc508471046"/>
      <w:r w:rsidRPr="00380BC1">
        <w:rPr>
          <w:rFonts w:ascii="Times New Roman" w:hAnsi="Times New Roman"/>
          <w:color w:val="000000"/>
        </w:rPr>
        <w:t>Service Performance Scale (SERVPERF)</w:t>
      </w:r>
      <w:bookmarkEnd w:id="123"/>
      <w:bookmarkEnd w:id="124"/>
      <w:bookmarkEnd w:id="125"/>
      <w:r w:rsidRPr="00380BC1">
        <w:rPr>
          <w:rFonts w:ascii="Times New Roman" w:hAnsi="Times New Roman"/>
          <w:color w:val="000000"/>
        </w:rPr>
        <w:t xml:space="preserve"> </w:t>
      </w:r>
    </w:p>
    <w:p w14:paraId="22CCF779" w14:textId="77777777" w:rsidR="007275B7"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SERVPERF was developed by Cronin and Taylor (1992) as a </w:t>
      </w:r>
      <w:r w:rsidR="007275B7" w:rsidRPr="00380BC1">
        <w:rPr>
          <w:rFonts w:asciiTheme="majorBidi" w:hAnsiTheme="majorBidi" w:cstheme="majorBidi"/>
          <w:sz w:val="24"/>
          <w:szCs w:val="24"/>
        </w:rPr>
        <w:t>reaction to criticism of SERVQUA</w:t>
      </w:r>
      <w:r w:rsidRPr="00380BC1">
        <w:rPr>
          <w:rFonts w:asciiTheme="majorBidi" w:hAnsiTheme="majorBidi" w:cstheme="majorBidi"/>
          <w:sz w:val="24"/>
          <w:szCs w:val="24"/>
        </w:rPr>
        <w:t>L. Both SERVQUAL and SERVPERF rely on the conceptual definition that service quality is an attitude towards the service provided by a firm that results from comparing expectations with performance (Parasuraman et al., 1985). SERVQUAL directly measures both expectations and performance perception while SERVPERF only measures performance perceptions. SERVPERF uses performance data only because it is assumed that respondents provide their ratings by automatically comparing performance perception with performance expectations (Mahmoud and Khalifa, 2015). Thus, SERVPERF assumes that measuring performance expectations directly is unnecessa</w:t>
      </w:r>
      <w:r w:rsidR="007275B7" w:rsidRPr="00380BC1">
        <w:rPr>
          <w:rFonts w:asciiTheme="majorBidi" w:hAnsiTheme="majorBidi" w:cstheme="majorBidi"/>
          <w:sz w:val="24"/>
          <w:szCs w:val="24"/>
        </w:rPr>
        <w:t>ry (Dalati and Al Hamwi, 2016).</w:t>
      </w:r>
    </w:p>
    <w:p w14:paraId="19807958" w14:textId="2C3E9D06"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SERVPERF uses the 22 instruments of SERVQUAL but relates them only to perception (Mahmoud and Khalifa, 2015). A large amount of literature supports the SERVPERF instrument. This is not only because it is effective in capturing the true essence of perceived service quality, but also because it is effective in reducing the number of elements by 50 percent compared to SERVQUAL, is less biased, as greater reliability and validity, and explains more variability than SERVQUAL (Cronin and Taylor, 1992).</w:t>
      </w:r>
    </w:p>
    <w:p w14:paraId="3A447584" w14:textId="43B0AC17" w:rsidR="00E52381" w:rsidRPr="00380BC1" w:rsidRDefault="00D31571"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Section 2.4 highlighted some of the services quality methodology that has been used in the area of m-government services.</w:t>
      </w:r>
      <w:r w:rsidR="002E5300" w:rsidRPr="00380BC1">
        <w:rPr>
          <w:rFonts w:asciiTheme="majorBidi" w:hAnsiTheme="majorBidi" w:cstheme="majorBidi"/>
          <w:sz w:val="24"/>
          <w:szCs w:val="24"/>
        </w:rPr>
        <w:t xml:space="preserve"> Quality of service is a multi-dimensional constructs and many researchers have proposed dimensional lists to capture the essence of this critical factor in influencing customer satisfaction</w:t>
      </w:r>
      <w:r w:rsidR="00A16408" w:rsidRPr="00380BC1">
        <w:rPr>
          <w:rFonts w:asciiTheme="majorBidi" w:hAnsiTheme="majorBidi" w:cstheme="majorBidi"/>
          <w:sz w:val="24"/>
          <w:szCs w:val="24"/>
        </w:rPr>
        <w:t xml:space="preserve">. Next section will provide some researches that used technology acceptance theories and service quality dimensions in area of m-government. </w:t>
      </w:r>
      <w:r w:rsidRPr="00380BC1">
        <w:rPr>
          <w:rFonts w:asciiTheme="majorBidi" w:hAnsiTheme="majorBidi" w:cstheme="majorBidi"/>
          <w:sz w:val="24"/>
          <w:szCs w:val="24"/>
        </w:rPr>
        <w:t xml:space="preserve">  </w:t>
      </w:r>
    </w:p>
    <w:p w14:paraId="70BBE315" w14:textId="77777777" w:rsidR="001E1F22" w:rsidRPr="00380BC1" w:rsidRDefault="001E1F22" w:rsidP="001F2EE4">
      <w:pPr>
        <w:pStyle w:val="Heading2"/>
        <w:spacing w:line="480" w:lineRule="auto"/>
        <w:rPr>
          <w:rFonts w:ascii="Times New Roman" w:eastAsia="Times New Roman" w:hAnsi="Times New Roman" w:cs="Times New Roman"/>
          <w:color w:val="auto"/>
          <w:sz w:val="24"/>
          <w:szCs w:val="24"/>
        </w:rPr>
      </w:pPr>
      <w:bookmarkStart w:id="126" w:name="_Toc506837287"/>
      <w:bookmarkStart w:id="127" w:name="_Toc505718865"/>
      <w:bookmarkStart w:id="128" w:name="_Toc508471047"/>
      <w:r w:rsidRPr="00380BC1">
        <w:rPr>
          <w:rFonts w:ascii="Times New Roman" w:hAnsi="Times New Roman"/>
          <w:color w:val="auto"/>
          <w:sz w:val="24"/>
          <w:szCs w:val="24"/>
        </w:rPr>
        <w:t>2.5 Previous M-government Services Studies</w:t>
      </w:r>
      <w:bookmarkEnd w:id="126"/>
      <w:bookmarkEnd w:id="127"/>
      <w:bookmarkEnd w:id="128"/>
    </w:p>
    <w:p w14:paraId="73038CB8" w14:textId="77777777" w:rsidR="001E1F22" w:rsidRPr="00380BC1" w:rsidRDefault="001E1F22" w:rsidP="001F2EE4">
      <w:pPr>
        <w:pStyle w:val="Heading3"/>
        <w:spacing w:line="480" w:lineRule="auto"/>
        <w:rPr>
          <w:rFonts w:ascii="Times New Roman" w:eastAsia="Calibri" w:hAnsi="Times New Roman"/>
          <w:color w:val="auto"/>
          <w:sz w:val="24"/>
          <w:szCs w:val="24"/>
        </w:rPr>
      </w:pPr>
      <w:bookmarkStart w:id="129" w:name="_Toc506837288"/>
      <w:bookmarkStart w:id="130" w:name="_Toc505718866"/>
      <w:bookmarkStart w:id="131" w:name="_Toc508471048"/>
      <w:r w:rsidRPr="00380BC1">
        <w:rPr>
          <w:rFonts w:ascii="Times New Roman" w:hAnsi="Times New Roman"/>
          <w:color w:val="auto"/>
          <w:sz w:val="24"/>
          <w:szCs w:val="24"/>
        </w:rPr>
        <w:t xml:space="preserve">a) </w:t>
      </w:r>
      <w:r w:rsidRPr="00380BC1">
        <w:rPr>
          <w:rFonts w:ascii="Times New Roman" w:eastAsia="Calibri" w:hAnsi="Times New Roman"/>
          <w:color w:val="auto"/>
          <w:sz w:val="24"/>
          <w:szCs w:val="24"/>
        </w:rPr>
        <w:t>M-government and Service Adoption</w:t>
      </w:r>
      <w:bookmarkEnd w:id="129"/>
      <w:bookmarkEnd w:id="130"/>
      <w:bookmarkEnd w:id="131"/>
    </w:p>
    <w:p w14:paraId="6A3A64DB" w14:textId="3012BFBD" w:rsidR="001E1F22" w:rsidRPr="00380BC1" w:rsidRDefault="001E1F22" w:rsidP="001F2EE4">
      <w:pPr>
        <w:pStyle w:val="Default"/>
        <w:spacing w:line="480" w:lineRule="auto"/>
        <w:jc w:val="lowKashida"/>
        <w:rPr>
          <w:rFonts w:eastAsia="Calibri"/>
          <w:color w:val="auto"/>
        </w:rPr>
      </w:pPr>
      <w:r w:rsidRPr="00380BC1">
        <w:rPr>
          <w:color w:val="auto"/>
        </w:rPr>
        <w:t xml:space="preserve">Most research conducted in developed and developing countries explores the factors that affect the adoption of m-government services in the early stages of implementation, as shown in Table 2.6 (Abaza and Saif, 2015; Abdelghaffar and Magdy, 2012; Abu-Shanab and Haider, 2015; Allil and Khan, 2016; </w:t>
      </w:r>
      <w:r w:rsidR="008507DA">
        <w:rPr>
          <w:color w:val="auto"/>
        </w:rPr>
        <w:t>Alomari et al.</w:t>
      </w:r>
      <w:r w:rsidRPr="00380BC1">
        <w:rPr>
          <w:color w:val="auto"/>
        </w:rPr>
        <w:t xml:space="preserve">, 2013; </w:t>
      </w:r>
      <w:r w:rsidR="00441B80">
        <w:rPr>
          <w:color w:val="auto"/>
        </w:rPr>
        <w:t>Al Thunibat et al.</w:t>
      </w:r>
      <w:r w:rsidRPr="00380BC1">
        <w:rPr>
          <w:color w:val="auto"/>
        </w:rPr>
        <w:t xml:space="preserve">, 2011; Hung et al., 2013; Liu et al., 2014; </w:t>
      </w:r>
      <w:r w:rsidR="008507DA">
        <w:rPr>
          <w:color w:val="auto"/>
        </w:rPr>
        <w:t>Rannu et al.</w:t>
      </w:r>
      <w:r w:rsidRPr="00380BC1">
        <w:rPr>
          <w:color w:val="auto"/>
        </w:rPr>
        <w:t xml:space="preserve">, 2010). </w:t>
      </w:r>
    </w:p>
    <w:p w14:paraId="359567B2" w14:textId="77777777" w:rsidR="00BA0D7F" w:rsidRDefault="00BA0D7F" w:rsidP="001F2EE4">
      <w:pPr>
        <w:pStyle w:val="Default"/>
        <w:spacing w:line="480" w:lineRule="auto"/>
        <w:jc w:val="center"/>
        <w:rPr>
          <w:b/>
          <w:rtl/>
        </w:rPr>
      </w:pPr>
    </w:p>
    <w:p w14:paraId="3FB7DBED" w14:textId="77777777" w:rsidR="00BA0D7F" w:rsidRDefault="00BA0D7F" w:rsidP="001F2EE4">
      <w:pPr>
        <w:pStyle w:val="Default"/>
        <w:spacing w:line="480" w:lineRule="auto"/>
        <w:jc w:val="center"/>
        <w:rPr>
          <w:b/>
          <w:rtl/>
        </w:rPr>
      </w:pPr>
    </w:p>
    <w:p w14:paraId="62403809" w14:textId="77777777" w:rsidR="001E1F22" w:rsidRPr="00380BC1" w:rsidRDefault="001E1F22" w:rsidP="001F2EE4">
      <w:pPr>
        <w:pStyle w:val="Default"/>
        <w:spacing w:line="480" w:lineRule="auto"/>
        <w:jc w:val="center"/>
        <w:rPr>
          <w:color w:val="auto"/>
        </w:rPr>
      </w:pPr>
      <w:r w:rsidRPr="00380BC1">
        <w:rPr>
          <w:b/>
        </w:rPr>
        <w:t>Table 2.6: An overview of literature review for m-government services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2592"/>
        <w:gridCol w:w="1227"/>
        <w:gridCol w:w="1334"/>
        <w:gridCol w:w="718"/>
        <w:gridCol w:w="1422"/>
      </w:tblGrid>
      <w:tr w:rsidR="001E1F22" w:rsidRPr="00380BC1" w14:paraId="2C5DCE52" w14:textId="77777777">
        <w:trPr>
          <w:trHeight w:val="511"/>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54B29526"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Author (s)</w:t>
            </w:r>
          </w:p>
        </w:t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6210B183"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Research objective</w:t>
            </w:r>
          </w:p>
        </w:tc>
        <w:tc>
          <w:tcPr>
            <w:tcW w:w="4770" w:type="dxa"/>
            <w:gridSpan w:val="4"/>
            <w:tcBorders>
              <w:top w:val="single" w:sz="4" w:space="0" w:color="auto"/>
              <w:left w:val="single" w:sz="4" w:space="0" w:color="auto"/>
              <w:bottom w:val="single" w:sz="4" w:space="0" w:color="auto"/>
              <w:right w:val="single" w:sz="4" w:space="0" w:color="auto"/>
            </w:tcBorders>
            <w:vAlign w:val="center"/>
            <w:hideMark/>
          </w:tcPr>
          <w:p w14:paraId="3576DF35"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Characteristics</w:t>
            </w:r>
          </w:p>
        </w:tc>
      </w:tr>
      <w:tr w:rsidR="001E1F22" w:rsidRPr="00380BC1" w14:paraId="38B6D459" w14:textId="77777777">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0E001" w14:textId="77777777" w:rsidR="001E1F22" w:rsidRPr="00380BC1" w:rsidRDefault="001E1F22" w:rsidP="00BA0D7F">
            <w:pPr>
              <w:spacing w:after="0"/>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E5363" w14:textId="77777777" w:rsidR="001E1F22" w:rsidRPr="00380BC1" w:rsidRDefault="001E1F22" w:rsidP="00BA0D7F">
            <w:pPr>
              <w:spacing w:after="0"/>
              <w:rPr>
                <w:rFonts w:ascii="Times New Roman" w:hAnsi="Times New Roman" w:cs="Times New Roman"/>
                <w:b/>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04B1F2AE"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Theory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9B7BE79"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Methodology</w:t>
            </w:r>
          </w:p>
        </w:tc>
        <w:tc>
          <w:tcPr>
            <w:tcW w:w="720" w:type="dxa"/>
            <w:tcBorders>
              <w:top w:val="single" w:sz="4" w:space="0" w:color="auto"/>
              <w:left w:val="single" w:sz="4" w:space="0" w:color="auto"/>
              <w:bottom w:val="single" w:sz="4" w:space="0" w:color="auto"/>
              <w:right w:val="single" w:sz="4" w:space="0" w:color="auto"/>
            </w:tcBorders>
            <w:vAlign w:val="center"/>
            <w:hideMark/>
          </w:tcPr>
          <w:p w14:paraId="591309D0"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Setting</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A6C52F1" w14:textId="77777777" w:rsidR="001E1F22" w:rsidRPr="00380BC1" w:rsidRDefault="001E1F22" w:rsidP="00BA0D7F">
            <w:pPr>
              <w:spacing w:after="0"/>
              <w:jc w:val="center"/>
              <w:rPr>
                <w:rFonts w:ascii="Times New Roman" w:hAnsi="Times New Roman" w:cs="Times New Roman"/>
                <w:b/>
                <w:sz w:val="16"/>
                <w:szCs w:val="16"/>
              </w:rPr>
            </w:pPr>
            <w:r w:rsidRPr="00380BC1">
              <w:rPr>
                <w:rFonts w:ascii="Times New Roman" w:hAnsi="Times New Roman" w:cs="Times New Roman"/>
                <w:b/>
                <w:sz w:val="16"/>
                <w:szCs w:val="16"/>
              </w:rPr>
              <w:t>Participant</w:t>
            </w:r>
          </w:p>
        </w:tc>
      </w:tr>
      <w:tr w:rsidR="001E1F22" w:rsidRPr="00380BC1" w14:paraId="098AC8AB"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58FD2A48" w14:textId="51C3F30D" w:rsidR="001E1F22" w:rsidRPr="00380BC1" w:rsidRDefault="00AB566E" w:rsidP="00BA0D7F">
            <w:pPr>
              <w:spacing w:after="0"/>
              <w:rPr>
                <w:rFonts w:ascii="Times New Roman" w:hAnsi="Times New Roman" w:cs="Times New Roman"/>
                <w:sz w:val="16"/>
                <w:szCs w:val="16"/>
              </w:rPr>
            </w:pPr>
            <w:r>
              <w:rPr>
                <w:rFonts w:ascii="Times New Roman" w:hAnsi="Times New Roman" w:cs="Times New Roman"/>
                <w:sz w:val="16"/>
                <w:szCs w:val="16"/>
              </w:rPr>
              <w:t>Saadi et al.</w:t>
            </w:r>
            <w:r w:rsidR="001E1F22" w:rsidRPr="00380BC1">
              <w:rPr>
                <w:rFonts w:ascii="Times New Roman" w:hAnsi="Times New Roman" w:cs="Times New Roman"/>
                <w:sz w:val="16"/>
                <w:szCs w:val="16"/>
              </w:rPr>
              <w:t>(2017)</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34BDEBB"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Prioritization of citizens’ preferences for using mobile government services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AC65DB"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TAM and DOI</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0CC45B2"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Quantitative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779AA4EA"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UAE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2B58A64"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Users of UAE MOI application</w:t>
            </w:r>
          </w:p>
        </w:tc>
      </w:tr>
      <w:tr w:rsidR="001E1F22" w:rsidRPr="00380BC1" w14:paraId="52EFAD83"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2C40ED4A"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Allil and Khan (2016)</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1DBFDF3"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Exploring the factors affecting the use of m-government services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FAA2834"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TAM, TPB, TRA and DOI</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D56214"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Qualitative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20779A"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India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E991CB8"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Business management students of public and private institutions</w:t>
            </w:r>
          </w:p>
        </w:tc>
      </w:tr>
      <w:tr w:rsidR="001E1F22" w:rsidRPr="00380BC1" w14:paraId="779C8DD0"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4FE05F5E"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Abu-Shanab and Haider (2015)</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DB77EC0"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Exploring the factors affecting the use of m-government services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867147"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TAM and TRA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B48F6D"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Quantitative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EF323E"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Jordan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7677913"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Users of m-government services</w:t>
            </w:r>
          </w:p>
        </w:tc>
      </w:tr>
      <w:tr w:rsidR="001E1F22" w:rsidRPr="00380BC1" w14:paraId="5B5DE841"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4BF96271"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Abaza and Saif (2015)</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94268E3"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Examining the conceptual model for youth adoption of m-government services in developing countries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3BE8C27"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TAM, DOI and UTAUT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139D26"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Quantitative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0B805A47"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Sudan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614145C"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Public and private university</w:t>
            </w:r>
          </w:p>
        </w:tc>
      </w:tr>
      <w:tr w:rsidR="001E1F22" w:rsidRPr="00380BC1" w14:paraId="4192BFFC"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3CA3DD48"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Liu et al (2014)</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56CDA8F" w14:textId="77777777" w:rsidR="001E1F22" w:rsidRPr="00380BC1" w:rsidRDefault="001E1F22" w:rsidP="00BA0D7F">
            <w:pPr>
              <w:autoSpaceDE w:val="0"/>
              <w:autoSpaceDN w:val="0"/>
              <w:adjustRightInd w:val="0"/>
              <w:spacing w:after="0"/>
              <w:rPr>
                <w:rFonts w:ascii="Times New Roman" w:hAnsi="Times New Roman" w:cs="Times New Roman"/>
                <w:sz w:val="16"/>
                <w:szCs w:val="16"/>
              </w:rPr>
            </w:pPr>
            <w:r w:rsidRPr="00380BC1">
              <w:rPr>
                <w:rFonts w:ascii="Times New Roman" w:hAnsi="Times New Roman" w:cs="Times New Roman"/>
                <w:sz w:val="16"/>
                <w:szCs w:val="16"/>
              </w:rPr>
              <w:t>Investigate the adoption of mobile government by rural populations in developing economies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09A41F"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TAM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8EA22FC"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Quantitative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594D02C6"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China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A704EFA"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China’s rural population</w:t>
            </w:r>
          </w:p>
        </w:tc>
      </w:tr>
      <w:tr w:rsidR="001E1F22" w:rsidRPr="00380BC1" w14:paraId="77AFF04D"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35DC076E"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Shareef et al. (2012)</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515DB7B"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Examining adoption behavior factors that affect the use of m-government services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91D354"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TRA, TAM and DOI</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F650897"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Quantitative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12078936"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India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2795F0"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Mumbai and adjacent rural Citizens</w:t>
            </w:r>
          </w:p>
        </w:tc>
      </w:tr>
      <w:tr w:rsidR="001E1F22" w:rsidRPr="00380BC1" w14:paraId="61FDE716"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33A2AB31"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Abdelghaffar and Magdy (2012)</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28E3BF7"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Investigating the factors that affect citizens’ adoption of using m-government services in developing countries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9F18F2"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TAM, DOI and UTAUT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38CC7D1"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Quantitative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DA8DD8"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Egypt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D80670C"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Undergraduate students from four universities</w:t>
            </w:r>
          </w:p>
        </w:tc>
      </w:tr>
      <w:tr w:rsidR="001E1F22" w:rsidRPr="00380BC1" w14:paraId="472CB4CE" w14:textId="77777777">
        <w:tc>
          <w:tcPr>
            <w:tcW w:w="1800" w:type="dxa"/>
            <w:tcBorders>
              <w:top w:val="single" w:sz="4" w:space="0" w:color="auto"/>
              <w:left w:val="single" w:sz="4" w:space="0" w:color="auto"/>
              <w:bottom w:val="single" w:sz="4" w:space="0" w:color="auto"/>
              <w:right w:val="single" w:sz="4" w:space="0" w:color="auto"/>
            </w:tcBorders>
            <w:vAlign w:val="center"/>
            <w:hideMark/>
          </w:tcPr>
          <w:p w14:paraId="64972BE1" w14:textId="404C3C21" w:rsidR="001E1F22" w:rsidRPr="00380BC1" w:rsidRDefault="008507DA" w:rsidP="00BA0D7F">
            <w:pPr>
              <w:spacing w:after="0"/>
              <w:rPr>
                <w:rFonts w:ascii="Times New Roman" w:hAnsi="Times New Roman" w:cs="Times New Roman"/>
                <w:sz w:val="16"/>
                <w:szCs w:val="16"/>
              </w:rPr>
            </w:pPr>
            <w:r>
              <w:rPr>
                <w:rFonts w:ascii="Times New Roman" w:hAnsi="Times New Roman" w:cs="Times New Roman"/>
                <w:sz w:val="16"/>
                <w:szCs w:val="16"/>
              </w:rPr>
              <w:t>Conrad et al.</w:t>
            </w:r>
            <w:r w:rsidR="00043B5F" w:rsidRPr="00043B5F">
              <w:rPr>
                <w:rFonts w:ascii="Times New Roman" w:hAnsi="Times New Roman" w:cs="Times New Roman"/>
                <w:sz w:val="16"/>
                <w:szCs w:val="16"/>
              </w:rPr>
              <w:t xml:space="preserve"> et al.</w:t>
            </w:r>
            <w:r w:rsidR="001E1F22" w:rsidRPr="00380BC1">
              <w:rPr>
                <w:rFonts w:ascii="Times New Roman" w:hAnsi="Times New Roman" w:cs="Times New Roman"/>
                <w:sz w:val="16"/>
                <w:szCs w:val="16"/>
              </w:rPr>
              <w:t xml:space="preserve"> (2012)</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67B3E5E"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Exploring the critical success factors at the individual level for usage of Personal Web Server (PWS) systems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11457A5"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DOI and TAM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7310F5"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Qualitative approach</w:t>
            </w:r>
          </w:p>
        </w:tc>
        <w:tc>
          <w:tcPr>
            <w:tcW w:w="720" w:type="dxa"/>
            <w:tcBorders>
              <w:top w:val="single" w:sz="4" w:space="0" w:color="auto"/>
              <w:left w:val="single" w:sz="4" w:space="0" w:color="auto"/>
              <w:bottom w:val="single" w:sz="4" w:space="0" w:color="auto"/>
              <w:right w:val="single" w:sz="4" w:space="0" w:color="auto"/>
            </w:tcBorders>
            <w:vAlign w:val="center"/>
            <w:hideMark/>
          </w:tcPr>
          <w:p w14:paraId="5D5E73CC" w14:textId="77777777" w:rsidR="001E1F22" w:rsidRPr="00380BC1" w:rsidRDefault="001E1F22" w:rsidP="00BA0D7F">
            <w:pPr>
              <w:spacing w:after="0"/>
              <w:jc w:val="center"/>
              <w:rPr>
                <w:rFonts w:ascii="Times New Roman" w:hAnsi="Times New Roman" w:cs="Times New Roman"/>
                <w:sz w:val="16"/>
                <w:szCs w:val="16"/>
              </w:rPr>
            </w:pPr>
            <w:r w:rsidRPr="00380BC1">
              <w:rPr>
                <w:rFonts w:ascii="Times New Roman" w:hAnsi="Times New Roman" w:cs="Times New Roman"/>
                <w:sz w:val="16"/>
                <w:szCs w:val="16"/>
              </w:rPr>
              <w:t>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B8D4F6D" w14:textId="77777777" w:rsidR="001E1F22" w:rsidRPr="00380BC1" w:rsidRDefault="001E1F22" w:rsidP="00BA0D7F">
            <w:pPr>
              <w:spacing w:after="0"/>
              <w:rPr>
                <w:rFonts w:ascii="Times New Roman" w:hAnsi="Times New Roman" w:cs="Times New Roman"/>
                <w:sz w:val="16"/>
                <w:szCs w:val="16"/>
              </w:rPr>
            </w:pPr>
            <w:r w:rsidRPr="00380BC1">
              <w:rPr>
                <w:rFonts w:ascii="Times New Roman" w:hAnsi="Times New Roman" w:cs="Times New Roman"/>
                <w:sz w:val="16"/>
                <w:szCs w:val="16"/>
              </w:rPr>
              <w:t>Business students in mid-sized public university</w:t>
            </w:r>
          </w:p>
        </w:tc>
      </w:tr>
    </w:tbl>
    <w:p w14:paraId="1921231F" w14:textId="77777777" w:rsidR="001E1F22" w:rsidRPr="00380BC1" w:rsidRDefault="001E1F22" w:rsidP="001F2EE4">
      <w:pPr>
        <w:pStyle w:val="Default"/>
        <w:spacing w:line="480" w:lineRule="auto"/>
        <w:jc w:val="lowKashida"/>
        <w:rPr>
          <w:color w:val="auto"/>
        </w:rPr>
      </w:pPr>
    </w:p>
    <w:p w14:paraId="274D1F66" w14:textId="4453F719"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These studies used various models to investigate and predict the use of, and response to, an innovative technology. The most widely used theories are TRA, DOI, TPB, TAM, TAM2, and UTAUT. </w:t>
      </w:r>
      <w:r w:rsidR="00B03447">
        <w:rPr>
          <w:rFonts w:asciiTheme="majorBidi" w:hAnsiTheme="majorBidi" w:cstheme="majorBidi"/>
          <w:sz w:val="24"/>
          <w:szCs w:val="24"/>
        </w:rPr>
        <w:t>Saadi et al.</w:t>
      </w:r>
      <w:r w:rsidRPr="00380BC1">
        <w:rPr>
          <w:rFonts w:asciiTheme="majorBidi" w:hAnsiTheme="majorBidi" w:cstheme="majorBidi"/>
          <w:sz w:val="24"/>
          <w:szCs w:val="24"/>
        </w:rPr>
        <w:t xml:space="preserve"> (2017) explored the factors affecting the use of m-government services and prioritized these factors according to the citizens’ preferences. The study was applied in the case of the UAE and based on TAM and DOI theories, combined with the external variables of security and privacy. The study found that </w:t>
      </w:r>
      <w:r w:rsidR="00A16408" w:rsidRPr="00380BC1">
        <w:rPr>
          <w:rFonts w:asciiTheme="majorBidi" w:hAnsiTheme="majorBidi" w:cstheme="majorBidi"/>
          <w:sz w:val="24"/>
          <w:szCs w:val="24"/>
        </w:rPr>
        <w:t xml:space="preserve">both </w:t>
      </w:r>
      <w:r w:rsidRPr="00380BC1">
        <w:rPr>
          <w:rFonts w:asciiTheme="majorBidi" w:hAnsiTheme="majorBidi" w:cstheme="majorBidi"/>
          <w:sz w:val="24"/>
          <w:szCs w:val="24"/>
        </w:rPr>
        <w:t>perceived</w:t>
      </w:r>
      <w:r w:rsidR="00A16408" w:rsidRPr="00380BC1">
        <w:rPr>
          <w:rFonts w:asciiTheme="majorBidi" w:hAnsiTheme="majorBidi" w:cstheme="majorBidi"/>
          <w:sz w:val="24"/>
          <w:szCs w:val="24"/>
        </w:rPr>
        <w:t xml:space="preserve"> ease of use and security have </w:t>
      </w:r>
      <w:r w:rsidRPr="00380BC1">
        <w:rPr>
          <w:rFonts w:asciiTheme="majorBidi" w:hAnsiTheme="majorBidi" w:cstheme="majorBidi"/>
          <w:sz w:val="24"/>
          <w:szCs w:val="24"/>
        </w:rPr>
        <w:t>high priority and observability has the lowest priority. The study suggested that future studies could explore the factors affecting usage using focus groups to further study the users’ perspective. Allil and Khan (2016) investigated factors affecting intention to adopt mobile services in India. From a literature review, the study extracted factors such as attitude, subjective norm, perceive usefulness, compatibility, and perceived innovativeness as independent variables and adoption intention as the dependent variable in predicting future usage behavior. These variables have been identified from the technology acceptance/ adoption theories/ models TAM, TPB, TRA, and DOI. The study found that the five factors are significant in adoption to mobile services in India. In increasing order of significance, they are perceived innovativeness, compatibility, perceived usefulness, subjective norm, and attitude. The study concluded that citizens must be motivated to utilize the mobile services. It suggested the importance of ensuring that the service has a good fit with the citizens’ needs.</w:t>
      </w:r>
    </w:p>
    <w:p w14:paraId="54BA5C4D" w14:textId="77777777"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Abu-Shanab and Haider (2015) examined Jordanian citizens’ perceptions of using m-government using TAM and TRA theories, investigating six predictors: social influence; perceived usefulness; perceived ease of use; perceived compatibility; perceived cost of services; and perceived responsiveness. The study suggested that all factors predicted the adoption of m-government, including perceived cost, which meant that Jordanians were unconcerned about cost if they considered the m-government services useful and easy to use. Thus, m-government was predicted to be adopted. Abaza and Saif (2015) constructed a conceptual model of youth adoption of m-government services in developing countries, testing the model on Sudanese undergraduate students, using variables extracted from TAM, DOI, </w:t>
      </w:r>
      <w:r w:rsidRPr="00380BC1">
        <w:rPr>
          <w:rStyle w:val="tgc"/>
          <w:rFonts w:asciiTheme="majorBidi" w:hAnsiTheme="majorBidi" w:cstheme="majorBidi"/>
          <w:sz w:val="24"/>
          <w:szCs w:val="24"/>
        </w:rPr>
        <w:t>UTAUT, and other external variables</w:t>
      </w:r>
      <w:r w:rsidRPr="00380BC1">
        <w:rPr>
          <w:rFonts w:asciiTheme="majorBidi" w:hAnsiTheme="majorBidi" w:cstheme="majorBidi"/>
          <w:sz w:val="24"/>
          <w:szCs w:val="24"/>
        </w:rPr>
        <w:t>. The study found that compatibility, social influence, perceived usefulness, awareness, and face-to-face interactions, predicted intentions to use m-government. Personal connections, perceived ease of use, Internet experience, and trust, did not predict the same intentions. Thus, the study concluded that the government should focus on the factors affecting the use of m-government services by prioritizing the most important services.</w:t>
      </w:r>
    </w:p>
    <w:p w14:paraId="0C73E46C" w14:textId="77777777"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Liu et al. (2014) investigated the adoption of m-government services by rural populations in developing countries. The study examined the relationship between the rural inhabitants’ demographic variables, their perceptions of, and access to, m-government services to measure their intention to use m-government services. TAM theory (ease of use, usefulness) was used along with external variables social influence, image, integrity and benevolence. The results showed that young males who had knowledge of the services and lived far from the village center tended to have a positive perception toward m-government services. In addition, perceived ease of use, social influence, and long-term usefulness have a direct influence on using m-government services, while integrity, near usefulness, and benevolence have an indirect influence on using m-government services.</w:t>
      </w:r>
    </w:p>
    <w:p w14:paraId="550EACAB" w14:textId="1D0090C9"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Shareef et al (201</w:t>
      </w:r>
      <w:r w:rsidRPr="00380BC1">
        <w:rPr>
          <w:rFonts w:asciiTheme="majorBidi" w:hAnsiTheme="majorBidi" w:cstheme="majorBidi"/>
          <w:sz w:val="24"/>
          <w:szCs w:val="24"/>
          <w:rtl/>
        </w:rPr>
        <w:t>2</w:t>
      </w:r>
      <w:r w:rsidRPr="00380BC1">
        <w:rPr>
          <w:rFonts w:asciiTheme="majorBidi" w:hAnsiTheme="majorBidi" w:cstheme="majorBidi"/>
          <w:sz w:val="24"/>
          <w:szCs w:val="24"/>
        </w:rPr>
        <w:t>)</w:t>
      </w:r>
      <w:r w:rsidRPr="00380BC1">
        <w:rPr>
          <w:rFonts w:asciiTheme="majorBidi" w:hAnsiTheme="majorBidi" w:cstheme="majorBidi"/>
          <w:sz w:val="24"/>
          <w:szCs w:val="24"/>
          <w:rtl/>
        </w:rPr>
        <w:t xml:space="preserve"> </w:t>
      </w:r>
      <w:r w:rsidRPr="00380BC1">
        <w:rPr>
          <w:rFonts w:asciiTheme="majorBidi" w:hAnsiTheme="majorBidi" w:cstheme="majorBidi"/>
          <w:sz w:val="24"/>
          <w:szCs w:val="24"/>
        </w:rPr>
        <w:t xml:space="preserve">examined the adoption behavior for m-government services in India based on TRA, TAM, and DOI theories. The study found that perceived ease of use, perceived security, relative advantage, and perceived reliability are significant factors influencing the adoption of m-government services. The study captured an additional significant factor, which is perceived empathy. </w:t>
      </w:r>
      <w:r w:rsidRPr="00380BC1">
        <w:rPr>
          <w:rFonts w:asciiTheme="majorBidi" w:hAnsiTheme="majorBidi" w:cstheme="majorBidi"/>
          <w:sz w:val="24"/>
          <w:szCs w:val="24"/>
          <w:lang w:bidi="ar-AE"/>
        </w:rPr>
        <w:t xml:space="preserve">The study </w:t>
      </w:r>
      <w:r w:rsidRPr="00380BC1">
        <w:rPr>
          <w:rFonts w:asciiTheme="majorBidi" w:hAnsiTheme="majorBidi" w:cstheme="majorBidi"/>
          <w:sz w:val="24"/>
          <w:szCs w:val="24"/>
        </w:rPr>
        <w:t xml:space="preserve">recommended the decision makers should develop priorities to match m-government services to citizens’ needs. Abdelghaffar and Magdy (2012) investigated the factors affecting the use of m-government services in developing countries. The study extracted the factors from TAM, DOI, and UTAUT theories, which are perceived usefulness, perceived ease of use, compatibility, social influence, awareness, personal connection, face-to-face interaction, trust, and internet experience. The results showed that perceived usefulness, compatibility, social influence, awareness, and face-to-face interaction are significant in influencing the use of m-government services, while perceived ease of use, trust, personal connection, and Internet experience are insignificant. </w:t>
      </w:r>
      <w:r w:rsidRPr="00380BC1">
        <w:rPr>
          <w:rFonts w:asciiTheme="majorBidi" w:hAnsiTheme="majorBidi" w:cstheme="majorBidi"/>
          <w:sz w:val="24"/>
          <w:szCs w:val="24"/>
          <w:lang w:bidi="ar-AE"/>
        </w:rPr>
        <w:t xml:space="preserve">The study suggested that m-government decision makers should focus on identifying and prioritizing citizens’ service needs rather than focusing on having an easy-t-use service interface. </w:t>
      </w:r>
      <w:r w:rsidR="008507DA">
        <w:rPr>
          <w:rFonts w:asciiTheme="majorBidi" w:hAnsiTheme="majorBidi" w:cstheme="majorBidi"/>
          <w:sz w:val="24"/>
          <w:szCs w:val="24"/>
          <w:lang w:bidi="ar-AE"/>
        </w:rPr>
        <w:t>Conrad et al.</w:t>
      </w:r>
      <w:r w:rsidRPr="00380BC1">
        <w:rPr>
          <w:rFonts w:asciiTheme="majorBidi" w:hAnsiTheme="majorBidi" w:cstheme="majorBidi"/>
          <w:sz w:val="24"/>
          <w:szCs w:val="24"/>
          <w:lang w:bidi="ar-AE"/>
        </w:rPr>
        <w:t xml:space="preserve"> (2012) explored the pre-adoption factors affecting an individual’s willingness to use m-government services. The study used DOI theory to measure the willingness to use m-government services, while it also used some key concepts from TAM. The analysis suggested synthesizing the factor complexity from DOI with perceived ease of use and perceived usefulness from TAM. The study found that relative advantage, compatibility, and complexity are significant factors for pre-adoption of m-government services. The study recommended identifying and testing the factors of users’ acceptance of a new technology before using it rather than after acquisition. </w:t>
      </w:r>
      <w:r w:rsidRPr="00380BC1">
        <w:rPr>
          <w:rFonts w:asciiTheme="majorBidi" w:hAnsiTheme="majorBidi" w:cstheme="majorBidi"/>
          <w:sz w:val="24"/>
          <w:szCs w:val="24"/>
        </w:rPr>
        <w:t>Following this, to further promote m-government adoption, people’s requirements for high-quality services should be explored (Stiakakis and Petridis, 2014).</w:t>
      </w:r>
    </w:p>
    <w:p w14:paraId="2F03071F" w14:textId="77777777" w:rsidR="001E1F22" w:rsidRPr="00380BC1" w:rsidRDefault="001E1F22" w:rsidP="001F2EE4">
      <w:pPr>
        <w:pStyle w:val="Heading3"/>
        <w:spacing w:line="480" w:lineRule="auto"/>
        <w:rPr>
          <w:rFonts w:ascii="Times New Roman" w:hAnsi="Times New Roman"/>
          <w:color w:val="auto"/>
          <w:sz w:val="24"/>
          <w:szCs w:val="24"/>
        </w:rPr>
      </w:pPr>
      <w:bookmarkStart w:id="132" w:name="_Toc506837289"/>
      <w:bookmarkStart w:id="133" w:name="_Toc505718867"/>
      <w:bookmarkStart w:id="134" w:name="_Toc508471049"/>
      <w:r w:rsidRPr="00380BC1">
        <w:rPr>
          <w:rFonts w:ascii="Times New Roman" w:hAnsi="Times New Roman"/>
          <w:color w:val="auto"/>
          <w:sz w:val="24"/>
          <w:szCs w:val="24"/>
        </w:rPr>
        <w:t>b) M-government and Service Quality</w:t>
      </w:r>
      <w:bookmarkEnd w:id="132"/>
      <w:bookmarkEnd w:id="133"/>
      <w:bookmarkEnd w:id="134"/>
    </w:p>
    <w:p w14:paraId="2234F26D" w14:textId="368FA8DD"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In recent years, quality has been one of the critical issues for government and industry (Zaidi, 2017) and the measurement of m-service quality, especially in mobile commerce (m-commerce) has received close attention (</w:t>
      </w:r>
      <w:r w:rsidR="00AB566E">
        <w:rPr>
          <w:rFonts w:ascii="Times New Roman" w:hAnsi="Times New Roman" w:cs="Times New Roman"/>
          <w:sz w:val="24"/>
          <w:szCs w:val="24"/>
        </w:rPr>
        <w:t>Zhang et al.</w:t>
      </w:r>
      <w:r w:rsidRPr="00380BC1">
        <w:rPr>
          <w:rFonts w:ascii="Times New Roman" w:hAnsi="Times New Roman" w:cs="Times New Roman"/>
          <w:sz w:val="24"/>
          <w:szCs w:val="24"/>
        </w:rPr>
        <w:t>, 2012). Thus, it is important to focus on the challenge of how to improve m-commerce quality to offer better services (</w:t>
      </w:r>
      <w:r w:rsidR="00AB566E">
        <w:rPr>
          <w:rFonts w:ascii="Times New Roman" w:hAnsi="Times New Roman" w:cs="Times New Roman"/>
          <w:sz w:val="24"/>
          <w:szCs w:val="24"/>
        </w:rPr>
        <w:t>Shao et al.</w:t>
      </w:r>
      <w:r w:rsidRPr="00380BC1">
        <w:rPr>
          <w:rFonts w:ascii="Times New Roman" w:hAnsi="Times New Roman" w:cs="Times New Roman"/>
          <w:sz w:val="24"/>
          <w:szCs w:val="24"/>
        </w:rPr>
        <w:t>, 2009).</w:t>
      </w:r>
      <w:r w:rsidRPr="00380BC1">
        <w:rPr>
          <w:rFonts w:ascii="Times New Roman" w:hAnsi="Times New Roman" w:cs="Times New Roman"/>
          <w:sz w:val="24"/>
          <w:szCs w:val="24"/>
          <w:rtl/>
        </w:rPr>
        <w:t xml:space="preserve"> </w:t>
      </w:r>
      <w:r w:rsidRPr="00380BC1">
        <w:rPr>
          <w:rFonts w:ascii="Times New Roman" w:hAnsi="Times New Roman" w:cs="Times New Roman"/>
          <w:sz w:val="24"/>
          <w:szCs w:val="24"/>
        </w:rPr>
        <w:t>M-service quality examines the relationship between the customer’s expectation for service performance prior to</w:t>
      </w:r>
      <w:r w:rsidRPr="00380BC1">
        <w:rPr>
          <w:rFonts w:ascii="Times New Roman" w:hAnsi="Times New Roman" w:cs="Times New Roman"/>
          <w:sz w:val="24"/>
          <w:szCs w:val="24"/>
          <w:rtl/>
        </w:rPr>
        <w:t xml:space="preserve"> </w:t>
      </w:r>
      <w:r w:rsidRPr="00380BC1">
        <w:rPr>
          <w:rFonts w:ascii="Times New Roman" w:hAnsi="Times New Roman" w:cs="Times New Roman"/>
          <w:sz w:val="24"/>
          <w:szCs w:val="24"/>
        </w:rPr>
        <w:t>the service encounter, and the customer’s perception of service received (</w:t>
      </w:r>
      <w:r w:rsidR="00AB566E">
        <w:rPr>
          <w:rFonts w:ascii="Times New Roman" w:hAnsi="Times New Roman" w:cs="Times New Roman"/>
          <w:sz w:val="24"/>
          <w:szCs w:val="24"/>
        </w:rPr>
        <w:t>Zhang et al.</w:t>
      </w:r>
      <w:r w:rsidRPr="00380BC1">
        <w:rPr>
          <w:rFonts w:ascii="Times New Roman" w:hAnsi="Times New Roman" w:cs="Times New Roman"/>
          <w:sz w:val="24"/>
          <w:szCs w:val="24"/>
        </w:rPr>
        <w:t>, 2012). When the service performance does not meet customer’s expectations, then the evaluation of the service quality will be low, and when the service performance meets or exceeds customer’s expectation, then the evaluation of the service quality will be high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xml:space="preserve">, 2017). Consequently, the major criterion in any evaluation of service quality is the customer’s expectation (Zaidi, 2017). The better the quality of service, which means that the organization meets or exceeds customers’ expectations or needs, the greater the customer satisfaction. </w:t>
      </w:r>
    </w:p>
    <w:p w14:paraId="644501FB" w14:textId="5E99777D" w:rsidR="001E1F22" w:rsidRPr="00380BC1" w:rsidRDefault="001E1F22" w:rsidP="001F2EE4">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In the m-government context, service quality can play a vital role in improving efficiency and increasing citizens’ satisfaction (</w:t>
      </w:r>
      <w:r w:rsidR="008A03B1">
        <w:rPr>
          <w:rFonts w:ascii="Times New Roman" w:hAnsi="Times New Roman" w:cs="Times New Roman"/>
          <w:sz w:val="24"/>
          <w:szCs w:val="24"/>
        </w:rPr>
        <w:t>Al-Hubaish et al.</w:t>
      </w:r>
      <w:r w:rsidRPr="00380BC1">
        <w:rPr>
          <w:rFonts w:ascii="Times New Roman" w:hAnsi="Times New Roman" w:cs="Times New Roman"/>
          <w:sz w:val="24"/>
          <w:szCs w:val="24"/>
        </w:rPr>
        <w:t>, 2017). Shareef et al. (2014) defined m-government service quality as the degree to which m-government services facilitate the delivery of effective m-services to help businesses, agencies, and citizens perform their governmental transactions. Service quality in m-government services plays an important role and is considered as the most effective way to help governments meet citizens’ specific, explicit, implicit, and dynamic needs (Stiakakis and Petridis, 2014).</w:t>
      </w:r>
    </w:p>
    <w:p w14:paraId="4669F7D7" w14:textId="7DFAD5C9" w:rsidR="001E1F22" w:rsidRPr="00380BC1" w:rsidRDefault="001E1F22" w:rsidP="001F2EE4">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lang w:bidi="ar-AE"/>
        </w:rPr>
        <w:t>Focusing on the quality of governments’ mobile applications and citizens’ expectations is a common approach in assessing the improvement of m-government services (</w:t>
      </w:r>
      <w:r w:rsidRPr="00380BC1">
        <w:rPr>
          <w:rFonts w:ascii="Times New Roman" w:hAnsi="Times New Roman" w:cs="Times New Roman"/>
          <w:sz w:val="24"/>
          <w:szCs w:val="24"/>
        </w:rPr>
        <w:t>Stiakakis and Petridis, 2014</w:t>
      </w:r>
      <w:r w:rsidRPr="00380BC1">
        <w:rPr>
          <w:rFonts w:ascii="Times New Roman" w:hAnsi="Times New Roman" w:cs="Times New Roman"/>
          <w:sz w:val="24"/>
          <w:szCs w:val="24"/>
          <w:lang w:bidi="ar-AE"/>
        </w:rPr>
        <w:t xml:space="preserve">). Service quality, combined with citizens’ expectation of, or needs for, these services, affects citizens’ satisfaction with that </w:t>
      </w:r>
      <w:r w:rsidRPr="0032597E">
        <w:rPr>
          <w:rFonts w:ascii="Times New Roman" w:hAnsi="Times New Roman" w:cs="Times New Roman"/>
          <w:sz w:val="24"/>
          <w:szCs w:val="24"/>
          <w:lang w:bidi="ar-AE"/>
        </w:rPr>
        <w:t>service (</w:t>
      </w:r>
      <w:r w:rsidR="008A03B1">
        <w:rPr>
          <w:rFonts w:ascii="Times New Roman" w:hAnsi="Times New Roman" w:cs="Times New Roman"/>
          <w:sz w:val="24"/>
          <w:szCs w:val="24"/>
        </w:rPr>
        <w:t>Al-Hubaish et al.</w:t>
      </w:r>
      <w:r w:rsidRPr="0032597E">
        <w:rPr>
          <w:rFonts w:ascii="Times New Roman" w:hAnsi="Times New Roman" w:cs="Times New Roman"/>
          <w:sz w:val="24"/>
          <w:szCs w:val="24"/>
        </w:rPr>
        <w:t>, 2017</w:t>
      </w:r>
      <w:r w:rsidRPr="0032597E">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w:t>
      </w:r>
      <w:r w:rsidR="0032597E">
        <w:rPr>
          <w:rFonts w:ascii="Times New Roman" w:hAnsi="Times New Roman" w:cs="Times New Roman"/>
          <w:sz w:val="24"/>
          <w:szCs w:val="24"/>
        </w:rPr>
        <w:t>R</w:t>
      </w:r>
      <w:r w:rsidRPr="00380BC1">
        <w:rPr>
          <w:rFonts w:ascii="Times New Roman" w:hAnsi="Times New Roman" w:cs="Times New Roman"/>
          <w:sz w:val="24"/>
          <w:szCs w:val="24"/>
        </w:rPr>
        <w:t>ecent studies have investigated service quality with the objective of improving m-government services by using the term mobile service (m-service) quality (</w:t>
      </w:r>
      <w:r w:rsidR="008A03B1">
        <w:rPr>
          <w:rFonts w:ascii="Times New Roman" w:hAnsi="Times New Roman" w:cs="Times New Roman"/>
        </w:rPr>
        <w:t>Al-Hubaish et al.</w:t>
      </w:r>
      <w:r w:rsidRPr="00380BC1">
        <w:rPr>
          <w:rFonts w:ascii="Times New Roman" w:hAnsi="Times New Roman" w:cs="Times New Roman"/>
        </w:rPr>
        <w:t xml:space="preserve">, 2017, </w:t>
      </w:r>
      <w:r w:rsidRPr="00380BC1">
        <w:rPr>
          <w:rFonts w:ascii="Times New Roman" w:hAnsi="Times New Roman" w:cs="Times New Roman"/>
          <w:sz w:val="24"/>
          <w:szCs w:val="24"/>
        </w:rPr>
        <w:t xml:space="preserve">Motamarri, 2013; Shareef et al., 2014; Stiakakis and Petridis, 2014). Shareef et al. (2014) suggested that m-government services success and competitiveness can be achieved by providing a better quality of services. </w:t>
      </w:r>
      <w:r w:rsidRPr="00380BC1">
        <w:rPr>
          <w:rFonts w:ascii="Times New Roman" w:eastAsia="Times New Roman" w:hAnsi="Times New Roman" w:cs="Times New Roman"/>
          <w:sz w:val="24"/>
          <w:szCs w:val="24"/>
        </w:rPr>
        <w:t>Service quality contains multidimensional factors and many studies have provided lists of the dimensions that capture the critical factors that influence customers (</w:t>
      </w:r>
      <w:r w:rsidRPr="00380BC1">
        <w:rPr>
          <w:rFonts w:ascii="Times New Roman" w:hAnsi="Times New Roman" w:cs="Times New Roman"/>
          <w:sz w:val="24"/>
          <w:szCs w:val="24"/>
        </w:rPr>
        <w:t>Stiakakis and Petridis, 2014)</w:t>
      </w:r>
      <w:r w:rsidRPr="00380BC1">
        <w:rPr>
          <w:rFonts w:ascii="Times New Roman" w:eastAsia="Times New Roman" w:hAnsi="Times New Roman" w:cs="Times New Roman"/>
          <w:sz w:val="24"/>
          <w:szCs w:val="24"/>
        </w:rPr>
        <w:t>. Several studies have explored the dimensions of m-service quality and these studies provide factors that are significant in improving service quality (see Table 2.7).</w:t>
      </w:r>
    </w:p>
    <w:p w14:paraId="6A55BE08" w14:textId="77777777" w:rsidR="001E1F22" w:rsidRPr="00380BC1" w:rsidRDefault="001E1F22" w:rsidP="001F2EE4">
      <w:pPr>
        <w:spacing w:line="480" w:lineRule="auto"/>
        <w:jc w:val="center"/>
        <w:rPr>
          <w:rFonts w:ascii="Times New Roman" w:eastAsia="Times New Roman" w:hAnsi="Times New Roman" w:cs="Times New Roman"/>
          <w:b/>
          <w:bCs/>
        </w:rPr>
      </w:pPr>
      <w:r w:rsidRPr="00380BC1">
        <w:rPr>
          <w:rFonts w:ascii="Times New Roman" w:eastAsia="Times New Roman" w:hAnsi="Times New Roman" w:cs="Times New Roman"/>
          <w:b/>
          <w:bCs/>
        </w:rPr>
        <w:t>Table 2.7: Review of m-service quality dimensions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726"/>
        <w:gridCol w:w="2846"/>
        <w:gridCol w:w="3924"/>
      </w:tblGrid>
      <w:tr w:rsidR="001E1F22" w:rsidRPr="00380BC1" w14:paraId="484A66A9"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76682B52" w14:textId="77777777" w:rsidR="001E1F22" w:rsidRPr="00380BC1" w:rsidRDefault="001E1F22" w:rsidP="00BA0D7F">
            <w:pPr>
              <w:spacing w:after="0"/>
              <w:jc w:val="center"/>
              <w:rPr>
                <w:rFonts w:ascii="Times New Roman" w:eastAsia="Times New Roman" w:hAnsi="Times New Roman" w:cs="Times New Roman"/>
                <w:b/>
                <w:bCs/>
              </w:rPr>
            </w:pPr>
            <w:r w:rsidRPr="00380BC1">
              <w:rPr>
                <w:rFonts w:ascii="Times New Roman" w:eastAsia="Times New Roman" w:hAnsi="Times New Roman" w:cs="Times New Roman"/>
                <w:b/>
                <w:bCs/>
              </w:rPr>
              <w:t>Author</w:t>
            </w:r>
          </w:p>
        </w:tc>
        <w:tc>
          <w:tcPr>
            <w:tcW w:w="734" w:type="dxa"/>
            <w:tcBorders>
              <w:top w:val="single" w:sz="4" w:space="0" w:color="auto"/>
              <w:left w:val="single" w:sz="4" w:space="0" w:color="auto"/>
              <w:bottom w:val="single" w:sz="4" w:space="0" w:color="auto"/>
              <w:right w:val="single" w:sz="4" w:space="0" w:color="auto"/>
            </w:tcBorders>
            <w:vAlign w:val="center"/>
            <w:hideMark/>
          </w:tcPr>
          <w:p w14:paraId="1552D0A5" w14:textId="77777777" w:rsidR="001E1F22" w:rsidRPr="00380BC1" w:rsidRDefault="001E1F22" w:rsidP="00BA0D7F">
            <w:pPr>
              <w:spacing w:after="0"/>
              <w:jc w:val="center"/>
              <w:rPr>
                <w:rFonts w:ascii="Times New Roman" w:eastAsia="Times New Roman" w:hAnsi="Times New Roman" w:cs="Times New Roman"/>
                <w:b/>
                <w:bCs/>
              </w:rPr>
            </w:pPr>
            <w:r w:rsidRPr="00380BC1">
              <w:rPr>
                <w:rFonts w:ascii="Times New Roman" w:eastAsia="Times New Roman" w:hAnsi="Times New Roman" w:cs="Times New Roman"/>
                <w:b/>
                <w:bCs/>
              </w:rPr>
              <w:t>Year</w:t>
            </w:r>
          </w:p>
        </w:tc>
        <w:tc>
          <w:tcPr>
            <w:tcW w:w="3043" w:type="dxa"/>
            <w:tcBorders>
              <w:top w:val="single" w:sz="4" w:space="0" w:color="auto"/>
              <w:left w:val="single" w:sz="4" w:space="0" w:color="auto"/>
              <w:bottom w:val="single" w:sz="4" w:space="0" w:color="auto"/>
              <w:right w:val="single" w:sz="4" w:space="0" w:color="auto"/>
            </w:tcBorders>
            <w:vAlign w:val="center"/>
            <w:hideMark/>
          </w:tcPr>
          <w:p w14:paraId="251AF3FA" w14:textId="77777777" w:rsidR="001E1F22" w:rsidRPr="00380BC1" w:rsidRDefault="001E1F22" w:rsidP="00BA0D7F">
            <w:pPr>
              <w:spacing w:after="0"/>
              <w:jc w:val="center"/>
              <w:rPr>
                <w:rFonts w:ascii="Times New Roman" w:eastAsia="Times New Roman" w:hAnsi="Times New Roman" w:cs="Times New Roman"/>
                <w:b/>
                <w:bCs/>
              </w:rPr>
            </w:pPr>
            <w:r w:rsidRPr="00380BC1">
              <w:rPr>
                <w:rFonts w:ascii="Times New Roman" w:eastAsia="Times New Roman" w:hAnsi="Times New Roman" w:cs="Times New Roman"/>
                <w:b/>
                <w:bCs/>
              </w:rPr>
              <w:t>Field of research</w:t>
            </w:r>
          </w:p>
        </w:tc>
        <w:tc>
          <w:tcPr>
            <w:tcW w:w="4038" w:type="dxa"/>
            <w:tcBorders>
              <w:top w:val="single" w:sz="4" w:space="0" w:color="auto"/>
              <w:left w:val="single" w:sz="4" w:space="0" w:color="auto"/>
              <w:bottom w:val="single" w:sz="4" w:space="0" w:color="auto"/>
              <w:right w:val="single" w:sz="4" w:space="0" w:color="auto"/>
            </w:tcBorders>
            <w:vAlign w:val="center"/>
            <w:hideMark/>
          </w:tcPr>
          <w:p w14:paraId="160E93D7" w14:textId="77777777" w:rsidR="001E1F22" w:rsidRPr="00380BC1" w:rsidRDefault="001E1F22" w:rsidP="00BA0D7F">
            <w:pPr>
              <w:spacing w:after="0"/>
              <w:jc w:val="center"/>
              <w:rPr>
                <w:rFonts w:ascii="Times New Roman" w:eastAsia="Times New Roman" w:hAnsi="Times New Roman" w:cs="Times New Roman"/>
                <w:b/>
                <w:bCs/>
              </w:rPr>
            </w:pPr>
            <w:r w:rsidRPr="00380BC1">
              <w:rPr>
                <w:rFonts w:ascii="Times New Roman" w:eastAsia="Times New Roman" w:hAnsi="Times New Roman" w:cs="Times New Roman"/>
                <w:b/>
                <w:bCs/>
              </w:rPr>
              <w:t>Dimension</w:t>
            </w:r>
          </w:p>
        </w:tc>
      </w:tr>
      <w:tr w:rsidR="001E1F22" w:rsidRPr="00380BC1" w14:paraId="2023DFE0"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69514D24" w14:textId="6682E5BF" w:rsidR="001E1F22" w:rsidRPr="00380BC1" w:rsidRDefault="008A03B1" w:rsidP="00BA0D7F">
            <w:pPr>
              <w:spacing w:after="0"/>
              <w:rPr>
                <w:rFonts w:ascii="Times New Roman" w:hAnsi="Times New Roman" w:cs="Times New Roman"/>
                <w:sz w:val="24"/>
                <w:szCs w:val="24"/>
              </w:rPr>
            </w:pPr>
            <w:r>
              <w:rPr>
                <w:rFonts w:ascii="Times New Roman" w:hAnsi="Times New Roman" w:cs="Times New Roman"/>
              </w:rPr>
              <w:t>Al-Hubaish et al.</w:t>
            </w:r>
          </w:p>
        </w:tc>
        <w:tc>
          <w:tcPr>
            <w:tcW w:w="734" w:type="dxa"/>
            <w:tcBorders>
              <w:top w:val="single" w:sz="4" w:space="0" w:color="auto"/>
              <w:left w:val="single" w:sz="4" w:space="0" w:color="auto"/>
              <w:bottom w:val="single" w:sz="4" w:space="0" w:color="auto"/>
              <w:right w:val="single" w:sz="4" w:space="0" w:color="auto"/>
            </w:tcBorders>
            <w:vAlign w:val="center"/>
            <w:hideMark/>
          </w:tcPr>
          <w:p w14:paraId="6F093F8F" w14:textId="77777777" w:rsidR="001E1F22" w:rsidRPr="00380BC1" w:rsidRDefault="001E1F22" w:rsidP="00BA0D7F">
            <w:pPr>
              <w:spacing w:after="0"/>
              <w:rPr>
                <w:rFonts w:ascii="Times New Roman" w:eastAsia="Times New Roman" w:hAnsi="Times New Roman" w:cs="Times New Roman"/>
              </w:rPr>
            </w:pPr>
            <w:r w:rsidRPr="00380BC1">
              <w:rPr>
                <w:rFonts w:ascii="Times New Roman" w:hAnsi="Times New Roman" w:cs="Times New Roman"/>
              </w:rPr>
              <w:t>2017</w:t>
            </w:r>
          </w:p>
        </w:tc>
        <w:tc>
          <w:tcPr>
            <w:tcW w:w="3043" w:type="dxa"/>
            <w:tcBorders>
              <w:top w:val="single" w:sz="4" w:space="0" w:color="auto"/>
              <w:left w:val="single" w:sz="4" w:space="0" w:color="auto"/>
              <w:bottom w:val="single" w:sz="4" w:space="0" w:color="auto"/>
              <w:right w:val="single" w:sz="4" w:space="0" w:color="auto"/>
            </w:tcBorders>
            <w:vAlign w:val="center"/>
            <w:hideMark/>
          </w:tcPr>
          <w:p w14:paraId="50D836DA" w14:textId="77777777" w:rsidR="001E1F22" w:rsidRPr="00380BC1" w:rsidRDefault="001E1F22" w:rsidP="00BA0D7F">
            <w:pPr>
              <w:spacing w:after="0"/>
              <w:rPr>
                <w:rFonts w:ascii="Times New Roman" w:hAnsi="Times New Roman" w:cs="Times New Roman"/>
              </w:rPr>
            </w:pPr>
            <w:r w:rsidRPr="00380BC1">
              <w:rPr>
                <w:rFonts w:ascii="Times New Roman" w:hAnsi="Times New Roman" w:cs="Times New Roman"/>
              </w:rPr>
              <w:t>Exploring m-government from the service quality perspective</w:t>
            </w:r>
          </w:p>
        </w:tc>
        <w:tc>
          <w:tcPr>
            <w:tcW w:w="4038" w:type="dxa"/>
            <w:tcBorders>
              <w:top w:val="single" w:sz="4" w:space="0" w:color="auto"/>
              <w:left w:val="single" w:sz="4" w:space="0" w:color="auto"/>
              <w:bottom w:val="single" w:sz="4" w:space="0" w:color="auto"/>
              <w:right w:val="single" w:sz="4" w:space="0" w:color="auto"/>
            </w:tcBorders>
            <w:vAlign w:val="center"/>
            <w:hideMark/>
          </w:tcPr>
          <w:p w14:paraId="11BD243D"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Interaction quality, environment quality, information quality, system quality, network quality. and outcome quality</w:t>
            </w:r>
          </w:p>
        </w:tc>
      </w:tr>
      <w:tr w:rsidR="001E1F22" w:rsidRPr="00380BC1" w14:paraId="24BEA678"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1B505232"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Stiakakis and Petridis</w:t>
            </w:r>
          </w:p>
        </w:tc>
        <w:tc>
          <w:tcPr>
            <w:tcW w:w="734" w:type="dxa"/>
            <w:tcBorders>
              <w:top w:val="single" w:sz="4" w:space="0" w:color="auto"/>
              <w:left w:val="single" w:sz="4" w:space="0" w:color="auto"/>
              <w:bottom w:val="single" w:sz="4" w:space="0" w:color="auto"/>
              <w:right w:val="single" w:sz="4" w:space="0" w:color="auto"/>
            </w:tcBorders>
            <w:vAlign w:val="center"/>
            <w:hideMark/>
          </w:tcPr>
          <w:p w14:paraId="736DF604"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2014</w:t>
            </w:r>
          </w:p>
        </w:tc>
        <w:tc>
          <w:tcPr>
            <w:tcW w:w="3043" w:type="dxa"/>
            <w:tcBorders>
              <w:top w:val="single" w:sz="4" w:space="0" w:color="auto"/>
              <w:left w:val="single" w:sz="4" w:space="0" w:color="auto"/>
              <w:bottom w:val="single" w:sz="4" w:space="0" w:color="auto"/>
              <w:right w:val="single" w:sz="4" w:space="0" w:color="auto"/>
            </w:tcBorders>
            <w:vAlign w:val="center"/>
            <w:hideMark/>
          </w:tcPr>
          <w:p w14:paraId="5C83FDF3" w14:textId="77777777" w:rsidR="001E1F22" w:rsidRPr="00380BC1" w:rsidRDefault="001E1F22" w:rsidP="00BA0D7F">
            <w:pPr>
              <w:spacing w:after="0"/>
              <w:rPr>
                <w:rFonts w:ascii="Times New Roman" w:hAnsi="Times New Roman" w:cs="Times New Roman"/>
              </w:rPr>
            </w:pPr>
            <w:r w:rsidRPr="00380BC1">
              <w:rPr>
                <w:rFonts w:ascii="Times New Roman" w:hAnsi="Times New Roman" w:cs="Times New Roman"/>
              </w:rPr>
              <w:t>Developing and validating a multi-dimensions model to evaluate m-service quality</w:t>
            </w:r>
          </w:p>
        </w:tc>
        <w:tc>
          <w:tcPr>
            <w:tcW w:w="4038" w:type="dxa"/>
            <w:tcBorders>
              <w:top w:val="single" w:sz="4" w:space="0" w:color="auto"/>
              <w:left w:val="single" w:sz="4" w:space="0" w:color="auto"/>
              <w:bottom w:val="single" w:sz="4" w:space="0" w:color="auto"/>
              <w:right w:val="single" w:sz="4" w:space="0" w:color="auto"/>
            </w:tcBorders>
            <w:vAlign w:val="center"/>
            <w:hideMark/>
          </w:tcPr>
          <w:p w14:paraId="4EB22EEA"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interaction quality (expertise, problem solving, information, security/privacy, and customization/personalization,), environment quality (equipment, design, and context) and outcome quality (</w:t>
            </w:r>
            <w:r w:rsidRPr="00380BC1">
              <w:rPr>
                <w:rFonts w:ascii="Times New Roman" w:eastAsia="Times New Roman" w:hAnsi="Times New Roman" w:cs="Times New Roman"/>
                <w:sz w:val="24"/>
                <w:szCs w:val="24"/>
              </w:rPr>
              <w:t>reliability, tangibles, and valence</w:t>
            </w:r>
            <w:r w:rsidRPr="00380BC1">
              <w:rPr>
                <w:rFonts w:ascii="Times New Roman" w:hAnsi="Times New Roman" w:cs="Times New Roman"/>
                <w:sz w:val="24"/>
                <w:szCs w:val="24"/>
              </w:rPr>
              <w:t>)</w:t>
            </w:r>
          </w:p>
        </w:tc>
      </w:tr>
      <w:tr w:rsidR="001E1F22" w:rsidRPr="00380BC1" w14:paraId="026CB3C2"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41050CCE" w14:textId="77777777" w:rsidR="001E1F22" w:rsidRPr="00380BC1" w:rsidRDefault="001E1F22" w:rsidP="00BA0D7F">
            <w:pPr>
              <w:spacing w:after="0"/>
              <w:rPr>
                <w:rFonts w:ascii="Times New Roman" w:hAnsi="Times New Roman" w:cs="Times New Roman"/>
                <w:sz w:val="24"/>
                <w:szCs w:val="24"/>
              </w:rPr>
            </w:pPr>
            <w:r w:rsidRPr="00380BC1">
              <w:rPr>
                <w:rFonts w:ascii="Times New Roman" w:hAnsi="Times New Roman" w:cs="Times New Roman"/>
                <w:sz w:val="24"/>
                <w:szCs w:val="24"/>
              </w:rPr>
              <w:t>Motamarri et al.</w:t>
            </w:r>
          </w:p>
        </w:tc>
        <w:tc>
          <w:tcPr>
            <w:tcW w:w="734" w:type="dxa"/>
            <w:tcBorders>
              <w:top w:val="single" w:sz="4" w:space="0" w:color="auto"/>
              <w:left w:val="single" w:sz="4" w:space="0" w:color="auto"/>
              <w:bottom w:val="single" w:sz="4" w:space="0" w:color="auto"/>
              <w:right w:val="single" w:sz="4" w:space="0" w:color="auto"/>
            </w:tcBorders>
            <w:vAlign w:val="center"/>
            <w:hideMark/>
          </w:tcPr>
          <w:p w14:paraId="79C9120D"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2014</w:t>
            </w:r>
          </w:p>
        </w:tc>
        <w:tc>
          <w:tcPr>
            <w:tcW w:w="3043" w:type="dxa"/>
            <w:tcBorders>
              <w:top w:val="single" w:sz="4" w:space="0" w:color="auto"/>
              <w:left w:val="single" w:sz="4" w:space="0" w:color="auto"/>
              <w:bottom w:val="single" w:sz="4" w:space="0" w:color="auto"/>
              <w:right w:val="single" w:sz="4" w:space="0" w:color="auto"/>
            </w:tcBorders>
            <w:vAlign w:val="center"/>
            <w:hideMark/>
          </w:tcPr>
          <w:p w14:paraId="31C6670C" w14:textId="77777777" w:rsidR="001E1F22" w:rsidRPr="00380BC1" w:rsidRDefault="001E1F22" w:rsidP="00BA0D7F">
            <w:pPr>
              <w:spacing w:after="0"/>
              <w:rPr>
                <w:rFonts w:ascii="Times New Roman" w:hAnsi="Times New Roman" w:cs="Times New Roman"/>
              </w:rPr>
            </w:pPr>
            <w:r w:rsidRPr="00380BC1">
              <w:rPr>
                <w:rFonts w:ascii="Times New Roman" w:hAnsi="Times New Roman" w:cs="Times New Roman"/>
              </w:rPr>
              <w:t xml:space="preserve">Distinguishing “mHealth” from other healthcare services in a developing country using the service quality perspective </w:t>
            </w:r>
          </w:p>
        </w:tc>
        <w:tc>
          <w:tcPr>
            <w:tcW w:w="4038" w:type="dxa"/>
            <w:tcBorders>
              <w:top w:val="single" w:sz="4" w:space="0" w:color="auto"/>
              <w:left w:val="single" w:sz="4" w:space="0" w:color="auto"/>
              <w:bottom w:val="single" w:sz="4" w:space="0" w:color="auto"/>
              <w:right w:val="single" w:sz="4" w:space="0" w:color="auto"/>
            </w:tcBorders>
            <w:vAlign w:val="center"/>
            <w:hideMark/>
          </w:tcPr>
          <w:p w14:paraId="236C079C" w14:textId="77777777" w:rsidR="001E1F22" w:rsidRPr="00380BC1" w:rsidRDefault="001E1F22" w:rsidP="00BA0D7F">
            <w:pPr>
              <w:spacing w:after="0"/>
              <w:rPr>
                <w:rFonts w:ascii="Times New Roman" w:eastAsia="Times New Roman" w:hAnsi="Times New Roman" w:cs="Times New Roman"/>
                <w:sz w:val="24"/>
                <w:szCs w:val="24"/>
              </w:rPr>
            </w:pPr>
            <w:r w:rsidRPr="00380BC1">
              <w:rPr>
                <w:rFonts w:ascii="Times New Roman" w:hAnsi="Times New Roman" w:cs="Times New Roman"/>
                <w:sz w:val="24"/>
                <w:szCs w:val="24"/>
              </w:rPr>
              <w:t>System, interaction, information, and outcome quality</w:t>
            </w:r>
          </w:p>
        </w:tc>
      </w:tr>
      <w:tr w:rsidR="001E1F22" w:rsidRPr="00380BC1" w14:paraId="36EA0EE4"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1F38C2EA" w14:textId="77777777" w:rsidR="001E1F22" w:rsidRPr="00380BC1" w:rsidRDefault="001E1F22" w:rsidP="00BA0D7F">
            <w:pPr>
              <w:spacing w:after="0"/>
              <w:rPr>
                <w:rFonts w:ascii="Times New Roman" w:eastAsia="Times New Roman" w:hAnsi="Times New Roman" w:cs="Times New Roman"/>
              </w:rPr>
            </w:pPr>
            <w:r w:rsidRPr="00380BC1">
              <w:rPr>
                <w:rFonts w:ascii="Times New Roman" w:hAnsi="Times New Roman" w:cs="Times New Roman"/>
                <w:sz w:val="24"/>
                <w:szCs w:val="24"/>
              </w:rPr>
              <w:t>Zhao and Guo</w:t>
            </w:r>
          </w:p>
        </w:tc>
        <w:tc>
          <w:tcPr>
            <w:tcW w:w="734" w:type="dxa"/>
            <w:tcBorders>
              <w:top w:val="single" w:sz="4" w:space="0" w:color="auto"/>
              <w:left w:val="single" w:sz="4" w:space="0" w:color="auto"/>
              <w:bottom w:val="single" w:sz="4" w:space="0" w:color="auto"/>
              <w:right w:val="single" w:sz="4" w:space="0" w:color="auto"/>
            </w:tcBorders>
            <w:vAlign w:val="center"/>
            <w:hideMark/>
          </w:tcPr>
          <w:p w14:paraId="5F9A4FA5"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2013</w:t>
            </w:r>
          </w:p>
        </w:tc>
        <w:tc>
          <w:tcPr>
            <w:tcW w:w="3043" w:type="dxa"/>
            <w:tcBorders>
              <w:top w:val="single" w:sz="4" w:space="0" w:color="auto"/>
              <w:left w:val="single" w:sz="4" w:space="0" w:color="auto"/>
              <w:bottom w:val="single" w:sz="4" w:space="0" w:color="auto"/>
              <w:right w:val="single" w:sz="4" w:space="0" w:color="auto"/>
            </w:tcBorders>
            <w:vAlign w:val="center"/>
            <w:hideMark/>
          </w:tcPr>
          <w:p w14:paraId="3DEE461B" w14:textId="77777777" w:rsidR="001E1F22" w:rsidRPr="00380BC1" w:rsidRDefault="001E1F22" w:rsidP="00BA0D7F">
            <w:pPr>
              <w:spacing w:after="0"/>
              <w:rPr>
                <w:rFonts w:ascii="Times New Roman" w:hAnsi="Times New Roman" w:cs="Times New Roman"/>
              </w:rPr>
            </w:pPr>
            <w:r w:rsidRPr="00380BC1">
              <w:rPr>
                <w:rFonts w:ascii="Times New Roman" w:hAnsi="Times New Roman" w:cs="Times New Roman"/>
              </w:rPr>
              <w:t>A multidimensional and hierarchical model of library m-service quality</w:t>
            </w:r>
          </w:p>
        </w:tc>
        <w:tc>
          <w:tcPr>
            <w:tcW w:w="4038" w:type="dxa"/>
            <w:tcBorders>
              <w:top w:val="single" w:sz="4" w:space="0" w:color="auto"/>
              <w:left w:val="single" w:sz="4" w:space="0" w:color="auto"/>
              <w:bottom w:val="single" w:sz="4" w:space="0" w:color="auto"/>
              <w:right w:val="single" w:sz="4" w:space="0" w:color="auto"/>
            </w:tcBorders>
            <w:vAlign w:val="center"/>
            <w:hideMark/>
          </w:tcPr>
          <w:p w14:paraId="7904597D"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sz w:val="24"/>
                <w:szCs w:val="24"/>
              </w:rPr>
              <w:t>Outcome, environment, and interaction quality</w:t>
            </w:r>
          </w:p>
        </w:tc>
      </w:tr>
      <w:tr w:rsidR="001E1F22" w:rsidRPr="00380BC1" w14:paraId="3EC69F81"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4C4A0BAE" w14:textId="0315D03B" w:rsidR="001E1F22" w:rsidRPr="00380BC1" w:rsidRDefault="00441B80" w:rsidP="00BA0D7F">
            <w:pPr>
              <w:spacing w:after="0"/>
              <w:rPr>
                <w:rFonts w:ascii="Times New Roman" w:eastAsia="Times New Roman" w:hAnsi="Times New Roman" w:cs="Times New Roman"/>
              </w:rPr>
            </w:pPr>
            <w:r>
              <w:rPr>
                <w:rFonts w:asciiTheme="majorBidi" w:hAnsiTheme="majorBidi" w:cstheme="majorBidi"/>
                <w:sz w:val="24"/>
                <w:szCs w:val="24"/>
              </w:rPr>
              <w:t>Bouwman et al.</w:t>
            </w:r>
          </w:p>
        </w:tc>
        <w:tc>
          <w:tcPr>
            <w:tcW w:w="734" w:type="dxa"/>
            <w:tcBorders>
              <w:top w:val="single" w:sz="4" w:space="0" w:color="auto"/>
              <w:left w:val="single" w:sz="4" w:space="0" w:color="auto"/>
              <w:bottom w:val="single" w:sz="4" w:space="0" w:color="auto"/>
              <w:right w:val="single" w:sz="4" w:space="0" w:color="auto"/>
            </w:tcBorders>
            <w:vAlign w:val="center"/>
            <w:hideMark/>
          </w:tcPr>
          <w:p w14:paraId="4FAEFDA8"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2012</w:t>
            </w:r>
          </w:p>
        </w:tc>
        <w:tc>
          <w:tcPr>
            <w:tcW w:w="3043" w:type="dxa"/>
            <w:tcBorders>
              <w:top w:val="single" w:sz="4" w:space="0" w:color="auto"/>
              <w:left w:val="single" w:sz="4" w:space="0" w:color="auto"/>
              <w:bottom w:val="single" w:sz="4" w:space="0" w:color="auto"/>
              <w:right w:val="single" w:sz="4" w:space="0" w:color="auto"/>
            </w:tcBorders>
            <w:vAlign w:val="center"/>
            <w:hideMark/>
          </w:tcPr>
          <w:p w14:paraId="07460202" w14:textId="77777777" w:rsidR="001E1F22" w:rsidRPr="00380BC1" w:rsidRDefault="001E1F22" w:rsidP="00BA0D7F">
            <w:pPr>
              <w:spacing w:after="0"/>
              <w:rPr>
                <w:rFonts w:ascii="Times New Roman" w:eastAsia="Times New Roman" w:hAnsi="Times New Roman" w:cs="Times New Roman"/>
              </w:rPr>
            </w:pPr>
            <w:r w:rsidRPr="00380BC1">
              <w:rPr>
                <w:rFonts w:ascii="Times New Roman" w:hAnsi="Times New Roman" w:cs="Times New Roman"/>
              </w:rPr>
              <w:t>Analysis of 48 mobile services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23C7B064"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Usage context, efforts of users, innovativeness, usefulness, and likelihood of use in five years</w:t>
            </w:r>
          </w:p>
        </w:tc>
      </w:tr>
      <w:tr w:rsidR="001E1F22" w:rsidRPr="00380BC1" w14:paraId="23042318"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64E1F406" w14:textId="77777777" w:rsidR="001E1F22" w:rsidRPr="00380BC1" w:rsidRDefault="001E1F22" w:rsidP="00BA0D7F">
            <w:pPr>
              <w:spacing w:after="0"/>
              <w:rPr>
                <w:rFonts w:ascii="Times New Roman" w:eastAsia="Times New Roman" w:hAnsi="Times New Roman" w:cs="Times New Roman"/>
              </w:rPr>
            </w:pPr>
            <w:r w:rsidRPr="00380BC1">
              <w:rPr>
                <w:rFonts w:ascii="Times New Roman" w:hAnsi="Times New Roman" w:cs="Times New Roman"/>
              </w:rPr>
              <w:t>Zhao et al.</w:t>
            </w:r>
          </w:p>
        </w:tc>
        <w:tc>
          <w:tcPr>
            <w:tcW w:w="734" w:type="dxa"/>
            <w:tcBorders>
              <w:top w:val="single" w:sz="4" w:space="0" w:color="auto"/>
              <w:left w:val="single" w:sz="4" w:space="0" w:color="auto"/>
              <w:bottom w:val="single" w:sz="4" w:space="0" w:color="auto"/>
              <w:right w:val="single" w:sz="4" w:space="0" w:color="auto"/>
            </w:tcBorders>
            <w:vAlign w:val="center"/>
            <w:hideMark/>
          </w:tcPr>
          <w:p w14:paraId="4B5B740E"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2012</w:t>
            </w:r>
          </w:p>
        </w:tc>
        <w:tc>
          <w:tcPr>
            <w:tcW w:w="3043" w:type="dxa"/>
            <w:tcBorders>
              <w:top w:val="single" w:sz="4" w:space="0" w:color="auto"/>
              <w:left w:val="single" w:sz="4" w:space="0" w:color="auto"/>
              <w:bottom w:val="single" w:sz="4" w:space="0" w:color="auto"/>
              <w:right w:val="single" w:sz="4" w:space="0" w:color="auto"/>
            </w:tcBorders>
            <w:vAlign w:val="center"/>
            <w:hideMark/>
          </w:tcPr>
          <w:p w14:paraId="0E8009D1"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Mobile value-added services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61054A66"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Interaction quality, environment quality, and outcome quality</w:t>
            </w:r>
          </w:p>
        </w:tc>
      </w:tr>
      <w:tr w:rsidR="001E1F22" w:rsidRPr="00380BC1" w14:paraId="23D510DB"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70C302BE"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 xml:space="preserve">Gummerus </w:t>
            </w:r>
          </w:p>
          <w:p w14:paraId="044D279E"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and Pihlström</w:t>
            </w:r>
          </w:p>
        </w:tc>
        <w:tc>
          <w:tcPr>
            <w:tcW w:w="734" w:type="dxa"/>
            <w:tcBorders>
              <w:top w:val="single" w:sz="4" w:space="0" w:color="auto"/>
              <w:left w:val="single" w:sz="4" w:space="0" w:color="auto"/>
              <w:bottom w:val="single" w:sz="4" w:space="0" w:color="auto"/>
              <w:right w:val="single" w:sz="4" w:space="0" w:color="auto"/>
            </w:tcBorders>
            <w:vAlign w:val="center"/>
            <w:hideMark/>
          </w:tcPr>
          <w:p w14:paraId="1EF57DCA"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2011</w:t>
            </w:r>
          </w:p>
        </w:tc>
        <w:tc>
          <w:tcPr>
            <w:tcW w:w="3043" w:type="dxa"/>
            <w:tcBorders>
              <w:top w:val="single" w:sz="4" w:space="0" w:color="auto"/>
              <w:left w:val="single" w:sz="4" w:space="0" w:color="auto"/>
              <w:bottom w:val="single" w:sz="4" w:space="0" w:color="auto"/>
              <w:right w:val="single" w:sz="4" w:space="0" w:color="auto"/>
            </w:tcBorders>
            <w:vAlign w:val="center"/>
            <w:hideMark/>
          </w:tcPr>
          <w:p w14:paraId="4AE77A5C"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Estimation of the perceived value of a wide variety of m-services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2D4DFC4E"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Context value (time, location, lack of alternatives, uncertain conditions), and in-use value (emotional value, esteem value, monetary value, convenience value, performance value)</w:t>
            </w:r>
          </w:p>
        </w:tc>
      </w:tr>
      <w:tr w:rsidR="001E1F22" w:rsidRPr="00380BC1" w14:paraId="7123FA4E"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3FF47734" w14:textId="716A5D9C" w:rsidR="001E1F22" w:rsidRPr="00380BC1" w:rsidRDefault="00E43635" w:rsidP="00BA0D7F">
            <w:pPr>
              <w:spacing w:after="0"/>
              <w:rPr>
                <w:rFonts w:ascii="Times New Roman" w:eastAsia="Times New Roman" w:hAnsi="Times New Roman" w:cs="Times New Roman"/>
              </w:rPr>
            </w:pPr>
            <w:r>
              <w:rPr>
                <w:rFonts w:asciiTheme="majorBidi" w:hAnsiTheme="majorBidi" w:cstheme="majorBidi"/>
                <w:sz w:val="24"/>
                <w:szCs w:val="24"/>
              </w:rPr>
              <w:t>Lu et al.</w:t>
            </w:r>
            <w:r w:rsidR="00014FC6" w:rsidRPr="00380BC1">
              <w:rPr>
                <w:rFonts w:asciiTheme="majorBidi" w:hAnsiTheme="majorBidi" w:cstheme="majorBidi"/>
                <w:sz w:val="24"/>
                <w:szCs w:val="24"/>
              </w:rPr>
              <w:t xml:space="preserve"> </w:t>
            </w:r>
          </w:p>
        </w:tc>
        <w:tc>
          <w:tcPr>
            <w:tcW w:w="734" w:type="dxa"/>
            <w:tcBorders>
              <w:top w:val="single" w:sz="4" w:space="0" w:color="auto"/>
              <w:left w:val="single" w:sz="4" w:space="0" w:color="auto"/>
              <w:bottom w:val="single" w:sz="4" w:space="0" w:color="auto"/>
              <w:right w:val="single" w:sz="4" w:space="0" w:color="auto"/>
            </w:tcBorders>
            <w:vAlign w:val="center"/>
            <w:hideMark/>
          </w:tcPr>
          <w:p w14:paraId="208DD0F9"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2009</w:t>
            </w:r>
          </w:p>
        </w:tc>
        <w:tc>
          <w:tcPr>
            <w:tcW w:w="3043" w:type="dxa"/>
            <w:tcBorders>
              <w:top w:val="single" w:sz="4" w:space="0" w:color="auto"/>
              <w:left w:val="single" w:sz="4" w:space="0" w:color="auto"/>
              <w:bottom w:val="single" w:sz="4" w:space="0" w:color="auto"/>
              <w:right w:val="single" w:sz="4" w:space="0" w:color="auto"/>
            </w:tcBorders>
            <w:vAlign w:val="center"/>
            <w:hideMark/>
          </w:tcPr>
          <w:p w14:paraId="7B969414"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Brokerage mobile services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5ABBC93C"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Interaction quality (attitude, expertise, problem solving, information), environment quality (equipment, design, situation), and outcome quality (punctuality, tangibles, valence)</w:t>
            </w:r>
          </w:p>
        </w:tc>
      </w:tr>
      <w:tr w:rsidR="001E1F22" w:rsidRPr="00380BC1" w14:paraId="49906ADB"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0C4677AD"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sz w:val="24"/>
                <w:szCs w:val="24"/>
              </w:rPr>
              <w:t>Vlachos and Vrechopoulos</w:t>
            </w:r>
          </w:p>
        </w:tc>
        <w:tc>
          <w:tcPr>
            <w:tcW w:w="734" w:type="dxa"/>
            <w:tcBorders>
              <w:top w:val="single" w:sz="4" w:space="0" w:color="auto"/>
              <w:left w:val="single" w:sz="4" w:space="0" w:color="auto"/>
              <w:bottom w:val="single" w:sz="4" w:space="0" w:color="auto"/>
              <w:right w:val="single" w:sz="4" w:space="0" w:color="auto"/>
            </w:tcBorders>
            <w:vAlign w:val="center"/>
            <w:hideMark/>
          </w:tcPr>
          <w:p w14:paraId="0669EC90"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2008</w:t>
            </w:r>
          </w:p>
        </w:tc>
        <w:tc>
          <w:tcPr>
            <w:tcW w:w="3043" w:type="dxa"/>
            <w:tcBorders>
              <w:top w:val="single" w:sz="4" w:space="0" w:color="auto"/>
              <w:left w:val="single" w:sz="4" w:space="0" w:color="auto"/>
              <w:bottom w:val="single" w:sz="4" w:space="0" w:color="auto"/>
              <w:right w:val="single" w:sz="4" w:space="0" w:color="auto"/>
            </w:tcBorders>
            <w:vAlign w:val="center"/>
            <w:hideMark/>
          </w:tcPr>
          <w:p w14:paraId="28A4F315"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M-services in different national settings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5B0E2AE5"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Efficiency quality (ease of use, usefulness), outcome quality (content variety, aesthetics), and customer care quality (customization, privacy, customer service)</w:t>
            </w:r>
          </w:p>
        </w:tc>
      </w:tr>
      <w:tr w:rsidR="001E1F22" w:rsidRPr="00380BC1" w14:paraId="77FD311F"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44604154"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Chen and Aritejo</w:t>
            </w:r>
          </w:p>
        </w:tc>
        <w:tc>
          <w:tcPr>
            <w:tcW w:w="734" w:type="dxa"/>
            <w:tcBorders>
              <w:top w:val="single" w:sz="4" w:space="0" w:color="auto"/>
              <w:left w:val="single" w:sz="4" w:space="0" w:color="auto"/>
              <w:bottom w:val="single" w:sz="4" w:space="0" w:color="auto"/>
              <w:right w:val="single" w:sz="4" w:space="0" w:color="auto"/>
            </w:tcBorders>
            <w:vAlign w:val="center"/>
            <w:hideMark/>
          </w:tcPr>
          <w:p w14:paraId="3BB71154"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2008</w:t>
            </w:r>
          </w:p>
        </w:tc>
        <w:tc>
          <w:tcPr>
            <w:tcW w:w="3043" w:type="dxa"/>
            <w:tcBorders>
              <w:top w:val="single" w:sz="4" w:space="0" w:color="auto"/>
              <w:left w:val="single" w:sz="4" w:space="0" w:color="auto"/>
              <w:bottom w:val="single" w:sz="4" w:space="0" w:color="auto"/>
              <w:right w:val="single" w:sz="4" w:space="0" w:color="auto"/>
            </w:tcBorders>
            <w:vAlign w:val="center"/>
            <w:hideMark/>
          </w:tcPr>
          <w:p w14:paraId="792086DF"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Assessment of mobile value-added service quality</w:t>
            </w:r>
          </w:p>
        </w:tc>
        <w:tc>
          <w:tcPr>
            <w:tcW w:w="4038" w:type="dxa"/>
            <w:tcBorders>
              <w:top w:val="single" w:sz="4" w:space="0" w:color="auto"/>
              <w:left w:val="single" w:sz="4" w:space="0" w:color="auto"/>
              <w:bottom w:val="single" w:sz="4" w:space="0" w:color="auto"/>
              <w:right w:val="single" w:sz="4" w:space="0" w:color="auto"/>
            </w:tcBorders>
            <w:vAlign w:val="center"/>
            <w:hideMark/>
          </w:tcPr>
          <w:p w14:paraId="6FE32487"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Tangibles, reliability, responsiveness, assurance, empathy</w:t>
            </w:r>
          </w:p>
        </w:tc>
      </w:tr>
      <w:tr w:rsidR="001E1F22" w:rsidRPr="00380BC1" w14:paraId="2E3AAD83"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4752699F"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 xml:space="preserve">Cho and Sung </w:t>
            </w:r>
          </w:p>
        </w:tc>
        <w:tc>
          <w:tcPr>
            <w:tcW w:w="734" w:type="dxa"/>
            <w:tcBorders>
              <w:top w:val="single" w:sz="4" w:space="0" w:color="auto"/>
              <w:left w:val="single" w:sz="4" w:space="0" w:color="auto"/>
              <w:bottom w:val="single" w:sz="4" w:space="0" w:color="auto"/>
              <w:right w:val="single" w:sz="4" w:space="0" w:color="auto"/>
            </w:tcBorders>
            <w:vAlign w:val="center"/>
            <w:hideMark/>
          </w:tcPr>
          <w:p w14:paraId="3FAAE03D"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2007</w:t>
            </w:r>
          </w:p>
        </w:tc>
        <w:tc>
          <w:tcPr>
            <w:tcW w:w="3043" w:type="dxa"/>
            <w:tcBorders>
              <w:top w:val="single" w:sz="4" w:space="0" w:color="auto"/>
              <w:left w:val="single" w:sz="4" w:space="0" w:color="auto"/>
              <w:bottom w:val="single" w:sz="4" w:space="0" w:color="auto"/>
              <w:right w:val="single" w:sz="4" w:space="0" w:color="auto"/>
            </w:tcBorders>
            <w:vAlign w:val="center"/>
            <w:hideMark/>
          </w:tcPr>
          <w:p w14:paraId="19695815" w14:textId="77777777" w:rsidR="001E1F22" w:rsidRPr="00380BC1" w:rsidRDefault="001E1F22" w:rsidP="00BA0D7F">
            <w:pPr>
              <w:pStyle w:val="Default"/>
              <w:spacing w:line="276" w:lineRule="auto"/>
              <w:rPr>
                <w:rFonts w:eastAsia="Times New Roman"/>
                <w:color w:val="auto"/>
                <w:sz w:val="22"/>
                <w:szCs w:val="22"/>
              </w:rPr>
            </w:pPr>
            <w:r w:rsidRPr="00380BC1">
              <w:rPr>
                <w:rFonts w:eastAsia="Times New Roman"/>
                <w:color w:val="auto"/>
                <w:sz w:val="22"/>
                <w:szCs w:val="22"/>
              </w:rPr>
              <w:t xml:space="preserve">Service quality and user satisfaction of wired and mobile Internet </w:t>
            </w:r>
          </w:p>
        </w:tc>
        <w:tc>
          <w:tcPr>
            <w:tcW w:w="4038" w:type="dxa"/>
            <w:tcBorders>
              <w:top w:val="single" w:sz="4" w:space="0" w:color="auto"/>
              <w:left w:val="single" w:sz="4" w:space="0" w:color="auto"/>
              <w:bottom w:val="single" w:sz="4" w:space="0" w:color="auto"/>
              <w:right w:val="single" w:sz="4" w:space="0" w:color="auto"/>
            </w:tcBorders>
            <w:vAlign w:val="center"/>
            <w:hideMark/>
          </w:tcPr>
          <w:p w14:paraId="7964E1E3"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Convenience, responsiveness, assurance, diversity, usefulness, and empathy</w:t>
            </w:r>
          </w:p>
        </w:tc>
      </w:tr>
      <w:tr w:rsidR="001E1F22" w:rsidRPr="00380BC1" w14:paraId="49C3665A"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1C1F5196" w14:textId="40773CBB" w:rsidR="001E1F22" w:rsidRPr="00380BC1" w:rsidRDefault="00E43635" w:rsidP="00BA0D7F">
            <w:pPr>
              <w:spacing w:after="0"/>
              <w:rPr>
                <w:rFonts w:ascii="Times New Roman" w:eastAsia="Times New Roman" w:hAnsi="Times New Roman" w:cs="Times New Roman"/>
              </w:rPr>
            </w:pPr>
            <w:r>
              <w:rPr>
                <w:rFonts w:ascii="Times New Roman" w:eastAsia="Times New Roman" w:hAnsi="Times New Roman" w:cs="Times New Roman"/>
              </w:rPr>
              <w:t>Lim et al.</w:t>
            </w:r>
            <w:r w:rsidR="001E1F22" w:rsidRPr="00380BC1">
              <w:rPr>
                <w:rFonts w:ascii="Times New Roman" w:eastAsia="Times New Roman" w:hAnsi="Times New Roman" w:cs="Times New Roman"/>
              </w:rPr>
              <w:t xml:space="preserve"> </w:t>
            </w:r>
          </w:p>
        </w:tc>
        <w:tc>
          <w:tcPr>
            <w:tcW w:w="734" w:type="dxa"/>
            <w:tcBorders>
              <w:top w:val="single" w:sz="4" w:space="0" w:color="auto"/>
              <w:left w:val="single" w:sz="4" w:space="0" w:color="auto"/>
              <w:bottom w:val="single" w:sz="4" w:space="0" w:color="auto"/>
              <w:right w:val="single" w:sz="4" w:space="0" w:color="auto"/>
            </w:tcBorders>
            <w:vAlign w:val="center"/>
            <w:hideMark/>
          </w:tcPr>
          <w:p w14:paraId="7889968B"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2006</w:t>
            </w:r>
          </w:p>
        </w:tc>
        <w:tc>
          <w:tcPr>
            <w:tcW w:w="3043" w:type="dxa"/>
            <w:tcBorders>
              <w:top w:val="single" w:sz="4" w:space="0" w:color="auto"/>
              <w:left w:val="single" w:sz="4" w:space="0" w:color="auto"/>
              <w:bottom w:val="single" w:sz="4" w:space="0" w:color="auto"/>
              <w:right w:val="single" w:sz="4" w:space="0" w:color="auto"/>
            </w:tcBorders>
            <w:vAlign w:val="center"/>
            <w:hideMark/>
          </w:tcPr>
          <w:p w14:paraId="51615565" w14:textId="77777777" w:rsidR="001E1F22" w:rsidRPr="00380BC1" w:rsidRDefault="001E1F22" w:rsidP="00BA0D7F">
            <w:pPr>
              <w:pStyle w:val="Default"/>
              <w:spacing w:line="276" w:lineRule="auto"/>
              <w:rPr>
                <w:rFonts w:eastAsia="Times New Roman"/>
                <w:color w:val="auto"/>
                <w:sz w:val="22"/>
                <w:szCs w:val="22"/>
              </w:rPr>
            </w:pPr>
            <w:r w:rsidRPr="00380BC1">
              <w:rPr>
                <w:rFonts w:eastAsia="Times New Roman"/>
                <w:color w:val="auto"/>
                <w:sz w:val="22"/>
                <w:szCs w:val="22"/>
              </w:rPr>
              <w:t>Winning strategies for mobile carriers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1E15EA1F"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Mobile data services, network quality, customer service, pricing plans, and billing systems</w:t>
            </w:r>
          </w:p>
        </w:tc>
      </w:tr>
      <w:tr w:rsidR="001E1F22" w:rsidRPr="00380BC1" w14:paraId="1D3A447A" w14:textId="77777777">
        <w:tc>
          <w:tcPr>
            <w:tcW w:w="1653" w:type="dxa"/>
            <w:tcBorders>
              <w:top w:val="single" w:sz="4" w:space="0" w:color="auto"/>
              <w:left w:val="single" w:sz="4" w:space="0" w:color="auto"/>
              <w:bottom w:val="single" w:sz="4" w:space="0" w:color="auto"/>
              <w:right w:val="single" w:sz="4" w:space="0" w:color="auto"/>
            </w:tcBorders>
            <w:vAlign w:val="center"/>
            <w:hideMark/>
          </w:tcPr>
          <w:p w14:paraId="683A6249" w14:textId="1E28096A" w:rsidR="001E1F22" w:rsidRPr="00380BC1" w:rsidRDefault="00E43635" w:rsidP="00BA0D7F">
            <w:pPr>
              <w:spacing w:after="0"/>
              <w:rPr>
                <w:rFonts w:ascii="Times New Roman" w:eastAsia="Times New Roman" w:hAnsi="Times New Roman" w:cs="Times New Roman"/>
              </w:rPr>
            </w:pPr>
            <w:r>
              <w:rPr>
                <w:rFonts w:ascii="Times New Roman" w:hAnsi="Times New Roman" w:cs="Times New Roman"/>
              </w:rPr>
              <w:t>van de Kar et al.</w:t>
            </w:r>
          </w:p>
        </w:tc>
        <w:tc>
          <w:tcPr>
            <w:tcW w:w="734" w:type="dxa"/>
            <w:tcBorders>
              <w:top w:val="single" w:sz="4" w:space="0" w:color="auto"/>
              <w:left w:val="single" w:sz="4" w:space="0" w:color="auto"/>
              <w:bottom w:val="single" w:sz="4" w:space="0" w:color="auto"/>
              <w:right w:val="single" w:sz="4" w:space="0" w:color="auto"/>
            </w:tcBorders>
            <w:vAlign w:val="center"/>
            <w:hideMark/>
          </w:tcPr>
          <w:p w14:paraId="22D97153"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2006</w:t>
            </w:r>
          </w:p>
        </w:tc>
        <w:tc>
          <w:tcPr>
            <w:tcW w:w="3043" w:type="dxa"/>
            <w:tcBorders>
              <w:top w:val="single" w:sz="4" w:space="0" w:color="auto"/>
              <w:left w:val="single" w:sz="4" w:space="0" w:color="auto"/>
              <w:bottom w:val="single" w:sz="4" w:space="0" w:color="auto"/>
              <w:right w:val="single" w:sz="4" w:space="0" w:color="auto"/>
            </w:tcBorders>
            <w:vAlign w:val="center"/>
            <w:hideMark/>
          </w:tcPr>
          <w:p w14:paraId="0ADD38B9" w14:textId="77777777" w:rsidR="001E1F22" w:rsidRPr="00380BC1" w:rsidRDefault="001E1F22" w:rsidP="00BA0D7F">
            <w:pPr>
              <w:pStyle w:val="Default"/>
              <w:spacing w:line="276" w:lineRule="auto"/>
              <w:rPr>
                <w:rFonts w:eastAsia="Times New Roman"/>
                <w:color w:val="auto"/>
                <w:sz w:val="22"/>
                <w:szCs w:val="22"/>
              </w:rPr>
            </w:pPr>
            <w:r w:rsidRPr="00380BC1">
              <w:t>Mobile services used in unstable environments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63D5D431"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sz w:val="24"/>
                <w:szCs w:val="24"/>
              </w:rPr>
              <w:t>Trust, responsiveness, customization, user interface, and reliability</w:t>
            </w:r>
          </w:p>
        </w:tc>
      </w:tr>
      <w:tr w:rsidR="001E1F22" w:rsidRPr="00380BC1" w14:paraId="4433CD4F" w14:textId="77777777" w:rsidTr="00BA0D7F">
        <w:tc>
          <w:tcPr>
            <w:tcW w:w="1653" w:type="dxa"/>
            <w:tcBorders>
              <w:top w:val="single" w:sz="4" w:space="0" w:color="auto"/>
              <w:left w:val="single" w:sz="4" w:space="0" w:color="auto"/>
              <w:bottom w:val="single" w:sz="4" w:space="0" w:color="auto"/>
              <w:right w:val="single" w:sz="4" w:space="0" w:color="auto"/>
            </w:tcBorders>
            <w:vAlign w:val="center"/>
            <w:hideMark/>
          </w:tcPr>
          <w:p w14:paraId="5F61CCA4"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sz w:val="24"/>
                <w:szCs w:val="24"/>
              </w:rPr>
              <w:t>Chae et al.</w:t>
            </w:r>
          </w:p>
        </w:tc>
        <w:tc>
          <w:tcPr>
            <w:tcW w:w="734" w:type="dxa"/>
            <w:tcBorders>
              <w:top w:val="single" w:sz="4" w:space="0" w:color="auto"/>
              <w:left w:val="single" w:sz="4" w:space="0" w:color="auto"/>
              <w:bottom w:val="single" w:sz="4" w:space="0" w:color="auto"/>
              <w:right w:val="single" w:sz="4" w:space="0" w:color="auto"/>
            </w:tcBorders>
            <w:vAlign w:val="center"/>
            <w:hideMark/>
          </w:tcPr>
          <w:p w14:paraId="45F4A4FE"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rPr>
              <w:t>2002</w:t>
            </w:r>
          </w:p>
        </w:tc>
        <w:tc>
          <w:tcPr>
            <w:tcW w:w="3043" w:type="dxa"/>
            <w:tcBorders>
              <w:top w:val="single" w:sz="4" w:space="0" w:color="auto"/>
              <w:left w:val="single" w:sz="4" w:space="0" w:color="auto"/>
              <w:bottom w:val="single" w:sz="4" w:space="0" w:color="auto"/>
              <w:right w:val="single" w:sz="4" w:space="0" w:color="auto"/>
            </w:tcBorders>
            <w:vAlign w:val="center"/>
            <w:hideMark/>
          </w:tcPr>
          <w:p w14:paraId="556A6FF3" w14:textId="77777777" w:rsidR="001E1F22" w:rsidRPr="00380BC1" w:rsidRDefault="001E1F22" w:rsidP="00BA0D7F">
            <w:pPr>
              <w:pStyle w:val="Default"/>
              <w:spacing w:line="276" w:lineRule="auto"/>
              <w:rPr>
                <w:rFonts w:eastAsia="Times New Roman"/>
                <w:color w:val="auto"/>
                <w:sz w:val="22"/>
                <w:szCs w:val="22"/>
              </w:rPr>
            </w:pPr>
            <w:r w:rsidRPr="00380BC1">
              <w:rPr>
                <w:rFonts w:eastAsia="Times New Roman"/>
                <w:color w:val="auto"/>
                <w:sz w:val="22"/>
                <w:szCs w:val="22"/>
              </w:rPr>
              <w:t>Information quality for mobile internet services</w:t>
            </w:r>
          </w:p>
        </w:tc>
        <w:tc>
          <w:tcPr>
            <w:tcW w:w="4038" w:type="dxa"/>
            <w:tcBorders>
              <w:top w:val="single" w:sz="4" w:space="0" w:color="auto"/>
              <w:left w:val="single" w:sz="4" w:space="0" w:color="auto"/>
              <w:bottom w:val="single" w:sz="4" w:space="0" w:color="auto"/>
              <w:right w:val="single" w:sz="4" w:space="0" w:color="auto"/>
            </w:tcBorders>
            <w:vAlign w:val="center"/>
            <w:hideMark/>
          </w:tcPr>
          <w:p w14:paraId="6F55A8A6" w14:textId="77777777" w:rsidR="001E1F22" w:rsidRPr="00380BC1" w:rsidRDefault="001E1F22" w:rsidP="00BA0D7F">
            <w:pPr>
              <w:spacing w:after="0"/>
              <w:rPr>
                <w:rFonts w:ascii="Times New Roman" w:eastAsia="Times New Roman" w:hAnsi="Times New Roman" w:cs="Times New Roman"/>
              </w:rPr>
            </w:pPr>
            <w:r w:rsidRPr="00380BC1">
              <w:rPr>
                <w:rFonts w:ascii="Times New Roman" w:eastAsia="Times New Roman" w:hAnsi="Times New Roman" w:cs="Times New Roman"/>
                <w:sz w:val="24"/>
                <w:szCs w:val="24"/>
              </w:rPr>
              <w:t>Connection, content, contextual, and interaction quality</w:t>
            </w:r>
          </w:p>
        </w:tc>
      </w:tr>
      <w:tr w:rsidR="00BA0D7F" w:rsidRPr="00380BC1" w14:paraId="04CD643B" w14:textId="77777777" w:rsidTr="00BA0D7F">
        <w:tc>
          <w:tcPr>
            <w:tcW w:w="1653" w:type="dxa"/>
            <w:tcBorders>
              <w:top w:val="single" w:sz="4" w:space="0" w:color="auto"/>
              <w:left w:val="nil"/>
              <w:bottom w:val="nil"/>
              <w:right w:val="nil"/>
            </w:tcBorders>
            <w:vAlign w:val="center"/>
          </w:tcPr>
          <w:p w14:paraId="55668E71" w14:textId="77777777" w:rsidR="00BA0D7F" w:rsidRPr="00380BC1" w:rsidRDefault="00BA0D7F" w:rsidP="00BA0D7F">
            <w:pPr>
              <w:spacing w:after="0"/>
              <w:rPr>
                <w:rFonts w:ascii="Times New Roman" w:eastAsia="Times New Roman" w:hAnsi="Times New Roman" w:cs="Times New Roman"/>
                <w:sz w:val="24"/>
                <w:szCs w:val="24"/>
              </w:rPr>
            </w:pPr>
          </w:p>
        </w:tc>
        <w:tc>
          <w:tcPr>
            <w:tcW w:w="734" w:type="dxa"/>
            <w:tcBorders>
              <w:top w:val="single" w:sz="4" w:space="0" w:color="auto"/>
              <w:left w:val="nil"/>
              <w:bottom w:val="nil"/>
              <w:right w:val="nil"/>
            </w:tcBorders>
            <w:vAlign w:val="center"/>
          </w:tcPr>
          <w:p w14:paraId="5A735E37" w14:textId="77777777" w:rsidR="00BA0D7F" w:rsidRPr="00380BC1" w:rsidRDefault="00BA0D7F" w:rsidP="00BA0D7F">
            <w:pPr>
              <w:spacing w:after="0"/>
              <w:rPr>
                <w:rFonts w:ascii="Times New Roman" w:eastAsia="Times New Roman" w:hAnsi="Times New Roman" w:cs="Times New Roman"/>
              </w:rPr>
            </w:pPr>
          </w:p>
        </w:tc>
        <w:tc>
          <w:tcPr>
            <w:tcW w:w="3043" w:type="dxa"/>
            <w:tcBorders>
              <w:top w:val="single" w:sz="4" w:space="0" w:color="auto"/>
              <w:left w:val="nil"/>
              <w:bottom w:val="nil"/>
              <w:right w:val="nil"/>
            </w:tcBorders>
            <w:vAlign w:val="center"/>
          </w:tcPr>
          <w:p w14:paraId="16F243AB" w14:textId="77777777" w:rsidR="00BA0D7F" w:rsidRPr="00380BC1" w:rsidRDefault="00BA0D7F" w:rsidP="00BA0D7F">
            <w:pPr>
              <w:pStyle w:val="Default"/>
              <w:spacing w:line="276" w:lineRule="auto"/>
              <w:rPr>
                <w:rFonts w:eastAsia="Times New Roman"/>
                <w:color w:val="auto"/>
                <w:sz w:val="22"/>
                <w:szCs w:val="22"/>
              </w:rPr>
            </w:pPr>
          </w:p>
        </w:tc>
        <w:tc>
          <w:tcPr>
            <w:tcW w:w="4038" w:type="dxa"/>
            <w:tcBorders>
              <w:top w:val="single" w:sz="4" w:space="0" w:color="auto"/>
              <w:left w:val="nil"/>
              <w:bottom w:val="nil"/>
              <w:right w:val="nil"/>
            </w:tcBorders>
            <w:vAlign w:val="center"/>
          </w:tcPr>
          <w:p w14:paraId="671AA8DF" w14:textId="77777777" w:rsidR="00BA0D7F" w:rsidRPr="00380BC1" w:rsidRDefault="00BA0D7F" w:rsidP="00BA0D7F">
            <w:pPr>
              <w:spacing w:after="0"/>
              <w:rPr>
                <w:rFonts w:ascii="Times New Roman" w:eastAsia="Times New Roman" w:hAnsi="Times New Roman" w:cs="Times New Roman"/>
                <w:sz w:val="24"/>
                <w:szCs w:val="24"/>
              </w:rPr>
            </w:pPr>
          </w:p>
        </w:tc>
      </w:tr>
    </w:tbl>
    <w:p w14:paraId="5A63EEA2" w14:textId="1D0A1833" w:rsidR="001E1F22" w:rsidRPr="00380BC1" w:rsidRDefault="001E1F22" w:rsidP="001F2EE4">
      <w:pPr>
        <w:spacing w:line="480" w:lineRule="auto"/>
        <w:jc w:val="lowKashida"/>
        <w:rPr>
          <w:rFonts w:asciiTheme="majorBidi" w:eastAsia="Times New Roman" w:hAnsiTheme="majorBidi" w:cstheme="majorBidi"/>
          <w:sz w:val="24"/>
          <w:szCs w:val="24"/>
        </w:rPr>
      </w:pPr>
      <w:r w:rsidRPr="00380BC1">
        <w:rPr>
          <w:rFonts w:asciiTheme="majorBidi" w:eastAsia="Times New Roman" w:hAnsiTheme="majorBidi" w:cstheme="majorBidi"/>
          <w:sz w:val="24"/>
          <w:szCs w:val="24"/>
        </w:rPr>
        <w:t>Recent research has also explored m-service quality’s multidimensionality (</w:t>
      </w:r>
      <w:r w:rsidRPr="00380BC1">
        <w:rPr>
          <w:rFonts w:asciiTheme="majorBidi" w:hAnsiTheme="majorBidi" w:cstheme="majorBidi"/>
          <w:sz w:val="24"/>
          <w:szCs w:val="24"/>
        </w:rPr>
        <w:t>Stiakakis and Petridis, 2014</w:t>
      </w:r>
      <w:r w:rsidRPr="00380BC1">
        <w:rPr>
          <w:rFonts w:asciiTheme="majorBidi" w:eastAsia="Times New Roman" w:hAnsiTheme="majorBidi" w:cstheme="majorBidi"/>
          <w:sz w:val="24"/>
          <w:szCs w:val="24"/>
        </w:rPr>
        <w:t xml:space="preserve">). </w:t>
      </w:r>
      <w:r w:rsidR="008A03B1">
        <w:rPr>
          <w:rFonts w:asciiTheme="majorBidi" w:hAnsiTheme="majorBidi" w:cstheme="majorBidi"/>
          <w:sz w:val="24"/>
          <w:szCs w:val="24"/>
        </w:rPr>
        <w:t>Al-Hubaish et al.</w:t>
      </w:r>
      <w:r w:rsidRPr="00380BC1">
        <w:rPr>
          <w:rFonts w:asciiTheme="majorBidi" w:hAnsiTheme="majorBidi" w:cstheme="majorBidi"/>
          <w:sz w:val="24"/>
          <w:szCs w:val="24"/>
        </w:rPr>
        <w:t xml:space="preserve"> (2017) explored m-government services from the services-quality perspective by identifying the service-quality dimensions and sub-dimensions of m-government services. The study identified 20 service quality sub-dimensions within six service quality dimensions: interaction quality; environment quality; information quality; system quality; network quality; and outcome quality. Stiakakis and Petridis (2014) explored m-service quality by adopting m-service quality dimensions from the literature. The multi-dimensions or hierarchy framework included the following dimensions with the related sub-dimensions: interaction quality (expertise, problem solving, information, security/privacy, and customization/personalization); environment quality (equipment, design, and context); and outcome quality (</w:t>
      </w:r>
      <w:r w:rsidRPr="00380BC1">
        <w:rPr>
          <w:rFonts w:asciiTheme="majorBidi" w:eastAsia="Times New Roman" w:hAnsiTheme="majorBidi" w:cstheme="majorBidi"/>
          <w:sz w:val="24"/>
          <w:szCs w:val="24"/>
        </w:rPr>
        <w:t>reliability, tangibles, and valence</w:t>
      </w:r>
      <w:r w:rsidRPr="00380BC1">
        <w:rPr>
          <w:rFonts w:asciiTheme="majorBidi" w:hAnsiTheme="majorBidi" w:cstheme="majorBidi"/>
          <w:sz w:val="24"/>
          <w:szCs w:val="24"/>
        </w:rPr>
        <w:t xml:space="preserve">). The dimensions were tested using </w:t>
      </w:r>
      <w:r w:rsidRPr="00380BC1">
        <w:rPr>
          <w:rFonts w:asciiTheme="majorBidi" w:eastAsia="Times New Roman" w:hAnsiTheme="majorBidi" w:cstheme="majorBidi"/>
          <w:sz w:val="24"/>
          <w:szCs w:val="24"/>
        </w:rPr>
        <w:t xml:space="preserve">principle component analysis (PCA) and structural equation modeling (SEM). The study found that these dimensions mostly fit </w:t>
      </w:r>
      <w:r w:rsidRPr="00380BC1">
        <w:rPr>
          <w:rFonts w:asciiTheme="majorBidi" w:hAnsiTheme="majorBidi" w:cstheme="majorBidi"/>
          <w:sz w:val="24"/>
          <w:szCs w:val="24"/>
        </w:rPr>
        <w:t xml:space="preserve">the model and positively affect improving m-services design. The results indicated that m-service quality is primarily influenced by security/privacy, customization/personalization, and reliability. Furthermore, the study suggested that future studies could compare the perspective of mobile users with the perspective of service providers and designers with regard to the determinants of mobile-service quality and their relative importance. Motamarri et al. (2014) examined factors that distinguish healthcare services, from a patient’s perspective, using four dimensions of m-service quality (system, interaction, information, and outcome quality), with 20 sub-dimensions. The study found that 11 out of 20 sub-dimensions are significant to m-health. The study concluded that there is a lack of comparative evaluation regarding healthcare services and how this evaluation could contribute to improving the design of the m-health services. Zhao and Guo (2013) tested a multidimensional, hierarchical model, suggesting that four dimensions (service environment, service interaction, information control, and service effect) and 12 sub-dimensions predict library m-service quality in three Chinese universities. The study found that all the four dimensions and 12 sub-dimensions are significant to assess a library’s m-service quality. The study suggested that future study regarding the development and improvement of m-service quality need to review and adjust the scale of m-service quality according to users’ demands. </w:t>
      </w:r>
      <w:r w:rsidRPr="00380BC1">
        <w:rPr>
          <w:rFonts w:asciiTheme="majorBidi" w:eastAsia="Times New Roman" w:hAnsiTheme="majorBidi" w:cstheme="majorBidi"/>
          <w:sz w:val="24"/>
          <w:szCs w:val="24"/>
        </w:rPr>
        <w:t xml:space="preserve">Zhao et al. (2012) conducted an empirical study of mobile value-added services in China based on the multidimensional approach to explore the effect of service quality and justice on customer satisfaction which will affect the intention of m-service, assessing three dimensions: outcome; environment; and interaction quality. The study suggested that these dimensions influence cumulative satisfaction positively and that interaction quality influences transaction-specific satisfaction positively. Further, all these dimensions positively influence intention to use m-services. </w:t>
      </w:r>
    </w:p>
    <w:p w14:paraId="46C69C89" w14:textId="54BCFD84" w:rsidR="001E1F22" w:rsidRPr="00380BC1" w:rsidRDefault="00441B80" w:rsidP="001F2EE4">
      <w:pPr>
        <w:spacing w:line="480" w:lineRule="auto"/>
        <w:jc w:val="lowKashida"/>
        <w:rPr>
          <w:rFonts w:asciiTheme="majorBidi" w:eastAsia="Times New Roman" w:hAnsiTheme="majorBidi" w:cstheme="majorBidi"/>
          <w:sz w:val="24"/>
          <w:szCs w:val="24"/>
        </w:rPr>
      </w:pPr>
      <w:r>
        <w:rPr>
          <w:rFonts w:asciiTheme="majorBidi" w:hAnsiTheme="majorBidi" w:cstheme="majorBidi"/>
          <w:sz w:val="24"/>
          <w:szCs w:val="24"/>
        </w:rPr>
        <w:t>Bouwman et al.</w:t>
      </w:r>
      <w:r w:rsidR="00D707A5" w:rsidRPr="00380BC1">
        <w:rPr>
          <w:rFonts w:asciiTheme="majorBidi" w:hAnsiTheme="majorBidi" w:cstheme="majorBidi"/>
          <w:sz w:val="24"/>
          <w:szCs w:val="24"/>
        </w:rPr>
        <w:t>,</w:t>
      </w:r>
      <w:r w:rsidR="00D707A5" w:rsidRPr="00380BC1">
        <w:rPr>
          <w:rFonts w:asciiTheme="majorBidi" w:eastAsia="Times New Roman" w:hAnsiTheme="majorBidi" w:cstheme="majorBidi"/>
          <w:sz w:val="24"/>
          <w:szCs w:val="24"/>
        </w:rPr>
        <w:t xml:space="preserve"> </w:t>
      </w:r>
      <w:r w:rsidR="001E1F22" w:rsidRPr="00380BC1">
        <w:rPr>
          <w:rFonts w:asciiTheme="majorBidi" w:eastAsia="Times New Roman" w:hAnsiTheme="majorBidi" w:cstheme="majorBidi"/>
          <w:sz w:val="24"/>
          <w:szCs w:val="24"/>
        </w:rPr>
        <w:t xml:space="preserve">(2012) used five dimensions of m-service quality required by the users (usage context, efforts of users, innovativeness, usefulness, and likelihood of use in five years) to assess characteristic for 48 services. The study found that services hat met most of these criteria and were easy to use services were the most likely to be used. Explicitly exploiting the mobile nature of the services such as localization and navigation, embedded in all kinds of task, advanced services, and process-related activities, stood out as the most innovative services; however, all of these sub-dimensions are least likely to be used. The study suggested that software designers should consider the required developments based on the users’ wants. </w:t>
      </w:r>
      <w:r w:rsidR="00E43635">
        <w:rPr>
          <w:rFonts w:asciiTheme="majorBidi" w:hAnsiTheme="majorBidi" w:cstheme="majorBidi"/>
          <w:sz w:val="24"/>
          <w:szCs w:val="24"/>
        </w:rPr>
        <w:t>Lu et al.</w:t>
      </w:r>
      <w:r w:rsidR="001E1F22" w:rsidRPr="00380BC1">
        <w:rPr>
          <w:rFonts w:asciiTheme="majorBidi" w:eastAsia="Times New Roman" w:hAnsiTheme="majorBidi" w:cstheme="majorBidi"/>
          <w:sz w:val="24"/>
          <w:szCs w:val="24"/>
        </w:rPr>
        <w:t xml:space="preserve"> (2009) developed a multidimensional hierarchical model to measure m-service quality, assessing three dimensions: environment; outcome; and interaction quality. Each dimension also has various sub-dimensions and all the dimensions are significant to m-service quality. Vlachos and Vrechopoulos (2008) investigated the influence of seven service dimensions (ease of use, usefulness, content variety, aesthetics, customization, privacy and customer service) on behavioral intention regarding mobile Internet service markets by extrapolating e-service quality dimensions from the literature. The study found that contextual quality, content quality, connection quality, device quality, and privacy concerns have a strong positive influence on service-quality perceptions and that service quality, value, and satisfaction have a simultaneous direct effect on behavioral intentions, implying that user decision-making is a very complex process that needs to be fully understood to design and implement successful m-services. Furthermore, the study suggested that privacy, device quality, connection quality, content quality, and contextual quality influence behavioral intentions in purely mobile Internet service contexts.</w:t>
      </w:r>
    </w:p>
    <w:p w14:paraId="4C700BE3" w14:textId="268D1E4C" w:rsidR="001E1F22" w:rsidRPr="00380BC1" w:rsidRDefault="001E1F22" w:rsidP="001F2EE4">
      <w:pPr>
        <w:spacing w:line="480" w:lineRule="auto"/>
        <w:jc w:val="lowKashida"/>
        <w:rPr>
          <w:rFonts w:asciiTheme="majorBidi" w:eastAsia="Times New Roman" w:hAnsiTheme="majorBidi" w:cstheme="majorBidi"/>
          <w:sz w:val="24"/>
          <w:szCs w:val="24"/>
        </w:rPr>
      </w:pPr>
      <w:r w:rsidRPr="00380BC1">
        <w:rPr>
          <w:rFonts w:asciiTheme="majorBidi" w:eastAsia="Times New Roman" w:hAnsiTheme="majorBidi" w:cstheme="majorBidi"/>
          <w:sz w:val="24"/>
          <w:szCs w:val="24"/>
        </w:rPr>
        <w:t xml:space="preserve">Cho and Sung (2007) measured the quality of mobile Internet using six dimensions of m-services: convenience; responsiveness; assurance; diversity; usefulness; and empathy. Results suggested that m-service quality dimensions influence the user; therefore, those implementing m-services should focus on assessing and meeting customers’ needs. The study suggested that to increase the utilization of m-service, service quality must be taken into consideration to enhance users’ satisfaction. </w:t>
      </w:r>
      <w:r w:rsidR="00E43635">
        <w:rPr>
          <w:rFonts w:asciiTheme="majorBidi" w:eastAsia="Times New Roman" w:hAnsiTheme="majorBidi" w:cstheme="majorBidi"/>
          <w:sz w:val="24"/>
          <w:szCs w:val="24"/>
        </w:rPr>
        <w:t>Lim et al.</w:t>
      </w:r>
      <w:r w:rsidRPr="00380BC1">
        <w:rPr>
          <w:rFonts w:asciiTheme="majorBidi" w:eastAsia="Times New Roman" w:hAnsiTheme="majorBidi" w:cstheme="majorBidi"/>
          <w:sz w:val="24"/>
          <w:szCs w:val="24"/>
        </w:rPr>
        <w:t xml:space="preserve"> (2006) investigated the determinate of loyalty decisions and satisfaction in the use of m-services in the US. The study found that m-service quality can be measured using five dimensions: mobile data services; network quality; customer service; pricing plans; and billing systems. The study suggested that m-service decision makers need to strategically focus on certain service attributes while promoting their m-services based on targeting users’ needs, emotional value, and economic value and suggested that future studies could provide more insightful guidelines for user research that would also be useful for practitioners. </w:t>
      </w:r>
      <w:r w:rsidR="00E43635">
        <w:rPr>
          <w:rFonts w:asciiTheme="majorBidi" w:eastAsia="Times New Roman" w:hAnsiTheme="majorBidi" w:cstheme="majorBidi"/>
          <w:sz w:val="24"/>
          <w:szCs w:val="24"/>
        </w:rPr>
        <w:t>Van de Kar et al.</w:t>
      </w:r>
      <w:r w:rsidRPr="00380BC1">
        <w:rPr>
          <w:rFonts w:asciiTheme="majorBidi" w:eastAsia="Times New Roman" w:hAnsiTheme="majorBidi" w:cstheme="majorBidi"/>
          <w:sz w:val="24"/>
          <w:szCs w:val="24"/>
        </w:rPr>
        <w:t xml:space="preserve"> (2006) adapted the five dimensions of e-service quality from SERVQUAL to measure m-service quality: trust; responsiveness; customization; user interface; and reliability. The study revealed that the design of m-services must deal with the usage of the m-services and derive requirements of m-service quality and recommended that future studies should apply context studies, simulation, user participation, and service assembly with building blocks, during the design process. Chae et al. (2002) explored m-service quality to identify users’ satisfaction and loyalty for m-services by considering the information quality model and e-commerce characteristics, concluding that service quality depends on connection, content, contextual and interaction quality, and their relative importance according to user goals. The study suggested that future studies create development guidelines for m-services. </w:t>
      </w:r>
    </w:p>
    <w:p w14:paraId="0184CE53" w14:textId="30126CC3" w:rsidR="001E1F22" w:rsidRPr="00380BC1" w:rsidRDefault="001E1F22" w:rsidP="001F2EE4">
      <w:pPr>
        <w:spacing w:line="480" w:lineRule="auto"/>
        <w:jc w:val="lowKashida"/>
        <w:rPr>
          <w:rFonts w:asciiTheme="majorBidi" w:eastAsia="Calibri" w:hAnsiTheme="majorBidi" w:cstheme="majorBidi"/>
          <w:sz w:val="24"/>
          <w:szCs w:val="24"/>
        </w:rPr>
      </w:pPr>
      <w:r w:rsidRPr="00380BC1">
        <w:rPr>
          <w:rFonts w:asciiTheme="majorBidi" w:eastAsia="Times New Roman" w:hAnsiTheme="majorBidi" w:cstheme="majorBidi"/>
          <w:sz w:val="24"/>
          <w:szCs w:val="24"/>
        </w:rPr>
        <w:t>Mobile technology has several m-service quality factors that influence the customer that require mapping and interpretation (</w:t>
      </w:r>
      <w:r w:rsidRPr="00380BC1">
        <w:rPr>
          <w:rFonts w:asciiTheme="majorBidi" w:hAnsiTheme="majorBidi" w:cstheme="majorBidi"/>
          <w:sz w:val="24"/>
          <w:szCs w:val="24"/>
        </w:rPr>
        <w:t>Stiakakis and Petridis, 2014</w:t>
      </w:r>
      <w:r w:rsidRPr="00380BC1">
        <w:rPr>
          <w:rFonts w:asciiTheme="majorBidi" w:eastAsia="Times New Roman" w:hAnsiTheme="majorBidi" w:cstheme="majorBidi"/>
          <w:sz w:val="24"/>
          <w:szCs w:val="24"/>
        </w:rPr>
        <w:t xml:space="preserve">). However, these factors focus on information, rather than service quality. </w:t>
      </w:r>
      <w:r w:rsidRPr="00380BC1">
        <w:rPr>
          <w:rFonts w:asciiTheme="majorBidi" w:hAnsiTheme="majorBidi" w:cstheme="majorBidi"/>
          <w:sz w:val="24"/>
          <w:szCs w:val="24"/>
        </w:rPr>
        <w:t>Providing high quality for m-government services is a critical strategy for meeting customers’ demands (Zhao and Guo, 2013; Zheng and Pulli, 20</w:t>
      </w:r>
      <w:r w:rsidR="00875DF9">
        <w:rPr>
          <w:rFonts w:asciiTheme="majorBidi" w:hAnsiTheme="majorBidi" w:cstheme="majorBidi"/>
          <w:sz w:val="24"/>
          <w:szCs w:val="24"/>
        </w:rPr>
        <w:t>07</w:t>
      </w:r>
      <w:r w:rsidRPr="00380BC1">
        <w:rPr>
          <w:rFonts w:asciiTheme="majorBidi" w:hAnsiTheme="majorBidi" w:cstheme="majorBidi"/>
          <w:sz w:val="24"/>
          <w:szCs w:val="24"/>
        </w:rPr>
        <w:t>) because m-service quality regarding wireless and mobile devices is linked to customer satisfaction (Zheng and Pulli, 20</w:t>
      </w:r>
      <w:r w:rsidR="00875DF9">
        <w:rPr>
          <w:rFonts w:asciiTheme="majorBidi" w:hAnsiTheme="majorBidi" w:cstheme="majorBidi"/>
          <w:sz w:val="24"/>
          <w:szCs w:val="24"/>
        </w:rPr>
        <w:t>07</w:t>
      </w:r>
      <w:r w:rsidRPr="00380BC1">
        <w:rPr>
          <w:rFonts w:asciiTheme="majorBidi" w:hAnsiTheme="majorBidi" w:cstheme="majorBidi"/>
          <w:sz w:val="24"/>
          <w:szCs w:val="24"/>
        </w:rPr>
        <w:t>). However, it is difficult to improve m-services quality to satisfy customers (Li and Suomi, 2009) because of a lack of understanding concerning the factors that influence m-service quality from a user’s perspective (Stiakakis and Petridis, 2014). Table 2.8 presents a summary of m-service quality dimensions that have been used in the literature.</w:t>
      </w:r>
    </w:p>
    <w:p w14:paraId="3787D4FF" w14:textId="77777777" w:rsidR="001E1F22" w:rsidRPr="00380BC1" w:rsidRDefault="001E1F22" w:rsidP="001F2EE4">
      <w:pPr>
        <w:autoSpaceDE w:val="0"/>
        <w:autoSpaceDN w:val="0"/>
        <w:adjustRightInd w:val="0"/>
        <w:spacing w:after="0" w:line="480" w:lineRule="auto"/>
        <w:jc w:val="center"/>
        <w:rPr>
          <w:rFonts w:ascii="Times New Roman" w:hAnsi="Times New Roman" w:cs="Times New Roman"/>
          <w:b/>
          <w:bCs/>
        </w:rPr>
      </w:pPr>
      <w:r w:rsidRPr="00380BC1">
        <w:rPr>
          <w:rFonts w:ascii="Times New Roman" w:eastAsia="Times New Roman" w:hAnsi="Times New Roman" w:cs="Times New Roman"/>
          <w:b/>
          <w:bCs/>
        </w:rPr>
        <w:t>Table 2.8: Summary of m-government service-quality dimensions from the literature.</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720"/>
        <w:gridCol w:w="630"/>
        <w:gridCol w:w="630"/>
        <w:gridCol w:w="540"/>
        <w:gridCol w:w="540"/>
        <w:gridCol w:w="720"/>
        <w:gridCol w:w="720"/>
        <w:gridCol w:w="540"/>
        <w:gridCol w:w="450"/>
        <w:gridCol w:w="450"/>
        <w:gridCol w:w="450"/>
        <w:gridCol w:w="450"/>
      </w:tblGrid>
      <w:tr w:rsidR="001E1F22" w:rsidRPr="00380BC1" w14:paraId="39AC2AB7" w14:textId="77777777">
        <w:trPr>
          <w:cantSplit/>
          <w:trHeight w:val="2915"/>
        </w:trPr>
        <w:tc>
          <w:tcPr>
            <w:tcW w:w="2160" w:type="dxa"/>
            <w:tcBorders>
              <w:top w:val="single" w:sz="4" w:space="0" w:color="auto"/>
              <w:left w:val="single" w:sz="4" w:space="0" w:color="auto"/>
              <w:bottom w:val="single" w:sz="4" w:space="0" w:color="auto"/>
              <w:right w:val="single" w:sz="4" w:space="0" w:color="auto"/>
            </w:tcBorders>
            <w:vAlign w:val="center"/>
          </w:tcPr>
          <w:p w14:paraId="1BFC379A" w14:textId="77777777" w:rsidR="001E1F22" w:rsidRPr="008B5F32" w:rsidRDefault="001E1F22" w:rsidP="00BA0D7F">
            <w:pPr>
              <w:autoSpaceDE w:val="0"/>
              <w:autoSpaceDN w:val="0"/>
              <w:adjustRightInd w:val="0"/>
              <w:spacing w:after="0" w:line="360" w:lineRule="auto"/>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btLr"/>
            <w:hideMark/>
          </w:tcPr>
          <w:p w14:paraId="35EDCC50" w14:textId="226A4267" w:rsidR="001E1F22" w:rsidRPr="008B5F32" w:rsidRDefault="008A03B1" w:rsidP="00BA0D7F">
            <w:pPr>
              <w:autoSpaceDE w:val="0"/>
              <w:autoSpaceDN w:val="0"/>
              <w:adjustRightInd w:val="0"/>
              <w:spacing w:after="0" w:line="360" w:lineRule="auto"/>
              <w:ind w:left="113" w:right="113"/>
              <w:rPr>
                <w:rFonts w:ascii="Times New Roman" w:hAnsi="Times New Roman" w:cs="Times New Roman"/>
                <w:sz w:val="20"/>
                <w:szCs w:val="20"/>
              </w:rPr>
            </w:pPr>
            <w:r>
              <w:rPr>
                <w:rFonts w:ascii="Times New Roman" w:hAnsi="Times New Roman" w:cs="Times New Roman"/>
              </w:rPr>
              <w:t>Al-Hubaish et al.</w:t>
            </w:r>
            <w:r w:rsidR="001E1F22" w:rsidRPr="008B5F32">
              <w:rPr>
                <w:rFonts w:ascii="Times New Roman" w:hAnsi="Times New Roman" w:cs="Times New Roman"/>
              </w:rPr>
              <w:t>, 2017</w:t>
            </w:r>
          </w:p>
        </w:tc>
        <w:tc>
          <w:tcPr>
            <w:tcW w:w="630" w:type="dxa"/>
            <w:tcBorders>
              <w:top w:val="single" w:sz="4" w:space="0" w:color="auto"/>
              <w:left w:val="single" w:sz="4" w:space="0" w:color="auto"/>
              <w:bottom w:val="single" w:sz="4" w:space="0" w:color="auto"/>
              <w:right w:val="single" w:sz="4" w:space="0" w:color="auto"/>
            </w:tcBorders>
            <w:textDirection w:val="btLr"/>
            <w:vAlign w:val="center"/>
            <w:hideMark/>
          </w:tcPr>
          <w:p w14:paraId="7EC3E9D5" w14:textId="77777777" w:rsidR="001E1F22" w:rsidRPr="008B5F32" w:rsidRDefault="001E1F22" w:rsidP="00BA0D7F">
            <w:pPr>
              <w:autoSpaceDE w:val="0"/>
              <w:autoSpaceDN w:val="0"/>
              <w:adjustRightInd w:val="0"/>
              <w:spacing w:after="0" w:line="360" w:lineRule="auto"/>
              <w:ind w:left="113" w:right="113"/>
              <w:rPr>
                <w:rFonts w:ascii="Times New Roman" w:hAnsi="Times New Roman" w:cs="Times New Roman"/>
                <w:sz w:val="20"/>
                <w:szCs w:val="20"/>
              </w:rPr>
            </w:pPr>
            <w:r w:rsidRPr="008B5F32">
              <w:rPr>
                <w:rFonts w:ascii="Times New Roman" w:hAnsi="Times New Roman" w:cs="Times New Roman"/>
                <w:sz w:val="20"/>
                <w:szCs w:val="20"/>
              </w:rPr>
              <w:t>Motamarri et al (2014)</w:t>
            </w:r>
          </w:p>
        </w:tc>
        <w:tc>
          <w:tcPr>
            <w:tcW w:w="630" w:type="dxa"/>
            <w:tcBorders>
              <w:top w:val="single" w:sz="4" w:space="0" w:color="auto"/>
              <w:left w:val="single" w:sz="4" w:space="0" w:color="auto"/>
              <w:bottom w:val="single" w:sz="4" w:space="0" w:color="auto"/>
              <w:right w:val="single" w:sz="4" w:space="0" w:color="auto"/>
            </w:tcBorders>
            <w:textDirection w:val="btLr"/>
            <w:vAlign w:val="center"/>
            <w:hideMark/>
          </w:tcPr>
          <w:p w14:paraId="3CEE893D" w14:textId="77777777" w:rsidR="001E1F22" w:rsidRPr="008B5F32" w:rsidRDefault="001E1F22" w:rsidP="00BA0D7F">
            <w:pPr>
              <w:autoSpaceDE w:val="0"/>
              <w:autoSpaceDN w:val="0"/>
              <w:adjustRightInd w:val="0"/>
              <w:spacing w:after="0" w:line="360" w:lineRule="auto"/>
              <w:ind w:left="113" w:right="113"/>
              <w:rPr>
                <w:rFonts w:ascii="Times New Roman" w:hAnsi="Times New Roman" w:cs="Times New Roman"/>
                <w:sz w:val="20"/>
                <w:szCs w:val="20"/>
              </w:rPr>
            </w:pPr>
            <w:r w:rsidRPr="008B5F32">
              <w:rPr>
                <w:rFonts w:ascii="Times New Roman" w:hAnsi="Times New Roman" w:cs="Times New Roman"/>
                <w:sz w:val="24"/>
                <w:szCs w:val="24"/>
              </w:rPr>
              <w:t>Zhao and Guo, (2013)</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2613C28D" w14:textId="72F172CC" w:rsidR="001E1F22" w:rsidRPr="008B5F32" w:rsidRDefault="00441B80" w:rsidP="00BA0D7F">
            <w:pPr>
              <w:autoSpaceDE w:val="0"/>
              <w:autoSpaceDN w:val="0"/>
              <w:adjustRightInd w:val="0"/>
              <w:spacing w:after="0" w:line="360" w:lineRule="auto"/>
              <w:ind w:left="113" w:right="113"/>
              <w:rPr>
                <w:rFonts w:ascii="Times New Roman" w:hAnsi="Times New Roman" w:cs="Times New Roman"/>
                <w:sz w:val="20"/>
                <w:szCs w:val="20"/>
              </w:rPr>
            </w:pPr>
            <w:r>
              <w:rPr>
                <w:rFonts w:ascii="Times New Roman" w:hAnsi="Times New Roman" w:cs="Times New Roman"/>
                <w:sz w:val="24"/>
                <w:szCs w:val="24"/>
              </w:rPr>
              <w:t>Bouwman et al.</w:t>
            </w:r>
            <w:r w:rsidR="001E1F22" w:rsidRPr="008B5F32">
              <w:rPr>
                <w:rFonts w:ascii="Times New Roman" w:eastAsia="Times New Roman" w:hAnsi="Times New Roman" w:cs="Times New Roman"/>
                <w:sz w:val="24"/>
                <w:szCs w:val="24"/>
              </w:rPr>
              <w:t xml:space="preserve"> (2012)</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5F1B6972" w14:textId="77777777" w:rsidR="001E1F22" w:rsidRPr="008B5F32" w:rsidRDefault="001E1F22" w:rsidP="00BA0D7F">
            <w:pPr>
              <w:spacing w:after="0" w:line="360" w:lineRule="auto"/>
              <w:rPr>
                <w:rFonts w:ascii="Times New Roman" w:eastAsia="Times New Roman" w:hAnsi="Times New Roman" w:cs="Times New Roman"/>
                <w:sz w:val="20"/>
                <w:szCs w:val="20"/>
              </w:rPr>
            </w:pPr>
            <w:r w:rsidRPr="008B5F32">
              <w:rPr>
                <w:rFonts w:ascii="Times New Roman" w:eastAsia="Times New Roman" w:hAnsi="Times New Roman" w:cs="Times New Roman"/>
                <w:sz w:val="20"/>
                <w:szCs w:val="20"/>
              </w:rPr>
              <w:t>Gummerus and Pihlström (2011)</w:t>
            </w:r>
          </w:p>
        </w:tc>
        <w:tc>
          <w:tcPr>
            <w:tcW w:w="720" w:type="dxa"/>
            <w:tcBorders>
              <w:top w:val="single" w:sz="4" w:space="0" w:color="auto"/>
              <w:left w:val="single" w:sz="4" w:space="0" w:color="auto"/>
              <w:bottom w:val="single" w:sz="4" w:space="0" w:color="auto"/>
              <w:right w:val="single" w:sz="4" w:space="0" w:color="auto"/>
            </w:tcBorders>
            <w:textDirection w:val="btLr"/>
            <w:hideMark/>
          </w:tcPr>
          <w:p w14:paraId="39A92C88" w14:textId="222B277F" w:rsidR="001E1F22" w:rsidRPr="008B5F32" w:rsidRDefault="00E43635" w:rsidP="00BA0D7F">
            <w:pPr>
              <w:autoSpaceDE w:val="0"/>
              <w:autoSpaceDN w:val="0"/>
              <w:adjustRightInd w:val="0"/>
              <w:spacing w:after="0" w:line="360" w:lineRule="auto"/>
              <w:ind w:left="113" w:right="113"/>
              <w:rPr>
                <w:rFonts w:ascii="Times New Roman" w:eastAsia="Times New Roman" w:hAnsi="Times New Roman" w:cs="Times New Roman"/>
                <w:sz w:val="24"/>
                <w:szCs w:val="24"/>
              </w:rPr>
            </w:pPr>
            <w:r>
              <w:rPr>
                <w:rFonts w:ascii="Times New Roman" w:hAnsi="Times New Roman" w:cs="Times New Roman"/>
                <w:sz w:val="24"/>
                <w:szCs w:val="24"/>
              </w:rPr>
              <w:t>Lu et al.</w:t>
            </w:r>
            <w:r w:rsidR="008B5F32" w:rsidRPr="008B5F32">
              <w:rPr>
                <w:rFonts w:ascii="Times New Roman" w:hAnsi="Times New Roman" w:cs="Times New Roman"/>
                <w:sz w:val="24"/>
                <w:szCs w:val="24"/>
              </w:rPr>
              <w:t xml:space="preserve"> </w:t>
            </w:r>
            <w:r w:rsidR="001E1F22" w:rsidRPr="008B5F32">
              <w:rPr>
                <w:rFonts w:ascii="Times New Roman" w:hAnsi="Times New Roman" w:cs="Times New Roman"/>
              </w:rPr>
              <w:t>(2009)</w:t>
            </w:r>
          </w:p>
        </w:tc>
        <w:tc>
          <w:tcPr>
            <w:tcW w:w="720" w:type="dxa"/>
            <w:tcBorders>
              <w:top w:val="single" w:sz="4" w:space="0" w:color="auto"/>
              <w:left w:val="single" w:sz="4" w:space="0" w:color="auto"/>
              <w:bottom w:val="single" w:sz="4" w:space="0" w:color="auto"/>
              <w:right w:val="single" w:sz="4" w:space="0" w:color="auto"/>
            </w:tcBorders>
            <w:textDirection w:val="btLr"/>
            <w:vAlign w:val="center"/>
            <w:hideMark/>
          </w:tcPr>
          <w:p w14:paraId="2A1E2963" w14:textId="77777777" w:rsidR="001E1F22" w:rsidRPr="008B5F32" w:rsidRDefault="001E1F22" w:rsidP="00BA0D7F">
            <w:pPr>
              <w:autoSpaceDE w:val="0"/>
              <w:autoSpaceDN w:val="0"/>
              <w:adjustRightInd w:val="0"/>
              <w:spacing w:after="0" w:line="360" w:lineRule="auto"/>
              <w:ind w:left="113" w:right="113"/>
              <w:rPr>
                <w:rFonts w:ascii="Times New Roman" w:hAnsi="Times New Roman" w:cs="Times New Roman"/>
                <w:sz w:val="20"/>
                <w:szCs w:val="20"/>
              </w:rPr>
            </w:pPr>
            <w:r w:rsidRPr="008B5F32">
              <w:rPr>
                <w:rFonts w:ascii="Times New Roman" w:eastAsia="Times New Roman" w:hAnsi="Times New Roman" w:cs="Times New Roman"/>
                <w:sz w:val="24"/>
                <w:szCs w:val="24"/>
              </w:rPr>
              <w:t>Vlachos and Vrechopoulos (2008)</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6226757B" w14:textId="77777777" w:rsidR="001E1F22" w:rsidRPr="008B5F32" w:rsidRDefault="001E1F22" w:rsidP="00BA0D7F">
            <w:pPr>
              <w:autoSpaceDE w:val="0"/>
              <w:autoSpaceDN w:val="0"/>
              <w:adjustRightInd w:val="0"/>
              <w:spacing w:after="0" w:line="360" w:lineRule="auto"/>
              <w:ind w:left="113" w:right="113"/>
              <w:rPr>
                <w:rFonts w:ascii="Times New Roman" w:hAnsi="Times New Roman" w:cs="Times New Roman"/>
                <w:sz w:val="20"/>
                <w:szCs w:val="20"/>
              </w:rPr>
            </w:pPr>
            <w:r w:rsidRPr="008B5F32">
              <w:rPr>
                <w:rFonts w:ascii="Times New Roman" w:eastAsia="Times New Roman" w:hAnsi="Times New Roman" w:cs="Times New Roman"/>
                <w:sz w:val="20"/>
                <w:szCs w:val="20"/>
              </w:rPr>
              <w:t>Chen and Aritejo, (2008)</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7875EA90" w14:textId="77777777" w:rsidR="001E1F22" w:rsidRPr="008B5F32" w:rsidRDefault="001E1F22" w:rsidP="00BA0D7F">
            <w:pPr>
              <w:spacing w:after="0" w:line="360" w:lineRule="auto"/>
              <w:ind w:left="113" w:right="113"/>
              <w:rPr>
                <w:rFonts w:ascii="Times New Roman" w:eastAsia="Times New Roman" w:hAnsi="Times New Roman" w:cs="Times New Roman"/>
                <w:sz w:val="20"/>
                <w:szCs w:val="20"/>
              </w:rPr>
            </w:pPr>
            <w:r w:rsidRPr="008B5F32">
              <w:rPr>
                <w:rFonts w:ascii="Times New Roman" w:eastAsia="Times New Roman" w:hAnsi="Times New Roman" w:cs="Times New Roman"/>
                <w:sz w:val="20"/>
                <w:szCs w:val="20"/>
              </w:rPr>
              <w:t>Cho and Sung, (2007)</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5EB49251" w14:textId="5D58C9D2" w:rsidR="001E1F22" w:rsidRPr="008B5F32" w:rsidRDefault="00E43635" w:rsidP="00BA0D7F">
            <w:pPr>
              <w:spacing w:after="0" w:line="36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Lim et al.</w:t>
            </w:r>
            <w:r w:rsidR="001E1F22" w:rsidRPr="008B5F32">
              <w:rPr>
                <w:rFonts w:ascii="Times New Roman" w:eastAsia="Times New Roman" w:hAnsi="Times New Roman" w:cs="Times New Roman"/>
                <w:sz w:val="20"/>
                <w:szCs w:val="20"/>
              </w:rPr>
              <w:t xml:space="preserve"> (2006)</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505E1EF1" w14:textId="5F7D0C03" w:rsidR="001E1F22" w:rsidRPr="008B5F32" w:rsidRDefault="00E43635" w:rsidP="00BA0D7F">
            <w:pPr>
              <w:spacing w:after="0" w:line="360" w:lineRule="auto"/>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van de Kar et al.</w:t>
            </w:r>
            <w:r w:rsidR="001E1F22" w:rsidRPr="008B5F32">
              <w:rPr>
                <w:rFonts w:ascii="Times New Roman" w:eastAsia="Times New Roman" w:hAnsi="Times New Roman" w:cs="Times New Roman"/>
                <w:sz w:val="20"/>
                <w:szCs w:val="20"/>
              </w:rPr>
              <w:t xml:space="preserve"> (2006)</w:t>
            </w:r>
          </w:p>
        </w:tc>
        <w:tc>
          <w:tcPr>
            <w:tcW w:w="450" w:type="dxa"/>
            <w:tcBorders>
              <w:top w:val="single" w:sz="4" w:space="0" w:color="auto"/>
              <w:left w:val="single" w:sz="4" w:space="0" w:color="auto"/>
              <w:bottom w:val="single" w:sz="4" w:space="0" w:color="auto"/>
              <w:right w:val="single" w:sz="4" w:space="0" w:color="auto"/>
            </w:tcBorders>
            <w:textDirection w:val="btLr"/>
            <w:vAlign w:val="center"/>
            <w:hideMark/>
          </w:tcPr>
          <w:p w14:paraId="45D5E482" w14:textId="77777777" w:rsidR="001E1F22" w:rsidRPr="008B5F32" w:rsidRDefault="001E1F22" w:rsidP="00BA0D7F">
            <w:pPr>
              <w:spacing w:after="0" w:line="360" w:lineRule="auto"/>
              <w:ind w:left="113" w:right="113"/>
              <w:rPr>
                <w:rFonts w:ascii="Times New Roman" w:eastAsia="Times New Roman" w:hAnsi="Times New Roman" w:cs="Times New Roman"/>
                <w:sz w:val="20"/>
                <w:szCs w:val="20"/>
              </w:rPr>
            </w:pPr>
            <w:r w:rsidRPr="008B5F32">
              <w:rPr>
                <w:rFonts w:ascii="Times New Roman" w:eastAsia="Times New Roman" w:hAnsi="Times New Roman" w:cs="Times New Roman"/>
                <w:sz w:val="24"/>
                <w:szCs w:val="24"/>
              </w:rPr>
              <w:t>Chae et al. (2002)</w:t>
            </w:r>
          </w:p>
        </w:tc>
      </w:tr>
      <w:tr w:rsidR="001E1F22" w:rsidRPr="00380BC1" w14:paraId="4EE4189B"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1CEF8001"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System quality</w:t>
            </w:r>
          </w:p>
        </w:tc>
        <w:tc>
          <w:tcPr>
            <w:tcW w:w="720" w:type="dxa"/>
            <w:tcBorders>
              <w:top w:val="single" w:sz="4" w:space="0" w:color="auto"/>
              <w:left w:val="single" w:sz="4" w:space="0" w:color="auto"/>
              <w:bottom w:val="single" w:sz="4" w:space="0" w:color="auto"/>
              <w:right w:val="single" w:sz="4" w:space="0" w:color="auto"/>
            </w:tcBorders>
            <w:hideMark/>
          </w:tcPr>
          <w:p w14:paraId="2B0E71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hideMark/>
          </w:tcPr>
          <w:p w14:paraId="6431356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tcPr>
          <w:p w14:paraId="4EDA2EB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33E35B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9E5E4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6A94A71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63DBAFA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DEF0C6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6BCEBF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8B472D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DA75AD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85563D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01DB1A2B"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1F90C28F"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Interaction quality</w:t>
            </w:r>
          </w:p>
        </w:tc>
        <w:tc>
          <w:tcPr>
            <w:tcW w:w="720" w:type="dxa"/>
            <w:tcBorders>
              <w:top w:val="single" w:sz="4" w:space="0" w:color="auto"/>
              <w:left w:val="single" w:sz="4" w:space="0" w:color="auto"/>
              <w:bottom w:val="single" w:sz="4" w:space="0" w:color="auto"/>
              <w:right w:val="single" w:sz="4" w:space="0" w:color="auto"/>
            </w:tcBorders>
            <w:hideMark/>
          </w:tcPr>
          <w:p w14:paraId="0F84B00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hideMark/>
          </w:tcPr>
          <w:p w14:paraId="7061F2B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hideMark/>
          </w:tcPr>
          <w:p w14:paraId="78A8CE6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7F02947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107683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3436A42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t>X</w:t>
            </w:r>
          </w:p>
        </w:tc>
        <w:tc>
          <w:tcPr>
            <w:tcW w:w="720" w:type="dxa"/>
            <w:tcBorders>
              <w:top w:val="single" w:sz="4" w:space="0" w:color="auto"/>
              <w:left w:val="single" w:sz="4" w:space="0" w:color="auto"/>
              <w:bottom w:val="single" w:sz="4" w:space="0" w:color="auto"/>
              <w:right w:val="single" w:sz="4" w:space="0" w:color="auto"/>
            </w:tcBorders>
            <w:vAlign w:val="center"/>
          </w:tcPr>
          <w:p w14:paraId="2F437A2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AB10C4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5317DF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6B9B1E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CEB214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369186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r>
      <w:tr w:rsidR="001E1F22" w:rsidRPr="00380BC1" w14:paraId="59231152"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4D878DCE"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Information quality</w:t>
            </w:r>
          </w:p>
        </w:tc>
        <w:tc>
          <w:tcPr>
            <w:tcW w:w="720" w:type="dxa"/>
            <w:tcBorders>
              <w:top w:val="single" w:sz="4" w:space="0" w:color="auto"/>
              <w:left w:val="single" w:sz="4" w:space="0" w:color="auto"/>
              <w:bottom w:val="single" w:sz="4" w:space="0" w:color="auto"/>
              <w:right w:val="single" w:sz="4" w:space="0" w:color="auto"/>
            </w:tcBorders>
            <w:hideMark/>
          </w:tcPr>
          <w:p w14:paraId="6457FBC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hideMark/>
          </w:tcPr>
          <w:p w14:paraId="1E63711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tcPr>
          <w:p w14:paraId="67F5563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9FA63C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5D2F90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9A74C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23AC34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36203A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232485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E0D765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581A77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A0190F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CC37810"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315C5C78"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Outcome quality</w:t>
            </w:r>
          </w:p>
        </w:tc>
        <w:tc>
          <w:tcPr>
            <w:tcW w:w="720" w:type="dxa"/>
            <w:tcBorders>
              <w:top w:val="single" w:sz="4" w:space="0" w:color="auto"/>
              <w:left w:val="single" w:sz="4" w:space="0" w:color="auto"/>
              <w:bottom w:val="single" w:sz="4" w:space="0" w:color="auto"/>
              <w:right w:val="single" w:sz="4" w:space="0" w:color="auto"/>
            </w:tcBorders>
            <w:hideMark/>
          </w:tcPr>
          <w:p w14:paraId="3F542DB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hideMark/>
          </w:tcPr>
          <w:p w14:paraId="1B6B130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hideMark/>
          </w:tcPr>
          <w:p w14:paraId="75C516C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2507D57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894215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25D0303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t>X</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D79D5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70BC75E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90555C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CB861D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88DADC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E5061C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45826E46"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51E1F22D"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Environment quality</w:t>
            </w:r>
          </w:p>
        </w:tc>
        <w:tc>
          <w:tcPr>
            <w:tcW w:w="720" w:type="dxa"/>
            <w:tcBorders>
              <w:top w:val="single" w:sz="4" w:space="0" w:color="auto"/>
              <w:left w:val="single" w:sz="4" w:space="0" w:color="auto"/>
              <w:bottom w:val="single" w:sz="4" w:space="0" w:color="auto"/>
              <w:right w:val="single" w:sz="4" w:space="0" w:color="auto"/>
            </w:tcBorders>
            <w:hideMark/>
          </w:tcPr>
          <w:p w14:paraId="6414858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tcPr>
          <w:p w14:paraId="0254974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hideMark/>
          </w:tcPr>
          <w:p w14:paraId="023CD1A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72435FA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DB9DA7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7DFFC89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t>X</w:t>
            </w:r>
          </w:p>
        </w:tc>
        <w:tc>
          <w:tcPr>
            <w:tcW w:w="720" w:type="dxa"/>
            <w:tcBorders>
              <w:top w:val="single" w:sz="4" w:space="0" w:color="auto"/>
              <w:left w:val="single" w:sz="4" w:space="0" w:color="auto"/>
              <w:bottom w:val="single" w:sz="4" w:space="0" w:color="auto"/>
              <w:right w:val="single" w:sz="4" w:space="0" w:color="auto"/>
            </w:tcBorders>
            <w:vAlign w:val="center"/>
          </w:tcPr>
          <w:p w14:paraId="58BF719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375B02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4F3C38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69FDE9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E2B1F9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767004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673684AA"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37CD3C09"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Usage context</w:t>
            </w:r>
          </w:p>
        </w:tc>
        <w:tc>
          <w:tcPr>
            <w:tcW w:w="720" w:type="dxa"/>
            <w:tcBorders>
              <w:top w:val="single" w:sz="4" w:space="0" w:color="auto"/>
              <w:left w:val="single" w:sz="4" w:space="0" w:color="auto"/>
              <w:bottom w:val="single" w:sz="4" w:space="0" w:color="auto"/>
              <w:right w:val="single" w:sz="4" w:space="0" w:color="auto"/>
            </w:tcBorders>
          </w:tcPr>
          <w:p w14:paraId="5784FF7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44A063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6DC975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7A5A82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49310D6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79DC007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080A72C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3E11F5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E7B520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C0683B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0F83E5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E7CDCF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C439B51"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318C54C9"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Efforts of user</w:t>
            </w:r>
          </w:p>
        </w:tc>
        <w:tc>
          <w:tcPr>
            <w:tcW w:w="720" w:type="dxa"/>
            <w:tcBorders>
              <w:top w:val="single" w:sz="4" w:space="0" w:color="auto"/>
              <w:left w:val="single" w:sz="4" w:space="0" w:color="auto"/>
              <w:bottom w:val="single" w:sz="4" w:space="0" w:color="auto"/>
              <w:right w:val="single" w:sz="4" w:space="0" w:color="auto"/>
            </w:tcBorders>
          </w:tcPr>
          <w:p w14:paraId="6F9D737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66485C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96C4D5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AE0426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7861031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3CBFC19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2371FDC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72222F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3A4763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757C19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CAAC51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E584B0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41138957"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28AA66B7"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Innovativeness</w:t>
            </w:r>
          </w:p>
        </w:tc>
        <w:tc>
          <w:tcPr>
            <w:tcW w:w="720" w:type="dxa"/>
            <w:tcBorders>
              <w:top w:val="single" w:sz="4" w:space="0" w:color="auto"/>
              <w:left w:val="single" w:sz="4" w:space="0" w:color="auto"/>
              <w:bottom w:val="single" w:sz="4" w:space="0" w:color="auto"/>
              <w:right w:val="single" w:sz="4" w:space="0" w:color="auto"/>
            </w:tcBorders>
          </w:tcPr>
          <w:p w14:paraId="2C3350B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7ACA5A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55C708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654E77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0240C1E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095CB16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440EDCD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93B10D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A0101F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3B5F52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68A42B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12D474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001C77A0"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2588AAB2"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Likelihood in use</w:t>
            </w:r>
          </w:p>
        </w:tc>
        <w:tc>
          <w:tcPr>
            <w:tcW w:w="720" w:type="dxa"/>
            <w:tcBorders>
              <w:top w:val="single" w:sz="4" w:space="0" w:color="auto"/>
              <w:left w:val="single" w:sz="4" w:space="0" w:color="auto"/>
              <w:bottom w:val="single" w:sz="4" w:space="0" w:color="auto"/>
              <w:right w:val="single" w:sz="4" w:space="0" w:color="auto"/>
            </w:tcBorders>
          </w:tcPr>
          <w:p w14:paraId="070936A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7832D5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E6E452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760DDD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5A2C2D3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6BCE9CC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706127F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A46952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0D5E1F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849F1C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7CC681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7C1C7D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210ADB9"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5F25D38B"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Context value</w:t>
            </w:r>
          </w:p>
        </w:tc>
        <w:tc>
          <w:tcPr>
            <w:tcW w:w="720" w:type="dxa"/>
            <w:tcBorders>
              <w:top w:val="single" w:sz="4" w:space="0" w:color="auto"/>
              <w:left w:val="single" w:sz="4" w:space="0" w:color="auto"/>
              <w:bottom w:val="single" w:sz="4" w:space="0" w:color="auto"/>
              <w:right w:val="single" w:sz="4" w:space="0" w:color="auto"/>
            </w:tcBorders>
          </w:tcPr>
          <w:p w14:paraId="493171F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8EDB2E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1F4F4C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D602EB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DEE19C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32607AB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3A5126A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645DDB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158978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EB9867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E6818B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A89C32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r>
      <w:tr w:rsidR="001E1F22" w:rsidRPr="00380BC1" w14:paraId="7C4A3EC7"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64E56407"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In-use value</w:t>
            </w:r>
          </w:p>
        </w:tc>
        <w:tc>
          <w:tcPr>
            <w:tcW w:w="720" w:type="dxa"/>
            <w:tcBorders>
              <w:top w:val="single" w:sz="4" w:space="0" w:color="auto"/>
              <w:left w:val="single" w:sz="4" w:space="0" w:color="auto"/>
              <w:bottom w:val="single" w:sz="4" w:space="0" w:color="auto"/>
              <w:right w:val="single" w:sz="4" w:space="0" w:color="auto"/>
            </w:tcBorders>
          </w:tcPr>
          <w:p w14:paraId="4F3B47D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040FBF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810322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060540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A83D51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720" w:type="dxa"/>
            <w:tcBorders>
              <w:top w:val="single" w:sz="4" w:space="0" w:color="auto"/>
              <w:left w:val="single" w:sz="4" w:space="0" w:color="auto"/>
              <w:bottom w:val="single" w:sz="4" w:space="0" w:color="auto"/>
              <w:right w:val="single" w:sz="4" w:space="0" w:color="auto"/>
            </w:tcBorders>
          </w:tcPr>
          <w:p w14:paraId="2E9404E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7F8C779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AD5CB9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6F0BFA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5CF5CC1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CA3D82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4A796A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01B8C651"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47576382"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Efficiency quality</w:t>
            </w:r>
          </w:p>
        </w:tc>
        <w:tc>
          <w:tcPr>
            <w:tcW w:w="720" w:type="dxa"/>
            <w:tcBorders>
              <w:top w:val="single" w:sz="4" w:space="0" w:color="auto"/>
              <w:left w:val="single" w:sz="4" w:space="0" w:color="auto"/>
              <w:bottom w:val="single" w:sz="4" w:space="0" w:color="auto"/>
              <w:right w:val="single" w:sz="4" w:space="0" w:color="auto"/>
            </w:tcBorders>
          </w:tcPr>
          <w:p w14:paraId="7E915EC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9EE998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1843BE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8FA52A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64091D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7627335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58E9EC8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212388A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B3E3C7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DA1A9B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DF8DC9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F34A55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2D0D48C6"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289CC9A0"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Customer-care quality</w:t>
            </w:r>
          </w:p>
        </w:tc>
        <w:tc>
          <w:tcPr>
            <w:tcW w:w="720" w:type="dxa"/>
            <w:tcBorders>
              <w:top w:val="single" w:sz="4" w:space="0" w:color="auto"/>
              <w:left w:val="single" w:sz="4" w:space="0" w:color="auto"/>
              <w:bottom w:val="single" w:sz="4" w:space="0" w:color="auto"/>
              <w:right w:val="single" w:sz="4" w:space="0" w:color="auto"/>
            </w:tcBorders>
          </w:tcPr>
          <w:p w14:paraId="21EFBB7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4F6D75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CB0C13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3EFFCF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8C8883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01E82D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4D8D67C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540" w:type="dxa"/>
            <w:tcBorders>
              <w:top w:val="single" w:sz="4" w:space="0" w:color="auto"/>
              <w:left w:val="single" w:sz="4" w:space="0" w:color="auto"/>
              <w:bottom w:val="single" w:sz="4" w:space="0" w:color="auto"/>
              <w:right w:val="single" w:sz="4" w:space="0" w:color="auto"/>
            </w:tcBorders>
            <w:vAlign w:val="center"/>
          </w:tcPr>
          <w:p w14:paraId="44D37E6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0A452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B09CDE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022CF6A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200356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39DBF07D"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71AD9FAE"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Tangible</w:t>
            </w:r>
          </w:p>
        </w:tc>
        <w:tc>
          <w:tcPr>
            <w:tcW w:w="720" w:type="dxa"/>
            <w:tcBorders>
              <w:top w:val="single" w:sz="4" w:space="0" w:color="auto"/>
              <w:left w:val="single" w:sz="4" w:space="0" w:color="auto"/>
              <w:bottom w:val="single" w:sz="4" w:space="0" w:color="auto"/>
              <w:right w:val="single" w:sz="4" w:space="0" w:color="auto"/>
            </w:tcBorders>
          </w:tcPr>
          <w:p w14:paraId="2CD3C88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3C1AA1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7A7A25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50B462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C8F5DF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4314F37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5CC3C0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727835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21E5FC7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F14327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4E1882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B320AF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D61C49C"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45A5B2D1"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Reliability</w:t>
            </w:r>
          </w:p>
        </w:tc>
        <w:tc>
          <w:tcPr>
            <w:tcW w:w="720" w:type="dxa"/>
            <w:tcBorders>
              <w:top w:val="single" w:sz="4" w:space="0" w:color="auto"/>
              <w:left w:val="single" w:sz="4" w:space="0" w:color="auto"/>
              <w:bottom w:val="single" w:sz="4" w:space="0" w:color="auto"/>
              <w:right w:val="single" w:sz="4" w:space="0" w:color="auto"/>
            </w:tcBorders>
          </w:tcPr>
          <w:p w14:paraId="00C9D9B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AB2EB0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CEF03F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8782EA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A2127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45ABEEC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6FF3DF9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9D5B6D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hideMark/>
          </w:tcPr>
          <w:p w14:paraId="16D524A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09EC424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7B7AAA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6C1ADB7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B3BCDFA"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0AC07BDA"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Responsiveness</w:t>
            </w:r>
          </w:p>
        </w:tc>
        <w:tc>
          <w:tcPr>
            <w:tcW w:w="720" w:type="dxa"/>
            <w:tcBorders>
              <w:top w:val="single" w:sz="4" w:space="0" w:color="auto"/>
              <w:left w:val="single" w:sz="4" w:space="0" w:color="auto"/>
              <w:bottom w:val="single" w:sz="4" w:space="0" w:color="auto"/>
              <w:right w:val="single" w:sz="4" w:space="0" w:color="auto"/>
            </w:tcBorders>
          </w:tcPr>
          <w:p w14:paraId="155C123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834A94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74E804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99AFC5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9CEFDA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74E4DE8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0B39E77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77194D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hideMark/>
          </w:tcPr>
          <w:p w14:paraId="6B673F4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72F2DAA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9BB5FD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5458518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00C8F4A8"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2059E349"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Assurance</w:t>
            </w:r>
          </w:p>
        </w:tc>
        <w:tc>
          <w:tcPr>
            <w:tcW w:w="720" w:type="dxa"/>
            <w:tcBorders>
              <w:top w:val="single" w:sz="4" w:space="0" w:color="auto"/>
              <w:left w:val="single" w:sz="4" w:space="0" w:color="auto"/>
              <w:bottom w:val="single" w:sz="4" w:space="0" w:color="auto"/>
              <w:right w:val="single" w:sz="4" w:space="0" w:color="auto"/>
            </w:tcBorders>
          </w:tcPr>
          <w:p w14:paraId="33713DD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A5E1E2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7B8594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644A8D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30F247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6F6BE9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62F9E30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7880E7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hideMark/>
          </w:tcPr>
          <w:p w14:paraId="299EB8A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491FA47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DF4EDA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84DEEA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024CD25A"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385E73CC"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Diversity</w:t>
            </w:r>
          </w:p>
        </w:tc>
        <w:tc>
          <w:tcPr>
            <w:tcW w:w="720" w:type="dxa"/>
            <w:tcBorders>
              <w:top w:val="single" w:sz="4" w:space="0" w:color="auto"/>
              <w:left w:val="single" w:sz="4" w:space="0" w:color="auto"/>
              <w:bottom w:val="single" w:sz="4" w:space="0" w:color="auto"/>
              <w:right w:val="single" w:sz="4" w:space="0" w:color="auto"/>
            </w:tcBorders>
          </w:tcPr>
          <w:p w14:paraId="1A8D3DB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7865EC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8EF512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00878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00FC03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74EEDF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A0B84F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6F954C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635DD4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3B76290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F11F67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F2A3C0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379C53B7"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582E6DF5"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Empathy</w:t>
            </w:r>
          </w:p>
        </w:tc>
        <w:tc>
          <w:tcPr>
            <w:tcW w:w="720" w:type="dxa"/>
            <w:tcBorders>
              <w:top w:val="single" w:sz="4" w:space="0" w:color="auto"/>
              <w:left w:val="single" w:sz="4" w:space="0" w:color="auto"/>
              <w:bottom w:val="single" w:sz="4" w:space="0" w:color="auto"/>
              <w:right w:val="single" w:sz="4" w:space="0" w:color="auto"/>
            </w:tcBorders>
          </w:tcPr>
          <w:p w14:paraId="083D30B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E83A03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AA765B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2F59BE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36AF43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928A3A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71AE8D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E62D87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hideMark/>
          </w:tcPr>
          <w:p w14:paraId="31174A1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658112D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3BBAEF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2335DA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7CA87113"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034465FB"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Convenience or individuality</w:t>
            </w:r>
          </w:p>
        </w:tc>
        <w:tc>
          <w:tcPr>
            <w:tcW w:w="720" w:type="dxa"/>
            <w:tcBorders>
              <w:top w:val="single" w:sz="4" w:space="0" w:color="auto"/>
              <w:left w:val="single" w:sz="4" w:space="0" w:color="auto"/>
              <w:bottom w:val="single" w:sz="4" w:space="0" w:color="auto"/>
              <w:right w:val="single" w:sz="4" w:space="0" w:color="auto"/>
            </w:tcBorders>
          </w:tcPr>
          <w:p w14:paraId="7209012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E7D62F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B4AD15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04D92C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B04C18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1080F45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3E2B86F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6E4F91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9348E8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304D444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1F40890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9D6488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7DD3EB17"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6506DB8A"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Mobile data service</w:t>
            </w:r>
          </w:p>
        </w:tc>
        <w:tc>
          <w:tcPr>
            <w:tcW w:w="720" w:type="dxa"/>
            <w:tcBorders>
              <w:top w:val="single" w:sz="4" w:space="0" w:color="auto"/>
              <w:left w:val="single" w:sz="4" w:space="0" w:color="auto"/>
              <w:bottom w:val="single" w:sz="4" w:space="0" w:color="auto"/>
              <w:right w:val="single" w:sz="4" w:space="0" w:color="auto"/>
            </w:tcBorders>
          </w:tcPr>
          <w:p w14:paraId="53211DB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87DD47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E4DA58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3D468B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6C1F63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6A0E9B1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4D61247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2C0B1E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57618D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EA3470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48E95C8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B8F26E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1DC73B0"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45EED1A2"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Network quality</w:t>
            </w:r>
          </w:p>
        </w:tc>
        <w:tc>
          <w:tcPr>
            <w:tcW w:w="720" w:type="dxa"/>
            <w:tcBorders>
              <w:top w:val="single" w:sz="4" w:space="0" w:color="auto"/>
              <w:left w:val="single" w:sz="4" w:space="0" w:color="auto"/>
              <w:bottom w:val="single" w:sz="4" w:space="0" w:color="auto"/>
              <w:right w:val="single" w:sz="4" w:space="0" w:color="auto"/>
            </w:tcBorders>
            <w:hideMark/>
          </w:tcPr>
          <w:p w14:paraId="75ED0C7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630" w:type="dxa"/>
            <w:tcBorders>
              <w:top w:val="single" w:sz="4" w:space="0" w:color="auto"/>
              <w:left w:val="single" w:sz="4" w:space="0" w:color="auto"/>
              <w:bottom w:val="single" w:sz="4" w:space="0" w:color="auto"/>
              <w:right w:val="single" w:sz="4" w:space="0" w:color="auto"/>
            </w:tcBorders>
            <w:vAlign w:val="center"/>
          </w:tcPr>
          <w:p w14:paraId="2205130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7B85B9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69EC4D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3F13D4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58C96F5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42C22C0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E211D2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7685BF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99D548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73BF5B5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F1FCBD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r>
      <w:tr w:rsidR="001E1F22" w:rsidRPr="00380BC1" w14:paraId="595B03F5"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114F0CB1"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Pricing plan</w:t>
            </w:r>
          </w:p>
        </w:tc>
        <w:tc>
          <w:tcPr>
            <w:tcW w:w="720" w:type="dxa"/>
            <w:tcBorders>
              <w:top w:val="single" w:sz="4" w:space="0" w:color="auto"/>
              <w:left w:val="single" w:sz="4" w:space="0" w:color="auto"/>
              <w:bottom w:val="single" w:sz="4" w:space="0" w:color="auto"/>
              <w:right w:val="single" w:sz="4" w:space="0" w:color="auto"/>
            </w:tcBorders>
          </w:tcPr>
          <w:p w14:paraId="20A6AF6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5A3D8B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9BE87B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D69C5D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DD75F5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7A72243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07E50D8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943E38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C7BBD4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21A335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722FD6C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304EC7F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B023E9B"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13B3C00C"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Billing system</w:t>
            </w:r>
          </w:p>
        </w:tc>
        <w:tc>
          <w:tcPr>
            <w:tcW w:w="720" w:type="dxa"/>
            <w:tcBorders>
              <w:top w:val="single" w:sz="4" w:space="0" w:color="auto"/>
              <w:left w:val="single" w:sz="4" w:space="0" w:color="auto"/>
              <w:bottom w:val="single" w:sz="4" w:space="0" w:color="auto"/>
              <w:right w:val="single" w:sz="4" w:space="0" w:color="auto"/>
            </w:tcBorders>
          </w:tcPr>
          <w:p w14:paraId="71DB515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05CD682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421745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277FA3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C762C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F245E3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213FDF4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A65FC4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58B832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432A5A9"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560A3D5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1DF9FC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72D2B657"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0028B6ED"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Trust</w:t>
            </w:r>
          </w:p>
        </w:tc>
        <w:tc>
          <w:tcPr>
            <w:tcW w:w="720" w:type="dxa"/>
            <w:tcBorders>
              <w:top w:val="single" w:sz="4" w:space="0" w:color="auto"/>
              <w:left w:val="single" w:sz="4" w:space="0" w:color="auto"/>
              <w:bottom w:val="single" w:sz="4" w:space="0" w:color="auto"/>
              <w:right w:val="single" w:sz="4" w:space="0" w:color="auto"/>
            </w:tcBorders>
          </w:tcPr>
          <w:p w14:paraId="34FE43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97C78B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7304A9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2AA669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E2E594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2323583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DFB75D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2E4A6B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8DCFD7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0F3CA0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399DFDB"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212DBDA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83CEDEC"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18AA2AA8"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Customization</w:t>
            </w:r>
          </w:p>
        </w:tc>
        <w:tc>
          <w:tcPr>
            <w:tcW w:w="720" w:type="dxa"/>
            <w:tcBorders>
              <w:top w:val="single" w:sz="4" w:space="0" w:color="auto"/>
              <w:left w:val="single" w:sz="4" w:space="0" w:color="auto"/>
              <w:bottom w:val="single" w:sz="4" w:space="0" w:color="auto"/>
              <w:right w:val="single" w:sz="4" w:space="0" w:color="auto"/>
            </w:tcBorders>
          </w:tcPr>
          <w:p w14:paraId="53333D0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6FB9391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2FD10C3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1CF5FF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0BA2795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73154E2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36324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D88329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D092AA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3B5850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5BC76B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7A2428C4"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59929AEA"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34806734"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User interface</w:t>
            </w:r>
          </w:p>
        </w:tc>
        <w:tc>
          <w:tcPr>
            <w:tcW w:w="720" w:type="dxa"/>
            <w:tcBorders>
              <w:top w:val="single" w:sz="4" w:space="0" w:color="auto"/>
              <w:left w:val="single" w:sz="4" w:space="0" w:color="auto"/>
              <w:bottom w:val="single" w:sz="4" w:space="0" w:color="auto"/>
              <w:right w:val="single" w:sz="4" w:space="0" w:color="auto"/>
            </w:tcBorders>
          </w:tcPr>
          <w:p w14:paraId="3D04020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5DCE424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4CD143B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31F4D2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2DF6ED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40AC053F"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2252253E"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46B8FD1"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D792C06"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5C9ADFF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C8F9F7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c>
          <w:tcPr>
            <w:tcW w:w="450" w:type="dxa"/>
            <w:tcBorders>
              <w:top w:val="single" w:sz="4" w:space="0" w:color="auto"/>
              <w:left w:val="single" w:sz="4" w:space="0" w:color="auto"/>
              <w:bottom w:val="single" w:sz="4" w:space="0" w:color="auto"/>
              <w:right w:val="single" w:sz="4" w:space="0" w:color="auto"/>
            </w:tcBorders>
            <w:vAlign w:val="center"/>
          </w:tcPr>
          <w:p w14:paraId="6CE64930"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r>
      <w:tr w:rsidR="001E1F22" w:rsidRPr="00380BC1" w14:paraId="6D1A21E2"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684DF32C" w14:textId="77777777" w:rsidR="001E1F22" w:rsidRPr="00380BC1" w:rsidRDefault="001E1F22" w:rsidP="00BA0D7F">
            <w:pPr>
              <w:autoSpaceDE w:val="0"/>
              <w:autoSpaceDN w:val="0"/>
              <w:adjustRightInd w:val="0"/>
              <w:spacing w:after="0" w:line="360" w:lineRule="auto"/>
              <w:rPr>
                <w:rFonts w:ascii="Times New Roman" w:hAnsi="Times New Roman" w:cs="Times New Roman"/>
                <w:sz w:val="20"/>
                <w:szCs w:val="20"/>
              </w:rPr>
            </w:pPr>
            <w:r w:rsidRPr="00380BC1">
              <w:rPr>
                <w:rFonts w:ascii="Times New Roman" w:hAnsi="Times New Roman" w:cs="Times New Roman"/>
                <w:sz w:val="20"/>
                <w:szCs w:val="20"/>
              </w:rPr>
              <w:t>Contextual</w:t>
            </w:r>
          </w:p>
        </w:tc>
        <w:tc>
          <w:tcPr>
            <w:tcW w:w="720" w:type="dxa"/>
            <w:tcBorders>
              <w:top w:val="single" w:sz="4" w:space="0" w:color="auto"/>
              <w:left w:val="single" w:sz="4" w:space="0" w:color="auto"/>
              <w:bottom w:val="single" w:sz="4" w:space="0" w:color="auto"/>
              <w:right w:val="single" w:sz="4" w:space="0" w:color="auto"/>
            </w:tcBorders>
          </w:tcPr>
          <w:p w14:paraId="1176DBF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17E16BAC"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vAlign w:val="center"/>
          </w:tcPr>
          <w:p w14:paraId="3DEC7043"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29B9ED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728A805"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14:paraId="0DC29778"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7D398D4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3EE40A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6330862"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ED5568A"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965DC27"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3BB8CED" w14:textId="77777777" w:rsidR="001E1F22" w:rsidRPr="00380BC1" w:rsidRDefault="001E1F22" w:rsidP="00BA0D7F">
            <w:pPr>
              <w:autoSpaceDE w:val="0"/>
              <w:autoSpaceDN w:val="0"/>
              <w:adjustRightInd w:val="0"/>
              <w:spacing w:after="0" w:line="360" w:lineRule="auto"/>
              <w:jc w:val="center"/>
              <w:rPr>
                <w:rFonts w:ascii="Times New Roman" w:hAnsi="Times New Roman" w:cs="Times New Roman"/>
                <w:sz w:val="20"/>
                <w:szCs w:val="20"/>
              </w:rPr>
            </w:pPr>
            <w:r w:rsidRPr="00380BC1">
              <w:rPr>
                <w:rFonts w:ascii="Times New Roman" w:hAnsi="Times New Roman" w:cs="Times New Roman"/>
                <w:sz w:val="20"/>
                <w:szCs w:val="20"/>
              </w:rPr>
              <w:t>X</w:t>
            </w:r>
          </w:p>
        </w:tc>
      </w:tr>
    </w:tbl>
    <w:p w14:paraId="7FF7737B" w14:textId="77777777" w:rsidR="001E1F22" w:rsidRPr="00380BC1" w:rsidRDefault="001E1F22" w:rsidP="001F2EE4">
      <w:pPr>
        <w:pStyle w:val="Heading5"/>
        <w:spacing w:line="480" w:lineRule="auto"/>
        <w:rPr>
          <w:rFonts w:ascii="Times New Roman" w:hAnsi="Times New Roman"/>
          <w:b/>
          <w:bCs/>
          <w:i/>
          <w:iCs/>
          <w:color w:val="auto"/>
          <w:sz w:val="24"/>
          <w:szCs w:val="24"/>
        </w:rPr>
      </w:pPr>
      <w:r w:rsidRPr="00380BC1">
        <w:rPr>
          <w:rFonts w:ascii="Times New Roman" w:hAnsi="Times New Roman"/>
          <w:b/>
          <w:bCs/>
          <w:i/>
          <w:iCs/>
          <w:color w:val="auto"/>
          <w:sz w:val="24"/>
          <w:szCs w:val="24"/>
        </w:rPr>
        <w:t>M-government Quality of Service Dimension</w:t>
      </w:r>
    </w:p>
    <w:p w14:paraId="0135B10B" w14:textId="03B079F1" w:rsidR="006A46FD"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importance of quality of service, and the challenges facing Internet-based services, requires governments to understand what kind of requirements customers have when they evaluate the quality of m-government services. The following sub-sections introduce some of the service-quality dimensions investigated by previous studies, mentioned in the previous section, that have an effect on the quality of mobile services</w:t>
      </w:r>
      <w:r w:rsidR="00DB4E55" w:rsidRPr="00380BC1">
        <w:rPr>
          <w:rFonts w:asciiTheme="majorBidi" w:hAnsiTheme="majorBidi" w:cstheme="majorBidi"/>
          <w:sz w:val="24"/>
          <w:szCs w:val="24"/>
        </w:rPr>
        <w:t xml:space="preserve"> as shown in Figure 2.13</w:t>
      </w:r>
      <w:r w:rsidR="00654021" w:rsidRPr="00380BC1">
        <w:rPr>
          <w:rFonts w:asciiTheme="majorBidi" w:hAnsiTheme="majorBidi" w:cstheme="majorBidi"/>
          <w:sz w:val="24"/>
          <w:szCs w:val="24"/>
        </w:rPr>
        <w:t>.</w:t>
      </w:r>
    </w:p>
    <w:p w14:paraId="2442C953" w14:textId="77777777" w:rsidR="006A46FD" w:rsidRDefault="006A46FD" w:rsidP="001F2EE4">
      <w:pPr>
        <w:spacing w:line="480" w:lineRule="auto"/>
        <w:rPr>
          <w:rFonts w:asciiTheme="majorBidi" w:hAnsiTheme="majorBidi" w:cstheme="majorBidi"/>
          <w:sz w:val="24"/>
          <w:szCs w:val="24"/>
        </w:rPr>
      </w:pPr>
      <w:r>
        <w:rPr>
          <w:rFonts w:asciiTheme="majorBidi" w:hAnsiTheme="majorBidi" w:cstheme="majorBidi"/>
          <w:sz w:val="24"/>
          <w:szCs w:val="24"/>
        </w:rPr>
        <w:br w:type="page"/>
      </w:r>
    </w:p>
    <w:p w14:paraId="4DBDF443" w14:textId="159178F0" w:rsidR="00654021" w:rsidRPr="00380BC1" w:rsidRDefault="00654021" w:rsidP="001F2EE4">
      <w:pPr>
        <w:spacing w:after="0" w:line="480" w:lineRule="auto"/>
        <w:jc w:val="center"/>
        <w:rPr>
          <w:rFonts w:ascii="Times New Roman" w:eastAsia="Times New Roman" w:hAnsi="Times New Roman" w:cs="Times New Roman"/>
          <w:b/>
          <w:bCs/>
        </w:rPr>
      </w:pPr>
      <w:r w:rsidRPr="00380BC1">
        <w:rPr>
          <w:rFonts w:ascii="Times New Roman" w:eastAsia="Times New Roman" w:hAnsi="Times New Roman" w:cs="Times New Roman"/>
          <w:b/>
          <w:bCs/>
        </w:rPr>
        <w:t>Figure 2.13: M-government service quality investigated by literatures.</w:t>
      </w:r>
    </w:p>
    <w:p w14:paraId="53162C12" w14:textId="2357EB15" w:rsidR="001E1F22" w:rsidRDefault="00654021" w:rsidP="001F2EE4">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noProof/>
          <w:sz w:val="24"/>
          <w:szCs w:val="24"/>
        </w:rPr>
        <w:drawing>
          <wp:inline distT="0" distB="0" distL="0" distR="0" wp14:anchorId="64C5D2C3" wp14:editId="12D0BA92">
            <wp:extent cx="5732145" cy="4299109"/>
            <wp:effectExtent l="0" t="0" r="0" b="25400"/>
            <wp:docPr id="118" name="Diagram 1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4A58815" w14:textId="412D80BE" w:rsidR="001E1F22" w:rsidRPr="00380BC1" w:rsidRDefault="001E1F22"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b/>
          <w:bCs/>
          <w:i/>
          <w:iCs/>
          <w:sz w:val="24"/>
          <w:szCs w:val="24"/>
        </w:rPr>
        <w:t xml:space="preserve">Network environment. </w:t>
      </w:r>
      <w:r w:rsidRPr="00380BC1">
        <w:rPr>
          <w:rFonts w:asciiTheme="majorBidi" w:hAnsiTheme="majorBidi" w:cstheme="majorBidi"/>
          <w:sz w:val="24"/>
          <w:szCs w:val="24"/>
        </w:rPr>
        <w:t>Indoor and outdoor coverage, with no breakdowns in connection, and instant connectivity, is defined as “quality of network environment” (Gerpott et al., 2001; Jeon, 2008). In mobile contexts, several studies have suggested that network quality plays an important role in m-service quality (</w:t>
      </w:r>
      <w:r w:rsidR="008A03B1">
        <w:rPr>
          <w:rFonts w:asciiTheme="majorBidi" w:hAnsiTheme="majorBidi" w:cstheme="majorBidi"/>
          <w:sz w:val="24"/>
          <w:szCs w:val="24"/>
        </w:rPr>
        <w:t>Al-Hubaish et al.</w:t>
      </w:r>
      <w:r w:rsidRPr="00380BC1">
        <w:rPr>
          <w:rFonts w:asciiTheme="majorBidi" w:hAnsiTheme="majorBidi" w:cstheme="majorBidi"/>
          <w:sz w:val="24"/>
          <w:szCs w:val="24"/>
        </w:rPr>
        <w:t xml:space="preserve">, 2017; Chae et al., 2002; Kuo et al., 2009; </w:t>
      </w:r>
      <w:r w:rsidR="00E43635">
        <w:rPr>
          <w:rFonts w:asciiTheme="majorBidi" w:hAnsiTheme="majorBidi" w:cstheme="majorBidi"/>
          <w:sz w:val="24"/>
          <w:szCs w:val="24"/>
        </w:rPr>
        <w:t>Lim et al.</w:t>
      </w:r>
      <w:r w:rsidRPr="00380BC1">
        <w:rPr>
          <w:rFonts w:asciiTheme="majorBidi" w:hAnsiTheme="majorBidi" w:cstheme="majorBidi"/>
          <w:sz w:val="24"/>
          <w:szCs w:val="24"/>
        </w:rPr>
        <w:t>, 2006; Rahman et al., 2010; Varshney, 2005; Yang, 2012) because network disconnections and access limitations cause users to refuse to use mobile services (</w:t>
      </w:r>
      <w:r w:rsidR="008A03B1">
        <w:rPr>
          <w:rFonts w:asciiTheme="majorBidi" w:hAnsiTheme="majorBidi" w:cstheme="majorBidi"/>
          <w:sz w:val="24"/>
          <w:szCs w:val="24"/>
        </w:rPr>
        <w:t>Al-Hubaish et al.</w:t>
      </w:r>
      <w:r w:rsidRPr="00380BC1">
        <w:rPr>
          <w:rFonts w:asciiTheme="majorBidi" w:hAnsiTheme="majorBidi" w:cstheme="majorBidi"/>
          <w:sz w:val="24"/>
          <w:szCs w:val="24"/>
        </w:rPr>
        <w:t>, 2017; Shin, 200</w:t>
      </w:r>
      <w:r w:rsidR="006F13B8">
        <w:rPr>
          <w:rFonts w:asciiTheme="majorBidi" w:hAnsiTheme="majorBidi" w:cstheme="majorBidi"/>
          <w:sz w:val="24"/>
          <w:szCs w:val="24"/>
        </w:rPr>
        <w:t>9</w:t>
      </w:r>
      <w:r w:rsidRPr="00380BC1">
        <w:rPr>
          <w:rFonts w:asciiTheme="majorBidi" w:hAnsiTheme="majorBidi" w:cstheme="majorBidi"/>
          <w:sz w:val="24"/>
          <w:szCs w:val="24"/>
        </w:rPr>
        <w:t xml:space="preserve">). However, with the growing number of mobile users, network congestion is increasingly causing service interruptions </w:t>
      </w:r>
      <w:r w:rsidRPr="00385139">
        <w:rPr>
          <w:rFonts w:asciiTheme="majorBidi" w:hAnsiTheme="majorBidi" w:cstheme="majorBidi"/>
          <w:sz w:val="24"/>
          <w:szCs w:val="24"/>
        </w:rPr>
        <w:t>(</w:t>
      </w:r>
      <w:r w:rsidR="005476C5">
        <w:rPr>
          <w:rFonts w:asciiTheme="majorBidi" w:hAnsiTheme="majorBidi" w:cstheme="majorBidi"/>
          <w:color w:val="000000" w:themeColor="text1"/>
          <w:sz w:val="24"/>
          <w:szCs w:val="24"/>
        </w:rPr>
        <w:t>Yang et al.</w:t>
      </w:r>
      <w:r w:rsidR="00385139" w:rsidRPr="00385139">
        <w:rPr>
          <w:rFonts w:asciiTheme="majorBidi" w:hAnsiTheme="majorBidi" w:cstheme="majorBidi"/>
          <w:color w:val="000000" w:themeColor="text1"/>
          <w:sz w:val="24"/>
          <w:szCs w:val="24"/>
        </w:rPr>
        <w:t xml:space="preserve">, </w:t>
      </w:r>
      <w:r w:rsidRPr="00385139">
        <w:rPr>
          <w:rFonts w:asciiTheme="majorBidi" w:hAnsiTheme="majorBidi" w:cstheme="majorBidi"/>
          <w:sz w:val="24"/>
          <w:szCs w:val="24"/>
        </w:rPr>
        <w:t>2012</w:t>
      </w:r>
      <w:r w:rsidRPr="00380BC1">
        <w:rPr>
          <w:rFonts w:asciiTheme="majorBidi" w:hAnsiTheme="majorBidi" w:cstheme="majorBidi"/>
          <w:sz w:val="24"/>
          <w:szCs w:val="24"/>
        </w:rPr>
        <w:t xml:space="preserve">). When the number of mobile applications used increases, consuming more of the network bandwidth, then network congestion occurs, thereby reducing network performance, and affecting the mobile application users’ satisfaction with the network environment (Yang et al, 2012). Thus, controlling and managing the network’s efficiency, and the network’s bandwidth, to perform consistently, while providing data is part of the quality of network environment (Wood and Chatterjee, 2002). The quality of the network environment should be considered by the service provider to manage network traffic, and network issues regarding the existing infrastructure should be proactively remedied (Wood and Chatterjee, 2002). If this is done, the mobile service will be available for users anytime and anywhere, in different contexts (Jeon, 2008). </w:t>
      </w:r>
      <w:r w:rsidR="00E43635">
        <w:rPr>
          <w:rFonts w:asciiTheme="majorBidi" w:hAnsiTheme="majorBidi" w:cstheme="majorBidi"/>
          <w:sz w:val="24"/>
          <w:szCs w:val="24"/>
        </w:rPr>
        <w:t>Lim et al.</w:t>
      </w:r>
      <w:r w:rsidRPr="00380BC1">
        <w:rPr>
          <w:rFonts w:asciiTheme="majorBidi" w:hAnsiTheme="majorBidi" w:cstheme="majorBidi"/>
          <w:sz w:val="24"/>
          <w:szCs w:val="24"/>
        </w:rPr>
        <w:t xml:space="preserve"> (2006) tested m-service quality using confirmatory factor analysis (CFA) and found the loading factor of network quality to be between 0.76 and 0.85, which exceeds the minimum loading factor 0.40, and the internal reliability to be 0.73, which exceeds the minimum reliability 0.60. The results indicate that network quality positively affects users’ satisfaction and loyalty regarding m-service quality. </w:t>
      </w:r>
    </w:p>
    <w:p w14:paraId="2D62436E" w14:textId="1FAEC224" w:rsidR="001E1F22" w:rsidRPr="00380BC1" w:rsidRDefault="001E1F22"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b/>
          <w:bCs/>
          <w:i/>
          <w:iCs/>
          <w:sz w:val="24"/>
          <w:szCs w:val="24"/>
        </w:rPr>
        <w:t xml:space="preserve">Service attitude. </w:t>
      </w:r>
      <w:r w:rsidRPr="00380BC1">
        <w:rPr>
          <w:rFonts w:asciiTheme="majorBidi" w:hAnsiTheme="majorBidi" w:cstheme="majorBidi"/>
          <w:sz w:val="24"/>
          <w:szCs w:val="24"/>
        </w:rPr>
        <w:t xml:space="preserve">One of the critical elements in measuring quality of service when setting up services related to information systems (ISs) is customer service, otherwise known as service attitude or interaction quality (Dawi et al., 2016). There are many researchers who have tried to measure this variable in the mobile telecommunication industry (Dawi et al., 2016; </w:t>
      </w:r>
      <w:r w:rsidR="00E43635">
        <w:rPr>
          <w:rFonts w:asciiTheme="majorBidi" w:hAnsiTheme="majorBidi" w:cstheme="majorBidi"/>
          <w:sz w:val="24"/>
          <w:szCs w:val="24"/>
        </w:rPr>
        <w:t>Lim et al.</w:t>
      </w:r>
      <w:r w:rsidRPr="00380BC1">
        <w:rPr>
          <w:rFonts w:asciiTheme="majorBidi" w:hAnsiTheme="majorBidi" w:cstheme="majorBidi"/>
          <w:sz w:val="24"/>
          <w:szCs w:val="24"/>
        </w:rPr>
        <w:t>, 2006; Vlachos and Vrechopoulos, 2008). Research by Parasuraman et al. (1985, 1988) emphasized the role of employees in influencing customers’ perceptions of quality of service through two dimensions of service attitude: responsiveness, which is the willingness to help the customer and provide the services required; and assurance, which is the knowledge, courtesy and passion of the staff and their ability to inspire trust and confidence (Parasuraman et al., 1988).</w:t>
      </w:r>
    </w:p>
    <w:p w14:paraId="2DC19679" w14:textId="454D50E5"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When customers need to communicate with employees for service inquiries, or the reporting of faults, one way to measure success is through “service attitude management.” Therefore, it is believed that the term “service attitude” is best used to describe the readiness of mobile telecommunication service providers to help customers solve service problems and promote trust in the use of the service (Dawi et al., 2016). </w:t>
      </w:r>
      <w:r w:rsidR="00E43635">
        <w:rPr>
          <w:rFonts w:asciiTheme="majorBidi" w:hAnsiTheme="majorBidi" w:cstheme="majorBidi"/>
          <w:sz w:val="24"/>
          <w:szCs w:val="24"/>
        </w:rPr>
        <w:t>Lim et al.</w:t>
      </w:r>
      <w:r w:rsidRPr="00380BC1">
        <w:rPr>
          <w:rFonts w:asciiTheme="majorBidi" w:hAnsiTheme="majorBidi" w:cstheme="majorBidi"/>
          <w:sz w:val="24"/>
          <w:szCs w:val="24"/>
        </w:rPr>
        <w:t xml:space="preserve"> (2006) found that customer service quality has a significant direct influence on users’ satisfaction. Stiakakis and Petridis (2014) confirmed that interaction quality, which consists of expertise that refers to knowledge regarding the service, and problem solving, which refers to the ability to handle users’ problem promptly and effectively, primarily affect the m-service quality. Furthermore, Zhao and Guo (2013) found that service attitude is one of m-service quality’s dimensions. </w:t>
      </w:r>
    </w:p>
    <w:p w14:paraId="76B66CAE" w14:textId="77777777" w:rsidR="001E1F22" w:rsidRPr="00380BC1" w:rsidRDefault="001E1F22"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b/>
          <w:bCs/>
          <w:i/>
          <w:iCs/>
          <w:sz w:val="24"/>
          <w:szCs w:val="24"/>
        </w:rPr>
        <w:t xml:space="preserve">Information content. </w:t>
      </w:r>
      <w:r w:rsidRPr="00380BC1">
        <w:rPr>
          <w:rFonts w:asciiTheme="majorBidi" w:hAnsiTheme="majorBidi" w:cstheme="majorBidi"/>
          <w:sz w:val="24"/>
          <w:szCs w:val="24"/>
        </w:rPr>
        <w:t>Ho-Cheong and Park (2005) found that information content quality is an important indicator for customer adoption of a technology, specifically in the context of the mobile Internet. Therefore, service providers should provide good quality information content to attract customers’ attention to the technology they offer. DeLone and McLean (1992) emphasized that the quality of the system, which refers to the quality of the information content, will affect both the use of the system, and customer satisfaction, while Shin (2009) found that the quality of the information content, and the system quality, were the influencing factors for adopting mobile Internet. Zhao and Guo, (2013) found that information content is one of m-service quality dimensions</w:t>
      </w:r>
    </w:p>
    <w:p w14:paraId="4F744F6A" w14:textId="77777777" w:rsidR="001E1F22" w:rsidRPr="00380BC1" w:rsidRDefault="001E1F22"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b/>
          <w:bCs/>
          <w:i/>
          <w:iCs/>
          <w:sz w:val="24"/>
          <w:szCs w:val="24"/>
        </w:rPr>
        <w:t xml:space="preserve">Individuality. </w:t>
      </w:r>
      <w:r w:rsidRPr="00380BC1">
        <w:rPr>
          <w:rFonts w:asciiTheme="majorBidi" w:hAnsiTheme="majorBidi" w:cstheme="majorBidi"/>
          <w:sz w:val="24"/>
          <w:szCs w:val="24"/>
        </w:rPr>
        <w:t>Individuality is the service’s flexibility and adaptability to suite customer needs (Dawi et al., 2016). Individuality can be employed in setting up mobile services by mobile service operators providing flexible, easily customizable services to meet customers’ needs (Chen and Aritejo, 2008). This includes services such as the retrieval of customer information on demand by the customer and one-to-one direct services (Zhao and Guo, 2013). In the mobile telecommunication industry, individuality is considered as one of the major factors for customer satisfaction that leads to loyalty (Hussein and Sushi, 2013). Wen and Helmi (2011) and Kim et al. (2004) also used individuality and convenience to measure service quality.</w:t>
      </w:r>
    </w:p>
    <w:p w14:paraId="3C176741" w14:textId="74C65EF2" w:rsidR="001E1F22" w:rsidRPr="00380BC1" w:rsidRDefault="001E1F22" w:rsidP="001F2EE4">
      <w:pPr>
        <w:spacing w:line="480" w:lineRule="auto"/>
        <w:jc w:val="lowKashida"/>
        <w:rPr>
          <w:rFonts w:asciiTheme="majorBidi" w:hAnsiTheme="majorBidi" w:cstheme="majorBidi"/>
          <w:sz w:val="24"/>
          <w:szCs w:val="24"/>
        </w:rPr>
      </w:pPr>
      <w:r w:rsidRPr="008B5F32">
        <w:rPr>
          <w:rFonts w:asciiTheme="majorBidi" w:hAnsiTheme="majorBidi" w:cstheme="majorBidi"/>
          <w:b/>
          <w:bCs/>
          <w:i/>
          <w:iCs/>
          <w:sz w:val="24"/>
          <w:szCs w:val="24"/>
        </w:rPr>
        <w:t xml:space="preserve">Satisfaction. </w:t>
      </w:r>
      <w:r w:rsidRPr="008B5F32">
        <w:rPr>
          <w:rFonts w:asciiTheme="majorBidi" w:hAnsiTheme="majorBidi" w:cstheme="majorBidi"/>
          <w:sz w:val="24"/>
          <w:szCs w:val="24"/>
        </w:rPr>
        <w:t xml:space="preserve">Satisfaction can be considered as the main construct to explain all forms of relations between two parties (Sanzo et al., 2003), and lies at the core of exchange-based relationships (Vesel and Zabkar, 2010). Satisfaction is based on comparing the actual performance with the expected performance of an organization, and can be considered as having been achieved if the expected performance, or benefits, are met or exceeded. Furthermore, satisfaction is a complex emotional response to the consumption experience (Oliver, 1997). Many researchers agree that satisfaction is linked to the emotions felt by consumers when they compare current experiences with previous ones (Arcand et al., 2017; Sanzo et al., 2003; Flavian, Guinaleo and Torres, 2006). </w:t>
      </w:r>
      <w:r w:rsidR="00E43635">
        <w:rPr>
          <w:rFonts w:asciiTheme="majorBidi" w:hAnsiTheme="majorBidi" w:cstheme="majorBidi"/>
          <w:sz w:val="24"/>
          <w:szCs w:val="24"/>
        </w:rPr>
        <w:t>Lu et al.</w:t>
      </w:r>
      <w:r w:rsidRPr="008B5F32">
        <w:rPr>
          <w:rFonts w:asciiTheme="majorBidi" w:hAnsiTheme="majorBidi" w:cstheme="majorBidi"/>
          <w:sz w:val="24"/>
          <w:szCs w:val="24"/>
        </w:rPr>
        <w:t xml:space="preserve"> (2009) confirmed that satisfaction is considered as a factor that affects the m-service quality and asserted that the greater the user satisfaction, the more the m-services are used.</w:t>
      </w:r>
      <w:r w:rsidRPr="00380BC1">
        <w:rPr>
          <w:rFonts w:asciiTheme="majorBidi" w:hAnsiTheme="majorBidi" w:cstheme="majorBidi"/>
          <w:sz w:val="24"/>
          <w:szCs w:val="24"/>
        </w:rPr>
        <w:t xml:space="preserve"> </w:t>
      </w:r>
    </w:p>
    <w:p w14:paraId="68E108F8" w14:textId="2B41471A" w:rsidR="001E1F22" w:rsidRPr="00380BC1" w:rsidRDefault="001E1F22"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b/>
          <w:bCs/>
          <w:i/>
          <w:iCs/>
          <w:sz w:val="24"/>
          <w:szCs w:val="24"/>
        </w:rPr>
        <w:t xml:space="preserve">Service reliability. </w:t>
      </w:r>
      <w:r w:rsidRPr="00380BC1">
        <w:rPr>
          <w:rFonts w:asciiTheme="majorBidi" w:hAnsiTheme="majorBidi" w:cstheme="majorBidi"/>
          <w:sz w:val="24"/>
          <w:szCs w:val="24"/>
        </w:rPr>
        <w:t>Service reliability, or the lack of it, is one of the factors that make customers reluctant to use services related to IS, because of the risk of frequent delays in response, service disconnection, poor security, and lack of access (</w:t>
      </w:r>
      <w:r w:rsidR="00E43635">
        <w:rPr>
          <w:rFonts w:asciiTheme="majorBidi" w:hAnsiTheme="majorBidi" w:cstheme="majorBidi"/>
          <w:sz w:val="24"/>
          <w:szCs w:val="24"/>
        </w:rPr>
        <w:t>Lim et al.</w:t>
      </w:r>
      <w:r w:rsidRPr="00380BC1">
        <w:rPr>
          <w:rFonts w:asciiTheme="majorBidi" w:hAnsiTheme="majorBidi" w:cstheme="majorBidi"/>
          <w:sz w:val="24"/>
          <w:szCs w:val="24"/>
        </w:rPr>
        <w:t xml:space="preserve">, 2006). Thus, service reliability is one of the important factors in both service adoption and measuring service quality (Dawi et al., 2016). In addition, studies in the mobile telecommunications industry found that service reliability plays an important role in influencing the overall quality of the service those customers perceive (Dawi et al., 2016; </w:t>
      </w:r>
      <w:r w:rsidR="00E43635">
        <w:rPr>
          <w:rFonts w:asciiTheme="majorBidi" w:hAnsiTheme="majorBidi" w:cstheme="majorBidi"/>
          <w:sz w:val="24"/>
          <w:szCs w:val="24"/>
        </w:rPr>
        <w:t>Lim et al.</w:t>
      </w:r>
      <w:r w:rsidRPr="00380BC1">
        <w:rPr>
          <w:rFonts w:asciiTheme="majorBidi" w:hAnsiTheme="majorBidi" w:cstheme="majorBidi"/>
          <w:sz w:val="24"/>
          <w:szCs w:val="24"/>
        </w:rPr>
        <w:t xml:space="preserve">, 2006; </w:t>
      </w:r>
      <w:r w:rsidR="00E43635">
        <w:rPr>
          <w:rFonts w:asciiTheme="majorBidi" w:hAnsiTheme="majorBidi" w:cstheme="majorBidi"/>
          <w:sz w:val="24"/>
          <w:szCs w:val="24"/>
        </w:rPr>
        <w:t>van de Kar et al.</w:t>
      </w:r>
      <w:r w:rsidRPr="00380BC1">
        <w:rPr>
          <w:rFonts w:asciiTheme="majorBidi" w:hAnsiTheme="majorBidi" w:cstheme="majorBidi"/>
          <w:sz w:val="24"/>
          <w:szCs w:val="24"/>
        </w:rPr>
        <w:t>, 2006). Thus, service reliability is the ability to provide the service dependably and accurately (Parasuraman et al., 1988). Service reliability in mobile telecommunications could therefore refer to the ability of the mobile service provider to successfully deliver services perceived as useful by the customer. Stiakakis and Petridis (2014) showed that service reliability is one of m-service quality’s criteria and defined reliability as the completion of the service on time, notifying the user about potential delays, and giving the user the possibility to cancel or continue the service if there is a delay.</w:t>
      </w:r>
    </w:p>
    <w:p w14:paraId="1C220290" w14:textId="7A37AF9E" w:rsidR="001E1F22" w:rsidRPr="00380BC1" w:rsidRDefault="001E1F22" w:rsidP="001F2EE4">
      <w:pPr>
        <w:spacing w:line="480" w:lineRule="auto"/>
        <w:jc w:val="lowKashida"/>
        <w:rPr>
          <w:rFonts w:asciiTheme="majorBidi" w:hAnsiTheme="majorBidi" w:cstheme="majorBidi"/>
          <w:sz w:val="24"/>
          <w:szCs w:val="24"/>
        </w:rPr>
      </w:pPr>
      <w:r w:rsidRPr="00380BC1">
        <w:rPr>
          <w:rFonts w:asciiTheme="majorBidi" w:hAnsiTheme="majorBidi" w:cstheme="majorBidi"/>
          <w:b/>
          <w:bCs/>
          <w:i/>
          <w:iCs/>
          <w:sz w:val="24"/>
          <w:szCs w:val="24"/>
        </w:rPr>
        <w:t xml:space="preserve">Tangible service. </w:t>
      </w:r>
      <w:r w:rsidRPr="00380BC1">
        <w:rPr>
          <w:rFonts w:asciiTheme="majorBidi" w:hAnsiTheme="majorBidi" w:cstheme="majorBidi"/>
          <w:sz w:val="24"/>
          <w:szCs w:val="24"/>
        </w:rPr>
        <w:t xml:space="preserve">When purchasing products, the customers’ judgment of the product quality depends on the external characteristics, such as color, style and packaging (Dawi et al., 2016). However, there are less tangible signals when purchasing services. Tangible service in the mobile-services context is determined by the appearance of the mobile service application interface, its functionality, and the type of services provided (Qureshi et al., 2015). Many previous studies in the mobile telecommunication industry have included tangible service as a dimension of service quality (Chen and Aritejo, 2008; </w:t>
      </w:r>
      <w:r w:rsidR="005476C5">
        <w:rPr>
          <w:rFonts w:asciiTheme="majorBidi" w:hAnsiTheme="majorBidi" w:cstheme="majorBidi"/>
          <w:sz w:val="24"/>
          <w:szCs w:val="24"/>
        </w:rPr>
        <w:t>Abu-El Samen et al.</w:t>
      </w:r>
      <w:r w:rsidRPr="00380BC1">
        <w:rPr>
          <w:rFonts w:asciiTheme="majorBidi" w:hAnsiTheme="majorBidi" w:cstheme="majorBidi"/>
          <w:sz w:val="24"/>
          <w:szCs w:val="24"/>
        </w:rPr>
        <w:t xml:space="preserve">, 2013; </w:t>
      </w:r>
      <w:r w:rsidR="005476C5">
        <w:rPr>
          <w:rFonts w:asciiTheme="majorBidi" w:hAnsiTheme="majorBidi" w:cstheme="majorBidi"/>
          <w:sz w:val="24"/>
          <w:szCs w:val="24"/>
        </w:rPr>
        <w:t>Seth et al.</w:t>
      </w:r>
      <w:r w:rsidRPr="00380BC1">
        <w:rPr>
          <w:rFonts w:asciiTheme="majorBidi" w:hAnsiTheme="majorBidi" w:cstheme="majorBidi"/>
          <w:sz w:val="24"/>
          <w:szCs w:val="24"/>
        </w:rPr>
        <w:t>, 2008; Qureshi et al., 2015). Zhao and Guo (2013) confirmed that tangible service is one of the criteria used for evaluating library m-service quality.</w:t>
      </w:r>
    </w:p>
    <w:p w14:paraId="42AF581B" w14:textId="0D58E004" w:rsidR="00A16408" w:rsidRPr="00380BC1" w:rsidRDefault="00A16408" w:rsidP="001F2EE4">
      <w:pPr>
        <w:spacing w:line="480" w:lineRule="auto"/>
        <w:jc w:val="lowKashida"/>
        <w:rPr>
          <w:rFonts w:asciiTheme="majorBidi" w:hAnsiTheme="majorBidi" w:cstheme="majorBidi"/>
          <w:b/>
          <w:bCs/>
          <w:i/>
          <w:iCs/>
          <w:sz w:val="24"/>
          <w:szCs w:val="24"/>
        </w:rPr>
      </w:pPr>
      <w:r w:rsidRPr="00380BC1">
        <w:rPr>
          <w:rFonts w:asciiTheme="majorBidi" w:hAnsiTheme="majorBidi" w:cstheme="majorBidi"/>
          <w:sz w:val="24"/>
          <w:szCs w:val="24"/>
        </w:rPr>
        <w:t xml:space="preserve">Section 2.5 </w:t>
      </w:r>
      <w:r w:rsidR="002A6853" w:rsidRPr="00380BC1">
        <w:rPr>
          <w:rFonts w:asciiTheme="majorBidi" w:hAnsiTheme="majorBidi" w:cstheme="majorBidi"/>
          <w:sz w:val="24"/>
          <w:szCs w:val="24"/>
        </w:rPr>
        <w:t xml:space="preserve">highlighted the studies that has been done in area of exploring the factors affecting the adoption to use m-government services using different technology acceptance theories, and these theories can be used in an area of measuring the acceptance of new technology where m-government services has been implemented and used in a desire of the users to apply for the services anytime and anywhere. It also highlighted studies that used service quality dimensions in an area of m-government services. </w:t>
      </w:r>
      <w:r w:rsidR="00933938" w:rsidRPr="00380BC1">
        <w:rPr>
          <w:rFonts w:asciiTheme="majorBidi" w:hAnsiTheme="majorBidi" w:cstheme="majorBidi"/>
          <w:sz w:val="24"/>
          <w:szCs w:val="24"/>
        </w:rPr>
        <w:t xml:space="preserve">In general, mobile applications have become more personalized and customized, because of the user’s thought that mobile is more portable than PC. Users have to feel that the provided m-government services exclusively provided to them and can meet their expectation. </w:t>
      </w:r>
    </w:p>
    <w:p w14:paraId="5FC91A70" w14:textId="4D539764" w:rsidR="001E1F22" w:rsidRPr="00380BC1" w:rsidRDefault="001E1F22" w:rsidP="001F2EE4">
      <w:pPr>
        <w:pStyle w:val="Heading2"/>
        <w:spacing w:line="480" w:lineRule="auto"/>
        <w:rPr>
          <w:rFonts w:ascii="Times New Roman" w:eastAsia="Times New Roman" w:hAnsi="Times New Roman" w:cs="Times New Roman"/>
          <w:color w:val="auto"/>
          <w:sz w:val="24"/>
          <w:szCs w:val="24"/>
          <w:rtl/>
        </w:rPr>
      </w:pPr>
      <w:bookmarkStart w:id="135" w:name="_Toc506837290"/>
      <w:bookmarkStart w:id="136" w:name="_Toc505718868"/>
      <w:bookmarkStart w:id="137" w:name="_Toc508471050"/>
      <w:r w:rsidRPr="00380BC1">
        <w:rPr>
          <w:rFonts w:ascii="Times New Roman" w:hAnsi="Times New Roman"/>
          <w:color w:val="auto"/>
          <w:sz w:val="24"/>
          <w:szCs w:val="24"/>
        </w:rPr>
        <w:t>2.6 Conclusion</w:t>
      </w:r>
      <w:bookmarkEnd w:id="135"/>
      <w:bookmarkEnd w:id="136"/>
      <w:r w:rsidR="00280128">
        <w:rPr>
          <w:rFonts w:ascii="Times New Roman" w:hAnsi="Times New Roman"/>
          <w:color w:val="auto"/>
          <w:sz w:val="24"/>
          <w:szCs w:val="24"/>
        </w:rPr>
        <w:t>s</w:t>
      </w:r>
      <w:bookmarkEnd w:id="137"/>
    </w:p>
    <w:p w14:paraId="572623BB" w14:textId="6BC9B755" w:rsidR="008C2FE7" w:rsidRPr="00380BC1" w:rsidRDefault="001E1F22" w:rsidP="001F2EE4">
      <w:pPr>
        <w:spacing w:line="480" w:lineRule="auto"/>
        <w:jc w:val="lowKashida"/>
        <w:rPr>
          <w:rFonts w:ascii="Times New Roman" w:hAnsi="Times New Roman" w:cs="Times New Roman"/>
          <w:sz w:val="24"/>
          <w:szCs w:val="24"/>
          <w:rtl/>
        </w:rPr>
      </w:pPr>
      <w:r w:rsidRPr="00380BC1">
        <w:rPr>
          <w:rFonts w:ascii="Times New Roman" w:hAnsi="Times New Roman" w:cs="Times New Roman"/>
          <w:sz w:val="24"/>
          <w:szCs w:val="24"/>
        </w:rPr>
        <w:t>Based on the extensive literature review, there is a need to improve the quality of m-government services in order to improve the relationship between governments and their citizens. Furthermore, improving the quality of m-government services requires cooperation with citizens, and an understanding of citizens’ needs, to increase the awareness of, and the number of people using, m-government services. GCC governments have recognized the citizens’ demand for m-government services and have started designing and implementing these services through mobile platforms. However, GCC governments still face challenges regarding the low usage of m-government services by their citizens. Thus, GCC governments must improve the quality of their m-government services by taking citizens’ needs, and feedback, as the basis for future improvements. More analysis is needed to understand citizens’ requirements in improving m-government services to increase their usage of these services and improve user satisfaction. The current research therefore provides a mechanism to help governments define the requirements for, and improve, m-government services, by identifying these requirements according to the citizens’ needs. The next chapter (Chapter 3) will discuss the research methods used in this dissertation to achieve the research objectives.</w:t>
      </w:r>
    </w:p>
    <w:p w14:paraId="6AD56158" w14:textId="7EA59C29" w:rsidR="00F84A56" w:rsidRPr="00380BC1" w:rsidRDefault="00EA6395" w:rsidP="001E7FED">
      <w:pPr>
        <w:pStyle w:val="Heading1"/>
        <w:spacing w:line="480" w:lineRule="auto"/>
        <w:jc w:val="center"/>
        <w:rPr>
          <w:rFonts w:asciiTheme="majorBidi" w:hAnsiTheme="majorBidi"/>
          <w:color w:val="auto"/>
        </w:rPr>
      </w:pPr>
      <w:r w:rsidRPr="00380BC1">
        <w:rPr>
          <w:rFonts w:asciiTheme="majorBidi" w:hAnsiTheme="majorBidi"/>
          <w:color w:val="auto"/>
          <w:sz w:val="24"/>
          <w:szCs w:val="24"/>
        </w:rPr>
        <w:br w:type="page"/>
      </w:r>
      <w:bookmarkStart w:id="138" w:name="_Toc506837291"/>
      <w:bookmarkStart w:id="139" w:name="_Toc508471051"/>
      <w:r w:rsidR="00F84A56" w:rsidRPr="00380BC1">
        <w:rPr>
          <w:rFonts w:asciiTheme="majorBidi" w:hAnsiTheme="majorBidi"/>
          <w:color w:val="auto"/>
        </w:rPr>
        <w:t>Chapter 3: Research Methodology</w:t>
      </w:r>
      <w:bookmarkEnd w:id="138"/>
      <w:bookmarkEnd w:id="139"/>
    </w:p>
    <w:p w14:paraId="17045E90" w14:textId="69778189" w:rsidR="00F84A56" w:rsidRPr="00380BC1" w:rsidRDefault="00F84A56" w:rsidP="001E7FED">
      <w:pPr>
        <w:pStyle w:val="Heading2"/>
        <w:spacing w:line="480" w:lineRule="auto"/>
        <w:rPr>
          <w:rFonts w:ascii="Times New Roman" w:hAnsi="Times New Roman"/>
          <w:color w:val="000000"/>
        </w:rPr>
      </w:pPr>
      <w:bookmarkStart w:id="140" w:name="_Toc506837292"/>
      <w:bookmarkStart w:id="141" w:name="_Toc508471052"/>
      <w:r w:rsidRPr="00380BC1">
        <w:rPr>
          <w:rFonts w:ascii="Times New Roman" w:hAnsi="Times New Roman"/>
          <w:color w:val="000000"/>
        </w:rPr>
        <w:t>3.</w:t>
      </w:r>
      <w:r w:rsidR="00280128">
        <w:rPr>
          <w:rFonts w:ascii="Times New Roman" w:hAnsi="Times New Roman"/>
          <w:color w:val="000000"/>
        </w:rPr>
        <w:t>0</w:t>
      </w:r>
      <w:r w:rsidRPr="00380BC1">
        <w:rPr>
          <w:rFonts w:ascii="Times New Roman" w:hAnsi="Times New Roman"/>
          <w:color w:val="000000"/>
        </w:rPr>
        <w:t xml:space="preserve"> Introduction</w:t>
      </w:r>
      <w:bookmarkEnd w:id="140"/>
      <w:bookmarkEnd w:id="141"/>
    </w:p>
    <w:p w14:paraId="1DAC7BE1" w14:textId="29A26301" w:rsidR="00F84A56" w:rsidRPr="00380BC1" w:rsidRDefault="00F84A56" w:rsidP="001E7FED">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Chapter </w:t>
      </w:r>
      <w:r w:rsidR="005B463C">
        <w:rPr>
          <w:rFonts w:ascii="Times New Roman" w:eastAsia="Times New Roman" w:hAnsi="Times New Roman" w:cs="Times New Roman"/>
          <w:sz w:val="24"/>
          <w:szCs w:val="24"/>
        </w:rPr>
        <w:t>2</w:t>
      </w:r>
      <w:r w:rsidRPr="00380BC1">
        <w:rPr>
          <w:rFonts w:ascii="Times New Roman" w:eastAsia="Times New Roman" w:hAnsi="Times New Roman" w:cs="Times New Roman"/>
          <w:sz w:val="24"/>
          <w:szCs w:val="24"/>
        </w:rPr>
        <w:t xml:space="preserve"> discussed the literature regarding m-government services and the drivers of m-government services. It also reviewed m-government worldwide, including developed countries and developing countries, and specifically highlighted m-government in the GCC countries. Chapter </w:t>
      </w:r>
      <w:r w:rsidR="005B463C">
        <w:rPr>
          <w:rFonts w:ascii="Times New Roman" w:eastAsia="Times New Roman" w:hAnsi="Times New Roman" w:cs="Times New Roman"/>
          <w:sz w:val="24"/>
          <w:szCs w:val="24"/>
        </w:rPr>
        <w:t>2</w:t>
      </w:r>
      <w:r w:rsidRPr="00380BC1">
        <w:rPr>
          <w:rFonts w:ascii="Times New Roman" w:eastAsia="Times New Roman" w:hAnsi="Times New Roman" w:cs="Times New Roman"/>
          <w:sz w:val="24"/>
          <w:szCs w:val="24"/>
        </w:rPr>
        <w:t xml:space="preserve"> also investigated the theories used to test the adoption of m-government services and the services quality instruments used to test m-government service quality. Finally, it highlighted previous studies performed in the field of m-government services.</w:t>
      </w:r>
    </w:p>
    <w:p w14:paraId="7D1917BD" w14:textId="43E7D568" w:rsidR="00F84A56" w:rsidRDefault="00F84A56" w:rsidP="001E7FED">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This chapter </w:t>
      </w:r>
      <w:r w:rsidR="005030B5">
        <w:rPr>
          <w:rFonts w:ascii="Times New Roman" w:eastAsia="Times New Roman" w:hAnsi="Times New Roman" w:cs="Times New Roman"/>
          <w:sz w:val="24"/>
          <w:szCs w:val="24"/>
        </w:rPr>
        <w:t>will</w:t>
      </w:r>
      <w:r w:rsidR="005030B5"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 xml:space="preserve">describe and develop the empirical research methodology for this dissertation’s research. The methodology adopted is drawn from research methods generally used in the interdisciplinary areas of information systems, service quality, and </w:t>
      </w:r>
      <w:r w:rsidR="00F04D8A">
        <w:rPr>
          <w:rFonts w:ascii="Times New Roman" w:eastAsia="Times New Roman" w:hAnsi="Times New Roman" w:cs="Times New Roman"/>
          <w:sz w:val="24"/>
          <w:szCs w:val="24"/>
        </w:rPr>
        <w:t>decision-maki</w:t>
      </w:r>
      <w:r w:rsidRPr="00380BC1">
        <w:rPr>
          <w:rFonts w:ascii="Times New Roman" w:eastAsia="Times New Roman" w:hAnsi="Times New Roman" w:cs="Times New Roman"/>
          <w:sz w:val="24"/>
          <w:szCs w:val="24"/>
        </w:rPr>
        <w:t>ng. While several research approaches and techniques were available, the selection of appropriate methodology was made based on the research aims and the research problem. The chapter starts by presenting overviews of quality, service quality, quality function deployment (QFD), and the analytic hierarchy process (AHP). It goes on to discuss the research methodology, how data were collected, and the techniques and methods adopted to meet the aims of the study. It describes the steps taken when choosing the research design, the research strategy, and the research method. It further discusses other research approaches available in the field of quantitative and qualitative data analysis (</w:t>
      </w:r>
      <w:r w:rsidR="005030B5">
        <w:rPr>
          <w:rFonts w:ascii="Times New Roman" w:eastAsia="Times New Roman" w:hAnsi="Times New Roman" w:cs="Times New Roman"/>
          <w:sz w:val="24"/>
          <w:szCs w:val="24"/>
        </w:rPr>
        <w:t>see</w:t>
      </w:r>
      <w:r w:rsidRPr="00380BC1">
        <w:rPr>
          <w:rFonts w:ascii="Times New Roman" w:eastAsia="Times New Roman" w:hAnsi="Times New Roman" w:cs="Times New Roman"/>
          <w:sz w:val="24"/>
          <w:szCs w:val="24"/>
        </w:rPr>
        <w:t xml:space="preserve"> Figure 3.1).</w:t>
      </w:r>
    </w:p>
    <w:p w14:paraId="53135AA8" w14:textId="77777777" w:rsidR="006A46FD" w:rsidRDefault="006A46FD" w:rsidP="001E7FED">
      <w:pPr>
        <w:spacing w:after="0" w:line="480" w:lineRule="auto"/>
        <w:jc w:val="lowKashida"/>
        <w:rPr>
          <w:rFonts w:ascii="Times New Roman" w:eastAsia="Times New Roman" w:hAnsi="Times New Roman" w:cs="Times New Roman"/>
          <w:sz w:val="24"/>
          <w:szCs w:val="24"/>
        </w:rPr>
      </w:pPr>
    </w:p>
    <w:p w14:paraId="418C656A" w14:textId="77777777" w:rsidR="001E7FED" w:rsidRDefault="001E7FED" w:rsidP="001E7FED">
      <w:pPr>
        <w:spacing w:after="0" w:line="480" w:lineRule="auto"/>
        <w:jc w:val="lowKashida"/>
        <w:rPr>
          <w:rFonts w:ascii="Times New Roman" w:eastAsia="Times New Roman" w:hAnsi="Times New Roman" w:cs="Times New Roman"/>
          <w:sz w:val="24"/>
          <w:szCs w:val="24"/>
        </w:rPr>
      </w:pPr>
    </w:p>
    <w:p w14:paraId="421B681A" w14:textId="77777777" w:rsidR="001E7FED" w:rsidRDefault="001E7FED" w:rsidP="001E7FED">
      <w:pPr>
        <w:spacing w:after="0" w:line="480" w:lineRule="auto"/>
        <w:jc w:val="lowKashida"/>
        <w:rPr>
          <w:rFonts w:ascii="Times New Roman" w:eastAsia="Times New Roman" w:hAnsi="Times New Roman" w:cs="Times New Roman"/>
          <w:sz w:val="24"/>
          <w:szCs w:val="24"/>
        </w:rPr>
      </w:pPr>
    </w:p>
    <w:p w14:paraId="30758A0F" w14:textId="77777777" w:rsidR="001E7FED" w:rsidRDefault="001E7FED" w:rsidP="001E7FED">
      <w:pPr>
        <w:spacing w:after="0" w:line="480" w:lineRule="auto"/>
        <w:jc w:val="lowKashida"/>
        <w:rPr>
          <w:rFonts w:ascii="Times New Roman" w:eastAsia="Times New Roman" w:hAnsi="Times New Roman" w:cs="Times New Roman"/>
          <w:sz w:val="24"/>
          <w:szCs w:val="24"/>
        </w:rPr>
      </w:pPr>
    </w:p>
    <w:p w14:paraId="283E2868" w14:textId="77777777" w:rsidR="001E7FED" w:rsidRPr="00380BC1" w:rsidRDefault="001E7FED" w:rsidP="001E7FED">
      <w:pPr>
        <w:spacing w:after="0" w:line="480" w:lineRule="auto"/>
        <w:jc w:val="lowKashida"/>
        <w:rPr>
          <w:rFonts w:ascii="Times New Roman" w:eastAsia="Times New Roman" w:hAnsi="Times New Roman" w:cs="Times New Roman"/>
          <w:sz w:val="24"/>
          <w:szCs w:val="24"/>
        </w:rPr>
      </w:pPr>
    </w:p>
    <w:p w14:paraId="46B0A5EC" w14:textId="77777777" w:rsidR="00F84A56" w:rsidRPr="00380BC1" w:rsidRDefault="00F84A56" w:rsidP="001E7FED">
      <w:pPr>
        <w:spacing w:after="0" w:line="480" w:lineRule="auto"/>
        <w:jc w:val="center"/>
        <w:rPr>
          <w:rFonts w:ascii="Times New Roman" w:eastAsia="Times New Roman" w:hAnsi="Times New Roman" w:cs="Times New Roman"/>
          <w:b/>
          <w:bCs/>
        </w:rPr>
      </w:pPr>
      <w:r w:rsidRPr="00380BC1">
        <w:rPr>
          <w:rFonts w:ascii="Times New Roman" w:eastAsia="Times New Roman" w:hAnsi="Times New Roman" w:cs="Times New Roman"/>
          <w:b/>
          <w:bCs/>
        </w:rPr>
        <w:t>Figure 3.1: Outline of Chapter 3</w:t>
      </w:r>
    </w:p>
    <w:p w14:paraId="26A73FDB" w14:textId="77777777" w:rsidR="00F84A56" w:rsidRPr="00380BC1" w:rsidRDefault="00F84A56" w:rsidP="001E7FED">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noProof/>
          <w:sz w:val="24"/>
          <w:szCs w:val="24"/>
        </w:rPr>
        <w:drawing>
          <wp:inline distT="0" distB="0" distL="0" distR="0" wp14:anchorId="1151B81B" wp14:editId="1AE3AF4C">
            <wp:extent cx="5943600" cy="37719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9497D50" w14:textId="660F5EA4" w:rsidR="00F84A56" w:rsidRPr="00380BC1" w:rsidRDefault="00F84A56" w:rsidP="001E7FED">
      <w:pPr>
        <w:pStyle w:val="Heading2"/>
        <w:spacing w:line="480" w:lineRule="auto"/>
        <w:rPr>
          <w:rFonts w:ascii="Times New Roman" w:eastAsia="Times New Roman" w:hAnsi="Times New Roman" w:cs="Times New Roman"/>
          <w:color w:val="000000"/>
        </w:rPr>
      </w:pPr>
      <w:bookmarkStart w:id="142" w:name="_Toc506837293"/>
      <w:bookmarkStart w:id="143" w:name="_Toc508471053"/>
      <w:r w:rsidRPr="00380BC1">
        <w:rPr>
          <w:rFonts w:ascii="Times New Roman" w:hAnsi="Times New Roman"/>
          <w:color w:val="000000"/>
        </w:rPr>
        <w:t>3.</w:t>
      </w:r>
      <w:r w:rsidR="00280128">
        <w:rPr>
          <w:rFonts w:ascii="Times New Roman" w:hAnsi="Times New Roman"/>
          <w:color w:val="000000"/>
        </w:rPr>
        <w:t>1</w:t>
      </w:r>
      <w:r w:rsidRPr="00380BC1">
        <w:rPr>
          <w:rFonts w:ascii="Times New Roman" w:hAnsi="Times New Roman"/>
          <w:color w:val="000000"/>
        </w:rPr>
        <w:t xml:space="preserve"> Philosophical Assumptions of the Research</w:t>
      </w:r>
      <w:bookmarkEnd w:id="142"/>
      <w:bookmarkEnd w:id="143"/>
    </w:p>
    <w:p w14:paraId="13596538" w14:textId="266090C1" w:rsidR="00F84A56" w:rsidRPr="00380BC1" w:rsidRDefault="00F84A56" w:rsidP="001E7FED">
      <w:pPr>
        <w:pStyle w:val="NoSpacing"/>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philosophy of research refers to a set of beliefs regarding the nature of the reality being investigated (Bryman, 2012). It is the basic definition of the nature of knowledge. Research philosophies may differ from research objectives regarding the best ways to achieve their goals, but they are not necessarily in conflict with each other (Goddard and Melville, 2004). The choice of research philosophy is determined by the type of knowledge being investigated i</w:t>
      </w:r>
      <w:r w:rsidR="00D538C7" w:rsidRPr="00380BC1">
        <w:rPr>
          <w:rFonts w:ascii="Times New Roman" w:hAnsi="Times New Roman" w:cs="Times New Roman"/>
          <w:sz w:val="24"/>
          <w:szCs w:val="24"/>
        </w:rPr>
        <w:t>n the research area (Flick, 2015</w:t>
      </w:r>
      <w:r w:rsidRPr="00380BC1">
        <w:rPr>
          <w:rFonts w:ascii="Times New Roman" w:hAnsi="Times New Roman" w:cs="Times New Roman"/>
          <w:sz w:val="24"/>
          <w:szCs w:val="24"/>
        </w:rPr>
        <w:t>).</w:t>
      </w:r>
      <w:r w:rsidRPr="00380BC1">
        <w:rPr>
          <w:rFonts w:ascii="Times New Roman" w:hAnsi="Times New Roman" w:cs="Times New Roman"/>
          <w:sz w:val="24"/>
          <w:szCs w:val="24"/>
          <w:rtl/>
        </w:rPr>
        <w:t xml:space="preserve"> </w:t>
      </w:r>
      <w:r w:rsidRPr="00380BC1">
        <w:rPr>
          <w:rFonts w:ascii="Times New Roman" w:hAnsi="Times New Roman" w:cs="Times New Roman"/>
          <w:sz w:val="24"/>
          <w:szCs w:val="24"/>
        </w:rPr>
        <w:t>Understanding the research philosophy used can help explain the assumptions underlying the research process and how it fits into the methodology used (Bryman, 2012).</w:t>
      </w:r>
    </w:p>
    <w:p w14:paraId="678CD242" w14:textId="4C779F4C" w:rsidR="00F84A56" w:rsidRPr="00380BC1" w:rsidRDefault="00F84A56" w:rsidP="001E7FED">
      <w:pPr>
        <w:pStyle w:val="NoSpacing"/>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Research philosophies can be categorized into two approaches: ontological; and epistemological (</w:t>
      </w:r>
      <w:r w:rsidR="005476C5">
        <w:rPr>
          <w:rFonts w:ascii="Times New Roman" w:hAnsi="Times New Roman" w:cs="Times New Roman"/>
          <w:sz w:val="24"/>
          <w:szCs w:val="24"/>
        </w:rPr>
        <w:t>Rehman et al.</w:t>
      </w:r>
      <w:r w:rsidRPr="00380BC1">
        <w:rPr>
          <w:rFonts w:ascii="Times New Roman" w:hAnsi="Times New Roman" w:cs="Times New Roman"/>
          <w:sz w:val="24"/>
          <w:szCs w:val="24"/>
        </w:rPr>
        <w:t>, 2014). Ontology refers statements of truth, and epistemology refers to the method for understanding what constitutes truth and deals with, for example, the subjective facts collected from a study field (Bryman, 2012). Both assumptions are related, but each applies different tools and techniques (</w:t>
      </w:r>
      <w:r w:rsidR="00D538C7" w:rsidRPr="00380BC1">
        <w:rPr>
          <w:rFonts w:ascii="Times New Roman" w:hAnsi="Times New Roman" w:cs="Times New Roman"/>
          <w:sz w:val="24"/>
          <w:szCs w:val="24"/>
        </w:rPr>
        <w:t>Almalki, 2016</w:t>
      </w:r>
      <w:r w:rsidRPr="00380BC1">
        <w:rPr>
          <w:rFonts w:ascii="Times New Roman" w:hAnsi="Times New Roman" w:cs="Times New Roman"/>
          <w:sz w:val="24"/>
          <w:szCs w:val="24"/>
        </w:rPr>
        <w:t>).</w:t>
      </w:r>
      <w:r w:rsidRPr="00380BC1">
        <w:rPr>
          <w:rFonts w:ascii="Times New Roman" w:hAnsi="Times New Roman" w:cs="Times New Roman"/>
          <w:sz w:val="24"/>
          <w:szCs w:val="24"/>
          <w:rtl/>
          <w:lang w:bidi="ar-AE"/>
        </w:rPr>
        <w:t xml:space="preserve"> </w:t>
      </w:r>
      <w:r w:rsidRPr="00380BC1">
        <w:rPr>
          <w:rFonts w:ascii="Times New Roman" w:hAnsi="Times New Roman" w:cs="Times New Roman"/>
          <w:sz w:val="24"/>
          <w:szCs w:val="24"/>
          <w:lang w:bidi="ar-AE"/>
        </w:rPr>
        <w:t xml:space="preserve">These approaches of </w:t>
      </w:r>
      <w:r w:rsidRPr="00380BC1">
        <w:rPr>
          <w:rFonts w:ascii="Times New Roman" w:hAnsi="Times New Roman" w:cs="Times New Roman"/>
          <w:sz w:val="24"/>
          <w:szCs w:val="24"/>
        </w:rPr>
        <w:t>philosophy influence research design (</w:t>
      </w:r>
      <w:r w:rsidR="005476C5">
        <w:rPr>
          <w:rFonts w:ascii="Times New Roman" w:hAnsi="Times New Roman" w:cs="Times New Roman"/>
          <w:sz w:val="24"/>
          <w:szCs w:val="24"/>
        </w:rPr>
        <w:t>Rehman et al.</w:t>
      </w:r>
      <w:r w:rsidRPr="00380BC1">
        <w:rPr>
          <w:rFonts w:ascii="Times New Roman" w:hAnsi="Times New Roman" w:cs="Times New Roman"/>
          <w:sz w:val="24"/>
          <w:szCs w:val="24"/>
        </w:rPr>
        <w:t>, 2014). According to these philosophies, research methodologies are mainly classified into two types: qualitative; and quantitative. Table 3.1 shows the differences between quantitative and qualitative approaches.</w:t>
      </w:r>
    </w:p>
    <w:p w14:paraId="48F761FB" w14:textId="77777777" w:rsidR="00F84A56" w:rsidRPr="00380BC1" w:rsidRDefault="00F84A56" w:rsidP="001E7FED">
      <w:pPr>
        <w:pStyle w:val="NoSpacing"/>
        <w:spacing w:line="480" w:lineRule="auto"/>
        <w:jc w:val="center"/>
        <w:rPr>
          <w:rFonts w:ascii="Times New Roman" w:hAnsi="Times New Roman" w:cs="Times New Roman"/>
          <w:b/>
          <w:sz w:val="24"/>
          <w:szCs w:val="24"/>
        </w:rPr>
      </w:pPr>
      <w:r w:rsidRPr="00380BC1">
        <w:rPr>
          <w:rFonts w:ascii="Times New Roman" w:hAnsi="Times New Roman" w:cs="Times New Roman"/>
          <w:b/>
          <w:sz w:val="24"/>
          <w:szCs w:val="24"/>
        </w:rPr>
        <w:t>Table 3.1 Comparison between quantitative and qualitative approaches.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690"/>
        <w:gridCol w:w="3555"/>
      </w:tblGrid>
      <w:tr w:rsidR="00F84A56" w:rsidRPr="00380BC1" w14:paraId="6D0DD836" w14:textId="77777777" w:rsidTr="00BA0D7F">
        <w:tc>
          <w:tcPr>
            <w:tcW w:w="1998" w:type="dxa"/>
            <w:tcBorders>
              <w:top w:val="single" w:sz="4" w:space="0" w:color="auto"/>
              <w:left w:val="single" w:sz="4" w:space="0" w:color="auto"/>
              <w:bottom w:val="single" w:sz="4" w:space="0" w:color="auto"/>
              <w:right w:val="single" w:sz="4" w:space="0" w:color="auto"/>
            </w:tcBorders>
          </w:tcPr>
          <w:p w14:paraId="5576B140" w14:textId="77777777" w:rsidR="00F84A56" w:rsidRPr="00380BC1" w:rsidRDefault="00F84A56" w:rsidP="00BA0D7F">
            <w:pPr>
              <w:pStyle w:val="NoSpacing"/>
              <w:spacing w:line="276" w:lineRule="auto"/>
              <w:rPr>
                <w:rFonts w:ascii="Times New Roman" w:hAnsi="Times New Roman" w:cs="Times New Roman"/>
                <w:sz w:val="24"/>
                <w:szCs w:val="24"/>
              </w:rPr>
            </w:pPr>
          </w:p>
        </w:tc>
        <w:tc>
          <w:tcPr>
            <w:tcW w:w="3690" w:type="dxa"/>
            <w:tcBorders>
              <w:top w:val="single" w:sz="4" w:space="0" w:color="auto"/>
              <w:left w:val="single" w:sz="4" w:space="0" w:color="auto"/>
              <w:bottom w:val="single" w:sz="4" w:space="0" w:color="auto"/>
              <w:right w:val="single" w:sz="4" w:space="0" w:color="auto"/>
            </w:tcBorders>
            <w:hideMark/>
          </w:tcPr>
          <w:p w14:paraId="457AC0A3"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Quantitative approach</w:t>
            </w:r>
          </w:p>
        </w:tc>
        <w:tc>
          <w:tcPr>
            <w:tcW w:w="3555" w:type="dxa"/>
            <w:tcBorders>
              <w:top w:val="single" w:sz="4" w:space="0" w:color="auto"/>
              <w:left w:val="single" w:sz="4" w:space="0" w:color="auto"/>
              <w:bottom w:val="single" w:sz="4" w:space="0" w:color="auto"/>
              <w:right w:val="single" w:sz="4" w:space="0" w:color="auto"/>
            </w:tcBorders>
            <w:hideMark/>
          </w:tcPr>
          <w:p w14:paraId="113D05A2"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Qualitative approach </w:t>
            </w:r>
          </w:p>
        </w:tc>
      </w:tr>
      <w:tr w:rsidR="00F84A56" w:rsidRPr="00380BC1" w14:paraId="1DF6CDBF"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472C90F1"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Purpose </w:t>
            </w:r>
          </w:p>
        </w:tc>
        <w:tc>
          <w:tcPr>
            <w:tcW w:w="3690" w:type="dxa"/>
            <w:tcBorders>
              <w:top w:val="single" w:sz="4" w:space="0" w:color="auto"/>
              <w:left w:val="single" w:sz="4" w:space="0" w:color="auto"/>
              <w:bottom w:val="single" w:sz="4" w:space="0" w:color="auto"/>
              <w:right w:val="single" w:sz="4" w:space="0" w:color="auto"/>
            </w:tcBorders>
            <w:hideMark/>
          </w:tcPr>
          <w:p w14:paraId="13C15B06"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 xml:space="preserve">Its purpose is to explain, predict, and/or control phenomena by focusing on numerical data. Tests hypotheses; deductive. </w:t>
            </w:r>
          </w:p>
        </w:tc>
        <w:tc>
          <w:tcPr>
            <w:tcW w:w="3555" w:type="dxa"/>
            <w:tcBorders>
              <w:top w:val="single" w:sz="4" w:space="0" w:color="auto"/>
              <w:left w:val="single" w:sz="4" w:space="0" w:color="auto"/>
              <w:bottom w:val="single" w:sz="4" w:space="0" w:color="auto"/>
              <w:right w:val="single" w:sz="4" w:space="0" w:color="auto"/>
            </w:tcBorders>
            <w:hideMark/>
          </w:tcPr>
          <w:p w14:paraId="7BCDB71D"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Its purpose is to explain and gain an understanding of phenomena through an intensive set of narrative data. Generates a hypothesis to be examined; inductive.</w:t>
            </w:r>
          </w:p>
        </w:tc>
      </w:tr>
      <w:tr w:rsidR="00F84A56" w:rsidRPr="00380BC1" w14:paraId="653139AE"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203FD5C1"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Approaches to inquiry </w:t>
            </w:r>
          </w:p>
        </w:tc>
        <w:tc>
          <w:tcPr>
            <w:tcW w:w="3690" w:type="dxa"/>
            <w:tcBorders>
              <w:top w:val="single" w:sz="4" w:space="0" w:color="auto"/>
              <w:left w:val="single" w:sz="4" w:space="0" w:color="auto"/>
              <w:bottom w:val="single" w:sz="4" w:space="0" w:color="auto"/>
              <w:right w:val="single" w:sz="4" w:space="0" w:color="auto"/>
            </w:tcBorders>
            <w:hideMark/>
          </w:tcPr>
          <w:p w14:paraId="4BF81DE3"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Objective, outcome- oriented, focused</w:t>
            </w:r>
          </w:p>
        </w:tc>
        <w:tc>
          <w:tcPr>
            <w:tcW w:w="3555" w:type="dxa"/>
            <w:tcBorders>
              <w:top w:val="single" w:sz="4" w:space="0" w:color="auto"/>
              <w:left w:val="single" w:sz="4" w:space="0" w:color="auto"/>
              <w:bottom w:val="single" w:sz="4" w:space="0" w:color="auto"/>
              <w:right w:val="single" w:sz="4" w:space="0" w:color="auto"/>
            </w:tcBorders>
            <w:hideMark/>
          </w:tcPr>
          <w:p w14:paraId="089F5FF7"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Subjective, process-oriented, holistic</w:t>
            </w:r>
          </w:p>
        </w:tc>
      </w:tr>
      <w:tr w:rsidR="00F84A56" w:rsidRPr="00380BC1" w14:paraId="36AA4363"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2C7EB5D5"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Hypotheses </w:t>
            </w:r>
          </w:p>
        </w:tc>
        <w:tc>
          <w:tcPr>
            <w:tcW w:w="3690" w:type="dxa"/>
            <w:tcBorders>
              <w:top w:val="single" w:sz="4" w:space="0" w:color="auto"/>
              <w:left w:val="single" w:sz="4" w:space="0" w:color="auto"/>
              <w:bottom w:val="single" w:sz="4" w:space="0" w:color="auto"/>
              <w:right w:val="single" w:sz="4" w:space="0" w:color="auto"/>
            </w:tcBorders>
            <w:hideMark/>
          </w:tcPr>
          <w:p w14:paraId="14127C41"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Testable, specific, declared prior to particular study</w:t>
            </w:r>
          </w:p>
        </w:tc>
        <w:tc>
          <w:tcPr>
            <w:tcW w:w="3555" w:type="dxa"/>
            <w:tcBorders>
              <w:top w:val="single" w:sz="4" w:space="0" w:color="auto"/>
              <w:left w:val="single" w:sz="4" w:space="0" w:color="auto"/>
              <w:bottom w:val="single" w:sz="4" w:space="0" w:color="auto"/>
              <w:right w:val="single" w:sz="4" w:space="0" w:color="auto"/>
            </w:tcBorders>
            <w:hideMark/>
          </w:tcPr>
          <w:p w14:paraId="24359538"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Evolving, tentative, based on particular study</w:t>
            </w:r>
          </w:p>
        </w:tc>
      </w:tr>
      <w:tr w:rsidR="00F84A56" w:rsidRPr="00380BC1" w14:paraId="17FFCF2D"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3CE7EFBA"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Research setting</w:t>
            </w:r>
          </w:p>
        </w:tc>
        <w:tc>
          <w:tcPr>
            <w:tcW w:w="3690" w:type="dxa"/>
            <w:tcBorders>
              <w:top w:val="single" w:sz="4" w:space="0" w:color="auto"/>
              <w:left w:val="single" w:sz="4" w:space="0" w:color="auto"/>
              <w:bottom w:val="single" w:sz="4" w:space="0" w:color="auto"/>
              <w:right w:val="single" w:sz="4" w:space="0" w:color="auto"/>
            </w:tcBorders>
            <w:hideMark/>
          </w:tcPr>
          <w:p w14:paraId="28E48658" w14:textId="77777777" w:rsidR="00F84A56" w:rsidRPr="00380BC1" w:rsidRDefault="00F84A56" w:rsidP="00BA0D7F">
            <w:pPr>
              <w:pStyle w:val="NoSpacing"/>
              <w:spacing w:line="276" w:lineRule="auto"/>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Dominates the setting as much as possible</w:t>
            </w:r>
          </w:p>
        </w:tc>
        <w:tc>
          <w:tcPr>
            <w:tcW w:w="3555" w:type="dxa"/>
            <w:tcBorders>
              <w:top w:val="single" w:sz="4" w:space="0" w:color="auto"/>
              <w:left w:val="single" w:sz="4" w:space="0" w:color="auto"/>
              <w:bottom w:val="single" w:sz="4" w:space="0" w:color="auto"/>
              <w:right w:val="single" w:sz="4" w:space="0" w:color="auto"/>
            </w:tcBorders>
            <w:hideMark/>
          </w:tcPr>
          <w:p w14:paraId="6202944A" w14:textId="77777777" w:rsidR="00F84A56" w:rsidRPr="00380BC1" w:rsidRDefault="00F84A56" w:rsidP="00BA0D7F">
            <w:pPr>
              <w:pStyle w:val="NoSpacing"/>
              <w:spacing w:line="276" w:lineRule="auto"/>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Dominating the setting is not important</w:t>
            </w:r>
          </w:p>
        </w:tc>
      </w:tr>
      <w:tr w:rsidR="00F84A56" w:rsidRPr="00380BC1" w14:paraId="09364211"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4BBBA13A"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Sampling </w:t>
            </w:r>
          </w:p>
        </w:tc>
        <w:tc>
          <w:tcPr>
            <w:tcW w:w="3690" w:type="dxa"/>
            <w:tcBorders>
              <w:top w:val="single" w:sz="4" w:space="0" w:color="auto"/>
              <w:left w:val="single" w:sz="4" w:space="0" w:color="auto"/>
              <w:bottom w:val="single" w:sz="4" w:space="0" w:color="auto"/>
              <w:right w:val="single" w:sz="4" w:space="0" w:color="auto"/>
            </w:tcBorders>
            <w:hideMark/>
          </w:tcPr>
          <w:p w14:paraId="78250A87" w14:textId="77777777" w:rsidR="00F84A56" w:rsidRPr="00380BC1" w:rsidRDefault="00F84A56" w:rsidP="00BA0D7F">
            <w:pPr>
              <w:pStyle w:val="NoSpacing"/>
              <w:spacing w:line="276" w:lineRule="auto"/>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Random: intention to identify “large”, representative sample to generalize the results of the sample</w:t>
            </w:r>
          </w:p>
        </w:tc>
        <w:tc>
          <w:tcPr>
            <w:tcW w:w="3555" w:type="dxa"/>
            <w:tcBorders>
              <w:top w:val="single" w:sz="4" w:space="0" w:color="auto"/>
              <w:left w:val="single" w:sz="4" w:space="0" w:color="auto"/>
              <w:bottom w:val="single" w:sz="4" w:space="0" w:color="auto"/>
              <w:right w:val="single" w:sz="4" w:space="0" w:color="auto"/>
            </w:tcBorders>
            <w:hideMark/>
          </w:tcPr>
          <w:p w14:paraId="4011E2CA"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Purposive: intention to select “small”, not necessarily representative, sample to gain an in-depth understanding</w:t>
            </w:r>
          </w:p>
        </w:tc>
      </w:tr>
      <w:tr w:rsidR="00F84A56" w:rsidRPr="00380BC1" w14:paraId="2062463E"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0191421F"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 xml:space="preserve">Measurement </w:t>
            </w:r>
          </w:p>
        </w:tc>
        <w:tc>
          <w:tcPr>
            <w:tcW w:w="3690" w:type="dxa"/>
            <w:tcBorders>
              <w:top w:val="single" w:sz="4" w:space="0" w:color="auto"/>
              <w:left w:val="single" w:sz="4" w:space="0" w:color="auto"/>
              <w:bottom w:val="single" w:sz="4" w:space="0" w:color="auto"/>
              <w:right w:val="single" w:sz="4" w:space="0" w:color="auto"/>
            </w:tcBorders>
            <w:hideMark/>
          </w:tcPr>
          <w:p w14:paraId="3CA25EBA"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 xml:space="preserve">Numerical, standardized </w:t>
            </w:r>
          </w:p>
        </w:tc>
        <w:tc>
          <w:tcPr>
            <w:tcW w:w="3555" w:type="dxa"/>
            <w:tcBorders>
              <w:top w:val="single" w:sz="4" w:space="0" w:color="auto"/>
              <w:left w:val="single" w:sz="4" w:space="0" w:color="auto"/>
              <w:bottom w:val="single" w:sz="4" w:space="0" w:color="auto"/>
              <w:right w:val="single" w:sz="4" w:space="0" w:color="auto"/>
            </w:tcBorders>
            <w:hideMark/>
          </w:tcPr>
          <w:p w14:paraId="3C18D9A4" w14:textId="77777777" w:rsidR="00F84A56" w:rsidRPr="00380BC1" w:rsidRDefault="00F84A56" w:rsidP="00BA0D7F">
            <w:pPr>
              <w:pStyle w:val="NoSpacing"/>
              <w:spacing w:line="276" w:lineRule="auto"/>
              <w:rPr>
                <w:rFonts w:ascii="Times New Roman" w:hAnsi="Times New Roman" w:cs="Times New Roman"/>
                <w:sz w:val="24"/>
                <w:szCs w:val="24"/>
              </w:rPr>
            </w:pPr>
            <w:r w:rsidRPr="00380BC1">
              <w:rPr>
                <w:rFonts w:ascii="Times New Roman" w:hAnsi="Times New Roman" w:cs="Times New Roman"/>
                <w:sz w:val="24"/>
                <w:szCs w:val="24"/>
              </w:rPr>
              <w:t>Narrative (written words), non-standardized</w:t>
            </w:r>
          </w:p>
        </w:tc>
      </w:tr>
      <w:tr w:rsidR="00F84A56" w:rsidRPr="00380BC1" w14:paraId="76307CF2"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752D6DF2"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Design and method</w:t>
            </w:r>
          </w:p>
        </w:tc>
        <w:tc>
          <w:tcPr>
            <w:tcW w:w="3690" w:type="dxa"/>
            <w:tcBorders>
              <w:top w:val="single" w:sz="4" w:space="0" w:color="auto"/>
              <w:left w:val="single" w:sz="4" w:space="0" w:color="auto"/>
              <w:bottom w:val="single" w:sz="4" w:space="0" w:color="auto"/>
              <w:right w:val="single" w:sz="4" w:space="0" w:color="auto"/>
            </w:tcBorders>
            <w:hideMark/>
          </w:tcPr>
          <w:p w14:paraId="6ADFCA4F" w14:textId="77777777" w:rsidR="00F84A56" w:rsidRPr="00380BC1" w:rsidRDefault="00F84A56" w:rsidP="00BA0D7F">
            <w:pPr>
              <w:pStyle w:val="NoSpacing"/>
              <w:spacing w:line="276" w:lineRule="auto"/>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Structured, inflexible, specific early in the study re interference, manipulation, and causal control. Comparative causal experimental comparison. Considers a few variables from a large dataset.</w:t>
            </w:r>
          </w:p>
        </w:tc>
        <w:tc>
          <w:tcPr>
            <w:tcW w:w="3555" w:type="dxa"/>
            <w:tcBorders>
              <w:top w:val="single" w:sz="4" w:space="0" w:color="auto"/>
              <w:left w:val="single" w:sz="4" w:space="0" w:color="auto"/>
              <w:bottom w:val="single" w:sz="4" w:space="0" w:color="auto"/>
              <w:right w:val="single" w:sz="4" w:space="0" w:color="auto"/>
            </w:tcBorders>
            <w:hideMark/>
          </w:tcPr>
          <w:p w14:paraId="26611A08" w14:textId="77777777" w:rsidR="00F84A56" w:rsidRPr="00380BC1" w:rsidRDefault="00F84A56" w:rsidP="00BA0D7F">
            <w:pPr>
              <w:pStyle w:val="NoSpacing"/>
              <w:spacing w:line="276" w:lineRule="auto"/>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Flexible, specific only in general terms early in the study re non-interference, minimal disturbance. Descriptive history, biography, ethnography, phenomenology, earth theory, case study (and hybrids of these).</w:t>
            </w:r>
          </w:p>
        </w:tc>
      </w:tr>
      <w:tr w:rsidR="00F84A56" w:rsidRPr="00380BC1" w14:paraId="6C33C7C5"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3D363A2A"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Strengths</w:t>
            </w:r>
          </w:p>
        </w:tc>
        <w:tc>
          <w:tcPr>
            <w:tcW w:w="3690" w:type="dxa"/>
            <w:tcBorders>
              <w:top w:val="single" w:sz="4" w:space="0" w:color="auto"/>
              <w:left w:val="single" w:sz="4" w:space="0" w:color="auto"/>
              <w:bottom w:val="single" w:sz="4" w:space="0" w:color="auto"/>
              <w:right w:val="single" w:sz="4" w:space="0" w:color="auto"/>
            </w:tcBorders>
            <w:hideMark/>
          </w:tcPr>
          <w:p w14:paraId="64622676" w14:textId="77777777" w:rsidR="00F84A56" w:rsidRPr="00380BC1" w:rsidRDefault="00F84A56" w:rsidP="00BA0D7F">
            <w:pPr>
              <w:pStyle w:val="ListParagraph"/>
              <w:numPr>
                <w:ilvl w:val="0"/>
                <w:numId w:val="48"/>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Allows researchers to analyze more easily.</w:t>
            </w:r>
          </w:p>
          <w:p w14:paraId="246A6877" w14:textId="77777777" w:rsidR="00F84A56" w:rsidRPr="00380BC1" w:rsidRDefault="00F84A56" w:rsidP="00BA0D7F">
            <w:pPr>
              <w:pStyle w:val="ListParagraph"/>
              <w:numPr>
                <w:ilvl w:val="0"/>
                <w:numId w:val="48"/>
              </w:numPr>
              <w:spacing w:after="0"/>
              <w:ind w:left="228" w:hanging="180"/>
              <w:rPr>
                <w:rFonts w:ascii="Times New Roman" w:eastAsia="Times New Roman" w:hAnsi="Times New Roman" w:cs="Times New Roman"/>
                <w:sz w:val="24"/>
                <w:szCs w:val="24"/>
              </w:rPr>
            </w:pPr>
            <w:r w:rsidRPr="00380BC1">
              <w:rPr>
                <w:rFonts w:ascii="Times New Roman" w:hAnsi="Times New Roman" w:cs="Times New Roman"/>
                <w:sz w:val="24"/>
                <w:szCs w:val="24"/>
              </w:rPr>
              <w:t>The analysis is usually in the form of statistics, graphs, tables, and discussions related to the hypothesis.</w:t>
            </w:r>
          </w:p>
          <w:p w14:paraId="213670C7" w14:textId="77777777" w:rsidR="00F84A56" w:rsidRPr="00380BC1" w:rsidRDefault="00F84A56" w:rsidP="00BA0D7F">
            <w:pPr>
              <w:pStyle w:val="ListParagraph"/>
              <w:numPr>
                <w:ilvl w:val="0"/>
                <w:numId w:val="48"/>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Quantitative analysis allows classification of properties and the construction of more complex statistical models in an attempt to interpret what is observed.</w:t>
            </w:r>
          </w:p>
          <w:p w14:paraId="40914A13" w14:textId="77777777" w:rsidR="00F84A56" w:rsidRPr="00380BC1" w:rsidRDefault="00F84A56" w:rsidP="00BA0D7F">
            <w:pPr>
              <w:pStyle w:val="ListParagraph"/>
              <w:numPr>
                <w:ilvl w:val="0"/>
                <w:numId w:val="48"/>
              </w:numPr>
              <w:spacing w:after="0"/>
              <w:ind w:left="228" w:hanging="228"/>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Results can be generalized to a larger population.</w:t>
            </w:r>
          </w:p>
          <w:p w14:paraId="20D39531" w14:textId="77777777" w:rsidR="00F84A56" w:rsidRPr="00380BC1" w:rsidRDefault="00F84A56" w:rsidP="00BA0D7F">
            <w:pPr>
              <w:pStyle w:val="ListParagraph"/>
              <w:numPr>
                <w:ilvl w:val="0"/>
                <w:numId w:val="48"/>
              </w:numPr>
              <w:spacing w:after="0"/>
              <w:ind w:left="228" w:hanging="228"/>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Provides high level of accuracy.</w:t>
            </w:r>
          </w:p>
          <w:p w14:paraId="700F4DEB" w14:textId="77777777" w:rsidR="00F84A56" w:rsidRPr="00380BC1" w:rsidRDefault="00F84A56" w:rsidP="00BA0D7F">
            <w:pPr>
              <w:pStyle w:val="ListParagraph"/>
              <w:numPr>
                <w:ilvl w:val="0"/>
                <w:numId w:val="48"/>
              </w:numPr>
              <w:spacing w:after="0"/>
              <w:ind w:left="228" w:hanging="228"/>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data must be valid, reliable, and independent from the research and process preparation.</w:t>
            </w:r>
          </w:p>
        </w:tc>
        <w:tc>
          <w:tcPr>
            <w:tcW w:w="3555" w:type="dxa"/>
            <w:tcBorders>
              <w:top w:val="single" w:sz="4" w:space="0" w:color="auto"/>
              <w:left w:val="single" w:sz="4" w:space="0" w:color="auto"/>
              <w:bottom w:val="single" w:sz="4" w:space="0" w:color="auto"/>
              <w:right w:val="single" w:sz="4" w:space="0" w:color="auto"/>
            </w:tcBorders>
            <w:hideMark/>
          </w:tcPr>
          <w:p w14:paraId="162D1766" w14:textId="77777777" w:rsidR="00F84A56" w:rsidRPr="00380BC1" w:rsidRDefault="00F84A56" w:rsidP="00BA0D7F">
            <w:pPr>
              <w:pStyle w:val="ListParagraph"/>
              <w:numPr>
                <w:ilvl w:val="0"/>
                <w:numId w:val="48"/>
              </w:numPr>
              <w:spacing w:after="0"/>
              <w:ind w:left="186"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Ambiguities, which are inherent in human language, can be identified in the analysis.</w:t>
            </w:r>
          </w:p>
          <w:p w14:paraId="5AE7749A" w14:textId="77777777" w:rsidR="00F84A56" w:rsidRPr="00380BC1" w:rsidRDefault="00F84A56" w:rsidP="00BA0D7F">
            <w:pPr>
              <w:pStyle w:val="ListParagraph"/>
              <w:numPr>
                <w:ilvl w:val="0"/>
                <w:numId w:val="48"/>
              </w:numPr>
              <w:spacing w:after="0"/>
              <w:ind w:left="186"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data is in the form of words from notes and documents.</w:t>
            </w:r>
          </w:p>
          <w:p w14:paraId="7C711BE5" w14:textId="77777777" w:rsidR="00F84A56" w:rsidRPr="00380BC1" w:rsidRDefault="00F84A56" w:rsidP="00BA0D7F">
            <w:pPr>
              <w:pStyle w:val="ListParagraph"/>
              <w:numPr>
                <w:ilvl w:val="0"/>
                <w:numId w:val="48"/>
              </w:numPr>
              <w:spacing w:after="0"/>
              <w:ind w:left="186"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The qualitative analysis allows a complete, rich, and detailed description.</w:t>
            </w:r>
          </w:p>
          <w:p w14:paraId="1A482C3C" w14:textId="77777777" w:rsidR="00F84A56" w:rsidRPr="00380BC1" w:rsidRDefault="00F84A56" w:rsidP="00BA0D7F">
            <w:pPr>
              <w:pStyle w:val="ListParagraph"/>
              <w:numPr>
                <w:ilvl w:val="0"/>
                <w:numId w:val="48"/>
              </w:numPr>
              <w:spacing w:after="0"/>
              <w:ind w:left="186"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Faster than quantitative methods.</w:t>
            </w:r>
          </w:p>
          <w:p w14:paraId="5DD5C001" w14:textId="77777777" w:rsidR="00F84A56" w:rsidRPr="00380BC1" w:rsidRDefault="00F84A56" w:rsidP="00BA0D7F">
            <w:pPr>
              <w:pStyle w:val="ListParagraph"/>
              <w:numPr>
                <w:ilvl w:val="0"/>
                <w:numId w:val="48"/>
              </w:numPr>
              <w:spacing w:after="0"/>
              <w:ind w:left="186"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Cheaper than quantitative methods.</w:t>
            </w:r>
          </w:p>
        </w:tc>
      </w:tr>
      <w:tr w:rsidR="00F84A56" w:rsidRPr="00380BC1" w14:paraId="4145E1DE" w14:textId="77777777" w:rsidTr="00BA0D7F">
        <w:tc>
          <w:tcPr>
            <w:tcW w:w="1998" w:type="dxa"/>
            <w:tcBorders>
              <w:top w:val="single" w:sz="4" w:space="0" w:color="auto"/>
              <w:left w:val="single" w:sz="4" w:space="0" w:color="auto"/>
              <w:bottom w:val="single" w:sz="4" w:space="0" w:color="auto"/>
              <w:right w:val="single" w:sz="4" w:space="0" w:color="auto"/>
            </w:tcBorders>
            <w:vAlign w:val="center"/>
            <w:hideMark/>
          </w:tcPr>
          <w:p w14:paraId="1983AF81" w14:textId="77777777" w:rsidR="00F84A56" w:rsidRPr="00380BC1" w:rsidRDefault="00F84A56" w:rsidP="00BA0D7F">
            <w:pPr>
              <w:pStyle w:val="NoSpacing"/>
              <w:spacing w:line="276" w:lineRule="auto"/>
              <w:rPr>
                <w:rFonts w:ascii="Times New Roman" w:hAnsi="Times New Roman" w:cs="Times New Roman"/>
                <w:b/>
                <w:bCs/>
                <w:sz w:val="24"/>
                <w:szCs w:val="24"/>
              </w:rPr>
            </w:pPr>
            <w:r w:rsidRPr="00380BC1">
              <w:rPr>
                <w:rFonts w:ascii="Times New Roman" w:hAnsi="Times New Roman" w:cs="Times New Roman"/>
                <w:b/>
                <w:bCs/>
                <w:sz w:val="24"/>
                <w:szCs w:val="24"/>
              </w:rPr>
              <w:t>Weaknesses</w:t>
            </w:r>
          </w:p>
        </w:tc>
        <w:tc>
          <w:tcPr>
            <w:tcW w:w="3690" w:type="dxa"/>
            <w:tcBorders>
              <w:top w:val="single" w:sz="4" w:space="0" w:color="auto"/>
              <w:left w:val="single" w:sz="4" w:space="0" w:color="auto"/>
              <w:bottom w:val="single" w:sz="4" w:space="0" w:color="auto"/>
              <w:right w:val="single" w:sz="4" w:space="0" w:color="auto"/>
            </w:tcBorders>
            <w:hideMark/>
          </w:tcPr>
          <w:p w14:paraId="6BF0A0BB" w14:textId="77777777" w:rsidR="00F84A56" w:rsidRPr="00380BC1" w:rsidRDefault="00F84A56" w:rsidP="00BA0D7F">
            <w:pPr>
              <w:pStyle w:val="ListParagraph"/>
              <w:numPr>
                <w:ilvl w:val="0"/>
                <w:numId w:val="49"/>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Quantitative implementation is slower than qualitative.</w:t>
            </w:r>
          </w:p>
          <w:p w14:paraId="095320F8" w14:textId="77777777" w:rsidR="00F84A56" w:rsidRPr="00380BC1" w:rsidRDefault="00F84A56" w:rsidP="00BA0D7F">
            <w:pPr>
              <w:pStyle w:val="ListParagraph"/>
              <w:numPr>
                <w:ilvl w:val="0"/>
                <w:numId w:val="49"/>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Can be expensive.</w:t>
            </w:r>
          </w:p>
          <w:p w14:paraId="5524874F" w14:textId="77777777" w:rsidR="00F84A56" w:rsidRPr="00380BC1" w:rsidRDefault="00F84A56" w:rsidP="00BA0D7F">
            <w:pPr>
              <w:pStyle w:val="ListParagraph"/>
              <w:numPr>
                <w:ilvl w:val="0"/>
                <w:numId w:val="49"/>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Low response rates.</w:t>
            </w:r>
          </w:p>
          <w:p w14:paraId="7567CAE5" w14:textId="77777777" w:rsidR="00F84A56" w:rsidRPr="00380BC1" w:rsidRDefault="00F84A56" w:rsidP="00BA0D7F">
            <w:pPr>
              <w:pStyle w:val="ListParagraph"/>
              <w:numPr>
                <w:ilvl w:val="0"/>
                <w:numId w:val="49"/>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Not easy to implement.</w:t>
            </w:r>
          </w:p>
          <w:p w14:paraId="29DFB44B" w14:textId="77777777" w:rsidR="00F84A56" w:rsidRPr="00380BC1" w:rsidRDefault="00F84A56" w:rsidP="00BA0D7F">
            <w:pPr>
              <w:pStyle w:val="ListParagraph"/>
              <w:numPr>
                <w:ilvl w:val="0"/>
                <w:numId w:val="49"/>
              </w:numPr>
              <w:spacing w:after="0"/>
              <w:ind w:left="228" w:hanging="18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Requires computer calculations.</w:t>
            </w:r>
          </w:p>
        </w:tc>
        <w:tc>
          <w:tcPr>
            <w:tcW w:w="3555" w:type="dxa"/>
            <w:tcBorders>
              <w:top w:val="single" w:sz="4" w:space="0" w:color="auto"/>
              <w:left w:val="single" w:sz="4" w:space="0" w:color="auto"/>
              <w:bottom w:val="single" w:sz="4" w:space="0" w:color="auto"/>
              <w:right w:val="single" w:sz="4" w:space="0" w:color="auto"/>
            </w:tcBorders>
            <w:hideMark/>
          </w:tcPr>
          <w:p w14:paraId="061479E4" w14:textId="77777777" w:rsidR="00F84A56" w:rsidRPr="00380BC1" w:rsidRDefault="00F84A56" w:rsidP="00BA0D7F">
            <w:pPr>
              <w:pStyle w:val="NoSpacing"/>
              <w:numPr>
                <w:ilvl w:val="0"/>
                <w:numId w:val="49"/>
              </w:numPr>
              <w:spacing w:line="276" w:lineRule="auto"/>
              <w:ind w:left="186" w:hanging="180"/>
              <w:rPr>
                <w:rFonts w:ascii="Times New Roman" w:eastAsia="Times New Roman" w:hAnsi="Times New Roman" w:cs="Times New Roman"/>
                <w:sz w:val="24"/>
                <w:szCs w:val="24"/>
              </w:rPr>
            </w:pPr>
            <w:r w:rsidRPr="00380BC1">
              <w:rPr>
                <w:rFonts w:ascii="Times New Roman" w:hAnsi="Times New Roman" w:cs="Times New Roman"/>
                <w:sz w:val="24"/>
                <w:szCs w:val="24"/>
              </w:rPr>
              <w:t>It is difficult to analyze qualitative data and needs a high level of interpretive skills.</w:t>
            </w:r>
          </w:p>
          <w:p w14:paraId="5A94CEBB" w14:textId="77777777" w:rsidR="00F84A56" w:rsidRPr="00380BC1" w:rsidRDefault="00F84A56" w:rsidP="00BA0D7F">
            <w:pPr>
              <w:pStyle w:val="NoSpacing"/>
              <w:numPr>
                <w:ilvl w:val="0"/>
                <w:numId w:val="49"/>
              </w:numPr>
              <w:spacing w:line="276" w:lineRule="auto"/>
              <w:ind w:left="186" w:hanging="180"/>
              <w:rPr>
                <w:rFonts w:ascii="Times New Roman" w:eastAsia="Times New Roman" w:hAnsi="Times New Roman" w:cs="Times New Roman"/>
                <w:sz w:val="24"/>
                <w:szCs w:val="24"/>
              </w:rPr>
            </w:pPr>
            <w:r w:rsidRPr="00380BC1">
              <w:rPr>
                <w:rFonts w:ascii="Times New Roman" w:hAnsi="Times New Roman" w:cs="Times New Roman"/>
                <w:sz w:val="24"/>
                <w:szCs w:val="24"/>
              </w:rPr>
              <w:t>Good opportunity for bias.</w:t>
            </w:r>
          </w:p>
          <w:p w14:paraId="19CBD0E6" w14:textId="77777777" w:rsidR="00F84A56" w:rsidRPr="00380BC1" w:rsidRDefault="00F84A56" w:rsidP="00BA0D7F">
            <w:pPr>
              <w:pStyle w:val="NoSpacing"/>
              <w:numPr>
                <w:ilvl w:val="0"/>
                <w:numId w:val="49"/>
              </w:numPr>
              <w:spacing w:line="276" w:lineRule="auto"/>
              <w:ind w:left="186" w:hanging="180"/>
              <w:rPr>
                <w:rFonts w:ascii="Times New Roman" w:eastAsia="Times New Roman" w:hAnsi="Times New Roman" w:cs="Times New Roman"/>
                <w:sz w:val="24"/>
                <w:szCs w:val="24"/>
              </w:rPr>
            </w:pPr>
            <w:r w:rsidRPr="00380BC1">
              <w:rPr>
                <w:rFonts w:ascii="Times New Roman" w:hAnsi="Times New Roman" w:cs="Times New Roman"/>
                <w:sz w:val="24"/>
                <w:szCs w:val="24"/>
              </w:rPr>
              <w:t>It is difficult to draw short conclusions from qualitative data.</w:t>
            </w:r>
          </w:p>
          <w:p w14:paraId="3B19CFC9" w14:textId="77777777" w:rsidR="00F84A56" w:rsidRPr="00380BC1" w:rsidRDefault="00F84A56" w:rsidP="00BA0D7F">
            <w:pPr>
              <w:pStyle w:val="NoSpacing"/>
              <w:numPr>
                <w:ilvl w:val="0"/>
                <w:numId w:val="49"/>
              </w:numPr>
              <w:spacing w:line="276" w:lineRule="auto"/>
              <w:ind w:left="186" w:hanging="180"/>
              <w:rPr>
                <w:rFonts w:ascii="Times New Roman" w:eastAsia="Times New Roman" w:hAnsi="Times New Roman" w:cs="Times New Roman"/>
                <w:sz w:val="24"/>
                <w:szCs w:val="24"/>
              </w:rPr>
            </w:pPr>
            <w:r w:rsidRPr="00380BC1">
              <w:rPr>
                <w:rFonts w:ascii="Times New Roman" w:hAnsi="Times New Roman" w:cs="Times New Roman"/>
                <w:sz w:val="24"/>
                <w:szCs w:val="24"/>
              </w:rPr>
              <w:t>Qualitative data faces difficulties re comparisons.</w:t>
            </w:r>
          </w:p>
          <w:p w14:paraId="68452FC1" w14:textId="77777777" w:rsidR="00F84A56" w:rsidRPr="00380BC1" w:rsidRDefault="00F84A56" w:rsidP="00BA0D7F">
            <w:pPr>
              <w:pStyle w:val="NoSpacing"/>
              <w:numPr>
                <w:ilvl w:val="0"/>
                <w:numId w:val="49"/>
              </w:numPr>
              <w:spacing w:line="276" w:lineRule="auto"/>
              <w:ind w:left="186" w:hanging="180"/>
              <w:rPr>
                <w:rFonts w:ascii="Times New Roman" w:eastAsia="Times New Roman" w:hAnsi="Times New Roman" w:cs="Times New Roman"/>
                <w:sz w:val="24"/>
                <w:szCs w:val="24"/>
              </w:rPr>
            </w:pPr>
            <w:r w:rsidRPr="00380BC1">
              <w:rPr>
                <w:rFonts w:ascii="Times New Roman" w:hAnsi="Times New Roman" w:cs="Times New Roman"/>
                <w:sz w:val="24"/>
                <w:szCs w:val="24"/>
              </w:rPr>
              <w:t>Low accuracy in terms of statistics.</w:t>
            </w:r>
          </w:p>
        </w:tc>
      </w:tr>
    </w:tbl>
    <w:p w14:paraId="30F6EAED" w14:textId="24DA79B9" w:rsidR="00F84A56" w:rsidRDefault="00F84A56" w:rsidP="001E7FED">
      <w:pPr>
        <w:pStyle w:val="NoSpacing"/>
        <w:spacing w:line="480" w:lineRule="auto"/>
        <w:jc w:val="lowKashida"/>
        <w:rPr>
          <w:rFonts w:ascii="Times New Roman" w:hAnsi="Times New Roman" w:cs="Times New Roman"/>
          <w:sz w:val="24"/>
          <w:szCs w:val="24"/>
        </w:rPr>
      </w:pPr>
      <w:r w:rsidRPr="00380BC1">
        <w:rPr>
          <w:rFonts w:ascii="Times New Roman" w:hAnsi="Times New Roman" w:cs="Times New Roman"/>
          <w:b/>
          <w:sz w:val="24"/>
          <w:szCs w:val="24"/>
        </w:rPr>
        <w:t>Source:</w:t>
      </w:r>
      <w:r w:rsidRPr="00380BC1">
        <w:rPr>
          <w:rFonts w:ascii="Times New Roman" w:hAnsi="Times New Roman" w:cs="Times New Roman"/>
          <w:sz w:val="24"/>
          <w:szCs w:val="24"/>
        </w:rPr>
        <w:t xml:space="preserve"> Diffen (2013) and Zaidi (2017).</w:t>
      </w:r>
    </w:p>
    <w:p w14:paraId="0B9F4172" w14:textId="77777777"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Quantitative methodology is widely used in the social and innovative sciences (Rybarova et al., 2006). It is based on the use of </w:t>
      </w:r>
      <w:r w:rsidRPr="00380BC1">
        <w:rPr>
          <w:rFonts w:ascii="Times New Roman" w:eastAsia="Times New Roman" w:hAnsi="Times New Roman" w:cs="Times New Roman"/>
          <w:sz w:val="24"/>
          <w:szCs w:val="24"/>
        </w:rPr>
        <w:t>mathematical models, theories, and hypotheses in an iterative process, where evidence is evaluated and revised</w:t>
      </w:r>
      <w:r w:rsidRPr="00380BC1">
        <w:rPr>
          <w:rFonts w:ascii="Times New Roman" w:eastAsia="Times New Roman" w:hAnsi="Times New Roman" w:cs="Times New Roman"/>
          <w:sz w:val="24"/>
          <w:szCs w:val="24"/>
          <w:rtl/>
        </w:rPr>
        <w:t xml:space="preserve"> </w:t>
      </w:r>
      <w:r w:rsidRPr="00380BC1">
        <w:rPr>
          <w:rFonts w:ascii="Times New Roman" w:eastAsia="Times New Roman" w:hAnsi="Times New Roman" w:cs="Times New Roman"/>
          <w:sz w:val="24"/>
          <w:szCs w:val="24"/>
        </w:rPr>
        <w:t>(Ibrahim, 2015). Q</w:t>
      </w:r>
      <w:r w:rsidRPr="00380BC1">
        <w:rPr>
          <w:rFonts w:ascii="Times New Roman" w:hAnsi="Times New Roman" w:cs="Times New Roman"/>
          <w:sz w:val="24"/>
          <w:szCs w:val="24"/>
        </w:rPr>
        <w:t>uantitative methodology consists of the following steps that focus on the objective, rather than the subjective:</w:t>
      </w:r>
    </w:p>
    <w:p w14:paraId="779E607E" w14:textId="77777777" w:rsidR="00F84A56" w:rsidRPr="00380BC1" w:rsidRDefault="00F84A56" w:rsidP="001E7FED">
      <w:pPr>
        <w:pStyle w:val="ListParagraph"/>
        <w:numPr>
          <w:ilvl w:val="0"/>
          <w:numId w:val="50"/>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Collecting the required data using experimental techniques applied to random samples and using survey techniques and quasi-experimental techniques to study specific samples.</w:t>
      </w:r>
    </w:p>
    <w:p w14:paraId="11E8B6D1" w14:textId="77777777" w:rsidR="00F84A56" w:rsidRPr="00380BC1" w:rsidRDefault="00F84A56" w:rsidP="001E7FED">
      <w:pPr>
        <w:pStyle w:val="ListParagraph"/>
        <w:numPr>
          <w:ilvl w:val="0"/>
          <w:numId w:val="50"/>
        </w:num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Examining the collected data to study the research problem, using a research model, or hypothesis.</w:t>
      </w:r>
    </w:p>
    <w:p w14:paraId="27BA18C3" w14:textId="77777777" w:rsidR="00F84A56" w:rsidRPr="00380BC1" w:rsidRDefault="00F84A56" w:rsidP="001E7FED">
      <w:pPr>
        <w:pStyle w:val="ListParagraph"/>
        <w:numPr>
          <w:ilvl w:val="0"/>
          <w:numId w:val="50"/>
        </w:numPr>
        <w:spacing w:line="480" w:lineRule="auto"/>
        <w:jc w:val="lowKashida"/>
        <w:rPr>
          <w:sz w:val="24"/>
          <w:szCs w:val="24"/>
        </w:rPr>
      </w:pPr>
      <w:r w:rsidRPr="00380BC1">
        <w:rPr>
          <w:rFonts w:ascii="Times New Roman" w:eastAsia="Times New Roman" w:hAnsi="Times New Roman" w:cs="Times New Roman"/>
          <w:sz w:val="24"/>
          <w:szCs w:val="24"/>
        </w:rPr>
        <w:t>Performing a statistical analysis, a key component of data analytics, of the data that is used to identify the relationships between various aspects of the data under consideration.</w:t>
      </w:r>
    </w:p>
    <w:p w14:paraId="2954CA75" w14:textId="77777777" w:rsidR="00F84A56" w:rsidRPr="00380BC1" w:rsidRDefault="00F84A56" w:rsidP="001E7FED">
      <w:pPr>
        <w:pStyle w:val="ListParagraph"/>
        <w:numPr>
          <w:ilvl w:val="0"/>
          <w:numId w:val="50"/>
        </w:numPr>
        <w:autoSpaceDE w:val="0"/>
        <w:autoSpaceDN w:val="0"/>
        <w:adjustRightInd w:val="0"/>
        <w:spacing w:after="0" w:line="480" w:lineRule="auto"/>
        <w:jc w:val="lowKashida"/>
        <w:rPr>
          <w:sz w:val="23"/>
          <w:szCs w:val="23"/>
        </w:rPr>
      </w:pPr>
      <w:r w:rsidRPr="00380BC1">
        <w:rPr>
          <w:rFonts w:ascii="Times New Roman" w:eastAsia="Times New Roman" w:hAnsi="Times New Roman" w:cs="Times New Roman"/>
          <w:sz w:val="24"/>
          <w:szCs w:val="24"/>
        </w:rPr>
        <w:t>Presenting the results in the form of tables and charts.</w:t>
      </w:r>
    </w:p>
    <w:p w14:paraId="34E7A746" w14:textId="77777777" w:rsidR="00F84A56" w:rsidRPr="00380BC1" w:rsidRDefault="00F84A56" w:rsidP="001E7FED">
      <w:pPr>
        <w:pStyle w:val="Default"/>
        <w:spacing w:line="480" w:lineRule="auto"/>
        <w:jc w:val="lowKashida"/>
        <w:rPr>
          <w:rFonts w:eastAsia="Times New Roman"/>
        </w:rPr>
      </w:pPr>
      <w:r w:rsidRPr="00380BC1">
        <w:t xml:space="preserve">Qualitative methodology is a methodology used to investigate </w:t>
      </w:r>
      <w:r w:rsidRPr="00380BC1">
        <w:rPr>
          <w:rFonts w:eastAsia="Times New Roman"/>
        </w:rPr>
        <w:t>human behavior, and the causes of these behaviors, through using why and how questions, not only when and where (Ibrahim, 2015). It uses many interactive and human approaches. In addition, it uses a small, concentrated sample, not a randomly selected one, as in the quantitative method. Qualitative methodology focuses on subjectivity rather than objectivity and consists of the following steps:</w:t>
      </w:r>
    </w:p>
    <w:p w14:paraId="3608E7D2" w14:textId="77777777" w:rsidR="00F84A56" w:rsidRPr="00380BC1" w:rsidRDefault="00F84A56" w:rsidP="001E7FED">
      <w:pPr>
        <w:pStyle w:val="Default"/>
        <w:numPr>
          <w:ilvl w:val="0"/>
          <w:numId w:val="51"/>
        </w:numPr>
        <w:spacing w:line="480" w:lineRule="auto"/>
        <w:jc w:val="lowKashida"/>
        <w:rPr>
          <w:rFonts w:eastAsia="Calibri"/>
        </w:rPr>
      </w:pPr>
      <w:r w:rsidRPr="00380BC1">
        <w:t>Gathering required data using interviews, case studies, direct observation, focus groups, or action research, which means that the researcher participates in the process under study.</w:t>
      </w:r>
    </w:p>
    <w:p w14:paraId="0EB23065" w14:textId="77777777" w:rsidR="00F84A56" w:rsidRPr="00380BC1" w:rsidRDefault="00F84A56" w:rsidP="001E7FED">
      <w:pPr>
        <w:pStyle w:val="Default"/>
        <w:numPr>
          <w:ilvl w:val="0"/>
          <w:numId w:val="51"/>
        </w:numPr>
        <w:spacing w:line="480" w:lineRule="auto"/>
        <w:jc w:val="lowKashida"/>
      </w:pPr>
      <w:r w:rsidRPr="00380BC1">
        <w:t>Fundamentally explaining and describing the collected data.</w:t>
      </w:r>
    </w:p>
    <w:p w14:paraId="64F742A5" w14:textId="77777777" w:rsidR="00F84A56" w:rsidRPr="00380BC1" w:rsidRDefault="00F84A56" w:rsidP="001E7FED">
      <w:pPr>
        <w:pStyle w:val="Default"/>
        <w:numPr>
          <w:ilvl w:val="0"/>
          <w:numId w:val="51"/>
        </w:numPr>
        <w:spacing w:line="480" w:lineRule="auto"/>
        <w:jc w:val="lowKashida"/>
      </w:pPr>
      <w:r w:rsidRPr="00380BC1">
        <w:t>Further explaining the data, processes, entities, and interactions observed.</w:t>
      </w:r>
    </w:p>
    <w:p w14:paraId="7CC4975E" w14:textId="77777777" w:rsidR="00F84A56" w:rsidRPr="00380BC1" w:rsidRDefault="00F84A56" w:rsidP="001E7FED">
      <w:pPr>
        <w:pStyle w:val="Default"/>
        <w:numPr>
          <w:ilvl w:val="0"/>
          <w:numId w:val="51"/>
        </w:numPr>
        <w:spacing w:line="480" w:lineRule="auto"/>
        <w:jc w:val="lowKashida"/>
      </w:pPr>
      <w:r w:rsidRPr="00380BC1">
        <w:t>Examining the focused sample of the research to measure the problem using those samples.</w:t>
      </w:r>
    </w:p>
    <w:p w14:paraId="1CEFF2C7" w14:textId="77777777"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This research primarily investigates m-government service quality requirements as a construct for establishing priorities regarding their quality attributes which are then used as the basis for increasing citizens’ satisfaction and the strength the relationship between the government and its citizens. In order to adopt an appropriate methodological framework for this research, an overview of researches approaches (qualitative and quantitative) has been discussed, as an appropriate one needed to be selected to address the research questions identified in the research. Selecting appropriate approaches helps with turning the research questions into actual research. The current research has adopted a quantitative research methodology to help in the data collection. The validation and verification of every step has been carried out using a case study of countries from the Gulf Corporation Council (GCC) countries.</w:t>
      </w:r>
    </w:p>
    <w:p w14:paraId="3C4178E9" w14:textId="6FCC565F" w:rsidR="00F84A56" w:rsidRPr="00380BC1" w:rsidRDefault="00F84A56" w:rsidP="001E7FED">
      <w:pPr>
        <w:spacing w:line="480" w:lineRule="auto"/>
        <w:jc w:val="both"/>
        <w:rPr>
          <w:rFonts w:ascii="Times New Roman" w:hAnsi="Times New Roman" w:cs="Times New Roman"/>
          <w:sz w:val="24"/>
          <w:szCs w:val="24"/>
        </w:rPr>
      </w:pPr>
      <w:r w:rsidRPr="00380BC1">
        <w:rPr>
          <w:rFonts w:ascii="Times New Roman" w:hAnsi="Times New Roman" w:cs="Times New Roman"/>
          <w:sz w:val="24"/>
          <w:szCs w:val="24"/>
        </w:rPr>
        <w:t>In order to identify the citizens’ requirements, this research takes as its input the empirical data from citizens. The most appropriate method that helps in identifying the customer needs and manipulating them by converting them into technical requirements for improvements is Quality Function Deployment (QFD) (Ibrahim, 2015, Ozdağoğlu and Salum, 2009; Vinayak and Kodali, 2013; Zare Mehrjerdi, 2010; Zheng and Pulli, 20</w:t>
      </w:r>
      <w:r w:rsidR="00875DF9">
        <w:rPr>
          <w:rFonts w:ascii="Times New Roman" w:hAnsi="Times New Roman" w:cs="Times New Roman"/>
          <w:sz w:val="24"/>
          <w:szCs w:val="24"/>
        </w:rPr>
        <w:t>07</w:t>
      </w:r>
      <w:r w:rsidRPr="00380BC1">
        <w:rPr>
          <w:rFonts w:ascii="Times New Roman" w:hAnsi="Times New Roman" w:cs="Times New Roman"/>
          <w:sz w:val="24"/>
          <w:szCs w:val="24"/>
        </w:rPr>
        <w:t xml:space="preserve">). QFD is one of the most effective methods for the improvement of the quality (Abdollah Shamshirsaz, 2015). </w:t>
      </w:r>
    </w:p>
    <w:p w14:paraId="36C85A76" w14:textId="5E98BF17" w:rsidR="00F84A56" w:rsidRPr="00380BC1" w:rsidRDefault="00F84A56" w:rsidP="001E7FED">
      <w:pPr>
        <w:pStyle w:val="Heading2"/>
        <w:spacing w:line="480" w:lineRule="auto"/>
        <w:rPr>
          <w:rFonts w:ascii="Times New Roman" w:eastAsia="Times New Roman" w:hAnsi="Times New Roman" w:cs="Times New Roman"/>
          <w:color w:val="000000"/>
        </w:rPr>
      </w:pPr>
      <w:bookmarkStart w:id="144" w:name="_Toc506837294"/>
      <w:bookmarkStart w:id="145" w:name="_Toc508471054"/>
      <w:r w:rsidRPr="00380BC1">
        <w:rPr>
          <w:rFonts w:ascii="Times New Roman" w:hAnsi="Times New Roman"/>
          <w:color w:val="000000"/>
        </w:rPr>
        <w:t>3.</w:t>
      </w:r>
      <w:r w:rsidR="00280128">
        <w:rPr>
          <w:rFonts w:ascii="Times New Roman" w:hAnsi="Times New Roman"/>
          <w:color w:val="000000"/>
        </w:rPr>
        <w:t>2</w:t>
      </w:r>
      <w:r w:rsidRPr="00380BC1">
        <w:rPr>
          <w:rFonts w:ascii="Times New Roman" w:hAnsi="Times New Roman"/>
          <w:color w:val="000000"/>
        </w:rPr>
        <w:t xml:space="preserve"> Introduction to Quality Function Deployment (QFD)</w:t>
      </w:r>
      <w:bookmarkEnd w:id="144"/>
      <w:bookmarkEnd w:id="145"/>
    </w:p>
    <w:p w14:paraId="3F433636" w14:textId="0B43100B"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QFD was developed by Yoji Akao and Shigeru Mizuno during the late 1960s as a quality system to deliver goods and services efficiently, in a way that satisfied customers, by listening to the “voice of the customer” (Ozdağoğlu and Salum, 2009; Vinayak and Kodali, 2013; Zare Mehrjerdi, 2010; Zheng and Pulli, 20</w:t>
      </w:r>
      <w:r w:rsidR="00875DF9">
        <w:rPr>
          <w:rFonts w:ascii="Times New Roman" w:hAnsi="Times New Roman" w:cs="Times New Roman"/>
          <w:sz w:val="24"/>
          <w:szCs w:val="24"/>
        </w:rPr>
        <w:t>07</w:t>
      </w:r>
      <w:r w:rsidRPr="00380BC1">
        <w:rPr>
          <w:rFonts w:ascii="Times New Roman" w:hAnsi="Times New Roman" w:cs="Times New Roman"/>
          <w:sz w:val="24"/>
          <w:szCs w:val="24"/>
        </w:rPr>
        <w:t>). Companies should listen to the voice of the customer throughout the development of products and services (Vinayak and Kodali, 2013). QFD is a method used to translate customer requirements into technical requirements (Vinayak and Kodali, 2013; Zheng and Pulli, 20</w:t>
      </w:r>
      <w:r w:rsidR="00875DF9">
        <w:rPr>
          <w:rFonts w:ascii="Times New Roman" w:hAnsi="Times New Roman" w:cs="Times New Roman"/>
          <w:sz w:val="24"/>
          <w:szCs w:val="24"/>
        </w:rPr>
        <w:t>07</w:t>
      </w:r>
      <w:r w:rsidRPr="00380BC1">
        <w:rPr>
          <w:rFonts w:ascii="Times New Roman" w:hAnsi="Times New Roman" w:cs="Times New Roman"/>
          <w:sz w:val="24"/>
          <w:szCs w:val="24"/>
        </w:rPr>
        <w:t>) that align customers and products (Ginn and Zairi, 2005), resulting in customer satisfaction and continuous improvements (John et al., 2014). Vinayak and Kodali (2013) reported that QFD is a tool that has been proven, by using a series of matrices, to help companies focus on what customers perceive, and confirm that these qualities exist in the product, and went on to develop a benchmarking QFD model as best practice.</w:t>
      </w:r>
    </w:p>
    <w:p w14:paraId="10838B30" w14:textId="1594E236"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However, QFD can also be used to develop customer-oriented, innovative products (Govers, 1996). Thus, QFD’s early application focused on industries such as software, electronics, and automobiles (Vinayak and Kodali, 2013). Barkley and Saylor (2001), whose study builds quality in project processes, argued that QFD improves the design features of products to satisfy the expressed needs of customers, prioritizes product design features, and selects the most important features for attention later in the design process.</w:t>
      </w:r>
      <w:r w:rsidR="000C7247">
        <w:rPr>
          <w:rFonts w:asciiTheme="majorBidi" w:hAnsiTheme="majorBidi" w:cstheme="majorBidi"/>
          <w:sz w:val="24"/>
          <w:szCs w:val="24"/>
        </w:rPr>
        <w:t xml:space="preserve"> QFD is a service-planning and </w:t>
      </w:r>
      <w:r w:rsidRPr="00380BC1">
        <w:rPr>
          <w:rFonts w:asciiTheme="majorBidi" w:hAnsiTheme="majorBidi" w:cstheme="majorBidi"/>
          <w:sz w:val="24"/>
          <w:szCs w:val="24"/>
        </w:rPr>
        <w:t>development tool that facilitates an organized way for a service provider to improve quality and ensure customer satisfaction, while preserving sustainable competitive advantage (Akao, 1990).</w:t>
      </w:r>
    </w:p>
    <w:p w14:paraId="217F748D"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difference between QFD and traditional quality systems is that QFD maximizes the positive qualities of a product that add value, the purpose of which is to satisfy customers’ needs. Traditional systems focus on minimizing negative qualities (Mazur, 1993), and thus QFD represents a systematic approach that translates customers’ requirements into product design (Helper and Mazur, 2006), focusing on creating value by taking customers’ visible and invisible requirements, and considering them as service features by communicating them throughout the organization (Mazur, 1993).</w:t>
      </w:r>
    </w:p>
    <w:p w14:paraId="31A6FCF8" w14:textId="7DBF9E5C"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QFD has been applied to service sectors such as government, healthcare, banking, and education (Vinayak and Kodali, 2013). One of the most important features of QFD is the ability to use it to understand the constant changes to customers’ desires (Ozdağoğlu and Salum, 2009). When products or services do not meet customer requirements, the customers resist using the product or service (Asadabadi, 201</w:t>
      </w:r>
      <w:r w:rsidR="00717885">
        <w:rPr>
          <w:rFonts w:asciiTheme="majorBidi" w:hAnsiTheme="majorBidi" w:cstheme="majorBidi"/>
          <w:sz w:val="24"/>
          <w:szCs w:val="24"/>
        </w:rPr>
        <w:t>6</w:t>
      </w:r>
      <w:r w:rsidRPr="00380BC1">
        <w:rPr>
          <w:rFonts w:asciiTheme="majorBidi" w:hAnsiTheme="majorBidi" w:cstheme="majorBidi"/>
          <w:sz w:val="24"/>
          <w:szCs w:val="24"/>
        </w:rPr>
        <w:t>). Therefore, organizations must implement product improvements to meet or exceed the customer needs (Vinayak and Kodali, 2013). One of the most challenging processes is identifying and prioritizing the improvement objectives (Fatimah, 2014). QFD objectively prioritizes the elements, based on the priorities of customer needs, to be applied in an organization’s strategic decisions (Zare Mehrjerdi, 2010); in other words, QFD transforms service development from a reactive approach to a proactive approach (Ibrahim, 2015).</w:t>
      </w:r>
    </w:p>
    <w:p w14:paraId="6E439553" w14:textId="77777777" w:rsidR="00F84A56" w:rsidRPr="00380BC1" w:rsidRDefault="00F84A56" w:rsidP="001E7FED">
      <w:p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QFD has two implementation or improvement purposes:</w:t>
      </w:r>
    </w:p>
    <w:p w14:paraId="31C48C30" w14:textId="77777777" w:rsidR="00F84A56" w:rsidRPr="00380BC1" w:rsidRDefault="00F84A56" w:rsidP="001E7FED">
      <w:pPr>
        <w:pStyle w:val="ListParagraph"/>
        <w:numPr>
          <w:ilvl w:val="0"/>
          <w:numId w:val="52"/>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way the organization communicates with customers; and</w:t>
      </w:r>
    </w:p>
    <w:p w14:paraId="5C42CAA7" w14:textId="77777777" w:rsidR="00F84A56" w:rsidRPr="00380BC1" w:rsidRDefault="00F84A56" w:rsidP="001E7FED">
      <w:pPr>
        <w:pStyle w:val="ListParagraph"/>
        <w:numPr>
          <w:ilvl w:val="0"/>
          <w:numId w:val="52"/>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completeness of delivered products’ specifications, and their traceability to customer needs and feedback (González, 2001).</w:t>
      </w:r>
    </w:p>
    <w:p w14:paraId="096551DF" w14:textId="77777777" w:rsidR="00F84A56" w:rsidRPr="00380BC1" w:rsidRDefault="00F84A56" w:rsidP="001E7FED">
      <w:p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QFD consists of four planning phases (Barkley and Saylor, 2001):</w:t>
      </w:r>
    </w:p>
    <w:p w14:paraId="0F028C64" w14:textId="77777777" w:rsidR="00F84A56" w:rsidRPr="00380BC1" w:rsidRDefault="00F84A56" w:rsidP="001E7FED">
      <w:pPr>
        <w:pStyle w:val="ListParagraph"/>
        <w:numPr>
          <w:ilvl w:val="0"/>
          <w:numId w:val="53"/>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i/>
          <w:sz w:val="24"/>
          <w:szCs w:val="24"/>
        </w:rPr>
        <w:t>Product planning</w:t>
      </w:r>
      <w:r w:rsidRPr="00380BC1">
        <w:rPr>
          <w:rFonts w:ascii="Times New Roman" w:hAnsi="Times New Roman" w:cs="Times New Roman"/>
          <w:sz w:val="24"/>
          <w:szCs w:val="24"/>
        </w:rPr>
        <w:t>: translating customer demands into technical design requirements.</w:t>
      </w:r>
    </w:p>
    <w:p w14:paraId="6FD08A87" w14:textId="77777777" w:rsidR="00F84A56" w:rsidRPr="00380BC1" w:rsidRDefault="00F84A56" w:rsidP="001E7FED">
      <w:pPr>
        <w:pStyle w:val="ListParagraph"/>
        <w:numPr>
          <w:ilvl w:val="0"/>
          <w:numId w:val="53"/>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i/>
          <w:sz w:val="24"/>
          <w:szCs w:val="24"/>
        </w:rPr>
        <w:t>Parts deployment</w:t>
      </w:r>
      <w:r w:rsidRPr="00380BC1">
        <w:rPr>
          <w:rFonts w:ascii="Times New Roman" w:hAnsi="Times New Roman" w:cs="Times New Roman"/>
          <w:sz w:val="24"/>
          <w:szCs w:val="24"/>
        </w:rPr>
        <w:t>: converting technical design requirements into parts.</w:t>
      </w:r>
    </w:p>
    <w:p w14:paraId="2E5F51B5" w14:textId="77777777" w:rsidR="00F84A56" w:rsidRPr="00380BC1" w:rsidRDefault="00F84A56" w:rsidP="001E7FED">
      <w:pPr>
        <w:pStyle w:val="ListParagraph"/>
        <w:numPr>
          <w:ilvl w:val="0"/>
          <w:numId w:val="53"/>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i/>
          <w:sz w:val="24"/>
          <w:szCs w:val="24"/>
        </w:rPr>
        <w:t>Processes planning</w:t>
      </w:r>
      <w:r w:rsidRPr="00380BC1">
        <w:rPr>
          <w:rFonts w:ascii="Times New Roman" w:hAnsi="Times New Roman" w:cs="Times New Roman"/>
          <w:sz w:val="24"/>
          <w:szCs w:val="24"/>
        </w:rPr>
        <w:t>: testing all processes and selecting the correct one.</w:t>
      </w:r>
    </w:p>
    <w:p w14:paraId="19CE5F8D" w14:textId="77777777" w:rsidR="00F84A56" w:rsidRPr="00380BC1" w:rsidRDefault="00F84A56" w:rsidP="001E7FED">
      <w:pPr>
        <w:pStyle w:val="ListParagraph"/>
        <w:numPr>
          <w:ilvl w:val="0"/>
          <w:numId w:val="53"/>
        </w:numPr>
        <w:autoSpaceDE w:val="0"/>
        <w:autoSpaceDN w:val="0"/>
        <w:adjustRightInd w:val="0"/>
        <w:spacing w:after="0" w:line="480" w:lineRule="auto"/>
        <w:jc w:val="lowKashida"/>
        <w:rPr>
          <w:rFonts w:ascii="Times New Roman" w:hAnsi="Times New Roman" w:cs="Times New Roman"/>
          <w:sz w:val="24"/>
          <w:szCs w:val="24"/>
        </w:rPr>
      </w:pPr>
      <w:r w:rsidRPr="00380BC1">
        <w:rPr>
          <w:rFonts w:ascii="Times New Roman" w:hAnsi="Times New Roman" w:cs="Times New Roman"/>
          <w:i/>
          <w:sz w:val="24"/>
          <w:szCs w:val="24"/>
        </w:rPr>
        <w:t>Production planning</w:t>
      </w:r>
      <w:r w:rsidRPr="00380BC1">
        <w:rPr>
          <w:rFonts w:ascii="Times New Roman" w:hAnsi="Times New Roman" w:cs="Times New Roman"/>
          <w:sz w:val="24"/>
          <w:szCs w:val="24"/>
        </w:rPr>
        <w:t>: c</w:t>
      </w:r>
      <w:r w:rsidRPr="00380BC1">
        <w:rPr>
          <w:rStyle w:val="shorttext"/>
          <w:rFonts w:ascii="Times New Roman" w:hAnsi="Times New Roman" w:cs="Times New Roman"/>
          <w:sz w:val="24"/>
          <w:szCs w:val="24"/>
        </w:rPr>
        <w:t>onsidering production processes.</w:t>
      </w:r>
    </w:p>
    <w:p w14:paraId="1D34730D" w14:textId="559DB49C" w:rsidR="00F84A56" w:rsidRPr="00380BC1" w:rsidRDefault="00F84A56" w:rsidP="001E7FED">
      <w:pPr>
        <w:spacing w:line="480" w:lineRule="auto"/>
        <w:jc w:val="lowKashida"/>
        <w:rPr>
          <w:rFonts w:ascii="Times New Roman" w:hAnsi="Times New Roman" w:cs="Times New Roman"/>
          <w:sz w:val="24"/>
          <w:szCs w:val="24"/>
        </w:rPr>
      </w:pPr>
      <w:r w:rsidRPr="00BF2EF7">
        <w:rPr>
          <w:rFonts w:ascii="Times New Roman" w:hAnsi="Times New Roman" w:cs="Times New Roman"/>
          <w:sz w:val="24"/>
          <w:szCs w:val="24"/>
        </w:rPr>
        <w:t>Many studies have confirmed the benefits of applying QFD to service areas, including lower design and running costs, avoiding service deployment failure, fewer and earlier design changes, reduced product development time, fewer startup problems, better company performance, improved service quality, and increased customer satisfaction (</w:t>
      </w:r>
      <w:r w:rsidR="00AB566E">
        <w:rPr>
          <w:rFonts w:ascii="Times New Roman" w:hAnsi="Times New Roman" w:cs="Times New Roman"/>
          <w:sz w:val="24"/>
          <w:szCs w:val="24"/>
        </w:rPr>
        <w:t>Camgöz-Akdağ et al.</w:t>
      </w:r>
      <w:r w:rsidRPr="00BF2EF7">
        <w:rPr>
          <w:rFonts w:ascii="Times New Roman" w:hAnsi="Times New Roman" w:cs="Times New Roman"/>
          <w:sz w:val="24"/>
          <w:szCs w:val="24"/>
        </w:rPr>
        <w:t>, 2016; Franceschini and Rossetto, 1995; Kim et al., 1998). The use of the QFD provides a common vision among team members and management by providing visibility and participation at every step before embarking on service development and implementation (Barkley and Saylor, 2001). QFD promotes administrative support by linking services decisions to strategic direction. It also prevents teams from working blindly because their activities are linked to all aspects of the QFD process (Han, 2016). The unique approach of QFD is the ability to integrate spoken and unspoken customer needs with the technical aspects of service provision (Barkley and Saylor, 2001).</w:t>
      </w:r>
    </w:p>
    <w:p w14:paraId="002E7080" w14:textId="77777777"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From an m-government perspective, it is important to set standards to maintain the quality of m-government services. However, the goal of quality is always to achieve customer satisfaction, and this reveals the importance of QFD in ensuring that the voice of the customer drives all the quality procedures. QFD also enables continuous measurement of service quality; it is a way of converting users’ needs into technical goals, and effectively prioritizing service-development tasks during different phases of development to ensure that the services or products meet customers’ requirements.</w:t>
      </w:r>
    </w:p>
    <w:p w14:paraId="109E8983" w14:textId="16805DDD"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QFD includes a process called the house of quality (HOQ) that uses a matrix to present the relationship between the customer requirements (“whats”) and the related technical requirements (“hows”) (Hauser and Clausin</w:t>
      </w:r>
      <w:r w:rsidR="004970F4">
        <w:rPr>
          <w:rFonts w:ascii="Times New Roman" w:hAnsi="Times New Roman" w:cs="Times New Roman"/>
          <w:sz w:val="24"/>
          <w:szCs w:val="24"/>
        </w:rPr>
        <w:t>g, 1988). As shown in Figure 3.2</w:t>
      </w:r>
      <w:r w:rsidRPr="00380BC1">
        <w:rPr>
          <w:rFonts w:ascii="Times New Roman" w:hAnsi="Times New Roman" w:cs="Times New Roman"/>
          <w:sz w:val="24"/>
          <w:szCs w:val="24"/>
        </w:rPr>
        <w:t xml:space="preserve">, the “whats” are the customer requirements, and the “hows” are the technical requirements of the “whats”. Briefly, the HOQ explains how the technical requirements can meet the customer requirements, and the combination of both requirements represents a customer-driven and market-oriented process for </w:t>
      </w:r>
      <w:r w:rsidR="00F04D8A">
        <w:rPr>
          <w:rFonts w:ascii="Times New Roman" w:hAnsi="Times New Roman" w:cs="Times New Roman"/>
          <w:sz w:val="24"/>
          <w:szCs w:val="24"/>
        </w:rPr>
        <w:t>decision-maki</w:t>
      </w:r>
      <w:r w:rsidRPr="00380BC1">
        <w:rPr>
          <w:rFonts w:ascii="Times New Roman" w:hAnsi="Times New Roman" w:cs="Times New Roman"/>
          <w:sz w:val="24"/>
          <w:szCs w:val="24"/>
        </w:rPr>
        <w:t>ng (Uppalanchi, 2010). Therefore, it is necessary to investigate and understand the customer requirements before developing or improving products or services to increase customer satisfaction to reduce the cost for businesses (Han, 2016).</w:t>
      </w:r>
    </w:p>
    <w:p w14:paraId="2D0E241C" w14:textId="2E6B22EB" w:rsidR="00F84A56" w:rsidRPr="00431A40" w:rsidRDefault="00F84A56" w:rsidP="001E7FED">
      <w:pPr>
        <w:pStyle w:val="Caption"/>
        <w:spacing w:line="480" w:lineRule="auto"/>
        <w:jc w:val="center"/>
        <w:rPr>
          <w:rFonts w:ascii="Times New Roman" w:eastAsia="Times New Roman" w:hAnsi="Times New Roman" w:cs="Times New Roman"/>
          <w:bCs w:val="0"/>
          <w:color w:val="auto"/>
          <w:sz w:val="24"/>
          <w:szCs w:val="24"/>
        </w:rPr>
      </w:pPr>
      <w:r w:rsidRPr="00CF397B">
        <w:rPr>
          <w:noProof/>
        </w:rPr>
        <w:drawing>
          <wp:anchor distT="0" distB="0" distL="114300" distR="114300" simplePos="0" relativeHeight="251654656" behindDoc="0" locked="0" layoutInCell="1" allowOverlap="1" wp14:anchorId="225A9F43" wp14:editId="49EFC165">
            <wp:simplePos x="0" y="0"/>
            <wp:positionH relativeFrom="column">
              <wp:posOffset>967105</wp:posOffset>
            </wp:positionH>
            <wp:positionV relativeFrom="paragraph">
              <wp:posOffset>483235</wp:posOffset>
            </wp:positionV>
            <wp:extent cx="3710305" cy="3574415"/>
            <wp:effectExtent l="0" t="0" r="4445"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8">
                      <a:extLst>
                        <a:ext uri="{28A0092B-C50C-407E-A947-70E740481C1C}">
                          <a14:useLocalDpi xmlns:a14="http://schemas.microsoft.com/office/drawing/2010/main" val="0"/>
                        </a:ext>
                      </a:extLst>
                    </a:blip>
                    <a:srcRect l="7874" t="6831" r="8734"/>
                    <a:stretch>
                      <a:fillRect/>
                    </a:stretch>
                  </pic:blipFill>
                  <pic:spPr bwMode="auto">
                    <a:xfrm>
                      <a:off x="0" y="0"/>
                      <a:ext cx="3710305" cy="3574415"/>
                    </a:xfrm>
                    <a:prstGeom prst="rect">
                      <a:avLst/>
                    </a:prstGeom>
                    <a:noFill/>
                  </pic:spPr>
                </pic:pic>
              </a:graphicData>
            </a:graphic>
            <wp14:sizeRelH relativeFrom="page">
              <wp14:pctWidth>0</wp14:pctWidth>
            </wp14:sizeRelH>
            <wp14:sizeRelV relativeFrom="page">
              <wp14:pctHeight>0</wp14:pctHeight>
            </wp14:sizeRelV>
          </wp:anchor>
        </w:drawing>
      </w:r>
      <w:r w:rsidR="004970F4">
        <w:rPr>
          <w:rFonts w:ascii="Times New Roman" w:hAnsi="Times New Roman" w:cs="Times New Roman"/>
          <w:bCs w:val="0"/>
          <w:color w:val="auto"/>
          <w:sz w:val="24"/>
          <w:szCs w:val="24"/>
        </w:rPr>
        <w:t>Figure 3.2</w:t>
      </w:r>
      <w:r w:rsidRPr="00431A40">
        <w:rPr>
          <w:rFonts w:ascii="Times New Roman" w:hAnsi="Times New Roman" w:cs="Times New Roman"/>
          <w:bCs w:val="0"/>
          <w:color w:val="auto"/>
          <w:sz w:val="24"/>
          <w:szCs w:val="24"/>
        </w:rPr>
        <w:t xml:space="preserve">: House of </w:t>
      </w:r>
      <w:r w:rsidR="00CF397B" w:rsidRPr="00431A40">
        <w:rPr>
          <w:rFonts w:ascii="Times New Roman" w:hAnsi="Times New Roman" w:cs="Times New Roman"/>
          <w:bCs w:val="0"/>
          <w:color w:val="auto"/>
          <w:sz w:val="24"/>
          <w:szCs w:val="24"/>
        </w:rPr>
        <w:t>Q</w:t>
      </w:r>
      <w:r w:rsidRPr="00431A40">
        <w:rPr>
          <w:rFonts w:ascii="Times New Roman" w:hAnsi="Times New Roman" w:cs="Times New Roman"/>
          <w:bCs w:val="0"/>
          <w:color w:val="auto"/>
          <w:sz w:val="24"/>
          <w:szCs w:val="24"/>
        </w:rPr>
        <w:t>uality (HOQ)</w:t>
      </w:r>
    </w:p>
    <w:p w14:paraId="5704899B" w14:textId="77777777" w:rsidR="00F84A56" w:rsidRPr="00380BC1" w:rsidRDefault="00F84A56" w:rsidP="001E7FED">
      <w:pPr>
        <w:pStyle w:val="ListParagraph"/>
        <w:numPr>
          <w:ilvl w:val="0"/>
          <w:numId w:val="54"/>
        </w:numPr>
        <w:spacing w:line="480" w:lineRule="auto"/>
        <w:ind w:left="360"/>
        <w:jc w:val="lowKashida"/>
        <w:rPr>
          <w:rFonts w:ascii="Times New Roman" w:hAnsi="Times New Roman" w:cs="Times New Roman"/>
          <w:b/>
          <w:bCs/>
          <w:sz w:val="24"/>
          <w:szCs w:val="24"/>
        </w:rPr>
      </w:pPr>
      <w:r w:rsidRPr="00380BC1">
        <w:rPr>
          <w:rFonts w:ascii="Times New Roman" w:hAnsi="Times New Roman" w:cs="Times New Roman"/>
          <w:b/>
          <w:bCs/>
          <w:sz w:val="24"/>
          <w:szCs w:val="24"/>
        </w:rPr>
        <w:t>Steps involved in building the HOQ</w:t>
      </w:r>
    </w:p>
    <w:p w14:paraId="641FD660" w14:textId="77777777" w:rsidR="00F84A56" w:rsidRPr="00380BC1" w:rsidRDefault="00F84A56" w:rsidP="001E7FED">
      <w:pPr>
        <w:spacing w:line="480" w:lineRule="auto"/>
        <w:jc w:val="lowKashida"/>
        <w:rPr>
          <w:rFonts w:ascii="Times New Roman" w:hAnsi="Times New Roman" w:cs="Times New Roman"/>
          <w:i/>
          <w:iCs/>
          <w:sz w:val="24"/>
          <w:szCs w:val="24"/>
        </w:rPr>
      </w:pPr>
      <w:r w:rsidRPr="00380BC1">
        <w:rPr>
          <w:rFonts w:ascii="Times New Roman" w:hAnsi="Times New Roman" w:cs="Times New Roman"/>
          <w:i/>
          <w:iCs/>
          <w:sz w:val="24"/>
          <w:szCs w:val="24"/>
        </w:rPr>
        <w:t>Step1: Identification and establishment of customer requirements</w:t>
      </w:r>
    </w:p>
    <w:p w14:paraId="346FFD43" w14:textId="77777777" w:rsidR="00F84A56" w:rsidRPr="00380BC1" w:rsidRDefault="00F84A56" w:rsidP="001E7FED">
      <w:pPr>
        <w:spacing w:line="480" w:lineRule="auto"/>
        <w:jc w:val="lowKashida"/>
        <w:rPr>
          <w:rFonts w:ascii="Times New Roman" w:eastAsia="Times New Roman" w:hAnsi="Times New Roman" w:cs="Times New Roman"/>
          <w:sz w:val="24"/>
          <w:szCs w:val="24"/>
          <w:lang w:bidi="ar-AE"/>
        </w:rPr>
      </w:pPr>
      <w:r w:rsidRPr="00380BC1">
        <w:rPr>
          <w:rFonts w:ascii="Times New Roman" w:hAnsi="Times New Roman" w:cs="Times New Roman"/>
          <w:sz w:val="24"/>
          <w:szCs w:val="24"/>
        </w:rPr>
        <w:t>This step refers to identification of the customer requirements, also called the “voice of the customers”, customer needs, or customer demand, and are defined as the “whats” in the HOQ matrix (Figure 3.1). This step is performed using market research, through personal interviews or focus groups (8–15 people). The requirements identified are usually represented in customer-focused terms, such as “</w:t>
      </w:r>
      <w:r w:rsidRPr="00380BC1">
        <w:rPr>
          <w:rFonts w:ascii="Times New Roman" w:hAnsi="Times New Roman" w:cs="Times New Roman"/>
          <w:iCs/>
          <w:sz w:val="24"/>
          <w:szCs w:val="24"/>
        </w:rPr>
        <w:t>basic needs</w:t>
      </w:r>
      <w:r w:rsidRPr="00380BC1">
        <w:rPr>
          <w:rFonts w:ascii="Times New Roman" w:hAnsi="Times New Roman" w:cs="Times New Roman"/>
          <w:sz w:val="24"/>
          <w:szCs w:val="24"/>
        </w:rPr>
        <w:t>”, i.e. what customers assume the service will do, “</w:t>
      </w:r>
      <w:r w:rsidRPr="00380BC1">
        <w:rPr>
          <w:rFonts w:ascii="Times New Roman" w:hAnsi="Times New Roman" w:cs="Times New Roman"/>
          <w:iCs/>
          <w:sz w:val="24"/>
          <w:szCs w:val="24"/>
        </w:rPr>
        <w:t>articulated needs</w:t>
      </w:r>
      <w:r w:rsidRPr="00380BC1">
        <w:rPr>
          <w:rFonts w:ascii="Times New Roman" w:hAnsi="Times New Roman" w:cs="Times New Roman"/>
          <w:sz w:val="24"/>
          <w:szCs w:val="24"/>
        </w:rPr>
        <w:t>”, i.e. what the customers want the service do, and “</w:t>
      </w:r>
      <w:r w:rsidRPr="00380BC1">
        <w:rPr>
          <w:rFonts w:ascii="Times New Roman" w:hAnsi="Times New Roman" w:cs="Times New Roman"/>
          <w:iCs/>
          <w:sz w:val="24"/>
          <w:szCs w:val="24"/>
        </w:rPr>
        <w:t>excitement needs”,</w:t>
      </w:r>
      <w:r w:rsidRPr="00380BC1">
        <w:rPr>
          <w:rFonts w:ascii="Times New Roman" w:hAnsi="Times New Roman" w:cs="Times New Roman"/>
          <w:sz w:val="24"/>
          <w:szCs w:val="24"/>
        </w:rPr>
        <w:t xml:space="preserve"> i.e. what will</w:t>
      </w:r>
      <w:r w:rsidRPr="00380BC1">
        <w:rPr>
          <w:rFonts w:ascii="Times New Roman" w:eastAsia="Times New Roman" w:hAnsi="Times New Roman" w:cs="Times New Roman"/>
          <w:sz w:val="24"/>
          <w:szCs w:val="24"/>
        </w:rPr>
        <w:t xml:space="preserve">, if fulfilled, delight customers. These classifications have been defined by King (1989) as “demanded” or “expected” quality, and “exciting” or “attractive” quality. </w:t>
      </w:r>
      <w:r w:rsidRPr="00380BC1">
        <w:rPr>
          <w:rFonts w:ascii="Times New Roman" w:eastAsia="Times New Roman" w:hAnsi="Times New Roman" w:cs="Times New Roman"/>
          <w:sz w:val="24"/>
          <w:szCs w:val="24"/>
          <w:lang w:bidi="ar-AE"/>
        </w:rPr>
        <w:t>Once these requirements are ascertained, they are then organized in a hierarchical format to aid prioritization, in the form of primary, secondary and specialized requirements. One popular technique that can be used in this process is known as Kawakita Jiro (KJ) diagram, in which customer requirements are organized in affinity groups (Abdollah Shamshirsaz, 2015).</w:t>
      </w:r>
    </w:p>
    <w:p w14:paraId="4753CBC1" w14:textId="77777777" w:rsidR="00F84A56" w:rsidRPr="00380BC1" w:rsidRDefault="00F84A56" w:rsidP="001E7FED">
      <w:pPr>
        <w:spacing w:line="480" w:lineRule="auto"/>
        <w:jc w:val="lowKashida"/>
        <w:rPr>
          <w:rFonts w:ascii="Times New Roman" w:hAnsi="Times New Roman" w:cs="Times New Roman"/>
          <w:i/>
          <w:sz w:val="24"/>
          <w:szCs w:val="24"/>
        </w:rPr>
      </w:pPr>
      <w:r w:rsidRPr="00380BC1">
        <w:rPr>
          <w:rFonts w:ascii="Times New Roman" w:hAnsi="Times New Roman" w:cs="Times New Roman"/>
          <w:i/>
          <w:sz w:val="24"/>
          <w:szCs w:val="24"/>
        </w:rPr>
        <w:t>Step 2: Prioritizing the customer requirements</w:t>
      </w:r>
    </w:p>
    <w:p w14:paraId="74BC91D6" w14:textId="52518E2B" w:rsidR="00F84A56" w:rsidRPr="00380BC1" w:rsidRDefault="00F84A56" w:rsidP="001E7FED">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 xml:space="preserve">When referring to customers’ requirements, some are more important than others. It is hence necessary to prioritize these requirements with respect to one another. </w:t>
      </w:r>
      <w:r w:rsidRPr="00380BC1">
        <w:rPr>
          <w:rFonts w:ascii="Times New Roman" w:eastAsia="Times New Roman" w:hAnsi="Times New Roman" w:cs="Times New Roman"/>
          <w:sz w:val="24"/>
          <w:szCs w:val="24"/>
        </w:rPr>
        <w:t>This step helps the developer team, or technical team, to balance the cost and the time of fulfilling the requirements with the interests of the customer, as well as helping them focus on the most important requirements. The prioritization process can be undertaken using direct market research with customers and leads to what is known as a “quality plan”, which is the process of weighting the most important customer requirements by considering customer ratings, potential increases in sales, and improvement in quality for the target factor (</w:t>
      </w:r>
      <w:r w:rsidR="00B03447">
        <w:rPr>
          <w:rFonts w:ascii="Times New Roman" w:hAnsi="Times New Roman" w:cs="Times New Roman"/>
          <w:sz w:val="24"/>
          <w:szCs w:val="24"/>
        </w:rPr>
        <w:t>Hussain et al.</w:t>
      </w:r>
      <w:r w:rsidRPr="00380BC1">
        <w:rPr>
          <w:rFonts w:ascii="Times New Roman" w:hAnsi="Times New Roman" w:cs="Times New Roman"/>
          <w:sz w:val="24"/>
          <w:szCs w:val="24"/>
        </w:rPr>
        <w:t>, 2011</w:t>
      </w:r>
      <w:r w:rsidRPr="00380BC1">
        <w:rPr>
          <w:rFonts w:ascii="Times New Roman" w:eastAsia="Times New Roman" w:hAnsi="Times New Roman" w:cs="Times New Roman"/>
          <w:sz w:val="24"/>
          <w:szCs w:val="24"/>
        </w:rPr>
        <w:t xml:space="preserve">). The process of building a quality plan involves rating all customer requirements, based on the degree of importance to the customer (usually on a scale of 1 to 5), the degree of improvement (expressed as a percentage) required by customers for their rating to match that of competitor organizations, as a measure of competitive performance, and the potential for increased sales (where 1.5, 1.2, and 1.0 are significant, important, and important, respectively). </w:t>
      </w:r>
    </w:p>
    <w:p w14:paraId="0133C013" w14:textId="77777777" w:rsidR="00F84A56" w:rsidRPr="00380BC1" w:rsidRDefault="00F84A56" w:rsidP="001E7FED">
      <w:pPr>
        <w:spacing w:line="480" w:lineRule="auto"/>
        <w:jc w:val="lowKashida"/>
        <w:rPr>
          <w:rFonts w:ascii="Times New Roman" w:eastAsia="Times New Roman" w:hAnsi="Times New Roman" w:cs="Times New Roman"/>
          <w:i/>
          <w:iCs/>
          <w:sz w:val="24"/>
          <w:szCs w:val="24"/>
        </w:rPr>
      </w:pPr>
      <w:r w:rsidRPr="00380BC1">
        <w:rPr>
          <w:rFonts w:ascii="Times New Roman" w:eastAsia="Times New Roman" w:hAnsi="Times New Roman" w:cs="Times New Roman"/>
          <w:i/>
          <w:iCs/>
          <w:sz w:val="24"/>
          <w:szCs w:val="24"/>
        </w:rPr>
        <w:t>Step 3: Identifying or establishing the technical or designing requirements</w:t>
      </w:r>
    </w:p>
    <w:p w14:paraId="395C39A6" w14:textId="39C88F91" w:rsidR="00F84A56" w:rsidRPr="00380BC1" w:rsidRDefault="00F84A56" w:rsidP="001E7FED">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Technical requirements refer both to customer requirements regarding quality, i.e. service expectations, or software capabilities, known as “hows</w:t>
      </w:r>
      <w:r w:rsidR="00CF397B">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and also to the technical specifications, from the software developers’ point of view, needed to meet customer requirements, known as “whats</w:t>
      </w:r>
      <w:r w:rsidR="00CF397B">
        <w:rPr>
          <w:rFonts w:ascii="Times New Roman" w:eastAsia="Times New Roman" w:hAnsi="Times New Roman" w:cs="Times New Roman"/>
          <w:sz w:val="24"/>
          <w:szCs w:val="24"/>
        </w:rPr>
        <w:t>.</w:t>
      </w:r>
      <w:r w:rsidRPr="00380BC1">
        <w:rPr>
          <w:rFonts w:ascii="Times New Roman" w:eastAsia="Times New Roman" w:hAnsi="Times New Roman" w:cs="Times New Roman"/>
          <w:sz w:val="24"/>
          <w:szCs w:val="24"/>
        </w:rPr>
        <w:t xml:space="preserve">” These requirements are usually translated from customer requirements, and they must be feasible and measurable, to ensure competitive advantage and the software developers must work to the same requirements. The technical requirements are identified using focus groups within the software-development team. </w:t>
      </w:r>
      <w:r w:rsidRPr="00380BC1">
        <w:rPr>
          <w:rFonts w:ascii="Times New Roman" w:hAnsi="Times New Roman" w:cs="Times New Roman"/>
          <w:sz w:val="24"/>
          <w:szCs w:val="24"/>
        </w:rPr>
        <w:t>The technical requirements identified are further explored and sorted into tree diagrams, which represent all the information as a matrix, and group all relationships using a tree-and-branch format (</w:t>
      </w:r>
      <w:r w:rsidRPr="00380BC1">
        <w:rPr>
          <w:rFonts w:ascii="Times New Roman" w:eastAsia="Times New Roman" w:hAnsi="Times New Roman" w:cs="Times New Roman"/>
          <w:sz w:val="24"/>
          <w:szCs w:val="24"/>
        </w:rPr>
        <w:t>Goetsch and Davis, 2014</w:t>
      </w:r>
      <w:r w:rsidRPr="00380BC1">
        <w:rPr>
          <w:rFonts w:ascii="Times New Roman" w:hAnsi="Times New Roman" w:cs="Times New Roman"/>
          <w:sz w:val="24"/>
          <w:szCs w:val="24"/>
        </w:rPr>
        <w:t>).</w:t>
      </w:r>
    </w:p>
    <w:p w14:paraId="221C573F" w14:textId="06431E6C" w:rsidR="00F84A56" w:rsidRPr="00380BC1" w:rsidRDefault="00F84A56" w:rsidP="001E7FED">
      <w:pPr>
        <w:spacing w:line="480" w:lineRule="auto"/>
        <w:jc w:val="lowKashida"/>
        <w:rPr>
          <w:rFonts w:ascii="Times New Roman" w:eastAsia="Times New Roman" w:hAnsi="Times New Roman" w:cs="Times New Roman"/>
          <w:i/>
          <w:iCs/>
          <w:sz w:val="24"/>
          <w:szCs w:val="24"/>
        </w:rPr>
      </w:pPr>
      <w:r w:rsidRPr="00380BC1">
        <w:rPr>
          <w:rFonts w:ascii="Times New Roman" w:eastAsia="Times New Roman" w:hAnsi="Times New Roman" w:cs="Times New Roman"/>
          <w:i/>
          <w:iCs/>
          <w:sz w:val="24"/>
          <w:szCs w:val="24"/>
        </w:rPr>
        <w:t>Step 4: Correlation matrix of technical requirements</w:t>
      </w:r>
    </w:p>
    <w:p w14:paraId="344BC4D5" w14:textId="19AB0BD3" w:rsidR="00F84A56" w:rsidRPr="00380BC1" w:rsidRDefault="00F84A56" w:rsidP="001E7FED">
      <w:pPr>
        <w:spacing w:after="0"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This step, which considered as the roof of the HOQ, is used to define the possible interactions (which could be overlapping or synergistic) between the derived technical requirements, to identify areas of inherent conflict in technical requirements early in the development or improvement process (</w:t>
      </w:r>
      <w:r w:rsidRPr="00380BC1">
        <w:rPr>
          <w:rFonts w:ascii="Times New Roman" w:hAnsi="Times New Roman" w:cs="Times New Roman"/>
          <w:sz w:val="24"/>
          <w:szCs w:val="24"/>
        </w:rPr>
        <w:t>Han, 2016</w:t>
      </w:r>
      <w:r w:rsidRPr="00380BC1">
        <w:rPr>
          <w:rFonts w:ascii="Times New Roman" w:eastAsia="Times New Roman" w:hAnsi="Times New Roman" w:cs="Times New Roman"/>
          <w:sz w:val="24"/>
          <w:szCs w:val="24"/>
        </w:rPr>
        <w:t xml:space="preserve">). However, early tradeoff between the technical requirements should be avoided. Using the matrix helps avoid the need for structural design changes and large amounts of rework. The correlation matrix helps to provide insight into the communication necessary between the technical teams, including the service development team, as well as helping to improve the overall product, and avoid performance degradation. Usually, the correlation matrix </w:t>
      </w:r>
      <w:r w:rsidRPr="00380BC1">
        <w:rPr>
          <w:rFonts w:ascii="Times New Roman" w:hAnsi="Times New Roman" w:cs="Times New Roman"/>
          <w:sz w:val="24"/>
          <w:szCs w:val="24"/>
        </w:rPr>
        <w:t>maps each of the technical requirements in relation to one another by categorizing the relationship as ● (strong positive +9), ○ (positive +3), × (negative −3), or ♦ (strong negative −9), showing how each requirement impacts on the others (</w:t>
      </w:r>
      <w:r w:rsidR="00B03447">
        <w:rPr>
          <w:rFonts w:ascii="Times New Roman" w:hAnsi="Times New Roman" w:cs="Times New Roman"/>
          <w:sz w:val="24"/>
          <w:szCs w:val="24"/>
        </w:rPr>
        <w:t>Hussain et al.</w:t>
      </w:r>
      <w:r w:rsidRPr="00380BC1">
        <w:rPr>
          <w:rFonts w:ascii="Times New Roman" w:hAnsi="Times New Roman" w:cs="Times New Roman"/>
          <w:sz w:val="24"/>
          <w:szCs w:val="24"/>
        </w:rPr>
        <w:t>, 2011). Furthermore, this provides an indication of which modifications to technical requirements will have the highest impact on the overall outcome, possibly affecting other requirements (Han, 2016).</w:t>
      </w:r>
    </w:p>
    <w:p w14:paraId="59CAFB04" w14:textId="57F2D08A" w:rsidR="00F84A56" w:rsidRPr="00380BC1" w:rsidRDefault="00F84A56" w:rsidP="001E7FED">
      <w:pPr>
        <w:spacing w:line="480" w:lineRule="auto"/>
        <w:jc w:val="lowKashida"/>
        <w:rPr>
          <w:rFonts w:ascii="Times New Roman" w:eastAsia="Times New Roman" w:hAnsi="Times New Roman" w:cs="Times New Roman"/>
          <w:i/>
          <w:iCs/>
          <w:sz w:val="24"/>
          <w:szCs w:val="24"/>
        </w:rPr>
      </w:pPr>
      <w:r w:rsidRPr="00380BC1">
        <w:rPr>
          <w:rFonts w:ascii="Times New Roman" w:eastAsia="Times New Roman" w:hAnsi="Times New Roman" w:cs="Times New Roman"/>
          <w:i/>
          <w:iCs/>
          <w:sz w:val="24"/>
          <w:szCs w:val="24"/>
        </w:rPr>
        <w:t>Step 5: Relationship matrix between customer requirements and technical requirements</w:t>
      </w:r>
    </w:p>
    <w:p w14:paraId="5B0CA7E9" w14:textId="7A81B334"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eastAsia="Times New Roman" w:hAnsi="Times New Roman" w:cs="Times New Roman"/>
          <w:sz w:val="24"/>
          <w:szCs w:val="24"/>
        </w:rPr>
        <w:t xml:space="preserve">After identifying the technical requirements and the interrelationships between them, the next step is to examine how the technical requirements (“hows”) relate to the “whats” regarding customer requirements. The middle portion of the HOQ shows the relationship between the </w:t>
      </w:r>
      <w:r w:rsidRPr="006D69ED">
        <w:rPr>
          <w:rFonts w:ascii="Times New Roman" w:eastAsia="Times New Roman" w:hAnsi="Times New Roman" w:cs="Times New Roman"/>
          <w:sz w:val="24"/>
          <w:szCs w:val="24"/>
        </w:rPr>
        <w:t>customer requirements and the technical requirements. Moreover, the impact on each cell of the matrix shows the relationship between customer requirements and technical requirements (</w:t>
      </w:r>
      <w:r w:rsidR="005476C5">
        <w:rPr>
          <w:rFonts w:ascii="Times New Roman" w:eastAsia="Times New Roman" w:hAnsi="Times New Roman" w:cs="Times New Roman"/>
          <w:sz w:val="24"/>
          <w:szCs w:val="24"/>
        </w:rPr>
        <w:t>Shen et al.</w:t>
      </w:r>
      <w:r w:rsidRPr="006D69ED">
        <w:rPr>
          <w:rFonts w:ascii="Times New Roman" w:eastAsia="Times New Roman" w:hAnsi="Times New Roman" w:cs="Times New Roman"/>
          <w:sz w:val="24"/>
          <w:szCs w:val="24"/>
        </w:rPr>
        <w:t>, 2000). In general, the link between the two requirements is positive (suggesting that an improvement regarding the technical requirements will lead to higher customer satisfaction (</w:t>
      </w:r>
      <w:r w:rsidRPr="006D69ED">
        <w:rPr>
          <w:rFonts w:ascii="Times New Roman" w:hAnsi="Times New Roman" w:cs="Times New Roman"/>
          <w:sz w:val="24"/>
          <w:szCs w:val="24"/>
        </w:rPr>
        <w:t>Han, 2016</w:t>
      </w:r>
      <w:r w:rsidRPr="006D69ED">
        <w:rPr>
          <w:rFonts w:ascii="Times New Roman" w:eastAsia="Times New Roman" w:hAnsi="Times New Roman" w:cs="Times New Roman"/>
          <w:sz w:val="24"/>
          <w:szCs w:val="24"/>
        </w:rPr>
        <w:t>)), and these links rarely have different impact strengths (</w:t>
      </w:r>
      <w:r w:rsidR="005476C5">
        <w:rPr>
          <w:rFonts w:ascii="Times New Roman" w:eastAsia="Times New Roman" w:hAnsi="Times New Roman" w:cs="Times New Roman"/>
          <w:sz w:val="24"/>
          <w:szCs w:val="24"/>
        </w:rPr>
        <w:t>Shen et al.</w:t>
      </w:r>
      <w:r w:rsidR="00496603" w:rsidRPr="006D69ED">
        <w:rPr>
          <w:rFonts w:ascii="Times New Roman" w:eastAsia="Times New Roman" w:hAnsi="Times New Roman" w:cs="Times New Roman"/>
          <w:sz w:val="24"/>
          <w:szCs w:val="24"/>
        </w:rPr>
        <w:t>, 2000</w:t>
      </w:r>
      <w:r w:rsidRPr="006D69ED">
        <w:rPr>
          <w:rFonts w:ascii="Times New Roman" w:eastAsia="Times New Roman" w:hAnsi="Times New Roman" w:cs="Times New Roman"/>
          <w:sz w:val="24"/>
          <w:szCs w:val="24"/>
        </w:rPr>
        <w:t>). Such links are usually created using</w:t>
      </w:r>
      <w:r w:rsidRPr="006D69ED">
        <w:rPr>
          <w:rFonts w:ascii="Times New Roman" w:hAnsi="Times New Roman" w:cs="Times New Roman"/>
          <w:sz w:val="24"/>
          <w:szCs w:val="24"/>
        </w:rPr>
        <w:t xml:space="preserve"> scales of significance, either 1 to 5 or 1 to 9, with a higher number indicating the strongest relationship (</w:t>
      </w:r>
      <w:r w:rsidR="00B03447">
        <w:rPr>
          <w:rFonts w:ascii="Times New Roman" w:hAnsi="Times New Roman" w:cs="Times New Roman"/>
          <w:sz w:val="24"/>
          <w:szCs w:val="24"/>
        </w:rPr>
        <w:t>Hussain et al.</w:t>
      </w:r>
      <w:r w:rsidRPr="006D69ED">
        <w:rPr>
          <w:rFonts w:ascii="Times New Roman" w:hAnsi="Times New Roman" w:cs="Times New Roman"/>
          <w:sz w:val="24"/>
          <w:szCs w:val="24"/>
        </w:rPr>
        <w:t>, 2011). This research used the following symbols: ● = 9 (strongest relationship); ○ = 3 (medium relationship); ∆ =</w:t>
      </w:r>
      <w:r w:rsidRPr="00380BC1">
        <w:rPr>
          <w:rFonts w:ascii="Times New Roman" w:hAnsi="Times New Roman" w:cs="Times New Roman"/>
          <w:sz w:val="24"/>
          <w:szCs w:val="24"/>
        </w:rPr>
        <w:t xml:space="preserve"> 1 (weak relationship); and blank cells, which indicate no relationship. </w:t>
      </w:r>
      <w:r w:rsidRPr="00380BC1">
        <w:rPr>
          <w:rFonts w:ascii="Times New Roman" w:eastAsia="Times New Roman" w:hAnsi="Times New Roman" w:cs="Times New Roman"/>
          <w:sz w:val="24"/>
          <w:szCs w:val="24"/>
        </w:rPr>
        <w:t xml:space="preserve">This resulting value is of absolute importance to the design requirements. The absolute values for both requirements are then standardized on a scale of 1 to 9, to obtain relative importance values. </w:t>
      </w:r>
      <w:r w:rsidRPr="00380BC1">
        <w:rPr>
          <w:rFonts w:ascii="Times New Roman" w:hAnsi="Times New Roman" w:cs="Times New Roman"/>
          <w:sz w:val="24"/>
          <w:szCs w:val="24"/>
        </w:rPr>
        <w:t>This step is useful for the developer in prioritizing tasks and understanding the correlation between customer requirements and technical requirements, which otherwise may not have been identified (Han, 2016).</w:t>
      </w:r>
    </w:p>
    <w:p w14:paraId="0F927F39" w14:textId="77777777" w:rsidR="00F84A56" w:rsidRPr="00380BC1" w:rsidRDefault="00F84A56" w:rsidP="001E7FED">
      <w:pPr>
        <w:spacing w:line="480" w:lineRule="auto"/>
        <w:jc w:val="lowKashida"/>
        <w:rPr>
          <w:rFonts w:ascii="Times New Roman" w:eastAsia="Times New Roman" w:hAnsi="Times New Roman" w:cs="Times New Roman"/>
          <w:i/>
          <w:iCs/>
          <w:sz w:val="24"/>
          <w:szCs w:val="24"/>
        </w:rPr>
      </w:pPr>
      <w:r w:rsidRPr="00380BC1">
        <w:rPr>
          <w:rFonts w:ascii="Times New Roman" w:eastAsia="Times New Roman" w:hAnsi="Times New Roman" w:cs="Times New Roman"/>
          <w:i/>
          <w:iCs/>
          <w:sz w:val="24"/>
          <w:szCs w:val="24"/>
        </w:rPr>
        <w:t>Step 6: Competitive benchmarking with customer requirements</w:t>
      </w:r>
    </w:p>
    <w:p w14:paraId="02275E90" w14:textId="77777777" w:rsidR="00F84A56" w:rsidRPr="00380BC1" w:rsidRDefault="00F84A56" w:rsidP="001E7FED">
      <w:pPr>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Benchmarking is the process of comparing services or products (i.e. their design and associated performance levels) with those of other organizations or competitors to gain new insights and information about their relative position in the market and identify key features and opportunities that will guide future improvements and development. The process in this matrix includes a competitive measurement of current services or products in the same market segment of the service or product being developed. This process is useful for guiding the improvement of services and products by measuring customer perceptions of how well the organization’s services or products are competitive and meet customer needs. The matrix provides market data, facilitates the setting of new strategic goals for services or products, and compares these services or products to those of its key competitors (Uppalanchi, 2010).</w:t>
      </w:r>
    </w:p>
    <w:p w14:paraId="72F0139A" w14:textId="77777777" w:rsidR="00F84A56" w:rsidRPr="00380BC1" w:rsidRDefault="00F84A56" w:rsidP="001E7FED">
      <w:pPr>
        <w:spacing w:line="480" w:lineRule="auto"/>
        <w:jc w:val="lowKashida"/>
        <w:rPr>
          <w:rFonts w:ascii="Times New Roman" w:eastAsia="Times New Roman" w:hAnsi="Times New Roman" w:cs="Times New Roman"/>
          <w:i/>
          <w:iCs/>
          <w:sz w:val="24"/>
          <w:szCs w:val="24"/>
        </w:rPr>
      </w:pPr>
      <w:r w:rsidRPr="00380BC1">
        <w:rPr>
          <w:rFonts w:ascii="Times New Roman" w:eastAsia="Times New Roman" w:hAnsi="Times New Roman" w:cs="Times New Roman"/>
          <w:i/>
          <w:iCs/>
          <w:sz w:val="24"/>
          <w:szCs w:val="24"/>
        </w:rPr>
        <w:t>Step 7: Prioritizing technical requirements</w:t>
      </w:r>
    </w:p>
    <w:p w14:paraId="7F2CF96C" w14:textId="77777777"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technical priority matrix is used to indicate the level of difficulty of each technical requirement (“hows”) designed to fulfill customers’ desires (“whats”).</w:t>
      </w:r>
      <w:r w:rsidRPr="00380BC1">
        <w:t xml:space="preserve"> </w:t>
      </w:r>
      <w:r w:rsidRPr="00380BC1">
        <w:rPr>
          <w:rFonts w:ascii="Times New Roman" w:eastAsia="Times New Roman" w:hAnsi="Times New Roman" w:cs="Times New Roman"/>
          <w:sz w:val="24"/>
          <w:szCs w:val="24"/>
        </w:rPr>
        <w:t>The difficulty may be related to service or product design, manufacturing, software limitations or bugs, suppliers, or competitive pressures, but its determination should be linked to the problem under consideration. Depending on the level of difficulty of the technical requirements, action can be taken to resolve difficulties, either by conducting experiments and research tests, using new materials and techniques, or soliciting expert opinions.</w:t>
      </w:r>
      <w:r w:rsidRPr="00380BC1">
        <w:rPr>
          <w:rFonts w:ascii="Times New Roman" w:hAnsi="Times New Roman" w:cs="Times New Roman"/>
          <w:sz w:val="24"/>
          <w:szCs w:val="24"/>
        </w:rPr>
        <w:t xml:space="preserve"> To calculate technical priorities, the software developer multiplies each of the interrelationship ratings (0, 1, 3, or 9) in the interrelationship matrix of technical requirements by the overall weighting value of the corresponding customer desire, and then totals the columns (Goetsch and Davis, 2014). Then, the percentage of total technical priority can be calculated using the following formula:</w:t>
      </w:r>
    </w:p>
    <w:p w14:paraId="7B699573" w14:textId="77777777" w:rsidR="00F84A56" w:rsidRPr="00380BC1" w:rsidRDefault="00F84A56" w:rsidP="001E7FED">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 total priority = (Technical priority ÷ ∑Technical priorities) × 100.</w:t>
      </w:r>
    </w:p>
    <w:p w14:paraId="1C97484D" w14:textId="77777777" w:rsidR="00F84A56" w:rsidRPr="00380BC1" w:rsidRDefault="00F84A56" w:rsidP="001E7FED">
      <w:pPr>
        <w:spacing w:line="480" w:lineRule="auto"/>
        <w:jc w:val="lowKashida"/>
        <w:rPr>
          <w:rFonts w:ascii="Times New Roman" w:eastAsia="Times New Roman" w:hAnsi="Times New Roman" w:cs="Times New Roman"/>
          <w:i/>
          <w:iCs/>
          <w:sz w:val="24"/>
          <w:szCs w:val="24"/>
        </w:rPr>
      </w:pPr>
      <w:r w:rsidRPr="00380BC1">
        <w:rPr>
          <w:rFonts w:ascii="Times New Roman" w:eastAsia="Times New Roman" w:hAnsi="Times New Roman" w:cs="Times New Roman"/>
          <w:i/>
          <w:iCs/>
          <w:sz w:val="24"/>
          <w:szCs w:val="24"/>
        </w:rPr>
        <w:t>Step 8: Determining which technical requirement to deploy</w:t>
      </w:r>
    </w:p>
    <w:p w14:paraId="72BD7E9F" w14:textId="77777777" w:rsidR="00F84A56" w:rsidRPr="00380BC1" w:rsidRDefault="00F84A56" w:rsidP="001E7FED">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The final step, which completes the HOQ, is called the design target matrix (used for products or services that are newly designed, or for the improvement of existing products or services), and this matrix is placed at the bottom of the HOQ (Han, 2016). This step is used to set the strategic goals for the organization in selecting which requirements have the highest priority for deployment to create customer satisfaction (</w:t>
      </w:r>
      <w:r w:rsidRPr="00380BC1">
        <w:rPr>
          <w:rFonts w:ascii="Times New Roman" w:eastAsia="Times New Roman" w:hAnsi="Times New Roman" w:cs="Times New Roman"/>
          <w:sz w:val="24"/>
          <w:szCs w:val="24"/>
        </w:rPr>
        <w:t>Goetsch and Davis, 2014)</w:t>
      </w:r>
      <w:r w:rsidRPr="00380BC1">
        <w:rPr>
          <w:rFonts w:ascii="Times New Roman" w:hAnsi="Times New Roman" w:cs="Times New Roman"/>
          <w:sz w:val="24"/>
          <w:szCs w:val="24"/>
        </w:rPr>
        <w:t xml:space="preserve">. In this matrix, </w:t>
      </w:r>
      <w:r w:rsidRPr="00380BC1">
        <w:rPr>
          <w:rFonts w:ascii="Times New Roman" w:eastAsia="Times New Roman" w:hAnsi="Times New Roman" w:cs="Times New Roman"/>
          <w:sz w:val="24"/>
          <w:szCs w:val="24"/>
        </w:rPr>
        <w:t>both the competitive services or products, and their owners within the organization, are measured against the technical requirements, i.e. the “hows”, translated from customer requirements. The goal is to set goals for technical requirements that meet customer requirements and thus exceed the service or product of competitors (Goetsch and Davis, 2014)</w:t>
      </w:r>
      <w:r w:rsidRPr="00380BC1">
        <w:rPr>
          <w:rFonts w:ascii="Times New Roman" w:hAnsi="Times New Roman" w:cs="Times New Roman"/>
          <w:sz w:val="24"/>
          <w:szCs w:val="24"/>
        </w:rPr>
        <w:t>.</w:t>
      </w:r>
    </w:p>
    <w:p w14:paraId="6AAF92FE" w14:textId="77777777" w:rsidR="00F84A56" w:rsidRPr="00380BC1" w:rsidRDefault="00F84A56" w:rsidP="001E7FED">
      <w:p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 xml:space="preserve">Evbuomwan (1994) studied the development of concurrent engineering design systems using QFD, and identified that performance, robustness, and cost, as well as other life cycle issues (manufacture, assembly, serviceability, reliability, environment, etc.) are the factors that mostly influence design. </w:t>
      </w:r>
      <w:r w:rsidRPr="00380BC1">
        <w:rPr>
          <w:rFonts w:ascii="Times New Roman" w:eastAsia="Times New Roman" w:hAnsi="Times New Roman" w:cs="Times New Roman"/>
          <w:sz w:val="24"/>
          <w:szCs w:val="24"/>
        </w:rPr>
        <w:t>The results of the study led to the development of the structure of the design function deployment system, which includes a guided design model, a set of design methods, and the creation of knowledge bases / rules, and databases, that are used to generate space design solutions, and allow the selection of the most satisfactory design for subsequent implementation. The study mentioned that implementing QFD in improving any service or product is useful in the following ways:</w:t>
      </w:r>
    </w:p>
    <w:p w14:paraId="6CA7166D" w14:textId="77777777" w:rsidR="00F84A56" w:rsidRPr="00380BC1" w:rsidRDefault="00F84A56" w:rsidP="001E7FED">
      <w:pPr>
        <w:pStyle w:val="ListParagraph"/>
        <w:numPr>
          <w:ilvl w:val="0"/>
          <w:numId w:val="55"/>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it helps improve communication across the various departments and functions within the organization, as well as helping them to focus on their collective tasks when they participate in product or service development;</w:t>
      </w:r>
    </w:p>
    <w:p w14:paraId="611452F9" w14:textId="77777777" w:rsidR="00F84A56" w:rsidRPr="00380BC1" w:rsidRDefault="00F84A56" w:rsidP="001E7FED">
      <w:pPr>
        <w:pStyle w:val="ListParagraph"/>
        <w:numPr>
          <w:ilvl w:val="0"/>
          <w:numId w:val="55"/>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it provides an organized method of design to enhance the quality of the products, services, or systems, and ensures that the product or service development process is guided by the need to meet customer requirements; and</w:t>
      </w:r>
    </w:p>
    <w:p w14:paraId="63C01291" w14:textId="77777777" w:rsidR="00F84A56" w:rsidRPr="00380BC1" w:rsidRDefault="00F84A56" w:rsidP="001E7FED">
      <w:pPr>
        <w:pStyle w:val="ListParagraph"/>
        <w:numPr>
          <w:ilvl w:val="0"/>
          <w:numId w:val="55"/>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high-quality charts can be used as databases to build and store large amounts of design knowledge during the product or service development process.</w:t>
      </w:r>
    </w:p>
    <w:p w14:paraId="5A952508" w14:textId="4331A1FD"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Although the QFD approach can address multiple and conflicting criteria, it does not account for the impact of organizational objectives, or the requirements of the customers regarding evaluation criteria. In fact, the weighting of the organization’s evaluation criteria depends to a large extent on the priorities and strategies for the development being undertaken (Ibrahim, 2015). In cases where the weighting is arbitrary, and self-determined, without regard to the “voice” of the customer, the organization may not provide exactly what the customer wants. In general, the psychology of the customer leads them to rate almost everything as equally important, though it is not </w:t>
      </w:r>
      <w:r w:rsidR="00C1720F" w:rsidRPr="00380BC1">
        <w:rPr>
          <w:rFonts w:asciiTheme="majorBidi" w:hAnsiTheme="majorBidi" w:cstheme="majorBidi"/>
          <w:sz w:val="24"/>
          <w:szCs w:val="24"/>
        </w:rPr>
        <w:t>actually the case (</w:t>
      </w:r>
      <w:r w:rsidR="00B03447">
        <w:rPr>
          <w:rFonts w:asciiTheme="majorBidi" w:hAnsiTheme="majorBidi" w:cstheme="majorBidi"/>
          <w:sz w:val="24"/>
          <w:szCs w:val="24"/>
        </w:rPr>
        <w:t>Bhattacharya et al.</w:t>
      </w:r>
      <w:r w:rsidRPr="00380BC1">
        <w:rPr>
          <w:rFonts w:asciiTheme="majorBidi" w:hAnsiTheme="majorBidi" w:cstheme="majorBidi"/>
          <w:sz w:val="24"/>
          <w:szCs w:val="24"/>
        </w:rPr>
        <w:t xml:space="preserve">, 2005). Thus, a differentiation of customer requirements is strongly recommended to weight the data that tends to be grouped around the highest possible scores (Hussain et al., 2011). Otherwise, these data will not help the QFD developer or technical developer to prioritize technical responses according to the customers’ needs. Thus, there is need to integrate QFD method with another method that helps in prioritizing the customer requirements. According to </w:t>
      </w:r>
      <w:r w:rsidR="005476C5">
        <w:rPr>
          <w:rFonts w:asciiTheme="majorBidi" w:hAnsiTheme="majorBidi" w:cstheme="majorBidi"/>
          <w:sz w:val="24"/>
          <w:szCs w:val="24"/>
        </w:rPr>
        <w:t>Hussain et al.</w:t>
      </w:r>
      <w:r w:rsidRPr="00380BC1">
        <w:rPr>
          <w:rFonts w:asciiTheme="majorBidi" w:hAnsiTheme="majorBidi" w:cstheme="majorBidi"/>
          <w:sz w:val="24"/>
          <w:szCs w:val="24"/>
        </w:rPr>
        <w:t xml:space="preserve"> (2017), AHP is one of the best methods in prioritizing the criteria. AHP is a useful tool designed to solve complex multi-criteria decision-making problems (Ahmad and Hussain, 2016; Saaty, 2008). AHP provides a means of prioritizing the various elements in the hierarchy, thereby assisting the government and software developers in focusing on the most important issues (Zhao and Khan, 2013).</w:t>
      </w:r>
    </w:p>
    <w:p w14:paraId="26BA9460" w14:textId="3CD0EE6B" w:rsidR="00F84A56"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Recently, the combination of QFD and AHP has been done in different areas such as higher education (Lam and Zhao, 1998), logistics (Chuang, 2001; Partovi, 2006),</w:t>
      </w:r>
      <w:r w:rsidR="00E660F8" w:rsidRPr="00380BC1">
        <w:rPr>
          <w:rFonts w:asciiTheme="majorBidi" w:hAnsiTheme="majorBidi" w:cstheme="majorBidi"/>
          <w:sz w:val="24"/>
          <w:szCs w:val="24"/>
        </w:rPr>
        <w:t xml:space="preserve"> manufacturing (</w:t>
      </w:r>
      <w:r w:rsidR="005476C5">
        <w:rPr>
          <w:rFonts w:asciiTheme="majorBidi" w:hAnsiTheme="majorBidi" w:cstheme="majorBidi"/>
          <w:sz w:val="24"/>
          <w:szCs w:val="24"/>
        </w:rPr>
        <w:t>Hanumaiah et al.</w:t>
      </w:r>
      <w:r w:rsidRPr="00380BC1">
        <w:rPr>
          <w:rFonts w:asciiTheme="majorBidi" w:hAnsiTheme="majorBidi" w:cstheme="majorBidi"/>
          <w:sz w:val="24"/>
          <w:szCs w:val="24"/>
        </w:rPr>
        <w:t>, 2006), military (Partovi and Epperly, 1999), sports (Partovi and Corredoira, 2002), supply chain management (</w:t>
      </w:r>
      <w:r w:rsidR="005476C5">
        <w:rPr>
          <w:rFonts w:asciiTheme="majorBidi" w:hAnsiTheme="majorBidi" w:cstheme="majorBidi"/>
          <w:sz w:val="24"/>
          <w:szCs w:val="24"/>
        </w:rPr>
        <w:t>Ho et al.</w:t>
      </w:r>
      <w:r w:rsidRPr="00380BC1">
        <w:rPr>
          <w:rFonts w:asciiTheme="majorBidi" w:hAnsiTheme="majorBidi" w:cstheme="majorBidi"/>
          <w:sz w:val="24"/>
          <w:szCs w:val="24"/>
        </w:rPr>
        <w:t>, 2011) and project management (Al-Kaabi, 2011). Thus, the research used the integration of QFD and AHP in m-government area. From a mobile-technology perspective, Zhao and Guo (2013) noted that, with the development of m-services, measurement scales needed to be adjusted to improve m-service quality. However, this research explores the dimensions of m-government services and recommends ways to improve the quality of services by determining citizens’ requirements and applying them to these services. For these objectives, QFD and AHP methods are an ideal methodology for the identification and prioritizing of customer requirements.</w:t>
      </w:r>
    </w:p>
    <w:p w14:paraId="5EDAF300" w14:textId="34D6BE4E" w:rsidR="00F84A56" w:rsidRPr="00380BC1" w:rsidRDefault="00F84A56" w:rsidP="001E7FED">
      <w:pPr>
        <w:pStyle w:val="Heading2"/>
        <w:spacing w:line="480" w:lineRule="auto"/>
        <w:rPr>
          <w:rFonts w:ascii="Times New Roman" w:hAnsi="Times New Roman" w:cs="Times New Roman"/>
          <w:color w:val="000000"/>
        </w:rPr>
      </w:pPr>
      <w:bookmarkStart w:id="146" w:name="_Toc506837295"/>
      <w:bookmarkStart w:id="147" w:name="_Toc508471055"/>
      <w:r w:rsidRPr="00380BC1">
        <w:rPr>
          <w:rFonts w:ascii="Times New Roman" w:hAnsi="Times New Roman"/>
          <w:color w:val="000000"/>
        </w:rPr>
        <w:t>3.</w:t>
      </w:r>
      <w:r w:rsidR="00280128">
        <w:rPr>
          <w:rFonts w:ascii="Times New Roman" w:hAnsi="Times New Roman"/>
          <w:color w:val="000000"/>
        </w:rPr>
        <w:t>3</w:t>
      </w:r>
      <w:r w:rsidRPr="00380BC1">
        <w:rPr>
          <w:rFonts w:ascii="Times New Roman" w:hAnsi="Times New Roman"/>
          <w:color w:val="000000"/>
        </w:rPr>
        <w:t xml:space="preserve"> Analytic Hierarchy Process (AHP)</w:t>
      </w:r>
      <w:bookmarkEnd w:id="146"/>
      <w:bookmarkEnd w:id="147"/>
    </w:p>
    <w:p w14:paraId="10A935D2" w14:textId="45139B72"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world is considered as a complex environment, a system can be influenced by many interacting factors, including those of the environment, people, and industry. AHP is an appropriate methodology for complex systems that allows for the interpretation both of the qualitative and quantitative aspects of decision-making (Saaty and Sagir, 2009). </w:t>
      </w:r>
      <w:r w:rsidRPr="00380BC1">
        <w:rPr>
          <w:rFonts w:ascii="Times New Roman" w:eastAsia="Times New Roman" w:hAnsi="Times New Roman" w:cs="Times New Roman"/>
          <w:sz w:val="24"/>
          <w:szCs w:val="24"/>
        </w:rPr>
        <w:t xml:space="preserve">AHP was developed by Thomas L. Saaty </w:t>
      </w:r>
      <w:r w:rsidR="00D20F57">
        <w:rPr>
          <w:rFonts w:ascii="Times New Roman" w:eastAsia="Times New Roman" w:hAnsi="Times New Roman" w:cs="Times New Roman"/>
          <w:sz w:val="24"/>
          <w:szCs w:val="24"/>
        </w:rPr>
        <w:t>in the 1970s (see, for example, Saaty, 1983, 1988)</w:t>
      </w:r>
      <w:r w:rsidRPr="00380BC1">
        <w:rPr>
          <w:rFonts w:ascii="Times New Roman" w:eastAsia="Times New Roman" w:hAnsi="Times New Roman" w:cs="Times New Roman"/>
          <w:sz w:val="24"/>
          <w:szCs w:val="24"/>
        </w:rPr>
        <w:t xml:space="preserve">, who demonstrated that AHP is a valuable technique for multi-criteria decision-making. AHP methodology can change the subjective probability of uncertainty into a framework of measurable standards and proportion measures that culminate in a single scale. </w:t>
      </w:r>
      <w:r w:rsidRPr="00380BC1">
        <w:rPr>
          <w:rFonts w:ascii="Times New Roman" w:hAnsi="Times New Roman" w:cs="Times New Roman"/>
          <w:sz w:val="24"/>
          <w:szCs w:val="24"/>
        </w:rPr>
        <w:t>To make decisions about the resulting system, through a holistic and analytical approach, requires robust decision-making methodologies. Saaty and Shang (2011) explored the prioritization of divergent intangible humane acts using AHP, and the study reported that AHP approach is suitable for comparisons where the magnitudes are either very small or very large. The pairwise comparison techniques used in AHP are best suited to these small and large magnitudes, unlike the rating system.</w:t>
      </w:r>
    </w:p>
    <w:p w14:paraId="46828591" w14:textId="7D6C7E96"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AHP is useful in reducing the complexity of a decision or problem by conceptualizing it as a hierarchy, and using a series of pairwise </w:t>
      </w:r>
      <w:r w:rsidRPr="00E96FBC">
        <w:rPr>
          <w:rFonts w:ascii="Times New Roman" w:hAnsi="Times New Roman" w:cs="Times New Roman"/>
          <w:sz w:val="24"/>
          <w:szCs w:val="24"/>
        </w:rPr>
        <w:t>comparisons (Saaty, 2006). Saaty (2006) stated that the AHP approach allows the use of quantitative data, intuition, experience, and insight. AHP is easily understood by decision makers, and also by non-experts, who can participate in the decision-making process. Therefore, the AHP method is preferred by many practitioners looking for an effective method of prioritization (Ahmad and Hussain, 2017). Another advantage of AHP is the ability to resolve multi-purpose decision situations (Saaty, 2006). AHP not only allows the researcher to manage different types of data, it is also the evaluation</w:t>
      </w:r>
      <w:r w:rsidRPr="00380BC1">
        <w:rPr>
          <w:rFonts w:ascii="Times New Roman" w:hAnsi="Times New Roman" w:cs="Times New Roman"/>
          <w:sz w:val="24"/>
          <w:szCs w:val="24"/>
        </w:rPr>
        <w:t xml:space="preserve"> of the input consistency of decision makers (</w:t>
      </w:r>
      <w:r w:rsidR="005476C5">
        <w:rPr>
          <w:rFonts w:ascii="Times New Roman" w:hAnsi="Times New Roman" w:cs="Times New Roman"/>
          <w:sz w:val="24"/>
          <w:szCs w:val="24"/>
        </w:rPr>
        <w:t>Stoklasa et al.</w:t>
      </w:r>
      <w:r w:rsidRPr="00380BC1">
        <w:rPr>
          <w:rFonts w:ascii="Times New Roman" w:hAnsi="Times New Roman" w:cs="Times New Roman"/>
          <w:sz w:val="24"/>
          <w:szCs w:val="24"/>
        </w:rPr>
        <w:t xml:space="preserve">, 2013). Dong et al. (2010) and </w:t>
      </w:r>
      <w:r w:rsidR="005476C5">
        <w:rPr>
          <w:rFonts w:ascii="Times New Roman" w:hAnsi="Times New Roman" w:cs="Times New Roman"/>
          <w:sz w:val="24"/>
          <w:szCs w:val="24"/>
        </w:rPr>
        <w:t>Stoklasa et al.</w:t>
      </w:r>
      <w:r w:rsidR="00DA49F5" w:rsidRPr="00380BC1">
        <w:rPr>
          <w:rFonts w:ascii="Times New Roman" w:hAnsi="Times New Roman" w:cs="Times New Roman"/>
          <w:sz w:val="24"/>
          <w:szCs w:val="24"/>
        </w:rPr>
        <w:t xml:space="preserve"> </w:t>
      </w:r>
      <w:r w:rsidRPr="00380BC1">
        <w:rPr>
          <w:rFonts w:ascii="Times New Roman" w:hAnsi="Times New Roman" w:cs="Times New Roman"/>
          <w:sz w:val="24"/>
          <w:szCs w:val="24"/>
        </w:rPr>
        <w:t>(2013) emphasized the importance of measuring consistency in consensus and collective decision-making. Kravchenko and Sredenko (2011) evaluated AHP and concluded that it was important to find alternatives to the issues that would increase the efficiency of decision-making. The main benefit of the AHP method is its suitability for modeling uncertainty and risk, because it is intuitive, and capable of analyzing large amounts of data. Saaty (2006) outlined the advantages in applying the AHP for group decision-making as follows:</w:t>
      </w:r>
    </w:p>
    <w:p w14:paraId="184AE212"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is a one-stop solution to unstructured problems;</w:t>
      </w:r>
    </w:p>
    <w:p w14:paraId="0BCF9094"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can solve complex problems;</w:t>
      </w:r>
    </w:p>
    <w:p w14:paraId="34EA2E8C"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can connect points between interrelated elements in complex modes;</w:t>
      </w:r>
    </w:p>
    <w:p w14:paraId="17086DDB"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can break complex problems or issues into simple elements distributed over multiple levels of hierarchy;</w:t>
      </w:r>
    </w:p>
    <w:p w14:paraId="396B187E"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allows pairwise comparisons of items at the same hierarchical level to derive priorities;</w:t>
      </w:r>
    </w:p>
    <w:p w14:paraId="5C975A83"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helps in converting intangible judgments into measurable tables;</w:t>
      </w:r>
    </w:p>
    <w:p w14:paraId="35782B08"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allows the data to be checked for consistency;</w:t>
      </w:r>
    </w:p>
    <w:p w14:paraId="5E17AAC5"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allows an assessment of priorities for alternative solutions to the problem;</w:t>
      </w:r>
    </w:p>
    <w:p w14:paraId="4CFF31BD"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leads to various conclusions; and</w:t>
      </w:r>
    </w:p>
    <w:p w14:paraId="75240842" w14:textId="77777777" w:rsidR="00F84A56" w:rsidRPr="00380BC1" w:rsidRDefault="00F84A56" w:rsidP="001E7FED">
      <w:pPr>
        <w:pStyle w:val="ListParagraph"/>
        <w:numPr>
          <w:ilvl w:val="0"/>
          <w:numId w:val="56"/>
        </w:num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it allows adjustments and repetition to improve results.</w:t>
      </w:r>
    </w:p>
    <w:p w14:paraId="025DBBB3" w14:textId="1EBB1E3E" w:rsidR="00F84A56" w:rsidRPr="00380BC1" w:rsidRDefault="00F84A56" w:rsidP="001E7FED">
      <w:pPr>
        <w:spacing w:line="480" w:lineRule="auto"/>
        <w:jc w:val="lowKashida"/>
        <w:rPr>
          <w:rFonts w:ascii="Times New Roman" w:eastAsia="Times New Roman" w:hAnsi="Times New Roman" w:cs="Times New Roman"/>
          <w:sz w:val="24"/>
          <w:szCs w:val="24"/>
        </w:rPr>
      </w:pPr>
      <w:r w:rsidRPr="00E96FBC">
        <w:rPr>
          <w:rFonts w:ascii="Times New Roman" w:eastAsia="Times New Roman" w:hAnsi="Times New Roman" w:cs="Times New Roman"/>
          <w:sz w:val="24"/>
          <w:szCs w:val="24"/>
        </w:rPr>
        <w:t xml:space="preserve">Saaty (2006, 2012) has used AHP, since its inception in </w:t>
      </w:r>
      <w:r w:rsidR="00D20F57" w:rsidRPr="00E96FBC">
        <w:rPr>
          <w:rFonts w:ascii="Times New Roman" w:eastAsia="Times New Roman" w:hAnsi="Times New Roman" w:cs="Times New Roman"/>
          <w:sz w:val="24"/>
          <w:szCs w:val="24"/>
        </w:rPr>
        <w:t xml:space="preserve">the </w:t>
      </w:r>
      <w:r w:rsidRPr="00E96FBC">
        <w:rPr>
          <w:rFonts w:ascii="Times New Roman" w:eastAsia="Times New Roman" w:hAnsi="Times New Roman" w:cs="Times New Roman"/>
          <w:sz w:val="24"/>
          <w:szCs w:val="24"/>
        </w:rPr>
        <w:t>19</w:t>
      </w:r>
      <w:r w:rsidR="00D20F57" w:rsidRPr="00E96FBC">
        <w:rPr>
          <w:rFonts w:ascii="Times New Roman" w:eastAsia="Times New Roman" w:hAnsi="Times New Roman" w:cs="Times New Roman"/>
          <w:sz w:val="24"/>
          <w:szCs w:val="24"/>
        </w:rPr>
        <w:t>7</w:t>
      </w:r>
      <w:r w:rsidRPr="00E96FBC">
        <w:rPr>
          <w:rFonts w:ascii="Times New Roman" w:eastAsia="Times New Roman" w:hAnsi="Times New Roman" w:cs="Times New Roman"/>
          <w:sz w:val="24"/>
          <w:szCs w:val="24"/>
        </w:rPr>
        <w:t>0</w:t>
      </w:r>
      <w:r w:rsidR="00D20F57" w:rsidRPr="00E96FBC">
        <w:rPr>
          <w:rFonts w:ascii="Times New Roman" w:eastAsia="Times New Roman" w:hAnsi="Times New Roman" w:cs="Times New Roman"/>
          <w:sz w:val="24"/>
          <w:szCs w:val="24"/>
        </w:rPr>
        <w:t>s</w:t>
      </w:r>
      <w:r w:rsidRPr="00E96FBC">
        <w:rPr>
          <w:rFonts w:ascii="Times New Roman" w:eastAsia="Times New Roman" w:hAnsi="Times New Roman" w:cs="Times New Roman"/>
          <w:sz w:val="24"/>
          <w:szCs w:val="24"/>
        </w:rPr>
        <w:t xml:space="preserve">, </w:t>
      </w:r>
      <w:r w:rsidR="006F7E35" w:rsidRPr="00E96FBC">
        <w:rPr>
          <w:rFonts w:ascii="Times New Roman" w:eastAsia="Times New Roman" w:hAnsi="Times New Roman" w:cs="Times New Roman"/>
          <w:sz w:val="24"/>
          <w:szCs w:val="24"/>
        </w:rPr>
        <w:t>for prioritization, strategic decision-making, project</w:t>
      </w:r>
      <w:r w:rsidR="006F7E35" w:rsidRPr="00380BC1">
        <w:rPr>
          <w:rFonts w:ascii="Times New Roman" w:eastAsia="Times New Roman" w:hAnsi="Times New Roman" w:cs="Times New Roman"/>
          <w:sz w:val="24"/>
          <w:szCs w:val="24"/>
        </w:rPr>
        <w:t xml:space="preserve"> management, quality management, and risk management </w:t>
      </w:r>
      <w:r w:rsidR="006F7E35">
        <w:rPr>
          <w:rFonts w:ascii="Times New Roman" w:eastAsia="Times New Roman" w:hAnsi="Times New Roman" w:cs="Times New Roman"/>
          <w:sz w:val="24"/>
          <w:szCs w:val="24"/>
        </w:rPr>
        <w:t>in</w:t>
      </w:r>
      <w:r w:rsidR="006F7E35" w:rsidRPr="00380BC1">
        <w:rPr>
          <w:rFonts w:ascii="Times New Roman" w:eastAsia="Times New Roman" w:hAnsi="Times New Roman" w:cs="Times New Roman"/>
          <w:sz w:val="24"/>
          <w:szCs w:val="24"/>
        </w:rPr>
        <w:t xml:space="preserve"> </w:t>
      </w:r>
      <w:r w:rsidRPr="00380BC1">
        <w:rPr>
          <w:rFonts w:ascii="Times New Roman" w:eastAsia="Times New Roman" w:hAnsi="Times New Roman" w:cs="Times New Roman"/>
          <w:sz w:val="24"/>
          <w:szCs w:val="24"/>
        </w:rPr>
        <w:t xml:space="preserve">a large variety of projects, industries, and applications. Badizadeh and Khanmohammadi (2011) and </w:t>
      </w:r>
      <w:r w:rsidR="005476C5">
        <w:rPr>
          <w:rFonts w:ascii="Times New Roman" w:eastAsia="Times New Roman" w:hAnsi="Times New Roman" w:cs="Times New Roman"/>
          <w:sz w:val="24"/>
          <w:szCs w:val="24"/>
        </w:rPr>
        <w:t>Pun et al.</w:t>
      </w:r>
      <w:r w:rsidRPr="008B5F32">
        <w:rPr>
          <w:rFonts w:ascii="Times New Roman" w:eastAsia="Times New Roman" w:hAnsi="Times New Roman" w:cs="Times New Roman"/>
          <w:sz w:val="24"/>
          <w:szCs w:val="24"/>
        </w:rPr>
        <w:t xml:space="preserve"> (2010) used</w:t>
      </w:r>
      <w:r w:rsidRPr="00380BC1">
        <w:rPr>
          <w:rFonts w:ascii="Times New Roman" w:eastAsia="Times New Roman" w:hAnsi="Times New Roman" w:cs="Times New Roman"/>
          <w:sz w:val="24"/>
          <w:szCs w:val="24"/>
        </w:rPr>
        <w:t xml:space="preserve"> the AHP method for identifying priorities in product-development strategies, and the associated risks, by using risk assessment to develop new products, which has helped researchers to avoid confusion and make better decisions when designing questionnaires. </w:t>
      </w:r>
      <w:r w:rsidR="00B03447">
        <w:rPr>
          <w:rFonts w:ascii="Times New Roman" w:hAnsi="Times New Roman" w:cs="Times New Roman"/>
          <w:sz w:val="24"/>
          <w:szCs w:val="24"/>
        </w:rPr>
        <w:t>Saadi et al.</w:t>
      </w:r>
      <w:r w:rsidRPr="00380BC1">
        <w:rPr>
          <w:rFonts w:ascii="Times New Roman" w:hAnsi="Times New Roman" w:cs="Times New Roman"/>
          <w:sz w:val="24"/>
          <w:szCs w:val="24"/>
        </w:rPr>
        <w:t xml:space="preserve"> (2017) used AHP in prioritizing the key criteria that influence citizens’ preferences in using m-government services</w:t>
      </w:r>
      <w:r w:rsidRPr="00380BC1">
        <w:rPr>
          <w:rFonts w:ascii="Times New Roman" w:eastAsia="Times New Roman" w:hAnsi="Times New Roman" w:cs="Times New Roman"/>
          <w:sz w:val="24"/>
          <w:szCs w:val="24"/>
        </w:rPr>
        <w:t xml:space="preserve"> using TAM</w:t>
      </w:r>
      <w:r w:rsidR="006F7E35">
        <w:rPr>
          <w:rFonts w:ascii="Times New Roman" w:eastAsia="Times New Roman" w:hAnsi="Times New Roman" w:cs="Times New Roman"/>
          <w:sz w:val="24"/>
          <w:szCs w:val="24"/>
        </w:rPr>
        <w:t xml:space="preserve"> and </w:t>
      </w:r>
      <w:r w:rsidRPr="00380BC1">
        <w:rPr>
          <w:rFonts w:ascii="Times New Roman" w:eastAsia="Times New Roman" w:hAnsi="Times New Roman" w:cs="Times New Roman"/>
          <w:sz w:val="24"/>
          <w:szCs w:val="24"/>
        </w:rPr>
        <w:t>DOI, and other external variables, such as perceived privacy and perceived security. The study found that the ease-of-use and security criteria had the highest priority for citizens regarding the usage of m-government services, whereas observability has the lowest priority. AHP is thus one of the best approaches to prioritizing criteria (</w:t>
      </w:r>
      <w:r w:rsidR="00B03447">
        <w:rPr>
          <w:rFonts w:ascii="Times New Roman" w:hAnsi="Times New Roman" w:cs="Times New Roman"/>
          <w:sz w:val="24"/>
          <w:szCs w:val="24"/>
        </w:rPr>
        <w:t>Saadi et al.</w:t>
      </w:r>
      <w:r w:rsidR="006F7E35">
        <w:rPr>
          <w:rFonts w:ascii="Times New Roman" w:hAnsi="Times New Roman" w:cs="Times New Roman"/>
          <w:sz w:val="24"/>
          <w:szCs w:val="24"/>
        </w:rPr>
        <w:t>,</w:t>
      </w:r>
      <w:r w:rsidRPr="00380BC1">
        <w:rPr>
          <w:rFonts w:ascii="Times New Roman" w:hAnsi="Times New Roman" w:cs="Times New Roman"/>
          <w:sz w:val="24"/>
          <w:szCs w:val="24"/>
        </w:rPr>
        <w:t xml:space="preserve"> 2017</w:t>
      </w:r>
      <w:r w:rsidRPr="00380BC1">
        <w:rPr>
          <w:rFonts w:ascii="Times New Roman" w:eastAsia="Times New Roman" w:hAnsi="Times New Roman" w:cs="Times New Roman"/>
          <w:sz w:val="24"/>
          <w:szCs w:val="24"/>
        </w:rPr>
        <w:t>), and this research will take the advantage of the prioritization capability of AHP and integrate it with the QFD approach by implementing these two methods as case study in the GCC. Table 3.2 shows the advantage of using AHP.</w:t>
      </w:r>
    </w:p>
    <w:p w14:paraId="60F66EE8" w14:textId="63DF4D2B" w:rsidR="00F84A56" w:rsidRPr="00431A40" w:rsidRDefault="00F84A56" w:rsidP="001E7FED">
      <w:pPr>
        <w:spacing w:line="480" w:lineRule="auto"/>
        <w:jc w:val="center"/>
        <w:rPr>
          <w:rFonts w:ascii="Times New Roman" w:eastAsia="Times New Roman" w:hAnsi="Times New Roman" w:cs="Times New Roman"/>
          <w:b/>
          <w:sz w:val="24"/>
          <w:szCs w:val="24"/>
        </w:rPr>
      </w:pPr>
      <w:r w:rsidRPr="00431A40">
        <w:rPr>
          <w:rFonts w:ascii="Times New Roman" w:eastAsia="Times New Roman" w:hAnsi="Times New Roman" w:cs="Times New Roman"/>
          <w:b/>
          <w:sz w:val="24"/>
          <w:szCs w:val="24"/>
        </w:rPr>
        <w:t>Table 3.2: Advantage</w:t>
      </w:r>
      <w:r w:rsidR="006F7E35">
        <w:rPr>
          <w:rFonts w:ascii="Times New Roman" w:eastAsia="Times New Roman" w:hAnsi="Times New Roman" w:cs="Times New Roman"/>
          <w:b/>
          <w:sz w:val="24"/>
          <w:szCs w:val="24"/>
        </w:rPr>
        <w:t>s</w:t>
      </w:r>
      <w:r w:rsidRPr="00431A40">
        <w:rPr>
          <w:rFonts w:ascii="Times New Roman" w:eastAsia="Times New Roman" w:hAnsi="Times New Roman" w:cs="Times New Roman"/>
          <w:b/>
          <w:sz w:val="24"/>
          <w:szCs w:val="24"/>
        </w:rPr>
        <w:t xml:space="preserve"> of AHP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7435"/>
      </w:tblGrid>
      <w:tr w:rsidR="00F84A56" w:rsidRPr="00380BC1" w14:paraId="0D543594"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6909B2EA" w14:textId="77777777" w:rsidR="00F84A56" w:rsidRPr="00431A40" w:rsidRDefault="00F84A56" w:rsidP="00951CCC">
            <w:pPr>
              <w:spacing w:after="0"/>
              <w:jc w:val="center"/>
              <w:rPr>
                <w:rFonts w:ascii="Times New Roman" w:eastAsia="Times New Roman" w:hAnsi="Times New Roman" w:cs="Times New Roman"/>
                <w:b/>
                <w:sz w:val="24"/>
                <w:szCs w:val="24"/>
              </w:rPr>
            </w:pPr>
            <w:r w:rsidRPr="00431A40">
              <w:rPr>
                <w:rFonts w:ascii="Times New Roman" w:eastAsia="Times New Roman" w:hAnsi="Times New Roman" w:cs="Times New Roman"/>
                <w:b/>
                <w:sz w:val="24"/>
                <w:szCs w:val="24"/>
              </w:rPr>
              <w:t>Advantage</w:t>
            </w:r>
          </w:p>
        </w:tc>
        <w:tc>
          <w:tcPr>
            <w:tcW w:w="7650" w:type="dxa"/>
            <w:tcBorders>
              <w:top w:val="single" w:sz="4" w:space="0" w:color="auto"/>
              <w:left w:val="single" w:sz="4" w:space="0" w:color="auto"/>
              <w:bottom w:val="single" w:sz="4" w:space="0" w:color="auto"/>
              <w:right w:val="single" w:sz="4" w:space="0" w:color="auto"/>
            </w:tcBorders>
            <w:hideMark/>
          </w:tcPr>
          <w:p w14:paraId="3421BCC9" w14:textId="77777777" w:rsidR="00F84A56" w:rsidRPr="00431A40" w:rsidRDefault="00F84A56" w:rsidP="00951CCC">
            <w:pPr>
              <w:spacing w:after="0"/>
              <w:jc w:val="center"/>
              <w:rPr>
                <w:rFonts w:ascii="Times New Roman" w:eastAsia="Times New Roman" w:hAnsi="Times New Roman" w:cs="Times New Roman"/>
                <w:b/>
                <w:sz w:val="24"/>
                <w:szCs w:val="24"/>
              </w:rPr>
            </w:pPr>
            <w:r w:rsidRPr="00431A40">
              <w:rPr>
                <w:rFonts w:ascii="Times New Roman" w:eastAsia="Times New Roman" w:hAnsi="Times New Roman" w:cs="Times New Roman"/>
                <w:b/>
                <w:sz w:val="24"/>
                <w:szCs w:val="24"/>
              </w:rPr>
              <w:t>Description</w:t>
            </w:r>
          </w:p>
        </w:tc>
      </w:tr>
      <w:tr w:rsidR="00F84A56" w:rsidRPr="00380BC1" w14:paraId="5F228A9B"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729817F9"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Unity </w:t>
            </w:r>
          </w:p>
        </w:tc>
        <w:tc>
          <w:tcPr>
            <w:tcW w:w="7650" w:type="dxa"/>
            <w:tcBorders>
              <w:top w:val="single" w:sz="4" w:space="0" w:color="auto"/>
              <w:left w:val="single" w:sz="4" w:space="0" w:color="auto"/>
              <w:bottom w:val="single" w:sz="4" w:space="0" w:color="auto"/>
              <w:right w:val="single" w:sz="4" w:space="0" w:color="auto"/>
            </w:tcBorders>
            <w:hideMark/>
          </w:tcPr>
          <w:p w14:paraId="4FDCA7EA"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Provides a single model, easy to understand, flexible for a wide range of unstructured problems</w:t>
            </w:r>
          </w:p>
        </w:tc>
      </w:tr>
      <w:tr w:rsidR="00F84A56" w:rsidRPr="00380BC1" w14:paraId="760FB26C"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4B2C4AE7"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Complexity</w:t>
            </w:r>
          </w:p>
        </w:tc>
        <w:tc>
          <w:tcPr>
            <w:tcW w:w="7650" w:type="dxa"/>
            <w:tcBorders>
              <w:top w:val="single" w:sz="4" w:space="0" w:color="auto"/>
              <w:left w:val="single" w:sz="4" w:space="0" w:color="auto"/>
              <w:bottom w:val="single" w:sz="4" w:space="0" w:color="auto"/>
              <w:right w:val="single" w:sz="4" w:space="0" w:color="auto"/>
            </w:tcBorders>
            <w:hideMark/>
          </w:tcPr>
          <w:p w14:paraId="7D425DA6"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integrates deductive approaches and systems approaches in solving complex problems</w:t>
            </w:r>
          </w:p>
        </w:tc>
      </w:tr>
      <w:tr w:rsidR="00F84A56" w:rsidRPr="00380BC1" w14:paraId="378B4324"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533CC282"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Independence</w:t>
            </w:r>
          </w:p>
        </w:tc>
        <w:tc>
          <w:tcPr>
            <w:tcW w:w="7650" w:type="dxa"/>
            <w:tcBorders>
              <w:top w:val="single" w:sz="4" w:space="0" w:color="auto"/>
              <w:left w:val="single" w:sz="4" w:space="0" w:color="auto"/>
              <w:bottom w:val="single" w:sz="4" w:space="0" w:color="auto"/>
              <w:right w:val="single" w:sz="4" w:space="0" w:color="auto"/>
            </w:tcBorders>
            <w:hideMark/>
          </w:tcPr>
          <w:p w14:paraId="5CFED702"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can deal with the interconnectedness of elements in a system and does not insist on linear thinking</w:t>
            </w:r>
          </w:p>
        </w:tc>
      </w:tr>
      <w:tr w:rsidR="00F84A56" w:rsidRPr="00380BC1" w14:paraId="1E37D7D4"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749B86A1"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Hierarchical structure</w:t>
            </w:r>
          </w:p>
        </w:tc>
        <w:tc>
          <w:tcPr>
            <w:tcW w:w="7650" w:type="dxa"/>
            <w:tcBorders>
              <w:top w:val="single" w:sz="4" w:space="0" w:color="auto"/>
              <w:left w:val="single" w:sz="4" w:space="0" w:color="auto"/>
              <w:bottom w:val="single" w:sz="4" w:space="0" w:color="auto"/>
              <w:right w:val="single" w:sz="4" w:space="0" w:color="auto"/>
            </w:tcBorders>
          </w:tcPr>
          <w:p w14:paraId="0D88C46E"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reflects the natural direction of the mind to sort system elements to different levels, and group like elements at each level</w:t>
            </w:r>
          </w:p>
          <w:p w14:paraId="52E45FB0" w14:textId="77777777" w:rsidR="00F84A56" w:rsidRPr="00380BC1" w:rsidRDefault="00F84A56" w:rsidP="00951CCC">
            <w:pPr>
              <w:spacing w:after="0"/>
              <w:jc w:val="lowKashida"/>
              <w:rPr>
                <w:rFonts w:ascii="Times New Roman" w:eastAsia="Times New Roman" w:hAnsi="Times New Roman" w:cs="Times New Roman"/>
                <w:sz w:val="24"/>
                <w:szCs w:val="24"/>
              </w:rPr>
            </w:pPr>
          </w:p>
        </w:tc>
      </w:tr>
      <w:tr w:rsidR="00F84A56" w:rsidRPr="00380BC1" w14:paraId="0B617CB0"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5F5FA147"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Measurement</w:t>
            </w:r>
          </w:p>
        </w:tc>
        <w:tc>
          <w:tcPr>
            <w:tcW w:w="7650" w:type="dxa"/>
            <w:tcBorders>
              <w:top w:val="single" w:sz="4" w:space="0" w:color="auto"/>
              <w:left w:val="single" w:sz="4" w:space="0" w:color="auto"/>
              <w:bottom w:val="single" w:sz="4" w:space="0" w:color="auto"/>
              <w:right w:val="single" w:sz="4" w:space="0" w:color="auto"/>
            </w:tcBorders>
            <w:hideMark/>
          </w:tcPr>
          <w:p w14:paraId="72BB02A6"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provides a measuring scale of intangible and a method of prioritization</w:t>
            </w:r>
          </w:p>
        </w:tc>
      </w:tr>
      <w:tr w:rsidR="00F84A56" w:rsidRPr="00380BC1" w14:paraId="0E928955"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35F93272" w14:textId="77777777" w:rsidR="00F84A56" w:rsidRPr="00380BC1" w:rsidRDefault="00F84A56" w:rsidP="00951CCC">
            <w:pPr>
              <w:spacing w:after="0"/>
              <w:jc w:val="lowKashida"/>
              <w:rPr>
                <w:rFonts w:ascii="Times New Roman" w:eastAsia="Times New Roman" w:hAnsi="Times New Roman" w:cs="Times New Roman"/>
                <w:sz w:val="24"/>
                <w:szCs w:val="24"/>
                <w:lang w:bidi="ar-AE"/>
              </w:rPr>
            </w:pPr>
            <w:r w:rsidRPr="00380BC1">
              <w:rPr>
                <w:rFonts w:ascii="Times New Roman" w:eastAsia="Times New Roman" w:hAnsi="Times New Roman" w:cs="Times New Roman"/>
                <w:sz w:val="24"/>
                <w:szCs w:val="24"/>
              </w:rPr>
              <w:t>Consistency</w:t>
            </w:r>
          </w:p>
        </w:tc>
        <w:tc>
          <w:tcPr>
            <w:tcW w:w="7650" w:type="dxa"/>
            <w:tcBorders>
              <w:top w:val="single" w:sz="4" w:space="0" w:color="auto"/>
              <w:left w:val="single" w:sz="4" w:space="0" w:color="auto"/>
              <w:bottom w:val="single" w:sz="4" w:space="0" w:color="auto"/>
              <w:right w:val="single" w:sz="4" w:space="0" w:color="auto"/>
            </w:tcBorders>
            <w:hideMark/>
          </w:tcPr>
          <w:p w14:paraId="34111655"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tracks the logical consistency of judgments used in determining priorities</w:t>
            </w:r>
          </w:p>
        </w:tc>
      </w:tr>
      <w:tr w:rsidR="00F84A56" w:rsidRPr="00380BC1" w14:paraId="6192445F"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26AB3C2D"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Syntheses </w:t>
            </w:r>
          </w:p>
        </w:tc>
        <w:tc>
          <w:tcPr>
            <w:tcW w:w="7650" w:type="dxa"/>
            <w:tcBorders>
              <w:top w:val="single" w:sz="4" w:space="0" w:color="auto"/>
              <w:left w:val="single" w:sz="4" w:space="0" w:color="auto"/>
              <w:bottom w:val="single" w:sz="4" w:space="0" w:color="auto"/>
              <w:right w:val="single" w:sz="4" w:space="0" w:color="auto"/>
            </w:tcBorders>
            <w:hideMark/>
          </w:tcPr>
          <w:p w14:paraId="123049F7"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leads to a general estimation of the desirability of each alternative</w:t>
            </w:r>
          </w:p>
        </w:tc>
      </w:tr>
      <w:tr w:rsidR="00F84A56" w:rsidRPr="00380BC1" w14:paraId="003EF6BE"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4355E0D4"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Trade-offs</w:t>
            </w:r>
          </w:p>
        </w:tc>
        <w:tc>
          <w:tcPr>
            <w:tcW w:w="7650" w:type="dxa"/>
            <w:tcBorders>
              <w:top w:val="single" w:sz="4" w:space="0" w:color="auto"/>
              <w:left w:val="single" w:sz="4" w:space="0" w:color="auto"/>
              <w:bottom w:val="single" w:sz="4" w:space="0" w:color="auto"/>
              <w:right w:val="single" w:sz="4" w:space="0" w:color="auto"/>
            </w:tcBorders>
            <w:hideMark/>
          </w:tcPr>
          <w:p w14:paraId="509F0992"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Its provide the ability to measure the relative priority of the system’s factor and enable decision maker to select the best alternative based on their goals </w:t>
            </w:r>
          </w:p>
        </w:tc>
      </w:tr>
      <w:tr w:rsidR="00F84A56" w:rsidRPr="00380BC1" w14:paraId="6F64D8A2"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0A8C7C31"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 xml:space="preserve">Judgment and consensus </w:t>
            </w:r>
          </w:p>
        </w:tc>
        <w:tc>
          <w:tcPr>
            <w:tcW w:w="7650" w:type="dxa"/>
            <w:tcBorders>
              <w:top w:val="single" w:sz="4" w:space="0" w:color="auto"/>
              <w:left w:val="single" w:sz="4" w:space="0" w:color="auto"/>
              <w:bottom w:val="single" w:sz="4" w:space="0" w:color="auto"/>
              <w:right w:val="single" w:sz="4" w:space="0" w:color="auto"/>
            </w:tcBorders>
            <w:hideMark/>
          </w:tcPr>
          <w:p w14:paraId="4A851AE0"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does not insist on consensus, but brings together a representative result of a variety of provisions</w:t>
            </w:r>
          </w:p>
        </w:tc>
      </w:tr>
      <w:tr w:rsidR="00F84A56" w:rsidRPr="00380BC1" w14:paraId="755D5770" w14:textId="77777777" w:rsidTr="00EC150E">
        <w:tc>
          <w:tcPr>
            <w:tcW w:w="1818" w:type="dxa"/>
            <w:tcBorders>
              <w:top w:val="single" w:sz="4" w:space="0" w:color="auto"/>
              <w:left w:val="single" w:sz="4" w:space="0" w:color="auto"/>
              <w:bottom w:val="single" w:sz="4" w:space="0" w:color="auto"/>
              <w:right w:val="single" w:sz="4" w:space="0" w:color="auto"/>
            </w:tcBorders>
            <w:hideMark/>
          </w:tcPr>
          <w:p w14:paraId="0AD7A488" w14:textId="77777777" w:rsidR="00F84A56" w:rsidRPr="00380BC1" w:rsidRDefault="00F84A56" w:rsidP="00951CCC">
            <w:pPr>
              <w:spacing w:after="0"/>
              <w:jc w:val="lowKashida"/>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Process repetition</w:t>
            </w:r>
          </w:p>
        </w:tc>
        <w:tc>
          <w:tcPr>
            <w:tcW w:w="7650" w:type="dxa"/>
            <w:tcBorders>
              <w:top w:val="single" w:sz="4" w:space="0" w:color="auto"/>
              <w:left w:val="single" w:sz="4" w:space="0" w:color="auto"/>
              <w:bottom w:val="single" w:sz="4" w:space="0" w:color="auto"/>
              <w:right w:val="single" w:sz="4" w:space="0" w:color="auto"/>
            </w:tcBorders>
            <w:hideMark/>
          </w:tcPr>
          <w:p w14:paraId="0DCFBB9E" w14:textId="77777777" w:rsidR="00F84A56" w:rsidRPr="00380BC1" w:rsidRDefault="00F84A56" w:rsidP="00951CCC">
            <w:pPr>
              <w:spacing w:after="0"/>
              <w:rPr>
                <w:rFonts w:ascii="Times New Roman" w:eastAsia="Times New Roman" w:hAnsi="Times New Roman" w:cs="Times New Roman"/>
                <w:sz w:val="24"/>
                <w:szCs w:val="24"/>
              </w:rPr>
            </w:pPr>
            <w:r w:rsidRPr="00380BC1">
              <w:rPr>
                <w:rFonts w:ascii="Times New Roman" w:eastAsia="Times New Roman" w:hAnsi="Times New Roman" w:cs="Times New Roman"/>
                <w:sz w:val="24"/>
                <w:szCs w:val="24"/>
              </w:rPr>
              <w:t>It enables people to refine their definition of the problem and improve their judgment and understanding through repetition</w:t>
            </w:r>
          </w:p>
        </w:tc>
      </w:tr>
    </w:tbl>
    <w:p w14:paraId="18F068FD" w14:textId="681A7130" w:rsidR="00F84A56" w:rsidRPr="00380BC1" w:rsidRDefault="00F84A56" w:rsidP="001E7FED">
      <w:pPr>
        <w:spacing w:line="480" w:lineRule="auto"/>
        <w:jc w:val="lowKashida"/>
        <w:rPr>
          <w:rFonts w:ascii="Times New Roman" w:eastAsia="Times New Roman" w:hAnsi="Times New Roman" w:cs="Times New Roman"/>
          <w:sz w:val="24"/>
          <w:szCs w:val="24"/>
        </w:rPr>
      </w:pPr>
      <w:r w:rsidRPr="00380BC1">
        <w:rPr>
          <w:rFonts w:ascii="Times New Roman" w:eastAsia="Times New Roman" w:hAnsi="Times New Roman" w:cs="Times New Roman"/>
          <w:b/>
          <w:sz w:val="24"/>
          <w:szCs w:val="24"/>
        </w:rPr>
        <w:t>Source:</w:t>
      </w:r>
      <w:r w:rsidRPr="00380BC1">
        <w:rPr>
          <w:rFonts w:ascii="Times New Roman" w:eastAsia="Times New Roman" w:hAnsi="Times New Roman" w:cs="Times New Roman"/>
          <w:sz w:val="24"/>
          <w:szCs w:val="24"/>
        </w:rPr>
        <w:t xml:space="preserve"> Abdollah Shamshirsaz (2015)</w:t>
      </w:r>
    </w:p>
    <w:p w14:paraId="59F86AC8" w14:textId="0E29CAE5" w:rsidR="00F84A56" w:rsidRPr="00380BC1" w:rsidRDefault="000C44CD" w:rsidP="001E7FED">
      <w:pPr>
        <w:pStyle w:val="Heading2"/>
        <w:spacing w:line="480" w:lineRule="auto"/>
        <w:rPr>
          <w:rFonts w:asciiTheme="majorBidi" w:hAnsiTheme="majorBidi"/>
          <w:color w:val="000000" w:themeColor="text1"/>
        </w:rPr>
      </w:pPr>
      <w:bookmarkStart w:id="148" w:name="_Toc508471056"/>
      <w:r w:rsidRPr="00380BC1">
        <w:rPr>
          <w:rFonts w:asciiTheme="majorBidi" w:hAnsiTheme="majorBidi"/>
          <w:color w:val="000000" w:themeColor="text1"/>
        </w:rPr>
        <w:t>3.</w:t>
      </w:r>
      <w:r w:rsidR="00280128">
        <w:rPr>
          <w:rFonts w:asciiTheme="majorBidi" w:hAnsiTheme="majorBidi"/>
          <w:color w:val="000000" w:themeColor="text1"/>
        </w:rPr>
        <w:t>4</w:t>
      </w:r>
      <w:r w:rsidRPr="00380BC1">
        <w:rPr>
          <w:rFonts w:asciiTheme="majorBidi" w:hAnsiTheme="majorBidi"/>
          <w:color w:val="000000" w:themeColor="text1"/>
        </w:rPr>
        <w:t xml:space="preserve"> </w:t>
      </w:r>
      <w:r w:rsidR="00F84A56" w:rsidRPr="00380BC1">
        <w:rPr>
          <w:rFonts w:asciiTheme="majorBidi" w:hAnsiTheme="majorBidi"/>
          <w:color w:val="000000" w:themeColor="text1"/>
        </w:rPr>
        <w:t>Justification of QFD and AHP</w:t>
      </w:r>
      <w:bookmarkEnd w:id="148"/>
    </w:p>
    <w:p w14:paraId="2A254F54" w14:textId="4DE7E753"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primary concept of this research is to identify the citizens’ requirements so that </w:t>
      </w:r>
      <w:r w:rsidR="006F7E35">
        <w:rPr>
          <w:rFonts w:asciiTheme="majorBidi" w:hAnsiTheme="majorBidi" w:cstheme="majorBidi"/>
          <w:sz w:val="24"/>
          <w:szCs w:val="24"/>
        </w:rPr>
        <w:t xml:space="preserve">they can be met and </w:t>
      </w:r>
      <w:r w:rsidRPr="00380BC1">
        <w:rPr>
          <w:rFonts w:asciiTheme="majorBidi" w:hAnsiTheme="majorBidi" w:cstheme="majorBidi"/>
          <w:sz w:val="24"/>
          <w:szCs w:val="24"/>
        </w:rPr>
        <w:t xml:space="preserve">the quality of m-government services </w:t>
      </w:r>
      <w:r w:rsidR="006F7E35">
        <w:rPr>
          <w:rFonts w:asciiTheme="majorBidi" w:hAnsiTheme="majorBidi" w:cstheme="majorBidi"/>
          <w:sz w:val="24"/>
          <w:szCs w:val="24"/>
        </w:rPr>
        <w:t>thus</w:t>
      </w:r>
      <w:r w:rsidRPr="00380BC1">
        <w:rPr>
          <w:rFonts w:asciiTheme="majorBidi" w:hAnsiTheme="majorBidi" w:cstheme="majorBidi"/>
          <w:sz w:val="24"/>
          <w:szCs w:val="24"/>
        </w:rPr>
        <w:t xml:space="preserve"> improved. </w:t>
      </w:r>
      <w:r w:rsidR="006F7E35">
        <w:rPr>
          <w:rFonts w:asciiTheme="majorBidi" w:hAnsiTheme="majorBidi" w:cstheme="majorBidi"/>
          <w:sz w:val="24"/>
          <w:szCs w:val="24"/>
        </w:rPr>
        <w:t>A</w:t>
      </w:r>
      <w:r w:rsidRPr="00380BC1">
        <w:rPr>
          <w:rFonts w:asciiTheme="majorBidi" w:hAnsiTheme="majorBidi" w:cstheme="majorBidi"/>
          <w:sz w:val="24"/>
          <w:szCs w:val="24"/>
        </w:rPr>
        <w:t xml:space="preserve"> close relationship with customer helps to shorten the feedback loop and speed </w:t>
      </w:r>
      <w:r w:rsidR="006F7E35">
        <w:rPr>
          <w:rFonts w:asciiTheme="majorBidi" w:hAnsiTheme="majorBidi" w:cstheme="majorBidi"/>
          <w:sz w:val="24"/>
          <w:szCs w:val="24"/>
        </w:rPr>
        <w:t xml:space="preserve">up </w:t>
      </w:r>
      <w:r w:rsidRPr="00380BC1">
        <w:rPr>
          <w:rFonts w:asciiTheme="majorBidi" w:hAnsiTheme="majorBidi" w:cstheme="majorBidi"/>
          <w:sz w:val="24"/>
          <w:szCs w:val="24"/>
        </w:rPr>
        <w:t xml:space="preserve">the </w:t>
      </w:r>
      <w:r w:rsidR="006F7E35">
        <w:rPr>
          <w:rFonts w:asciiTheme="majorBidi" w:hAnsiTheme="majorBidi" w:cstheme="majorBidi"/>
          <w:sz w:val="24"/>
          <w:szCs w:val="24"/>
        </w:rPr>
        <w:t>quality-</w:t>
      </w:r>
      <w:r w:rsidRPr="00380BC1">
        <w:rPr>
          <w:rFonts w:asciiTheme="majorBidi" w:hAnsiTheme="majorBidi" w:cstheme="majorBidi"/>
          <w:sz w:val="24"/>
          <w:szCs w:val="24"/>
        </w:rPr>
        <w:t>improvement process (</w:t>
      </w:r>
      <w:r w:rsidR="005476C5">
        <w:rPr>
          <w:rFonts w:asciiTheme="majorBidi" w:hAnsiTheme="majorBidi" w:cstheme="majorBidi"/>
          <w:sz w:val="24"/>
          <w:szCs w:val="24"/>
        </w:rPr>
        <w:t>Ho et al.</w:t>
      </w:r>
      <w:r w:rsidRPr="00380BC1">
        <w:rPr>
          <w:rFonts w:asciiTheme="majorBidi" w:hAnsiTheme="majorBidi" w:cstheme="majorBidi"/>
          <w:sz w:val="24"/>
          <w:szCs w:val="24"/>
        </w:rPr>
        <w:t xml:space="preserve">, 2011). Al-Kaabi (2011) </w:t>
      </w:r>
      <w:r w:rsidR="006F7E35">
        <w:rPr>
          <w:rFonts w:asciiTheme="majorBidi" w:hAnsiTheme="majorBidi" w:cstheme="majorBidi"/>
          <w:sz w:val="24"/>
          <w:szCs w:val="24"/>
        </w:rPr>
        <w:t>found</w:t>
      </w:r>
      <w:r w:rsidR="006F7E35" w:rsidRPr="00380BC1">
        <w:rPr>
          <w:rFonts w:asciiTheme="majorBidi" w:hAnsiTheme="majorBidi" w:cstheme="majorBidi"/>
          <w:sz w:val="24"/>
          <w:szCs w:val="24"/>
        </w:rPr>
        <w:t xml:space="preserve"> </w:t>
      </w:r>
      <w:r w:rsidRPr="00380BC1">
        <w:rPr>
          <w:rFonts w:asciiTheme="majorBidi" w:hAnsiTheme="majorBidi" w:cstheme="majorBidi"/>
          <w:sz w:val="24"/>
          <w:szCs w:val="24"/>
        </w:rPr>
        <w:t>that n</w:t>
      </w:r>
      <w:r w:rsidRPr="00380BC1">
        <w:rPr>
          <w:rFonts w:asciiTheme="majorBidi" w:eastAsia="Times New Roman" w:hAnsiTheme="majorBidi" w:cstheme="majorBidi"/>
          <w:sz w:val="24"/>
          <w:szCs w:val="24"/>
        </w:rPr>
        <w:t xml:space="preserve">on-customer participation </w:t>
      </w:r>
      <w:r w:rsidR="006F7E35">
        <w:rPr>
          <w:rFonts w:asciiTheme="majorBidi" w:eastAsia="Times New Roman" w:hAnsiTheme="majorBidi" w:cstheme="majorBidi"/>
          <w:sz w:val="24"/>
          <w:szCs w:val="24"/>
        </w:rPr>
        <w:t>led to</w:t>
      </w:r>
      <w:r w:rsidRPr="00380BC1">
        <w:rPr>
          <w:rFonts w:asciiTheme="majorBidi" w:eastAsia="Times New Roman" w:hAnsiTheme="majorBidi" w:cstheme="majorBidi"/>
          <w:sz w:val="24"/>
          <w:szCs w:val="24"/>
        </w:rPr>
        <w:t xml:space="preserve"> 40%</w:t>
      </w:r>
      <w:r w:rsidR="006F7E35">
        <w:rPr>
          <w:rFonts w:asciiTheme="majorBidi" w:eastAsia="Times New Roman" w:hAnsiTheme="majorBidi" w:cstheme="majorBidi"/>
          <w:sz w:val="24"/>
          <w:szCs w:val="24"/>
        </w:rPr>
        <w:t>–</w:t>
      </w:r>
      <w:r w:rsidRPr="00380BC1">
        <w:rPr>
          <w:rFonts w:asciiTheme="majorBidi" w:eastAsia="Times New Roman" w:hAnsiTheme="majorBidi" w:cstheme="majorBidi"/>
          <w:sz w:val="24"/>
          <w:szCs w:val="24"/>
        </w:rPr>
        <w:t xml:space="preserve">60% of projects defects and failures. </w:t>
      </w:r>
      <w:r w:rsidR="00F14B55">
        <w:rPr>
          <w:rFonts w:asciiTheme="majorBidi" w:eastAsia="Times New Roman" w:hAnsiTheme="majorBidi" w:cstheme="majorBidi"/>
          <w:sz w:val="24"/>
          <w:szCs w:val="24"/>
        </w:rPr>
        <w:t>Although t</w:t>
      </w:r>
      <w:r w:rsidRPr="00380BC1">
        <w:rPr>
          <w:rFonts w:asciiTheme="majorBidi" w:hAnsiTheme="majorBidi" w:cstheme="majorBidi"/>
          <w:sz w:val="24"/>
          <w:szCs w:val="24"/>
        </w:rPr>
        <w:t>he extant literature ha</w:t>
      </w:r>
      <w:r w:rsidR="006F7E35">
        <w:rPr>
          <w:rFonts w:asciiTheme="majorBidi" w:hAnsiTheme="majorBidi" w:cstheme="majorBidi"/>
          <w:sz w:val="24"/>
          <w:szCs w:val="24"/>
        </w:rPr>
        <w:t>s</w:t>
      </w:r>
      <w:r w:rsidRPr="00380BC1">
        <w:rPr>
          <w:rFonts w:asciiTheme="majorBidi" w:hAnsiTheme="majorBidi" w:cstheme="majorBidi"/>
          <w:sz w:val="24"/>
          <w:szCs w:val="24"/>
        </w:rPr>
        <w:t xml:space="preserve"> not focus</w:t>
      </w:r>
      <w:r w:rsidR="006F7E35">
        <w:rPr>
          <w:rFonts w:asciiTheme="majorBidi" w:hAnsiTheme="majorBidi" w:cstheme="majorBidi"/>
          <w:sz w:val="24"/>
          <w:szCs w:val="24"/>
        </w:rPr>
        <w:t>ed</w:t>
      </w:r>
      <w:r w:rsidRPr="00380BC1">
        <w:rPr>
          <w:rFonts w:asciiTheme="majorBidi" w:hAnsiTheme="majorBidi" w:cstheme="majorBidi"/>
          <w:sz w:val="24"/>
          <w:szCs w:val="24"/>
        </w:rPr>
        <w:t xml:space="preserve"> on improving m-government service quality by </w:t>
      </w:r>
      <w:r w:rsidR="006F7E35">
        <w:rPr>
          <w:rFonts w:asciiTheme="majorBidi" w:hAnsiTheme="majorBidi" w:cstheme="majorBidi"/>
          <w:sz w:val="24"/>
          <w:szCs w:val="24"/>
        </w:rPr>
        <w:t>understanding customer requirements</w:t>
      </w:r>
      <w:r w:rsidR="00F14B55">
        <w:rPr>
          <w:rFonts w:asciiTheme="majorBidi" w:hAnsiTheme="majorBidi" w:cstheme="majorBidi"/>
          <w:sz w:val="24"/>
          <w:szCs w:val="24"/>
        </w:rPr>
        <w:t>,</w:t>
      </w:r>
      <w:r w:rsidRPr="00380BC1">
        <w:rPr>
          <w:rFonts w:asciiTheme="majorBidi" w:hAnsiTheme="majorBidi" w:cstheme="majorBidi"/>
          <w:sz w:val="24"/>
          <w:szCs w:val="24"/>
        </w:rPr>
        <w:t xml:space="preserve"> </w:t>
      </w:r>
      <w:r w:rsidR="00F14B55">
        <w:rPr>
          <w:rFonts w:asciiTheme="majorBidi" w:hAnsiTheme="majorBidi" w:cstheme="majorBidi"/>
          <w:sz w:val="24"/>
          <w:szCs w:val="24"/>
        </w:rPr>
        <w:t>r</w:t>
      </w:r>
      <w:r w:rsidRPr="00380BC1">
        <w:rPr>
          <w:rFonts w:asciiTheme="majorBidi" w:hAnsiTheme="majorBidi" w:cstheme="majorBidi"/>
          <w:sz w:val="24"/>
          <w:szCs w:val="24"/>
        </w:rPr>
        <w:t xml:space="preserve">esearchers and practitioners around the world </w:t>
      </w:r>
      <w:r w:rsidR="006F7E35">
        <w:rPr>
          <w:rFonts w:asciiTheme="majorBidi" w:hAnsiTheme="majorBidi" w:cstheme="majorBidi"/>
          <w:sz w:val="24"/>
          <w:szCs w:val="24"/>
        </w:rPr>
        <w:t>have</w:t>
      </w:r>
      <w:r w:rsidR="00F14B55">
        <w:rPr>
          <w:rFonts w:asciiTheme="majorBidi" w:hAnsiTheme="majorBidi" w:cstheme="majorBidi"/>
          <w:sz w:val="24"/>
          <w:szCs w:val="24"/>
        </w:rPr>
        <w:t>, however,</w:t>
      </w:r>
      <w:r w:rsidR="006F7E35">
        <w:rPr>
          <w:rFonts w:asciiTheme="majorBidi" w:hAnsiTheme="majorBidi" w:cstheme="majorBidi"/>
          <w:sz w:val="24"/>
          <w:szCs w:val="24"/>
        </w:rPr>
        <w:t xml:space="preserve"> made significant </w:t>
      </w:r>
      <w:r w:rsidRPr="00380BC1">
        <w:rPr>
          <w:rFonts w:asciiTheme="majorBidi" w:hAnsiTheme="majorBidi" w:cstheme="majorBidi"/>
          <w:sz w:val="24"/>
          <w:szCs w:val="24"/>
        </w:rPr>
        <w:t>invest</w:t>
      </w:r>
      <w:r w:rsidR="006F7E35">
        <w:rPr>
          <w:rFonts w:asciiTheme="majorBidi" w:hAnsiTheme="majorBidi" w:cstheme="majorBidi"/>
          <w:sz w:val="24"/>
          <w:szCs w:val="24"/>
        </w:rPr>
        <w:t>ments</w:t>
      </w:r>
      <w:r w:rsidRPr="00380BC1">
        <w:rPr>
          <w:rFonts w:asciiTheme="majorBidi" w:hAnsiTheme="majorBidi" w:cstheme="majorBidi"/>
          <w:sz w:val="24"/>
          <w:szCs w:val="24"/>
        </w:rPr>
        <w:t xml:space="preserve"> to improve the quality and competitiveness of services/ manufactured products, resulting in </w:t>
      </w:r>
      <w:r w:rsidR="00F14B55">
        <w:rPr>
          <w:rFonts w:asciiTheme="majorBidi" w:hAnsiTheme="majorBidi" w:cstheme="majorBidi"/>
          <w:sz w:val="24"/>
          <w:szCs w:val="24"/>
        </w:rPr>
        <w:t>a large body</w:t>
      </w:r>
      <w:r w:rsidRPr="00380BC1">
        <w:rPr>
          <w:rFonts w:asciiTheme="majorBidi" w:hAnsiTheme="majorBidi" w:cstheme="majorBidi"/>
          <w:sz w:val="24"/>
          <w:szCs w:val="24"/>
        </w:rPr>
        <w:t xml:space="preserve"> of knowledge </w:t>
      </w:r>
      <w:r w:rsidR="00F14B55">
        <w:rPr>
          <w:rFonts w:asciiTheme="majorBidi" w:hAnsiTheme="majorBidi" w:cstheme="majorBidi"/>
          <w:sz w:val="24"/>
          <w:szCs w:val="24"/>
        </w:rPr>
        <w:t>encompassed by</w:t>
      </w:r>
      <w:r w:rsidRPr="00380BC1">
        <w:rPr>
          <w:rFonts w:asciiTheme="majorBidi" w:hAnsiTheme="majorBidi" w:cstheme="majorBidi"/>
          <w:sz w:val="24"/>
          <w:szCs w:val="24"/>
        </w:rPr>
        <w:t xml:space="preserve"> QFD and its embodiment </w:t>
      </w:r>
      <w:r w:rsidR="00F14B55">
        <w:rPr>
          <w:rFonts w:asciiTheme="majorBidi" w:hAnsiTheme="majorBidi" w:cstheme="majorBidi"/>
          <w:sz w:val="24"/>
          <w:szCs w:val="24"/>
        </w:rPr>
        <w:t xml:space="preserve">in the </w:t>
      </w:r>
      <w:r w:rsidRPr="00380BC1">
        <w:rPr>
          <w:rFonts w:asciiTheme="majorBidi" w:hAnsiTheme="majorBidi" w:cstheme="majorBidi"/>
          <w:sz w:val="24"/>
          <w:szCs w:val="24"/>
        </w:rPr>
        <w:t xml:space="preserve">HOQ (Han, 2016). </w:t>
      </w:r>
      <w:r w:rsidR="00F14B55">
        <w:rPr>
          <w:rFonts w:asciiTheme="majorBidi" w:hAnsiTheme="majorBidi" w:cstheme="majorBidi"/>
          <w:sz w:val="24"/>
          <w:szCs w:val="24"/>
        </w:rPr>
        <w:t>B</w:t>
      </w:r>
      <w:r w:rsidRPr="00380BC1">
        <w:rPr>
          <w:rFonts w:asciiTheme="majorBidi" w:hAnsiTheme="majorBidi" w:cstheme="majorBidi"/>
          <w:sz w:val="24"/>
          <w:szCs w:val="24"/>
        </w:rPr>
        <w:t xml:space="preserve">y </w:t>
      </w:r>
      <w:r w:rsidR="00F14B55">
        <w:rPr>
          <w:rFonts w:asciiTheme="majorBidi" w:hAnsiTheme="majorBidi" w:cstheme="majorBidi"/>
          <w:sz w:val="24"/>
          <w:szCs w:val="24"/>
        </w:rPr>
        <w:t>listening to the “</w:t>
      </w:r>
      <w:r w:rsidRPr="00380BC1">
        <w:rPr>
          <w:rFonts w:asciiTheme="majorBidi" w:hAnsiTheme="majorBidi" w:cstheme="majorBidi"/>
          <w:sz w:val="24"/>
          <w:szCs w:val="24"/>
        </w:rPr>
        <w:t xml:space="preserve">voice of </w:t>
      </w:r>
      <w:r w:rsidR="00F14B55">
        <w:rPr>
          <w:rFonts w:asciiTheme="majorBidi" w:hAnsiTheme="majorBidi" w:cstheme="majorBidi"/>
          <w:sz w:val="24"/>
          <w:szCs w:val="24"/>
        </w:rPr>
        <w:t xml:space="preserve">the </w:t>
      </w:r>
      <w:r w:rsidRPr="00380BC1">
        <w:rPr>
          <w:rFonts w:asciiTheme="majorBidi" w:hAnsiTheme="majorBidi" w:cstheme="majorBidi"/>
          <w:sz w:val="24"/>
          <w:szCs w:val="24"/>
        </w:rPr>
        <w:t>customer</w:t>
      </w:r>
      <w:r w:rsidR="00F14B55">
        <w:rPr>
          <w:rFonts w:asciiTheme="majorBidi" w:hAnsiTheme="majorBidi" w:cstheme="majorBidi"/>
          <w:sz w:val="24"/>
          <w:szCs w:val="24"/>
        </w:rPr>
        <w:t>,”</w:t>
      </w:r>
      <w:r w:rsidRPr="00380BC1">
        <w:rPr>
          <w:rFonts w:asciiTheme="majorBidi" w:hAnsiTheme="majorBidi" w:cstheme="majorBidi"/>
          <w:sz w:val="24"/>
          <w:szCs w:val="24"/>
        </w:rPr>
        <w:t xml:space="preserve"> QFD </w:t>
      </w:r>
      <w:r w:rsidR="00F14B55">
        <w:rPr>
          <w:rFonts w:asciiTheme="majorBidi" w:hAnsiTheme="majorBidi" w:cstheme="majorBidi"/>
          <w:sz w:val="24"/>
          <w:szCs w:val="24"/>
        </w:rPr>
        <w:t>became</w:t>
      </w:r>
      <w:r w:rsidR="00F14B55"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the </w:t>
      </w:r>
      <w:r w:rsidR="00431A40">
        <w:rPr>
          <w:rFonts w:asciiTheme="majorBidi" w:hAnsiTheme="majorBidi" w:cstheme="majorBidi"/>
          <w:sz w:val="24"/>
          <w:szCs w:val="24"/>
        </w:rPr>
        <w:t xml:space="preserve">most effective </w:t>
      </w:r>
      <w:r w:rsidRPr="00380BC1">
        <w:rPr>
          <w:rFonts w:asciiTheme="majorBidi" w:hAnsiTheme="majorBidi" w:cstheme="majorBidi"/>
          <w:sz w:val="24"/>
          <w:szCs w:val="24"/>
        </w:rPr>
        <w:t xml:space="preserve">quality system to satisfy customer requirements in </w:t>
      </w:r>
      <w:r w:rsidR="00F14B55">
        <w:rPr>
          <w:rFonts w:asciiTheme="majorBidi" w:hAnsiTheme="majorBidi" w:cstheme="majorBidi"/>
          <w:sz w:val="24"/>
          <w:szCs w:val="24"/>
        </w:rPr>
        <w:t xml:space="preserve">order to </w:t>
      </w:r>
      <w:r w:rsidRPr="00380BC1">
        <w:rPr>
          <w:rFonts w:asciiTheme="majorBidi" w:hAnsiTheme="majorBidi" w:cstheme="majorBidi"/>
          <w:sz w:val="24"/>
          <w:szCs w:val="24"/>
        </w:rPr>
        <w:t>improv</w:t>
      </w:r>
      <w:r w:rsidR="00F14B55">
        <w:rPr>
          <w:rFonts w:asciiTheme="majorBidi" w:hAnsiTheme="majorBidi" w:cstheme="majorBidi"/>
          <w:sz w:val="24"/>
          <w:szCs w:val="24"/>
        </w:rPr>
        <w:t>e</w:t>
      </w:r>
      <w:r w:rsidRPr="00380BC1">
        <w:rPr>
          <w:rFonts w:asciiTheme="majorBidi" w:hAnsiTheme="majorBidi" w:cstheme="majorBidi"/>
          <w:sz w:val="24"/>
          <w:szCs w:val="24"/>
        </w:rPr>
        <w:t xml:space="preserve"> product / service quality (Mazur</w:t>
      </w:r>
      <w:r w:rsidR="000C44CD" w:rsidRPr="00380BC1">
        <w:rPr>
          <w:rFonts w:asciiTheme="majorBidi" w:hAnsiTheme="majorBidi" w:cstheme="majorBidi"/>
          <w:sz w:val="24"/>
          <w:szCs w:val="24"/>
        </w:rPr>
        <w:t>,</w:t>
      </w:r>
      <w:r w:rsidRPr="00380BC1">
        <w:rPr>
          <w:rFonts w:asciiTheme="majorBidi" w:hAnsiTheme="majorBidi" w:cstheme="majorBidi"/>
          <w:sz w:val="24"/>
          <w:szCs w:val="24"/>
        </w:rPr>
        <w:t xml:space="preserve"> 1993).</w:t>
      </w:r>
    </w:p>
    <w:p w14:paraId="746106BB" w14:textId="085386EA" w:rsidR="00F84A56" w:rsidRPr="00380BC1" w:rsidRDefault="00F14B55" w:rsidP="001E7FED">
      <w:pPr>
        <w:spacing w:line="480" w:lineRule="auto"/>
        <w:jc w:val="lowKashida"/>
        <w:rPr>
          <w:rFonts w:asciiTheme="majorBidi" w:hAnsiTheme="majorBidi" w:cstheme="majorBidi"/>
          <w:sz w:val="24"/>
          <w:szCs w:val="24"/>
        </w:rPr>
      </w:pPr>
      <w:r>
        <w:rPr>
          <w:rFonts w:asciiTheme="majorBidi" w:hAnsiTheme="majorBidi" w:cstheme="majorBidi"/>
          <w:sz w:val="24"/>
          <w:szCs w:val="24"/>
        </w:rPr>
        <w:t>T</w:t>
      </w:r>
      <w:r w:rsidR="00F84A56" w:rsidRPr="00380BC1">
        <w:rPr>
          <w:rFonts w:asciiTheme="majorBidi" w:hAnsiTheme="majorBidi" w:cstheme="majorBidi"/>
          <w:sz w:val="24"/>
          <w:szCs w:val="24"/>
        </w:rPr>
        <w:t xml:space="preserve">o better align </w:t>
      </w:r>
      <w:r>
        <w:rPr>
          <w:rFonts w:asciiTheme="majorBidi" w:hAnsiTheme="majorBidi" w:cstheme="majorBidi"/>
          <w:sz w:val="24"/>
          <w:szCs w:val="24"/>
        </w:rPr>
        <w:t>citizens’ requirements, or the “voice of the customer,”</w:t>
      </w:r>
      <w:r w:rsidR="00F84A56" w:rsidRPr="00380BC1">
        <w:rPr>
          <w:rFonts w:asciiTheme="majorBidi" w:hAnsiTheme="majorBidi" w:cstheme="majorBidi"/>
          <w:sz w:val="24"/>
          <w:szCs w:val="24"/>
        </w:rPr>
        <w:t xml:space="preserve"> with m-government services quality, an integrated analytical approach has been developed </w:t>
      </w:r>
      <w:r>
        <w:rPr>
          <w:rFonts w:asciiTheme="majorBidi" w:hAnsiTheme="majorBidi" w:cstheme="majorBidi"/>
          <w:sz w:val="24"/>
          <w:szCs w:val="24"/>
        </w:rPr>
        <w:t>combining</w:t>
      </w:r>
      <w:r w:rsidRPr="00380BC1">
        <w:rPr>
          <w:rFonts w:asciiTheme="majorBidi" w:hAnsiTheme="majorBidi" w:cstheme="majorBidi"/>
          <w:sz w:val="24"/>
          <w:szCs w:val="24"/>
        </w:rPr>
        <w:t xml:space="preserve"> </w:t>
      </w:r>
      <w:r w:rsidR="00F84A56" w:rsidRPr="00380BC1">
        <w:rPr>
          <w:rFonts w:asciiTheme="majorBidi" w:hAnsiTheme="majorBidi" w:cstheme="majorBidi"/>
          <w:sz w:val="24"/>
          <w:szCs w:val="24"/>
        </w:rPr>
        <w:t xml:space="preserve">QFD and AHP methods. The most important information provided by QFD is the weights of evaluation criteria derived from the classifications of the importance of customers’ requirements along with the </w:t>
      </w:r>
      <w:r w:rsidR="00FE6E69">
        <w:rPr>
          <w:rFonts w:asciiTheme="majorBidi" w:hAnsiTheme="majorBidi" w:cstheme="majorBidi"/>
          <w:sz w:val="24"/>
          <w:szCs w:val="24"/>
        </w:rPr>
        <w:t xml:space="preserve">associated </w:t>
      </w:r>
      <w:r w:rsidR="00F84A56" w:rsidRPr="00380BC1">
        <w:rPr>
          <w:rFonts w:asciiTheme="majorBidi" w:hAnsiTheme="majorBidi" w:cstheme="majorBidi"/>
          <w:sz w:val="24"/>
          <w:szCs w:val="24"/>
        </w:rPr>
        <w:t>weighting of the relationship between customers</w:t>
      </w:r>
      <w:r w:rsidR="00FE6E69">
        <w:rPr>
          <w:rFonts w:asciiTheme="majorBidi" w:hAnsiTheme="majorBidi" w:cstheme="majorBidi"/>
          <w:sz w:val="24"/>
          <w:szCs w:val="24"/>
        </w:rPr>
        <w:t>’</w:t>
      </w:r>
      <w:r w:rsidR="00F84A56" w:rsidRPr="00380BC1">
        <w:rPr>
          <w:rFonts w:asciiTheme="majorBidi" w:hAnsiTheme="majorBidi" w:cstheme="majorBidi"/>
          <w:sz w:val="24"/>
          <w:szCs w:val="24"/>
        </w:rPr>
        <w:t xml:space="preserve"> requirements and the benchmark assessment. In general, both the importance assessment of users’ requirements and the relationship distributions are determined by decision makers arbitrarily. This may lead to a degree of inconsistency and thus lead to deterioration in the quality of decisions taken. To overcome this defect, AHP is used to evaluate its consistency. Thus, this research </w:t>
      </w:r>
      <w:r w:rsidR="00FE6E69">
        <w:rPr>
          <w:rFonts w:asciiTheme="majorBidi" w:hAnsiTheme="majorBidi" w:cstheme="majorBidi"/>
          <w:sz w:val="24"/>
          <w:szCs w:val="24"/>
        </w:rPr>
        <w:t xml:space="preserve">has </w:t>
      </w:r>
      <w:r w:rsidR="00F84A56" w:rsidRPr="00380BC1">
        <w:rPr>
          <w:rFonts w:asciiTheme="majorBidi" w:hAnsiTheme="majorBidi" w:cstheme="majorBidi"/>
          <w:sz w:val="24"/>
          <w:szCs w:val="24"/>
        </w:rPr>
        <w:t xml:space="preserve">integrated both QFD and AHP to identify </w:t>
      </w:r>
      <w:r w:rsidR="00FE6E69">
        <w:rPr>
          <w:rFonts w:asciiTheme="majorBidi" w:hAnsiTheme="majorBidi" w:cstheme="majorBidi"/>
          <w:sz w:val="24"/>
          <w:szCs w:val="24"/>
        </w:rPr>
        <w:t xml:space="preserve">and prioritize </w:t>
      </w:r>
      <w:r w:rsidR="00F84A56" w:rsidRPr="00380BC1">
        <w:rPr>
          <w:rFonts w:asciiTheme="majorBidi" w:hAnsiTheme="majorBidi" w:cstheme="majorBidi"/>
          <w:sz w:val="24"/>
          <w:szCs w:val="24"/>
        </w:rPr>
        <w:t xml:space="preserve">citizens’ requirements to help m-government decision makers to improve the quality of </w:t>
      </w:r>
      <w:r w:rsidR="00FE6E69">
        <w:rPr>
          <w:rFonts w:asciiTheme="majorBidi" w:hAnsiTheme="majorBidi" w:cstheme="majorBidi"/>
          <w:sz w:val="24"/>
          <w:szCs w:val="24"/>
        </w:rPr>
        <w:t>m-government</w:t>
      </w:r>
      <w:r w:rsidR="00F84A56" w:rsidRPr="00380BC1">
        <w:rPr>
          <w:rFonts w:asciiTheme="majorBidi" w:hAnsiTheme="majorBidi" w:cstheme="majorBidi"/>
          <w:sz w:val="24"/>
          <w:szCs w:val="24"/>
        </w:rPr>
        <w:t xml:space="preserve"> services </w:t>
      </w:r>
      <w:r w:rsidR="00FE6E69">
        <w:rPr>
          <w:rFonts w:asciiTheme="majorBidi" w:hAnsiTheme="majorBidi" w:cstheme="majorBidi"/>
          <w:sz w:val="24"/>
          <w:szCs w:val="24"/>
        </w:rPr>
        <w:t>based on</w:t>
      </w:r>
      <w:r w:rsidR="00F84A56" w:rsidRPr="00380BC1">
        <w:rPr>
          <w:rFonts w:asciiTheme="majorBidi" w:hAnsiTheme="majorBidi" w:cstheme="majorBidi"/>
          <w:sz w:val="24"/>
          <w:szCs w:val="24"/>
        </w:rPr>
        <w:t xml:space="preserve"> the priorit</w:t>
      </w:r>
      <w:r w:rsidR="00FE6E69">
        <w:rPr>
          <w:rFonts w:asciiTheme="majorBidi" w:hAnsiTheme="majorBidi" w:cstheme="majorBidi"/>
          <w:sz w:val="24"/>
          <w:szCs w:val="24"/>
        </w:rPr>
        <w:t>ies for deployment and their associated</w:t>
      </w:r>
      <w:r w:rsidR="00F84A56" w:rsidRPr="00380BC1">
        <w:rPr>
          <w:rFonts w:asciiTheme="majorBidi" w:hAnsiTheme="majorBidi" w:cstheme="majorBidi"/>
          <w:sz w:val="24"/>
          <w:szCs w:val="24"/>
        </w:rPr>
        <w:t xml:space="preserve"> dependenc</w:t>
      </w:r>
      <w:r w:rsidR="00FE6E69">
        <w:rPr>
          <w:rFonts w:asciiTheme="majorBidi" w:hAnsiTheme="majorBidi" w:cstheme="majorBidi"/>
          <w:sz w:val="24"/>
          <w:szCs w:val="24"/>
        </w:rPr>
        <w:t>ies.</w:t>
      </w:r>
    </w:p>
    <w:p w14:paraId="494C1D22" w14:textId="7045DDBA" w:rsidR="00F84A56" w:rsidRPr="00380BC1" w:rsidRDefault="00F84A56" w:rsidP="001E7FED">
      <w:pPr>
        <w:pStyle w:val="Heading2"/>
        <w:spacing w:line="480" w:lineRule="auto"/>
        <w:rPr>
          <w:rFonts w:ascii="Times New Roman" w:eastAsia="Times New Roman" w:hAnsi="Times New Roman" w:cs="Times New Roman"/>
          <w:color w:val="000000"/>
        </w:rPr>
      </w:pPr>
      <w:bookmarkStart w:id="149" w:name="_Toc506837296"/>
      <w:bookmarkStart w:id="150" w:name="_Toc508471057"/>
      <w:r w:rsidRPr="00380BC1">
        <w:rPr>
          <w:rFonts w:ascii="Times New Roman" w:hAnsi="Times New Roman"/>
          <w:color w:val="000000"/>
        </w:rPr>
        <w:t>3.</w:t>
      </w:r>
      <w:r w:rsidR="00280128">
        <w:rPr>
          <w:rFonts w:ascii="Times New Roman" w:hAnsi="Times New Roman"/>
          <w:color w:val="000000"/>
        </w:rPr>
        <w:t>5</w:t>
      </w:r>
      <w:r w:rsidRPr="00380BC1">
        <w:rPr>
          <w:rFonts w:ascii="Times New Roman" w:hAnsi="Times New Roman"/>
          <w:color w:val="000000"/>
        </w:rPr>
        <w:t xml:space="preserve"> Case Study in the GCC Countries</w:t>
      </w:r>
      <w:bookmarkEnd w:id="149"/>
      <w:bookmarkEnd w:id="150"/>
    </w:p>
    <w:p w14:paraId="08067C18" w14:textId="7CDD1C51"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GCC is a region that already implements most of its government services through mobile devices, and GCC countries are expected to play a vital role in the market in providing services though mobile devices (Gulf News, 2014). Competition between GCC governments has also been created regarding implementing mobile applications that increase citizens’ satisfaction. In this competition, the UAE has been ranked first among the GCC countries by the Online Service Index in the UN’s E-Government Survey 2012, a United Nations E-government </w:t>
      </w:r>
      <w:r w:rsidR="00FE6E69">
        <w:rPr>
          <w:rFonts w:asciiTheme="majorBidi" w:hAnsiTheme="majorBidi" w:cstheme="majorBidi"/>
          <w:sz w:val="24"/>
          <w:szCs w:val="24"/>
        </w:rPr>
        <w:t>d</w:t>
      </w:r>
      <w:r w:rsidRPr="00380BC1">
        <w:rPr>
          <w:rFonts w:asciiTheme="majorBidi" w:hAnsiTheme="majorBidi" w:cstheme="majorBidi"/>
          <w:sz w:val="24"/>
          <w:szCs w:val="24"/>
        </w:rPr>
        <w:t>atabase tool that evaluates e-government by the number of services implemented through mobile applications, followed by Bahrain, KSA, Kuwait, Qatar, and Oman (</w:t>
      </w:r>
      <w:r w:rsidR="00926FCC">
        <w:rPr>
          <w:rFonts w:ascii="Times New Roman" w:hAnsi="Times New Roman" w:cs="Times New Roman"/>
          <w:sz w:val="24"/>
          <w:szCs w:val="24"/>
        </w:rPr>
        <w:t>United Arab Emirates Telecommunications Regulatory Authority</w:t>
      </w:r>
      <w:r w:rsidR="00D113F7" w:rsidRPr="00380BC1">
        <w:rPr>
          <w:rFonts w:ascii="Times New Roman" w:hAnsi="Times New Roman" w:cs="Times New Roman"/>
          <w:sz w:val="24"/>
          <w:szCs w:val="24"/>
        </w:rPr>
        <w:t>, 2016</w:t>
      </w:r>
      <w:r w:rsidR="00D113F7">
        <w:rPr>
          <w:rFonts w:ascii="Times New Roman" w:hAnsi="Times New Roman" w:cs="Times New Roman"/>
          <w:sz w:val="24"/>
          <w:szCs w:val="24"/>
        </w:rPr>
        <w:t>b</w:t>
      </w:r>
      <w:r w:rsidRPr="00380BC1">
        <w:rPr>
          <w:rFonts w:asciiTheme="majorBidi" w:hAnsiTheme="majorBidi" w:cstheme="majorBidi"/>
          <w:sz w:val="24"/>
          <w:szCs w:val="24"/>
        </w:rPr>
        <w:t>). To improve m-government service quality in the GCC countries, the country most successfully implementing m-government should be selected as the case study to evaluate best practice that other GCC countries should adopt. Therefore, the UAE has been chosen as the case-study country.</w:t>
      </w:r>
    </w:p>
    <w:p w14:paraId="7BD356EB" w14:textId="70182189"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UAE government was an early adopter of m-government services, with its initiative, announced in 2013, to activate all e-government services via mobile applications, establish new m-government services, and invite all the UAE’s government entities to devise unified mobile strategies for transformation into m-government services (Gulf News, 2014). As a result, the UAE is now at the forefront of e-transformation in the Middle East region, recently ranked seventh in global of e-government services (</w:t>
      </w:r>
      <w:r w:rsidR="0088030D" w:rsidRPr="004A3217">
        <w:rPr>
          <w:rFonts w:ascii="Times New Roman" w:hAnsi="Times New Roman" w:cs="Times New Roman"/>
          <w:sz w:val="24"/>
          <w:szCs w:val="24"/>
        </w:rPr>
        <w:t>U</w:t>
      </w:r>
      <w:r w:rsidR="0088030D">
        <w:rPr>
          <w:rFonts w:ascii="Times New Roman" w:hAnsi="Times New Roman" w:cs="Times New Roman"/>
          <w:sz w:val="24"/>
          <w:szCs w:val="24"/>
        </w:rPr>
        <w:t>nited Arab Emirates</w:t>
      </w:r>
      <w:r w:rsidR="0088030D" w:rsidRPr="004A3217">
        <w:rPr>
          <w:rFonts w:ascii="Times New Roman" w:hAnsi="Times New Roman" w:cs="Times New Roman"/>
          <w:sz w:val="24"/>
          <w:szCs w:val="24"/>
        </w:rPr>
        <w:t xml:space="preserve"> Ministry of </w:t>
      </w:r>
      <w:r w:rsidR="0088030D">
        <w:rPr>
          <w:rFonts w:ascii="Times New Roman" w:hAnsi="Times New Roman" w:cs="Times New Roman"/>
          <w:sz w:val="24"/>
          <w:szCs w:val="24"/>
        </w:rPr>
        <w:t>Interior</w:t>
      </w:r>
      <w:r w:rsidRPr="00380BC1">
        <w:rPr>
          <w:rFonts w:asciiTheme="majorBidi" w:hAnsiTheme="majorBidi" w:cstheme="majorBidi"/>
          <w:sz w:val="24"/>
          <w:szCs w:val="24"/>
        </w:rPr>
        <w:t>, 2016). The UAE also leads the list of countries in the Middle East providing m-government services (</w:t>
      </w:r>
      <w:r w:rsidR="00926FCC">
        <w:rPr>
          <w:rFonts w:asciiTheme="majorBidi" w:hAnsiTheme="majorBidi" w:cstheme="majorBidi"/>
          <w:sz w:val="24"/>
          <w:szCs w:val="24"/>
        </w:rPr>
        <w:t>United Arab Emirates Telecommunications Regulatory Authority</w:t>
      </w:r>
      <w:r w:rsidRPr="00380BC1">
        <w:rPr>
          <w:rFonts w:asciiTheme="majorBidi" w:hAnsiTheme="majorBidi" w:cstheme="majorBidi"/>
          <w:sz w:val="24"/>
          <w:szCs w:val="24"/>
        </w:rPr>
        <w:t>, 2016</w:t>
      </w:r>
      <w:r w:rsidR="00D113F7">
        <w:rPr>
          <w:rFonts w:asciiTheme="majorBidi" w:hAnsiTheme="majorBidi" w:cstheme="majorBidi"/>
          <w:sz w:val="24"/>
          <w:szCs w:val="24"/>
        </w:rPr>
        <w:t>a</w:t>
      </w:r>
      <w:r w:rsidRPr="00380BC1">
        <w:rPr>
          <w:rFonts w:asciiTheme="majorBidi" w:hAnsiTheme="majorBidi" w:cstheme="majorBidi"/>
          <w:sz w:val="24"/>
          <w:szCs w:val="24"/>
        </w:rPr>
        <w:t>). Thus, the launch of the m-government services, known as smart government, is a turning point in how governments work. The transition to the most comprehensive m-government concepts, the development of services available anywhere and the goal of serving citizens efficiently and effectively through smart tools are all in line with the ambitious goals of the UAE 2021 vision (</w:t>
      </w:r>
      <w:r w:rsidR="00926FCC">
        <w:rPr>
          <w:rFonts w:asciiTheme="majorBidi" w:hAnsiTheme="majorBidi" w:cstheme="majorBidi"/>
          <w:sz w:val="24"/>
          <w:szCs w:val="24"/>
        </w:rPr>
        <w:t>United Arab Emirates Telecommunications Regulatory Authority</w:t>
      </w:r>
      <w:r w:rsidRPr="00380BC1">
        <w:rPr>
          <w:rFonts w:asciiTheme="majorBidi" w:hAnsiTheme="majorBidi" w:cstheme="majorBidi"/>
          <w:sz w:val="24"/>
          <w:szCs w:val="24"/>
        </w:rPr>
        <w:t>, 2016</w:t>
      </w:r>
      <w:r w:rsidR="00D113F7">
        <w:rPr>
          <w:rFonts w:asciiTheme="majorBidi" w:hAnsiTheme="majorBidi" w:cstheme="majorBidi"/>
          <w:sz w:val="24"/>
          <w:szCs w:val="24"/>
        </w:rPr>
        <w:t>a</w:t>
      </w:r>
      <w:r w:rsidRPr="00380BC1">
        <w:rPr>
          <w:rFonts w:asciiTheme="majorBidi" w:hAnsiTheme="majorBidi" w:cstheme="majorBidi"/>
          <w:sz w:val="24"/>
          <w:szCs w:val="24"/>
        </w:rPr>
        <w:t>).</w:t>
      </w:r>
    </w:p>
    <w:p w14:paraId="75BA6A08" w14:textId="05A458FA" w:rsidR="00F84A56" w:rsidRPr="00380BC1" w:rsidRDefault="00F84A56" w:rsidP="001E7FED">
      <w:pPr>
        <w:spacing w:line="480" w:lineRule="auto"/>
        <w:jc w:val="lowKashida"/>
        <w:rPr>
          <w:rFonts w:asciiTheme="majorBidi" w:eastAsia="Times New Roman" w:hAnsiTheme="majorBidi" w:cstheme="majorBidi"/>
          <w:sz w:val="24"/>
          <w:szCs w:val="24"/>
        </w:rPr>
      </w:pPr>
      <w:r w:rsidRPr="00380BC1">
        <w:rPr>
          <w:rFonts w:asciiTheme="majorBidi" w:hAnsiTheme="majorBidi" w:cstheme="majorBidi"/>
          <w:sz w:val="24"/>
          <w:szCs w:val="24"/>
        </w:rPr>
        <w:t xml:space="preserve">The UAE’s Ministry of Interior (MOI) has led government departments in shifting services to mobile platforms. The MOI announced that its application for smart phones supported 16 languages on the IOS, Android, Windows, and Blackberry operating platforms, contributing to multilingualism by increasing the proportion of users who speak other languages and enabling a larger </w:t>
      </w:r>
      <w:r w:rsidRPr="00380BC1">
        <w:rPr>
          <w:rFonts w:asciiTheme="majorBidi" w:eastAsia="Times New Roman" w:hAnsiTheme="majorBidi" w:cstheme="majorBidi"/>
          <w:sz w:val="24"/>
          <w:szCs w:val="24"/>
        </w:rPr>
        <w:t>segment of the population with different nationalities, cultures, and levels of education to easily browse the application and use its services (</w:t>
      </w:r>
      <w:r w:rsidR="0088030D" w:rsidRPr="004A3217">
        <w:rPr>
          <w:rFonts w:ascii="Times New Roman" w:hAnsi="Times New Roman" w:cs="Times New Roman"/>
          <w:sz w:val="24"/>
          <w:szCs w:val="24"/>
        </w:rPr>
        <w:t>U</w:t>
      </w:r>
      <w:r w:rsidR="0088030D">
        <w:rPr>
          <w:rFonts w:ascii="Times New Roman" w:hAnsi="Times New Roman" w:cs="Times New Roman"/>
          <w:sz w:val="24"/>
          <w:szCs w:val="24"/>
        </w:rPr>
        <w:t>nited Arab Emirates</w:t>
      </w:r>
      <w:r w:rsidR="0088030D" w:rsidRPr="004A3217">
        <w:rPr>
          <w:rFonts w:ascii="Times New Roman" w:hAnsi="Times New Roman" w:cs="Times New Roman"/>
          <w:sz w:val="24"/>
          <w:szCs w:val="24"/>
        </w:rPr>
        <w:t xml:space="preserve"> Ministry of </w:t>
      </w:r>
      <w:r w:rsidR="0088030D">
        <w:rPr>
          <w:rFonts w:ascii="Times New Roman" w:hAnsi="Times New Roman" w:cs="Times New Roman"/>
          <w:sz w:val="24"/>
          <w:szCs w:val="24"/>
        </w:rPr>
        <w:t>Interior</w:t>
      </w:r>
      <w:r w:rsidRPr="00380BC1">
        <w:rPr>
          <w:rFonts w:asciiTheme="majorBidi" w:eastAsia="Times New Roman" w:hAnsiTheme="majorBidi" w:cstheme="majorBidi"/>
          <w:sz w:val="24"/>
          <w:szCs w:val="24"/>
        </w:rPr>
        <w:t>, 2016). The MOI application provides several services to the citizens and residents, including:</w:t>
      </w:r>
    </w:p>
    <w:p w14:paraId="0B82AE12" w14:textId="77777777" w:rsidR="00F84A56" w:rsidRPr="00380BC1" w:rsidRDefault="00F84A56" w:rsidP="001E7FED">
      <w:pPr>
        <w:pStyle w:val="ListParagraph"/>
        <w:numPr>
          <w:ilvl w:val="0"/>
          <w:numId w:val="57"/>
        </w:numPr>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Traffic and licensing (vehicle registration, traffic fines, license plates, driving tests, and traffic services for companies).</w:t>
      </w:r>
    </w:p>
    <w:p w14:paraId="2F5C9114" w14:textId="77777777" w:rsidR="00F84A56" w:rsidRPr="00380BC1" w:rsidRDefault="00F84A56" w:rsidP="001E7FED">
      <w:pPr>
        <w:pStyle w:val="ListParagraph"/>
        <w:numPr>
          <w:ilvl w:val="0"/>
          <w:numId w:val="57"/>
        </w:numPr>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Civil defense (institutional licensing and engineering plans).</w:t>
      </w:r>
    </w:p>
    <w:p w14:paraId="0D366A03" w14:textId="77777777" w:rsidR="00F84A56" w:rsidRPr="00380BC1" w:rsidRDefault="00F84A56" w:rsidP="001E7FED">
      <w:pPr>
        <w:pStyle w:val="ListParagraph"/>
        <w:numPr>
          <w:ilvl w:val="0"/>
          <w:numId w:val="57"/>
        </w:numPr>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Police headquarters (police services).</w:t>
      </w:r>
    </w:p>
    <w:p w14:paraId="7B8D9BF9" w14:textId="77777777" w:rsidR="00F84A56" w:rsidRPr="00380BC1" w:rsidRDefault="00F84A56" w:rsidP="001E7FED">
      <w:pPr>
        <w:pStyle w:val="ListParagraph"/>
        <w:numPr>
          <w:ilvl w:val="0"/>
          <w:numId w:val="57"/>
        </w:numPr>
        <w:spacing w:after="0"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Naturalization and residency (entry permit services, entry visa services, residency, and foreign affairs).</w:t>
      </w:r>
    </w:p>
    <w:p w14:paraId="287A7618" w14:textId="30627284" w:rsidR="00F84A56" w:rsidRPr="00380BC1" w:rsidRDefault="00F84A56" w:rsidP="001E7FED">
      <w:pPr>
        <w:pStyle w:val="Heading2"/>
        <w:spacing w:line="480" w:lineRule="auto"/>
        <w:rPr>
          <w:rFonts w:ascii="Times New Roman" w:hAnsi="Times New Roman" w:cs="Times New Roman"/>
          <w:color w:val="000000"/>
        </w:rPr>
      </w:pPr>
      <w:bookmarkStart w:id="151" w:name="_Toc506837297"/>
      <w:bookmarkStart w:id="152" w:name="_Toc508471058"/>
      <w:r w:rsidRPr="00380BC1">
        <w:rPr>
          <w:rFonts w:ascii="Times New Roman" w:hAnsi="Times New Roman"/>
          <w:color w:val="000000"/>
        </w:rPr>
        <w:t>3.</w:t>
      </w:r>
      <w:r w:rsidR="00280128">
        <w:rPr>
          <w:rFonts w:ascii="Times New Roman" w:hAnsi="Times New Roman"/>
          <w:color w:val="000000"/>
        </w:rPr>
        <w:t>6</w:t>
      </w:r>
      <w:r w:rsidRPr="00380BC1">
        <w:rPr>
          <w:rFonts w:ascii="Times New Roman" w:hAnsi="Times New Roman"/>
          <w:color w:val="000000"/>
        </w:rPr>
        <w:t xml:space="preserve"> Techniques and Procedures</w:t>
      </w:r>
      <w:bookmarkEnd w:id="151"/>
      <w:bookmarkEnd w:id="152"/>
    </w:p>
    <w:p w14:paraId="7D112C5E" w14:textId="77777777" w:rsidR="00F84A56" w:rsidRPr="00380BC1" w:rsidRDefault="00F84A56" w:rsidP="001E7FED">
      <w:pPr>
        <w:autoSpaceDE w:val="0"/>
        <w:autoSpaceDN w:val="0"/>
        <w:adjustRightInd w:val="0"/>
        <w:spacing w:after="0" w:line="480" w:lineRule="auto"/>
        <w:rPr>
          <w:rFonts w:ascii="Times New Roman" w:hAnsi="Times New Roman" w:cs="Times New Roman"/>
          <w:b/>
          <w:bCs/>
          <w:i/>
          <w:iCs/>
          <w:sz w:val="24"/>
          <w:szCs w:val="24"/>
        </w:rPr>
      </w:pPr>
      <w:r w:rsidRPr="00380BC1">
        <w:rPr>
          <w:rFonts w:ascii="Times New Roman" w:hAnsi="Times New Roman" w:cs="Times New Roman"/>
          <w:b/>
          <w:bCs/>
          <w:i/>
          <w:iCs/>
          <w:sz w:val="24"/>
          <w:szCs w:val="24"/>
        </w:rPr>
        <w:t>a) Data Collection</w:t>
      </w:r>
    </w:p>
    <w:p w14:paraId="16E00517" w14:textId="6F7925F4"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Data collection is an important criterion for any type of research study. The collection of inaccurate data can affect the results of the study and eventually lead to invalid results. The evaluation impact of different data collection methods differs along a continuum. At one end of the continuum are quantitative methods, and at the other end, are qualitative methods of data collection. Quantitative data collection methods rely on random sampling and appropriately structured data collection tools for different trials in predefined response categories. </w:t>
      </w:r>
      <w:r w:rsidR="00FE6E69">
        <w:rPr>
          <w:rFonts w:asciiTheme="majorBidi" w:hAnsiTheme="majorBidi" w:cstheme="majorBidi"/>
          <w:sz w:val="24"/>
          <w:szCs w:val="24"/>
        </w:rPr>
        <w:t>This</w:t>
      </w:r>
      <w:r w:rsidR="00FE6E69" w:rsidRPr="00380BC1">
        <w:rPr>
          <w:rFonts w:asciiTheme="majorBidi" w:hAnsiTheme="majorBidi" w:cstheme="majorBidi"/>
          <w:sz w:val="24"/>
          <w:szCs w:val="24"/>
        </w:rPr>
        <w:t xml:space="preserve"> </w:t>
      </w:r>
      <w:r w:rsidRPr="00380BC1">
        <w:rPr>
          <w:rFonts w:asciiTheme="majorBidi" w:hAnsiTheme="majorBidi" w:cstheme="majorBidi"/>
          <w:sz w:val="24"/>
          <w:szCs w:val="24"/>
        </w:rPr>
        <w:t>produces results that are easy to summarize, compare, and generalize. Quantitative research concerns hypotheses derived from theory, and the ability to measure the phenomenon being studied. Depending on the research question, participants can be randomly assigned to different treatments. If this is not possible, the researcher can collect data on participants’ characteristics and circumstances for statistical control of their effect on the dependent, or outcome, variable. If the intention is to generalize the research participants to a larger population, the researcher uses probability samples to select the participants. There are strategies for the typical quantitative data gathering such as:</w:t>
      </w:r>
    </w:p>
    <w:p w14:paraId="2B300F42" w14:textId="77777777" w:rsidR="00F84A56" w:rsidRPr="00380BC1" w:rsidRDefault="00F84A56" w:rsidP="001E7FED">
      <w:pPr>
        <w:pStyle w:val="ListParagraph"/>
        <w:numPr>
          <w:ilvl w:val="0"/>
          <w:numId w:val="60"/>
        </w:numPr>
        <w:spacing w:line="480" w:lineRule="auto"/>
        <w:ind w:left="630" w:hanging="270"/>
        <w:jc w:val="lowKashida"/>
        <w:rPr>
          <w:rFonts w:asciiTheme="majorBidi" w:hAnsiTheme="majorBidi" w:cstheme="majorBidi"/>
          <w:sz w:val="24"/>
          <w:szCs w:val="24"/>
        </w:rPr>
      </w:pPr>
      <w:r w:rsidRPr="00380BC1">
        <w:rPr>
          <w:rFonts w:asciiTheme="majorBidi" w:hAnsiTheme="majorBidi" w:cstheme="majorBidi"/>
          <w:sz w:val="24"/>
          <w:szCs w:val="24"/>
        </w:rPr>
        <w:t>experiments or clinical trials;</w:t>
      </w:r>
    </w:p>
    <w:p w14:paraId="6DC630E3" w14:textId="77777777" w:rsidR="00F84A56" w:rsidRPr="00380BC1" w:rsidRDefault="00F84A56" w:rsidP="001E7FED">
      <w:pPr>
        <w:pStyle w:val="ListParagraph"/>
        <w:numPr>
          <w:ilvl w:val="0"/>
          <w:numId w:val="60"/>
        </w:numPr>
        <w:spacing w:line="480" w:lineRule="auto"/>
        <w:ind w:left="630" w:hanging="270"/>
        <w:jc w:val="lowKashida"/>
        <w:rPr>
          <w:rFonts w:asciiTheme="majorBidi" w:hAnsiTheme="majorBidi" w:cstheme="majorBidi"/>
          <w:sz w:val="24"/>
          <w:szCs w:val="24"/>
        </w:rPr>
      </w:pPr>
      <w:r w:rsidRPr="00380BC1">
        <w:rPr>
          <w:rFonts w:asciiTheme="majorBidi" w:hAnsiTheme="majorBidi" w:cstheme="majorBidi"/>
          <w:sz w:val="24"/>
          <w:szCs w:val="24"/>
        </w:rPr>
        <w:t>observing and recording defined events;</w:t>
      </w:r>
    </w:p>
    <w:p w14:paraId="674E7377" w14:textId="77777777" w:rsidR="00F84A56" w:rsidRPr="00380BC1" w:rsidRDefault="00F84A56" w:rsidP="001E7FED">
      <w:pPr>
        <w:pStyle w:val="ListParagraph"/>
        <w:numPr>
          <w:ilvl w:val="0"/>
          <w:numId w:val="60"/>
        </w:numPr>
        <w:spacing w:line="480" w:lineRule="auto"/>
        <w:ind w:left="630" w:hanging="270"/>
        <w:jc w:val="lowKashida"/>
        <w:rPr>
          <w:rFonts w:asciiTheme="majorBidi" w:hAnsiTheme="majorBidi" w:cstheme="majorBidi"/>
          <w:sz w:val="24"/>
          <w:szCs w:val="24"/>
        </w:rPr>
      </w:pPr>
      <w:r w:rsidRPr="00380BC1">
        <w:rPr>
          <w:rFonts w:asciiTheme="majorBidi" w:hAnsiTheme="majorBidi" w:cstheme="majorBidi"/>
          <w:sz w:val="24"/>
          <w:szCs w:val="24"/>
        </w:rPr>
        <w:t>obtaining relevant data from management information systems (MISs); and</w:t>
      </w:r>
    </w:p>
    <w:p w14:paraId="47B097F0" w14:textId="77777777" w:rsidR="00F84A56" w:rsidRPr="00380BC1" w:rsidRDefault="00F84A56" w:rsidP="001E7FED">
      <w:pPr>
        <w:pStyle w:val="ListParagraph"/>
        <w:numPr>
          <w:ilvl w:val="0"/>
          <w:numId w:val="60"/>
        </w:numPr>
        <w:spacing w:line="480" w:lineRule="auto"/>
        <w:ind w:left="630" w:hanging="270"/>
        <w:jc w:val="lowKashida"/>
        <w:rPr>
          <w:rFonts w:asciiTheme="majorBidi" w:hAnsiTheme="majorBidi" w:cstheme="majorBidi"/>
          <w:sz w:val="24"/>
          <w:szCs w:val="24"/>
        </w:rPr>
      </w:pPr>
      <w:r w:rsidRPr="00380BC1">
        <w:rPr>
          <w:rFonts w:asciiTheme="majorBidi" w:hAnsiTheme="majorBidi" w:cstheme="majorBidi"/>
          <w:sz w:val="24"/>
          <w:szCs w:val="24"/>
        </w:rPr>
        <w:t>designing surveys with closed questions.</w:t>
      </w:r>
    </w:p>
    <w:p w14:paraId="5CC1A7C1"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This research will use two tools in order to accomplish the QFD requirements to fulfil the research analysis, focus group and questionnaires. </w:t>
      </w:r>
    </w:p>
    <w:p w14:paraId="732ABB62" w14:textId="77777777" w:rsidR="001E7FED" w:rsidRDefault="001E7FED" w:rsidP="001E7FED">
      <w:pPr>
        <w:spacing w:after="0" w:line="480" w:lineRule="auto"/>
        <w:jc w:val="lowKashida"/>
        <w:rPr>
          <w:rFonts w:ascii="Times New Roman" w:hAnsi="Times New Roman" w:cs="Times New Roman"/>
          <w:b/>
          <w:bCs/>
          <w:i/>
          <w:iCs/>
          <w:sz w:val="24"/>
          <w:szCs w:val="24"/>
        </w:rPr>
      </w:pPr>
    </w:p>
    <w:p w14:paraId="49638447" w14:textId="77777777" w:rsidR="001E7FED" w:rsidRDefault="001E7FED" w:rsidP="001E7FED">
      <w:pPr>
        <w:spacing w:after="0" w:line="480" w:lineRule="auto"/>
        <w:jc w:val="lowKashida"/>
        <w:rPr>
          <w:rFonts w:ascii="Times New Roman" w:hAnsi="Times New Roman" w:cs="Times New Roman"/>
          <w:b/>
          <w:bCs/>
          <w:i/>
          <w:iCs/>
          <w:sz w:val="24"/>
          <w:szCs w:val="24"/>
        </w:rPr>
      </w:pPr>
    </w:p>
    <w:p w14:paraId="0C4D8197" w14:textId="77777777" w:rsidR="00F84A56" w:rsidRPr="00380BC1" w:rsidRDefault="00F84A56" w:rsidP="001E7FED">
      <w:pPr>
        <w:spacing w:after="0"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Focus Groups</w:t>
      </w:r>
    </w:p>
    <w:p w14:paraId="1471359B"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A focus group is a group of deliberately selected people who participate in a planned discussion designed to draw consumer perceptions about a particular topic or area of interest in a non-threatening and acceptable environment. A focus group is deliberately a collective: unlike interviews, that usually involve one individual, the focus group method allows group members to interact and influence each other during discussion, and to consider different ideas and perspectives. The focus group has several advantages that are detailed briefly below:</w:t>
      </w:r>
    </w:p>
    <w:p w14:paraId="5622342E" w14:textId="77777777" w:rsidR="00F84A56" w:rsidRPr="00380BC1" w:rsidRDefault="00F84A56" w:rsidP="001E7FED">
      <w:pPr>
        <w:pStyle w:val="ListParagraph"/>
        <w:numPr>
          <w:ilvl w:val="0"/>
          <w:numId w:val="61"/>
        </w:numPr>
        <w:spacing w:line="480" w:lineRule="auto"/>
        <w:ind w:left="540" w:hanging="270"/>
        <w:jc w:val="lowKashida"/>
        <w:rPr>
          <w:rFonts w:asciiTheme="majorBidi" w:hAnsiTheme="majorBidi" w:cstheme="majorBidi"/>
          <w:sz w:val="24"/>
          <w:szCs w:val="24"/>
        </w:rPr>
      </w:pPr>
      <w:r w:rsidRPr="00380BC1">
        <w:rPr>
          <w:rFonts w:asciiTheme="majorBidi" w:hAnsiTheme="majorBidi" w:cstheme="majorBidi"/>
          <w:sz w:val="24"/>
          <w:szCs w:val="24"/>
        </w:rPr>
        <w:t>Focus groups allow alternative methods for obtaining information from consumers, without the possible “knee-jerk” responses generated by surveys. Survey tools must be viewed as scientific, particularly when producing quantitative data, and therefore can be overlooked by those who lack confidence in other market research strategies. Focus groups, however, have a clear advantage over some other types of market research: they are flexible in design, and benefit from the decision makers, who have knowledge of the brand, products, or services, being able to talk to their customers. A good supervisor in focus groups can act as a proxy for decision makers.</w:t>
      </w:r>
    </w:p>
    <w:p w14:paraId="79389D60" w14:textId="77777777" w:rsidR="00F84A56" w:rsidRPr="00380BC1" w:rsidRDefault="00F84A56" w:rsidP="001E7FED">
      <w:pPr>
        <w:pStyle w:val="ListParagraph"/>
        <w:numPr>
          <w:ilvl w:val="0"/>
          <w:numId w:val="61"/>
        </w:numPr>
        <w:spacing w:line="480" w:lineRule="auto"/>
        <w:ind w:left="540" w:hanging="270"/>
        <w:jc w:val="lowKashida"/>
        <w:rPr>
          <w:rFonts w:asciiTheme="majorBidi" w:hAnsiTheme="majorBidi" w:cstheme="majorBidi"/>
          <w:sz w:val="24"/>
          <w:szCs w:val="24"/>
        </w:rPr>
      </w:pPr>
      <w:r w:rsidRPr="00380BC1">
        <w:rPr>
          <w:rFonts w:asciiTheme="majorBidi" w:hAnsiTheme="majorBidi" w:cstheme="majorBidi"/>
          <w:sz w:val="24"/>
          <w:szCs w:val="24"/>
        </w:rPr>
        <w:t>Focus groups can be conducted as part of a series, using different participants, but the area of interest is constant. The use of many focus groups can compensate for differences between informal groups; for example, when a particular group does not get on with the subject, or the supervisor (or even each other).</w:t>
      </w:r>
    </w:p>
    <w:p w14:paraId="0BFA75D2" w14:textId="77777777" w:rsidR="00F84A56" w:rsidRPr="00380BC1" w:rsidRDefault="00F84A56" w:rsidP="001E7FED">
      <w:pPr>
        <w:pStyle w:val="ListParagraph"/>
        <w:numPr>
          <w:ilvl w:val="0"/>
          <w:numId w:val="61"/>
        </w:numPr>
        <w:spacing w:line="480" w:lineRule="auto"/>
        <w:ind w:left="540" w:hanging="270"/>
        <w:jc w:val="lowKashida"/>
        <w:rPr>
          <w:rFonts w:asciiTheme="majorBidi" w:hAnsiTheme="majorBidi" w:cstheme="majorBidi"/>
          <w:sz w:val="24"/>
          <w:szCs w:val="24"/>
        </w:rPr>
      </w:pPr>
      <w:r w:rsidRPr="00380BC1">
        <w:rPr>
          <w:rFonts w:asciiTheme="majorBidi" w:hAnsiTheme="majorBidi" w:cstheme="majorBidi"/>
          <w:sz w:val="24"/>
          <w:szCs w:val="24"/>
        </w:rPr>
        <w:t>Furthermore, environmental variables that may or may not be obvious to the market researcher can affect the results of the focus group. Ensuring that there are many focus groups is a way of avoiding this type of “noise”.</w:t>
      </w:r>
    </w:p>
    <w:p w14:paraId="2286BC34" w14:textId="77777777" w:rsidR="00F84A56" w:rsidRPr="00380BC1" w:rsidRDefault="00F84A56" w:rsidP="001E7FED">
      <w:pPr>
        <w:pStyle w:val="ListParagraph"/>
        <w:numPr>
          <w:ilvl w:val="0"/>
          <w:numId w:val="61"/>
        </w:numPr>
        <w:spacing w:line="480" w:lineRule="auto"/>
        <w:ind w:left="540" w:hanging="270"/>
        <w:jc w:val="lowKashida"/>
        <w:rPr>
          <w:rFonts w:asciiTheme="majorBidi" w:hAnsiTheme="majorBidi" w:cstheme="majorBidi"/>
          <w:sz w:val="24"/>
          <w:szCs w:val="24"/>
        </w:rPr>
      </w:pPr>
      <w:r w:rsidRPr="00380BC1">
        <w:rPr>
          <w:rFonts w:asciiTheme="majorBidi" w:hAnsiTheme="majorBidi" w:cstheme="majorBidi"/>
          <w:sz w:val="24"/>
          <w:szCs w:val="24"/>
        </w:rPr>
        <w:t>The purpose of a focus group is not to reach a consensus, or a level of agreement, or to decide what to do about something. Focus groups are designed to identify consumer feelings, perceptions, and ideas about a specific product, service, or solution. They do so very well, in part, because focus groups use qualitative data collection methods. As with the dynamics of real life, participants can interact, and influence each other.</w:t>
      </w:r>
    </w:p>
    <w:p w14:paraId="25EED23C"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quality of the focus group results depends on the discussion. If focus group participants become disturbed or intimidated by hi-tech apparatus, or even standard apparatus for focused group research, they may refuse the task involved, i.e. exploring their deep feelings, perceptions, and decisions on the subject at hand. Participants must feel comfortable enough to interact openly. The line of interrogation used in focus groups, known as the questioning route method, or corresponding protocol has been defined, and follows a logical sequence intended to simulate normal exchange (Ibrahim, 2015). Supervisors avoid abrupt changes in direction or subject and ensure that all participants in the focus group have inputs and contribute as much as possible. The members of the expert group should be able to interpret the context of the discussion and find the context logical and comfortable.</w:t>
      </w:r>
    </w:p>
    <w:p w14:paraId="56041C3D"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findings of focus group research are robust. When participants in the focus group are genuinely involved in the study, and the supervisor is skillful enough, the result can be clarity on the main topics. The partial analysis of the information that emerges from the study is, however, not easy to achieve through the focus group methods. This simply refers to the appropriate application of focus groups and does not mean that the use of these techniques and protocols should not continue.</w:t>
      </w:r>
    </w:p>
    <w:p w14:paraId="76BC4532"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 nature of the focus-group approaches used in market research is changing. Researchers use smaller groups to conduct market research than in the past, and with good results (Carruthers, 1999). The results when using smaller numbers of participants in focus groups are often deeper and scrutinize the subconscious or undeclared preferences of consumers. Some of the analytical methods used for focus groups differ radically from text-based analysis, which is an indispensable condition for group focus research. Participants in focus groups have also become more diverse. This requires sensitivity and self-awareness, so that people who may be marginalized in society can comfortably share their perceptions and opinions with people in power (Carruthers, 1999).</w:t>
      </w:r>
    </w:p>
    <w:p w14:paraId="2E6BAD43" w14:textId="6F98AA24"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This research use</w:t>
      </w:r>
      <w:r w:rsidR="00FE6E69">
        <w:rPr>
          <w:rFonts w:asciiTheme="majorBidi" w:hAnsiTheme="majorBidi" w:cstheme="majorBidi"/>
          <w:sz w:val="24"/>
          <w:szCs w:val="24"/>
        </w:rPr>
        <w:t>d</w:t>
      </w:r>
      <w:r w:rsidRPr="00380BC1">
        <w:rPr>
          <w:rFonts w:asciiTheme="majorBidi" w:hAnsiTheme="majorBidi" w:cstheme="majorBidi"/>
          <w:sz w:val="24"/>
          <w:szCs w:val="24"/>
        </w:rPr>
        <w:t xml:space="preserve"> two focus groups. The first focus group consist</w:t>
      </w:r>
      <w:r w:rsidR="00FE6E69">
        <w:rPr>
          <w:rFonts w:asciiTheme="majorBidi" w:hAnsiTheme="majorBidi" w:cstheme="majorBidi"/>
          <w:sz w:val="24"/>
          <w:szCs w:val="24"/>
        </w:rPr>
        <w:t>ed</w:t>
      </w:r>
      <w:r w:rsidRPr="00380BC1">
        <w:rPr>
          <w:rFonts w:asciiTheme="majorBidi" w:hAnsiTheme="majorBidi" w:cstheme="majorBidi"/>
          <w:sz w:val="24"/>
          <w:szCs w:val="24"/>
        </w:rPr>
        <w:t xml:space="preserve"> of ten </w:t>
      </w:r>
      <w:r w:rsidR="00FE6E69">
        <w:rPr>
          <w:rFonts w:asciiTheme="majorBidi" w:hAnsiTheme="majorBidi" w:cstheme="majorBidi"/>
          <w:sz w:val="24"/>
          <w:szCs w:val="24"/>
        </w:rPr>
        <w:t xml:space="preserve">users of the UAE’s </w:t>
      </w:r>
      <w:r w:rsidRPr="00380BC1">
        <w:rPr>
          <w:rFonts w:asciiTheme="majorBidi" w:hAnsiTheme="majorBidi" w:cstheme="majorBidi"/>
          <w:sz w:val="24"/>
          <w:szCs w:val="24"/>
        </w:rPr>
        <w:t xml:space="preserve">MOI app. </w:t>
      </w:r>
      <w:r w:rsidR="005030B5" w:rsidRPr="005030B5">
        <w:rPr>
          <w:rFonts w:asciiTheme="majorBidi" w:hAnsiTheme="majorBidi" w:cstheme="majorBidi"/>
          <w:sz w:val="24"/>
          <w:szCs w:val="24"/>
        </w:rPr>
        <w:t>The</w:t>
      </w:r>
      <w:r w:rsidR="005030B5">
        <w:rPr>
          <w:rFonts w:asciiTheme="majorBidi" w:hAnsiTheme="majorBidi" w:cstheme="majorBidi"/>
          <w:sz w:val="24"/>
          <w:szCs w:val="24"/>
        </w:rPr>
        <w:t>se</w:t>
      </w:r>
      <w:r w:rsidR="005030B5" w:rsidRPr="005030B5">
        <w:rPr>
          <w:rFonts w:asciiTheme="majorBidi" w:hAnsiTheme="majorBidi" w:cstheme="majorBidi"/>
          <w:sz w:val="24"/>
          <w:szCs w:val="24"/>
        </w:rPr>
        <w:t xml:space="preserve"> users were selected from the MOI app database, based on years of experience (more than two years), and the number of services used per year (more than 20), who also provided frequent feedback through surveys or suggestion channels to help develop the app, and could be contacted by MOI app software developers regularly to test the new versions or services before officially launching them</w:t>
      </w:r>
      <w:r w:rsidRPr="00380BC1">
        <w:rPr>
          <w:rFonts w:asciiTheme="majorBidi" w:hAnsiTheme="majorBidi" w:cstheme="majorBidi"/>
          <w:sz w:val="24"/>
          <w:szCs w:val="24"/>
        </w:rPr>
        <w:t>. This group help</w:t>
      </w:r>
      <w:r w:rsidR="00E17816">
        <w:rPr>
          <w:rFonts w:asciiTheme="majorBidi" w:hAnsiTheme="majorBidi" w:cstheme="majorBidi"/>
          <w:sz w:val="24"/>
          <w:szCs w:val="24"/>
        </w:rPr>
        <w:t>ed</w:t>
      </w:r>
      <w:r w:rsidRPr="00380BC1">
        <w:rPr>
          <w:rFonts w:asciiTheme="majorBidi" w:hAnsiTheme="majorBidi" w:cstheme="majorBidi"/>
          <w:sz w:val="24"/>
          <w:szCs w:val="24"/>
        </w:rPr>
        <w:t xml:space="preserve"> in identifying the users</w:t>
      </w:r>
      <w:r w:rsidR="00E17816">
        <w:rPr>
          <w:rFonts w:asciiTheme="majorBidi" w:hAnsiTheme="majorBidi" w:cstheme="majorBidi"/>
          <w:sz w:val="24"/>
          <w:szCs w:val="24"/>
        </w:rPr>
        <w:t>’</w:t>
      </w:r>
      <w:r w:rsidRPr="00380BC1">
        <w:rPr>
          <w:rFonts w:asciiTheme="majorBidi" w:hAnsiTheme="majorBidi" w:cstheme="majorBidi"/>
          <w:sz w:val="24"/>
          <w:szCs w:val="24"/>
        </w:rPr>
        <w:t xml:space="preserve"> requirements in order to improve the quality of m-government services</w:t>
      </w:r>
      <w:r w:rsidR="00E17816">
        <w:rPr>
          <w:rFonts w:asciiTheme="majorBidi" w:hAnsiTheme="majorBidi" w:cstheme="majorBidi"/>
          <w:sz w:val="24"/>
          <w:szCs w:val="24"/>
        </w:rPr>
        <w:t>. They were gathered together</w:t>
      </w:r>
      <w:r w:rsidRPr="00380BC1">
        <w:rPr>
          <w:rFonts w:asciiTheme="majorBidi" w:hAnsiTheme="majorBidi" w:cstheme="majorBidi"/>
          <w:sz w:val="24"/>
          <w:szCs w:val="24"/>
        </w:rPr>
        <w:t xml:space="preserve"> </w:t>
      </w:r>
      <w:r w:rsidR="00E17816">
        <w:rPr>
          <w:rFonts w:asciiTheme="majorBidi" w:hAnsiTheme="majorBidi" w:cstheme="majorBidi"/>
          <w:sz w:val="24"/>
          <w:szCs w:val="24"/>
        </w:rPr>
        <w:t xml:space="preserve">as part of a researcher-led focus group and also </w:t>
      </w:r>
      <w:r w:rsidRPr="00380BC1">
        <w:rPr>
          <w:rFonts w:asciiTheme="majorBidi" w:hAnsiTheme="majorBidi" w:cstheme="majorBidi"/>
          <w:sz w:val="24"/>
          <w:szCs w:val="24"/>
        </w:rPr>
        <w:t xml:space="preserve">contacted </w:t>
      </w:r>
      <w:r w:rsidR="00E17816">
        <w:rPr>
          <w:rFonts w:asciiTheme="majorBidi" w:hAnsiTheme="majorBidi" w:cstheme="majorBidi"/>
          <w:sz w:val="24"/>
          <w:szCs w:val="24"/>
        </w:rPr>
        <w:t>by</w:t>
      </w:r>
      <w:r w:rsidRPr="00380BC1">
        <w:rPr>
          <w:rFonts w:asciiTheme="majorBidi" w:hAnsiTheme="majorBidi" w:cstheme="majorBidi"/>
          <w:sz w:val="24"/>
          <w:szCs w:val="24"/>
        </w:rPr>
        <w:t xml:space="preserve"> phone and email</w:t>
      </w:r>
      <w:r w:rsidR="00E17816">
        <w:rPr>
          <w:rFonts w:asciiTheme="majorBidi" w:hAnsiTheme="majorBidi" w:cstheme="majorBidi"/>
          <w:sz w:val="24"/>
          <w:szCs w:val="24"/>
        </w:rPr>
        <w:t xml:space="preserve"> if further information was required</w:t>
      </w:r>
      <w:r w:rsidRPr="00380BC1">
        <w:rPr>
          <w:rFonts w:asciiTheme="majorBidi" w:hAnsiTheme="majorBidi" w:cstheme="majorBidi"/>
          <w:sz w:val="24"/>
          <w:szCs w:val="24"/>
        </w:rPr>
        <w:t>.</w:t>
      </w:r>
      <w:r w:rsidR="00E17816">
        <w:rPr>
          <w:rFonts w:asciiTheme="majorBidi" w:hAnsiTheme="majorBidi" w:cstheme="majorBidi"/>
          <w:sz w:val="24"/>
          <w:szCs w:val="24"/>
        </w:rPr>
        <w:t xml:space="preserve"> The second </w:t>
      </w:r>
      <w:r w:rsidRPr="00380BC1">
        <w:rPr>
          <w:rFonts w:asciiTheme="majorBidi" w:hAnsiTheme="majorBidi" w:cstheme="majorBidi"/>
          <w:sz w:val="24"/>
          <w:szCs w:val="24"/>
        </w:rPr>
        <w:t>focus group</w:t>
      </w:r>
      <w:r w:rsidR="00E17816">
        <w:rPr>
          <w:rFonts w:asciiTheme="majorBidi" w:hAnsiTheme="majorBidi" w:cstheme="majorBidi"/>
          <w:sz w:val="24"/>
          <w:szCs w:val="24"/>
        </w:rPr>
        <w:t xml:space="preserve"> consisted</w:t>
      </w:r>
      <w:r w:rsidRPr="00380BC1">
        <w:rPr>
          <w:rFonts w:asciiTheme="majorBidi" w:hAnsiTheme="majorBidi" w:cstheme="majorBidi"/>
          <w:sz w:val="24"/>
          <w:szCs w:val="24"/>
        </w:rPr>
        <w:t xml:space="preserve"> of software developers </w:t>
      </w:r>
      <w:r w:rsidR="00E17816">
        <w:rPr>
          <w:rFonts w:asciiTheme="majorBidi" w:hAnsiTheme="majorBidi" w:cstheme="majorBidi"/>
          <w:sz w:val="24"/>
          <w:szCs w:val="24"/>
        </w:rPr>
        <w:t>and wa</w:t>
      </w:r>
      <w:r w:rsidRPr="00380BC1">
        <w:rPr>
          <w:rFonts w:asciiTheme="majorBidi" w:hAnsiTheme="majorBidi" w:cstheme="majorBidi"/>
          <w:sz w:val="24"/>
          <w:szCs w:val="24"/>
        </w:rPr>
        <w:t xml:space="preserve">s required to translate the factors identified by </w:t>
      </w:r>
      <w:r w:rsidR="00E17816">
        <w:rPr>
          <w:rFonts w:asciiTheme="majorBidi" w:hAnsiTheme="majorBidi" w:cstheme="majorBidi"/>
          <w:sz w:val="24"/>
          <w:szCs w:val="24"/>
        </w:rPr>
        <w:t>the users</w:t>
      </w:r>
      <w:r w:rsidR="00E17816"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into technical requirement. This focus group </w:t>
      </w:r>
      <w:r w:rsidR="00E17816">
        <w:rPr>
          <w:rFonts w:asciiTheme="majorBidi" w:hAnsiTheme="majorBidi" w:cstheme="majorBidi"/>
          <w:sz w:val="24"/>
          <w:szCs w:val="24"/>
        </w:rPr>
        <w:t>comprised</w:t>
      </w:r>
      <w:r w:rsidR="00E17816"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six expert software developers of </w:t>
      </w:r>
      <w:r w:rsidR="00E17816">
        <w:rPr>
          <w:rFonts w:asciiTheme="majorBidi" w:hAnsiTheme="majorBidi" w:cstheme="majorBidi"/>
          <w:sz w:val="24"/>
          <w:szCs w:val="24"/>
        </w:rPr>
        <w:t xml:space="preserve">UAE’s </w:t>
      </w:r>
      <w:r w:rsidRPr="00380BC1">
        <w:rPr>
          <w:rFonts w:asciiTheme="majorBidi" w:hAnsiTheme="majorBidi" w:cstheme="majorBidi"/>
          <w:sz w:val="24"/>
          <w:szCs w:val="24"/>
        </w:rPr>
        <w:t xml:space="preserve">MOI app. The software developers </w:t>
      </w:r>
      <w:r w:rsidR="00E17816">
        <w:rPr>
          <w:rFonts w:asciiTheme="majorBidi" w:hAnsiTheme="majorBidi" w:cstheme="majorBidi"/>
          <w:sz w:val="24"/>
          <w:szCs w:val="24"/>
        </w:rPr>
        <w:t>were</w:t>
      </w:r>
      <w:r w:rsidRPr="00380BC1">
        <w:rPr>
          <w:rFonts w:asciiTheme="majorBidi" w:hAnsiTheme="majorBidi" w:cstheme="majorBidi"/>
          <w:sz w:val="24"/>
          <w:szCs w:val="24"/>
        </w:rPr>
        <w:t xml:space="preserve"> selected </w:t>
      </w:r>
      <w:r w:rsidR="00E17816">
        <w:rPr>
          <w:rFonts w:asciiTheme="majorBidi" w:hAnsiTheme="majorBidi" w:cstheme="majorBidi"/>
          <w:sz w:val="24"/>
          <w:szCs w:val="24"/>
        </w:rPr>
        <w:t>based on</w:t>
      </w:r>
      <w:r w:rsidRPr="00380BC1">
        <w:rPr>
          <w:rFonts w:asciiTheme="majorBidi" w:hAnsiTheme="majorBidi" w:cstheme="majorBidi"/>
          <w:sz w:val="24"/>
          <w:szCs w:val="24"/>
        </w:rPr>
        <w:t xml:space="preserve"> </w:t>
      </w:r>
      <w:r w:rsidR="00E33396">
        <w:rPr>
          <w:rFonts w:asciiTheme="majorBidi" w:hAnsiTheme="majorBidi" w:cstheme="majorBidi"/>
          <w:sz w:val="24"/>
          <w:szCs w:val="24"/>
        </w:rPr>
        <w:t>the following criteria: had</w:t>
      </w:r>
      <w:r w:rsidRPr="00380BC1">
        <w:rPr>
          <w:rFonts w:asciiTheme="majorBidi" w:hAnsiTheme="majorBidi" w:cstheme="majorBidi"/>
          <w:sz w:val="24"/>
          <w:szCs w:val="24"/>
        </w:rPr>
        <w:t xml:space="preserve"> </w:t>
      </w:r>
      <w:r w:rsidR="00E33396">
        <w:rPr>
          <w:rFonts w:asciiTheme="majorBidi" w:hAnsiTheme="majorBidi" w:cstheme="majorBidi"/>
          <w:sz w:val="24"/>
          <w:szCs w:val="24"/>
        </w:rPr>
        <w:t xml:space="preserve">been involved in </w:t>
      </w:r>
      <w:r w:rsidRPr="00380BC1">
        <w:rPr>
          <w:rFonts w:asciiTheme="majorBidi" w:hAnsiTheme="majorBidi" w:cstheme="majorBidi"/>
          <w:sz w:val="24"/>
          <w:szCs w:val="24"/>
        </w:rPr>
        <w:t xml:space="preserve">developing the app since </w:t>
      </w:r>
      <w:r w:rsidR="00E17816">
        <w:rPr>
          <w:rFonts w:asciiTheme="majorBidi" w:hAnsiTheme="majorBidi" w:cstheme="majorBidi"/>
          <w:sz w:val="24"/>
          <w:szCs w:val="24"/>
        </w:rPr>
        <w:t>its inception</w:t>
      </w:r>
      <w:r w:rsidR="00E33396">
        <w:rPr>
          <w:rFonts w:asciiTheme="majorBidi" w:hAnsiTheme="majorBidi" w:cstheme="majorBidi"/>
          <w:sz w:val="24"/>
          <w:szCs w:val="24"/>
        </w:rPr>
        <w:t>;</w:t>
      </w:r>
      <w:r w:rsidRPr="00380BC1">
        <w:rPr>
          <w:rFonts w:asciiTheme="majorBidi" w:hAnsiTheme="majorBidi" w:cstheme="majorBidi"/>
          <w:sz w:val="24"/>
          <w:szCs w:val="24"/>
        </w:rPr>
        <w:t xml:space="preserve"> </w:t>
      </w:r>
      <w:r w:rsidR="00E33396">
        <w:rPr>
          <w:rFonts w:asciiTheme="majorBidi" w:hAnsiTheme="majorBidi" w:cstheme="majorBidi"/>
          <w:sz w:val="24"/>
          <w:szCs w:val="24"/>
        </w:rPr>
        <w:t>had</w:t>
      </w:r>
      <w:r w:rsidRPr="00380BC1">
        <w:rPr>
          <w:rFonts w:asciiTheme="majorBidi" w:hAnsiTheme="majorBidi" w:cstheme="majorBidi"/>
          <w:sz w:val="24"/>
          <w:szCs w:val="24"/>
        </w:rPr>
        <w:t xml:space="preserve"> more than ten years</w:t>
      </w:r>
      <w:r w:rsidR="00E33396">
        <w:rPr>
          <w:rFonts w:asciiTheme="majorBidi" w:hAnsiTheme="majorBidi" w:cstheme="majorBidi"/>
          <w:sz w:val="24"/>
          <w:szCs w:val="24"/>
        </w:rPr>
        <w:t>’</w:t>
      </w:r>
      <w:r w:rsidRPr="00380BC1">
        <w:rPr>
          <w:rFonts w:asciiTheme="majorBidi" w:hAnsiTheme="majorBidi" w:cstheme="majorBidi"/>
          <w:sz w:val="24"/>
          <w:szCs w:val="24"/>
        </w:rPr>
        <w:t xml:space="preserve"> work experience in the same field (software developer and mobile app developer)</w:t>
      </w:r>
      <w:r w:rsidR="00E33396">
        <w:rPr>
          <w:rFonts w:asciiTheme="majorBidi" w:hAnsiTheme="majorBidi" w:cstheme="majorBidi"/>
          <w:sz w:val="24"/>
          <w:szCs w:val="24"/>
        </w:rPr>
        <w:t>;</w:t>
      </w:r>
      <w:r w:rsidRPr="00380BC1">
        <w:rPr>
          <w:rFonts w:asciiTheme="majorBidi" w:hAnsiTheme="majorBidi" w:cstheme="majorBidi"/>
          <w:sz w:val="24"/>
          <w:szCs w:val="24"/>
        </w:rPr>
        <w:t xml:space="preserve"> </w:t>
      </w:r>
      <w:r w:rsidR="00E33396">
        <w:rPr>
          <w:rFonts w:asciiTheme="majorBidi" w:hAnsiTheme="majorBidi" w:cstheme="majorBidi"/>
          <w:sz w:val="24"/>
          <w:szCs w:val="24"/>
        </w:rPr>
        <w:t>had</w:t>
      </w:r>
      <w:r w:rsidR="00E33396"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knowledge </w:t>
      </w:r>
      <w:r w:rsidR="00E33396">
        <w:rPr>
          <w:rFonts w:asciiTheme="majorBidi" w:hAnsiTheme="majorBidi" w:cstheme="majorBidi"/>
          <w:sz w:val="24"/>
          <w:szCs w:val="24"/>
        </w:rPr>
        <w:t>of</w:t>
      </w:r>
      <w:r w:rsidR="00E33396" w:rsidRPr="00380BC1">
        <w:rPr>
          <w:rFonts w:asciiTheme="majorBidi" w:hAnsiTheme="majorBidi" w:cstheme="majorBidi"/>
          <w:sz w:val="24"/>
          <w:szCs w:val="24"/>
        </w:rPr>
        <w:t xml:space="preserve"> </w:t>
      </w:r>
      <w:r w:rsidRPr="00380BC1">
        <w:rPr>
          <w:rFonts w:asciiTheme="majorBidi" w:hAnsiTheme="majorBidi" w:cstheme="majorBidi"/>
          <w:sz w:val="24"/>
          <w:szCs w:val="24"/>
        </w:rPr>
        <w:t>most of the MOI</w:t>
      </w:r>
      <w:r w:rsidR="00E33396">
        <w:rPr>
          <w:rFonts w:asciiTheme="majorBidi" w:hAnsiTheme="majorBidi" w:cstheme="majorBidi"/>
          <w:sz w:val="24"/>
          <w:szCs w:val="24"/>
        </w:rPr>
        <w:t>’s</w:t>
      </w:r>
      <w:r w:rsidRPr="00380BC1">
        <w:rPr>
          <w:rFonts w:asciiTheme="majorBidi" w:hAnsiTheme="majorBidi" w:cstheme="majorBidi"/>
          <w:sz w:val="24"/>
          <w:szCs w:val="24"/>
        </w:rPr>
        <w:t xml:space="preserve"> procedures</w:t>
      </w:r>
      <w:r w:rsidR="00E33396">
        <w:rPr>
          <w:rFonts w:asciiTheme="majorBidi" w:hAnsiTheme="majorBidi" w:cstheme="majorBidi"/>
          <w:sz w:val="24"/>
          <w:szCs w:val="24"/>
        </w:rPr>
        <w:t>;</w:t>
      </w:r>
      <w:r w:rsidRPr="00380BC1">
        <w:rPr>
          <w:rFonts w:asciiTheme="majorBidi" w:hAnsiTheme="majorBidi" w:cstheme="majorBidi"/>
          <w:sz w:val="24"/>
          <w:szCs w:val="24"/>
        </w:rPr>
        <w:t xml:space="preserve"> </w:t>
      </w:r>
      <w:r w:rsidR="00E33396">
        <w:rPr>
          <w:rFonts w:asciiTheme="majorBidi" w:hAnsiTheme="majorBidi" w:cstheme="majorBidi"/>
          <w:sz w:val="24"/>
          <w:szCs w:val="24"/>
        </w:rPr>
        <w:t xml:space="preserve">had been </w:t>
      </w:r>
      <w:r w:rsidRPr="00380BC1">
        <w:rPr>
          <w:rFonts w:asciiTheme="majorBidi" w:hAnsiTheme="majorBidi" w:cstheme="majorBidi"/>
          <w:sz w:val="24"/>
          <w:szCs w:val="24"/>
        </w:rPr>
        <w:t xml:space="preserve">involve in the </w:t>
      </w:r>
      <w:r w:rsidR="00E33396">
        <w:rPr>
          <w:rFonts w:asciiTheme="majorBidi" w:hAnsiTheme="majorBidi" w:cstheme="majorBidi"/>
          <w:sz w:val="24"/>
          <w:szCs w:val="24"/>
        </w:rPr>
        <w:t>annual</w:t>
      </w:r>
      <w:r w:rsidR="00E33396" w:rsidRPr="00380BC1">
        <w:rPr>
          <w:rFonts w:asciiTheme="majorBidi" w:hAnsiTheme="majorBidi" w:cstheme="majorBidi"/>
          <w:sz w:val="24"/>
          <w:szCs w:val="24"/>
        </w:rPr>
        <w:t xml:space="preserve"> </w:t>
      </w:r>
      <w:r w:rsidRPr="00380BC1">
        <w:rPr>
          <w:rFonts w:asciiTheme="majorBidi" w:hAnsiTheme="majorBidi" w:cstheme="majorBidi"/>
          <w:sz w:val="24"/>
          <w:szCs w:val="24"/>
        </w:rPr>
        <w:t>governmental evaluation of the app</w:t>
      </w:r>
      <w:r w:rsidR="00E33396">
        <w:rPr>
          <w:rFonts w:asciiTheme="majorBidi" w:hAnsiTheme="majorBidi" w:cstheme="majorBidi"/>
          <w:sz w:val="24"/>
          <w:szCs w:val="24"/>
        </w:rPr>
        <w:t>;</w:t>
      </w:r>
      <w:r w:rsidRPr="00380BC1">
        <w:rPr>
          <w:rFonts w:asciiTheme="majorBidi" w:hAnsiTheme="majorBidi" w:cstheme="majorBidi"/>
          <w:sz w:val="24"/>
          <w:szCs w:val="24"/>
        </w:rPr>
        <w:t xml:space="preserve"> and </w:t>
      </w:r>
      <w:r w:rsidR="00E33396">
        <w:rPr>
          <w:rFonts w:asciiTheme="majorBidi" w:hAnsiTheme="majorBidi" w:cstheme="majorBidi"/>
          <w:sz w:val="24"/>
          <w:szCs w:val="24"/>
        </w:rPr>
        <w:t xml:space="preserve">had been </w:t>
      </w:r>
      <w:r w:rsidRPr="00380BC1">
        <w:rPr>
          <w:rFonts w:asciiTheme="majorBidi" w:hAnsiTheme="majorBidi" w:cstheme="majorBidi"/>
          <w:sz w:val="24"/>
          <w:szCs w:val="24"/>
        </w:rPr>
        <w:t xml:space="preserve">responsible </w:t>
      </w:r>
      <w:r w:rsidR="00E33396">
        <w:rPr>
          <w:rFonts w:asciiTheme="majorBidi" w:hAnsiTheme="majorBidi" w:cstheme="majorBidi"/>
          <w:sz w:val="24"/>
          <w:szCs w:val="24"/>
        </w:rPr>
        <w:t>for resolving and closing</w:t>
      </w:r>
      <w:r w:rsidRPr="00380BC1">
        <w:rPr>
          <w:rFonts w:asciiTheme="majorBidi" w:hAnsiTheme="majorBidi" w:cstheme="majorBidi"/>
          <w:sz w:val="24"/>
          <w:szCs w:val="24"/>
        </w:rPr>
        <w:t xml:space="preserve"> all the feedback </w:t>
      </w:r>
      <w:r w:rsidR="00E33396">
        <w:rPr>
          <w:rFonts w:asciiTheme="majorBidi" w:hAnsiTheme="majorBidi" w:cstheme="majorBidi"/>
          <w:sz w:val="24"/>
          <w:szCs w:val="24"/>
        </w:rPr>
        <w:t>and</w:t>
      </w:r>
      <w:r w:rsidRPr="00380BC1">
        <w:rPr>
          <w:rFonts w:asciiTheme="majorBidi" w:hAnsiTheme="majorBidi" w:cstheme="majorBidi"/>
          <w:sz w:val="24"/>
          <w:szCs w:val="24"/>
        </w:rPr>
        <w:t xml:space="preserve"> </w:t>
      </w:r>
      <w:r w:rsidRPr="00380BC1">
        <w:rPr>
          <w:rFonts w:asciiTheme="majorBidi" w:hAnsiTheme="majorBidi" w:cstheme="majorBidi"/>
          <w:sz w:val="24"/>
          <w:szCs w:val="24"/>
          <w:lang w:bidi="ar-AE"/>
        </w:rPr>
        <w:t>improvement</w:t>
      </w:r>
      <w:r w:rsidR="00E33396">
        <w:rPr>
          <w:rFonts w:asciiTheme="majorBidi" w:hAnsiTheme="majorBidi" w:cstheme="majorBidi"/>
          <w:sz w:val="24"/>
          <w:szCs w:val="24"/>
          <w:lang w:bidi="ar-AE"/>
        </w:rPr>
        <w:t>s</w:t>
      </w:r>
      <w:r w:rsidRPr="00380BC1">
        <w:rPr>
          <w:rFonts w:asciiTheme="majorBidi" w:hAnsiTheme="majorBidi" w:cstheme="majorBidi"/>
          <w:sz w:val="24"/>
          <w:szCs w:val="24"/>
          <w:lang w:bidi="ar-AE"/>
        </w:rPr>
        <w:t xml:space="preserve"> set by the UAE Council of Ministers.</w:t>
      </w:r>
    </w:p>
    <w:p w14:paraId="488F10FE" w14:textId="77777777" w:rsidR="00951CCC" w:rsidRDefault="00951CCC" w:rsidP="001E7FED">
      <w:pPr>
        <w:autoSpaceDE w:val="0"/>
        <w:autoSpaceDN w:val="0"/>
        <w:adjustRightInd w:val="0"/>
        <w:spacing w:after="0" w:line="480" w:lineRule="auto"/>
        <w:rPr>
          <w:rFonts w:ascii="Times New Roman" w:hAnsi="Times New Roman" w:cs="Times New Roman"/>
          <w:b/>
          <w:bCs/>
          <w:i/>
          <w:iCs/>
          <w:sz w:val="24"/>
          <w:szCs w:val="24"/>
        </w:rPr>
      </w:pPr>
    </w:p>
    <w:p w14:paraId="338BBE9C" w14:textId="77777777" w:rsidR="00951CCC" w:rsidRDefault="00951CCC" w:rsidP="001E7FED">
      <w:pPr>
        <w:autoSpaceDE w:val="0"/>
        <w:autoSpaceDN w:val="0"/>
        <w:adjustRightInd w:val="0"/>
        <w:spacing w:after="0" w:line="480" w:lineRule="auto"/>
        <w:rPr>
          <w:rFonts w:ascii="Times New Roman" w:hAnsi="Times New Roman" w:cs="Times New Roman"/>
          <w:b/>
          <w:bCs/>
          <w:i/>
          <w:iCs/>
          <w:sz w:val="24"/>
          <w:szCs w:val="24"/>
        </w:rPr>
      </w:pPr>
    </w:p>
    <w:p w14:paraId="73E2A712" w14:textId="77777777" w:rsidR="00F84A56" w:rsidRPr="00380BC1" w:rsidRDefault="00F84A56" w:rsidP="001E7FED">
      <w:pPr>
        <w:autoSpaceDE w:val="0"/>
        <w:autoSpaceDN w:val="0"/>
        <w:adjustRightInd w:val="0"/>
        <w:spacing w:after="0" w:line="480" w:lineRule="auto"/>
        <w:rPr>
          <w:rFonts w:ascii="Times New Roman" w:hAnsi="Times New Roman" w:cs="Times New Roman"/>
          <w:b/>
          <w:bCs/>
          <w:i/>
          <w:iCs/>
          <w:sz w:val="24"/>
          <w:szCs w:val="24"/>
        </w:rPr>
      </w:pPr>
      <w:r w:rsidRPr="00380BC1">
        <w:rPr>
          <w:rFonts w:ascii="Times New Roman" w:hAnsi="Times New Roman" w:cs="Times New Roman"/>
          <w:b/>
          <w:bCs/>
          <w:i/>
          <w:iCs/>
          <w:sz w:val="24"/>
          <w:szCs w:val="24"/>
        </w:rPr>
        <w:t>Questionnaires</w:t>
      </w:r>
    </w:p>
    <w:p w14:paraId="59306588" w14:textId="7A4ABFEE" w:rsidR="00F84A56" w:rsidRPr="00380BC1" w:rsidRDefault="00F84A56" w:rsidP="001E7FED">
      <w:pPr>
        <w:spacing w:line="480" w:lineRule="auto"/>
        <w:jc w:val="both"/>
        <w:rPr>
          <w:rFonts w:asciiTheme="majorBidi" w:hAnsiTheme="majorBidi" w:cstheme="majorBidi"/>
          <w:sz w:val="24"/>
          <w:szCs w:val="24"/>
        </w:rPr>
      </w:pPr>
      <w:r w:rsidRPr="00380BC1">
        <w:rPr>
          <w:rFonts w:asciiTheme="majorBidi" w:hAnsiTheme="majorBidi" w:cstheme="majorBidi"/>
          <w:sz w:val="24"/>
          <w:szCs w:val="24"/>
        </w:rPr>
        <w:t>A questionnaire is one of the easiest techniques that can be used to collect data. There are different types of questionnaire, including: paper-and-pencil questionnaires; web-based questionnaires; checklists; and rating scales</w:t>
      </w:r>
      <w:r w:rsidRPr="00380BC1">
        <w:rPr>
          <w:rFonts w:asciiTheme="majorBidi" w:hAnsiTheme="majorBidi" w:cstheme="majorBidi"/>
          <w:iCs/>
          <w:sz w:val="24"/>
          <w:szCs w:val="24"/>
        </w:rPr>
        <w:t>. Paper-and-pencil questionnaires</w:t>
      </w:r>
      <w:r w:rsidRPr="00380BC1">
        <w:rPr>
          <w:rFonts w:asciiTheme="majorBidi" w:hAnsiTheme="majorBidi" w:cstheme="majorBidi"/>
          <w:b/>
          <w:bCs/>
          <w:sz w:val="24"/>
          <w:szCs w:val="24"/>
        </w:rPr>
        <w:t xml:space="preserve"> </w:t>
      </w:r>
      <w:r w:rsidRPr="00380BC1">
        <w:rPr>
          <w:rFonts w:asciiTheme="majorBidi" w:eastAsia="Times New Roman" w:hAnsiTheme="majorBidi" w:cstheme="majorBidi"/>
          <w:sz w:val="24"/>
          <w:szCs w:val="24"/>
        </w:rPr>
        <w:t xml:space="preserve">can be sent to a large number of people, saving the researcher time and money. People are more honest while answering questionnaires regarding controversial issues, especially as their responses are anonymous. But questionnaires also have drawbacks </w:t>
      </w:r>
      <w:r w:rsidRPr="00380BC1">
        <w:rPr>
          <w:rFonts w:asciiTheme="majorBidi" w:hAnsiTheme="majorBidi" w:cstheme="majorBidi"/>
          <w:sz w:val="24"/>
          <w:szCs w:val="24"/>
        </w:rPr>
        <w:t>(Leedy and Ormrod, 2001)</w:t>
      </w:r>
      <w:r w:rsidRPr="00380BC1">
        <w:rPr>
          <w:rFonts w:asciiTheme="majorBidi" w:eastAsia="Times New Roman" w:hAnsiTheme="majorBidi" w:cstheme="majorBidi"/>
          <w:sz w:val="24"/>
          <w:szCs w:val="24"/>
        </w:rPr>
        <w:t xml:space="preserve">. </w:t>
      </w:r>
      <w:r w:rsidR="00626C0B">
        <w:rPr>
          <w:rFonts w:asciiTheme="majorBidi" w:eastAsia="Times New Roman" w:hAnsiTheme="majorBidi" w:cstheme="majorBidi"/>
          <w:sz w:val="24"/>
          <w:szCs w:val="24"/>
        </w:rPr>
        <w:t>However, t</w:t>
      </w:r>
      <w:r w:rsidRPr="00380BC1">
        <w:rPr>
          <w:rFonts w:asciiTheme="majorBidi" w:eastAsia="Times New Roman" w:hAnsiTheme="majorBidi" w:cstheme="majorBidi"/>
          <w:sz w:val="24"/>
          <w:szCs w:val="24"/>
        </w:rPr>
        <w:t>he majority of people who receive questionnaires do not respond to them, so the sample may not be representative</w:t>
      </w:r>
      <w:r w:rsidRPr="00380BC1">
        <w:rPr>
          <w:rFonts w:asciiTheme="majorBidi" w:hAnsiTheme="majorBidi" w:cstheme="majorBidi"/>
          <w:sz w:val="24"/>
          <w:szCs w:val="24"/>
        </w:rPr>
        <w:t xml:space="preserve">. </w:t>
      </w:r>
      <w:r w:rsidRPr="00380BC1">
        <w:rPr>
          <w:rFonts w:asciiTheme="majorBidi" w:hAnsiTheme="majorBidi" w:cstheme="majorBidi"/>
          <w:iCs/>
          <w:sz w:val="24"/>
          <w:szCs w:val="24"/>
        </w:rPr>
        <w:t>Web-based questionnaires are</w:t>
      </w:r>
      <w:r w:rsidRPr="00380BC1">
        <w:rPr>
          <w:rFonts w:asciiTheme="majorBidi" w:hAnsiTheme="majorBidi" w:cstheme="majorBidi"/>
          <w:sz w:val="24"/>
          <w:szCs w:val="24"/>
        </w:rPr>
        <w:t xml:space="preserve"> o</w:t>
      </w:r>
      <w:r w:rsidRPr="00380BC1">
        <w:rPr>
          <w:rFonts w:asciiTheme="majorBidi" w:eastAsia="Times New Roman" w:hAnsiTheme="majorBidi" w:cstheme="majorBidi"/>
          <w:sz w:val="24"/>
          <w:szCs w:val="24"/>
        </w:rPr>
        <w:t xml:space="preserve">ne of the new growing methodologies using of Internet-based research. This involves receiving an email and clicking on a link to take you to a secure website to fill out the questionnaire. This type of research is often faster, and less detailed. Questionnaires frequently use checklists and evaluation techniques. These devices help simplify and define people’s behaviors and attitudes. </w:t>
      </w:r>
      <w:r w:rsidRPr="00380BC1">
        <w:rPr>
          <w:rFonts w:asciiTheme="majorBidi" w:hAnsiTheme="majorBidi" w:cstheme="majorBidi"/>
          <w:iCs/>
          <w:sz w:val="24"/>
          <w:szCs w:val="24"/>
        </w:rPr>
        <w:t>A checklist</w:t>
      </w:r>
      <w:r w:rsidRPr="00380BC1">
        <w:rPr>
          <w:rFonts w:asciiTheme="majorBidi" w:hAnsiTheme="majorBidi" w:cstheme="majorBidi"/>
          <w:b/>
          <w:bCs/>
          <w:sz w:val="24"/>
          <w:szCs w:val="24"/>
        </w:rPr>
        <w:t xml:space="preserve"> </w:t>
      </w:r>
      <w:r w:rsidRPr="00380BC1">
        <w:rPr>
          <w:rFonts w:asciiTheme="majorBidi" w:hAnsiTheme="majorBidi" w:cstheme="majorBidi"/>
          <w:sz w:val="24"/>
          <w:szCs w:val="24"/>
        </w:rPr>
        <w:t xml:space="preserve">is a </w:t>
      </w:r>
      <w:r w:rsidRPr="00380BC1">
        <w:rPr>
          <w:rFonts w:asciiTheme="majorBidi" w:eastAsia="Times New Roman" w:hAnsiTheme="majorBidi" w:cstheme="majorBidi"/>
          <w:sz w:val="24"/>
          <w:szCs w:val="24"/>
        </w:rPr>
        <w:t xml:space="preserve">list of behaviors, characteristics, or entities that the researcher is looking for. Either the researcher or participant in the survey will check whether each listed item is present, or true, observable, or vice versa. </w:t>
      </w:r>
      <w:r w:rsidRPr="00380BC1">
        <w:rPr>
          <w:rFonts w:asciiTheme="majorBidi" w:hAnsiTheme="majorBidi" w:cstheme="majorBidi"/>
          <w:iCs/>
          <w:sz w:val="24"/>
          <w:szCs w:val="24"/>
        </w:rPr>
        <w:t>A rating scale,</w:t>
      </w:r>
      <w:r w:rsidRPr="00380BC1">
        <w:rPr>
          <w:rFonts w:asciiTheme="majorBidi" w:hAnsiTheme="majorBidi" w:cstheme="majorBidi"/>
          <w:sz w:val="24"/>
          <w:szCs w:val="24"/>
        </w:rPr>
        <w:t xml:space="preserve"> also known as a Likert scale,</w:t>
      </w:r>
      <w:r w:rsidRPr="00380BC1">
        <w:rPr>
          <w:rFonts w:asciiTheme="majorBidi" w:hAnsiTheme="majorBidi" w:cstheme="majorBidi"/>
          <w:i/>
          <w:iCs/>
          <w:sz w:val="24"/>
          <w:szCs w:val="24"/>
        </w:rPr>
        <w:t xml:space="preserve"> </w:t>
      </w:r>
      <w:r w:rsidRPr="00380BC1">
        <w:rPr>
          <w:rFonts w:asciiTheme="majorBidi" w:eastAsia="Times New Roman" w:hAnsiTheme="majorBidi" w:cstheme="majorBidi"/>
          <w:sz w:val="24"/>
          <w:szCs w:val="24"/>
        </w:rPr>
        <w:t xml:space="preserve">is more useful when the behavior needs to be evaluated on a continuum. </w:t>
      </w:r>
    </w:p>
    <w:p w14:paraId="30B40652" w14:textId="77777777" w:rsidR="00F84A56" w:rsidRPr="00380BC1" w:rsidRDefault="00F84A56" w:rsidP="001E7FED">
      <w:pPr>
        <w:spacing w:line="480" w:lineRule="auto"/>
        <w:jc w:val="both"/>
        <w:rPr>
          <w:rFonts w:asciiTheme="majorBidi" w:hAnsiTheme="majorBidi" w:cstheme="majorBidi"/>
          <w:sz w:val="24"/>
          <w:szCs w:val="24"/>
        </w:rPr>
      </w:pPr>
      <w:r w:rsidRPr="00380BC1">
        <w:rPr>
          <w:rFonts w:asciiTheme="majorBidi" w:eastAsia="Times New Roman" w:hAnsiTheme="majorBidi" w:cstheme="majorBidi"/>
          <w:sz w:val="24"/>
          <w:szCs w:val="24"/>
        </w:rPr>
        <w:t xml:space="preserve">The methods of qualitative data collection play an important role in assessing impact by providing useful information to understand the processes behind the observed results, and to assess changes in people’s perceptions of their satisfaction </w:t>
      </w:r>
      <w:r w:rsidRPr="00380BC1">
        <w:rPr>
          <w:rFonts w:asciiTheme="majorBidi" w:hAnsiTheme="majorBidi" w:cstheme="majorBidi"/>
          <w:sz w:val="24"/>
          <w:szCs w:val="24"/>
        </w:rPr>
        <w:t>(Leedy and Ormrod, 2001)</w:t>
      </w:r>
      <w:r w:rsidRPr="00380BC1">
        <w:rPr>
          <w:rFonts w:asciiTheme="majorBidi" w:eastAsia="Times New Roman" w:hAnsiTheme="majorBidi" w:cstheme="majorBidi"/>
          <w:sz w:val="24"/>
          <w:szCs w:val="24"/>
        </w:rPr>
        <w:t>. In addition, qualitative methods can be used to improve the quality of quantitative assessments based on the survey by helping to: generate the evaluation hypothesis; enhance the design of survey questionnaires; and expand or clarify the results of the quantitative assessment.</w:t>
      </w:r>
      <w:r w:rsidRPr="00380BC1">
        <w:rPr>
          <w:rFonts w:asciiTheme="majorBidi" w:hAnsiTheme="majorBidi" w:cstheme="majorBidi"/>
          <w:sz w:val="24"/>
          <w:szCs w:val="24"/>
        </w:rPr>
        <w:t xml:space="preserve"> These methods are characterized by the following features:</w:t>
      </w:r>
    </w:p>
    <w:p w14:paraId="0563518F" w14:textId="77777777" w:rsidR="00F84A56" w:rsidRPr="00380BC1" w:rsidRDefault="00F84A56" w:rsidP="001E7FED">
      <w:pPr>
        <w:pStyle w:val="ListParagraph"/>
        <w:numPr>
          <w:ilvl w:val="0"/>
          <w:numId w:val="58"/>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They tend to be open-ended, and less structured, protocols (i.e. researchers can change the strategy of data collection by adding, refining, or dropping techniques or informants).</w:t>
      </w:r>
    </w:p>
    <w:p w14:paraId="4E3C7F4A" w14:textId="77777777" w:rsidR="00F84A56" w:rsidRPr="00380BC1" w:rsidRDefault="00F84A56" w:rsidP="001E7FED">
      <w:pPr>
        <w:pStyle w:val="ListParagraph"/>
        <w:numPr>
          <w:ilvl w:val="0"/>
          <w:numId w:val="58"/>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They rely on interactive interviews (i.e. respondents can be interviewed several times to follow up on a particular issue, clarify concepts, or check the reliability of the data).</w:t>
      </w:r>
    </w:p>
    <w:p w14:paraId="01EC1766" w14:textId="77777777" w:rsidR="00F84A56" w:rsidRPr="00380BC1" w:rsidRDefault="00F84A56" w:rsidP="001E7FED">
      <w:pPr>
        <w:pStyle w:val="ListParagraph"/>
        <w:numPr>
          <w:ilvl w:val="0"/>
          <w:numId w:val="58"/>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They use triangulation to increase the reliability of the research findings (i.e. researchers use multiple methods to collect data to verify the results).</w:t>
      </w:r>
    </w:p>
    <w:p w14:paraId="594A4B8A" w14:textId="77777777" w:rsidR="00F84A56" w:rsidRPr="00380BC1" w:rsidRDefault="00F84A56" w:rsidP="001E7FED">
      <w:pPr>
        <w:pStyle w:val="ListParagraph"/>
        <w:numPr>
          <w:ilvl w:val="0"/>
          <w:numId w:val="58"/>
        </w:numPr>
        <w:spacing w:line="480" w:lineRule="auto"/>
        <w:jc w:val="lowKashida"/>
        <w:rPr>
          <w:rFonts w:ascii="Times New Roman" w:eastAsia="Times New Roman" w:hAnsi="Times New Roman" w:cs="Times New Roman"/>
          <w:sz w:val="24"/>
          <w:szCs w:val="24"/>
        </w:rPr>
      </w:pPr>
      <w:r w:rsidRPr="00380BC1">
        <w:rPr>
          <w:rFonts w:ascii="Times New Roman" w:hAnsi="Times New Roman" w:cs="Times New Roman"/>
          <w:sz w:val="24"/>
          <w:szCs w:val="24"/>
        </w:rPr>
        <w:t>In general, results cannot be generalized to any particular population group, but each case study produces evidence that can be used to look for general patterns among different studies on the same subject.</w:t>
      </w:r>
    </w:p>
    <w:p w14:paraId="35FCD569" w14:textId="04E8D9EC" w:rsidR="00B11178"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Regardless of the types of data involved, it takes time to collect data in a qualitative study. The researcher needs to record any data that can be useful thoroughly, accurately, and methodically, using field observations, drawings, audiotapes, photographs, and other appropriate means. Data collection methods must also adhere to the ethical principles of research. This research applie</w:t>
      </w:r>
      <w:r w:rsidR="00B11178">
        <w:rPr>
          <w:rFonts w:ascii="Times New Roman" w:hAnsi="Times New Roman" w:cs="Times New Roman"/>
          <w:sz w:val="24"/>
          <w:szCs w:val="24"/>
        </w:rPr>
        <w:t>d</w:t>
      </w:r>
      <w:r w:rsidRPr="00380BC1">
        <w:rPr>
          <w:rFonts w:ascii="Times New Roman" w:hAnsi="Times New Roman" w:cs="Times New Roman"/>
          <w:sz w:val="24"/>
          <w:szCs w:val="24"/>
        </w:rPr>
        <w:t xml:space="preserve"> four question</w:t>
      </w:r>
      <w:r w:rsidR="00B11178">
        <w:rPr>
          <w:rFonts w:ascii="Times New Roman" w:hAnsi="Times New Roman" w:cs="Times New Roman"/>
          <w:sz w:val="24"/>
          <w:szCs w:val="24"/>
        </w:rPr>
        <w:t>naires</w:t>
      </w:r>
      <w:r w:rsidRPr="00380BC1">
        <w:rPr>
          <w:rFonts w:ascii="Times New Roman" w:hAnsi="Times New Roman" w:cs="Times New Roman"/>
          <w:sz w:val="24"/>
          <w:szCs w:val="24"/>
        </w:rPr>
        <w:t>. The first questionnaire</w:t>
      </w:r>
      <w:r w:rsidR="00B11178">
        <w:rPr>
          <w:rFonts w:ascii="Times New Roman" w:hAnsi="Times New Roman" w:cs="Times New Roman"/>
          <w:sz w:val="24"/>
          <w:szCs w:val="24"/>
        </w:rPr>
        <w:t>,</w:t>
      </w:r>
      <w:r w:rsidRPr="00380BC1">
        <w:rPr>
          <w:rFonts w:ascii="Times New Roman" w:hAnsi="Times New Roman" w:cs="Times New Roman"/>
          <w:sz w:val="24"/>
          <w:szCs w:val="24"/>
        </w:rPr>
        <w:t xml:space="preserve"> with open</w:t>
      </w:r>
      <w:r w:rsidR="00B11178">
        <w:rPr>
          <w:rFonts w:ascii="Times New Roman" w:hAnsi="Times New Roman" w:cs="Times New Roman"/>
          <w:sz w:val="24"/>
          <w:szCs w:val="24"/>
        </w:rPr>
        <w:t>-</w:t>
      </w:r>
      <w:r w:rsidRPr="00380BC1">
        <w:rPr>
          <w:rFonts w:ascii="Times New Roman" w:hAnsi="Times New Roman" w:cs="Times New Roman"/>
          <w:sz w:val="24"/>
          <w:szCs w:val="24"/>
        </w:rPr>
        <w:t>ended questions</w:t>
      </w:r>
      <w:r w:rsidR="00B11178">
        <w:rPr>
          <w:rFonts w:ascii="Times New Roman" w:hAnsi="Times New Roman" w:cs="Times New Roman"/>
          <w:sz w:val="24"/>
          <w:szCs w:val="24"/>
        </w:rPr>
        <w:t>,</w:t>
      </w:r>
      <w:r w:rsidRPr="00380BC1">
        <w:rPr>
          <w:rFonts w:ascii="Times New Roman" w:hAnsi="Times New Roman" w:cs="Times New Roman"/>
          <w:sz w:val="24"/>
          <w:szCs w:val="24"/>
        </w:rPr>
        <w:t xml:space="preserve"> </w:t>
      </w:r>
      <w:r w:rsidR="00B11178">
        <w:rPr>
          <w:rFonts w:ascii="Times New Roman" w:hAnsi="Times New Roman" w:cs="Times New Roman"/>
          <w:sz w:val="24"/>
          <w:szCs w:val="24"/>
        </w:rPr>
        <w:t>was</w:t>
      </w:r>
      <w:r w:rsidRPr="00380BC1">
        <w:rPr>
          <w:rFonts w:ascii="Times New Roman" w:hAnsi="Times New Roman" w:cs="Times New Roman"/>
          <w:sz w:val="24"/>
          <w:szCs w:val="24"/>
        </w:rPr>
        <w:t xml:space="preserve"> applied </w:t>
      </w:r>
      <w:r w:rsidR="00B11178">
        <w:rPr>
          <w:rFonts w:ascii="Times New Roman" w:hAnsi="Times New Roman" w:cs="Times New Roman"/>
          <w:sz w:val="24"/>
          <w:szCs w:val="24"/>
        </w:rPr>
        <w:t>t</w:t>
      </w:r>
      <w:r w:rsidRPr="00380BC1">
        <w:rPr>
          <w:rFonts w:ascii="Times New Roman" w:hAnsi="Times New Roman" w:cs="Times New Roman"/>
          <w:sz w:val="24"/>
          <w:szCs w:val="24"/>
        </w:rPr>
        <w:t xml:space="preserve">o the focus group to help them identify the requirements needed to improve the quality of </w:t>
      </w:r>
      <w:r w:rsidR="00626C0B">
        <w:rPr>
          <w:rFonts w:ascii="Times New Roman" w:hAnsi="Times New Roman" w:cs="Times New Roman"/>
          <w:sz w:val="24"/>
          <w:szCs w:val="24"/>
        </w:rPr>
        <w:t xml:space="preserve">UAEs’ </w:t>
      </w:r>
      <w:r w:rsidRPr="00380BC1">
        <w:rPr>
          <w:rFonts w:ascii="Times New Roman" w:hAnsi="Times New Roman" w:cs="Times New Roman"/>
          <w:sz w:val="24"/>
          <w:szCs w:val="24"/>
        </w:rPr>
        <w:t xml:space="preserve">MOI app. After collecting the users’ requirements, another questionnaire </w:t>
      </w:r>
      <w:r w:rsidR="00626C0B">
        <w:rPr>
          <w:rFonts w:ascii="Times New Roman" w:hAnsi="Times New Roman" w:cs="Times New Roman"/>
          <w:sz w:val="24"/>
          <w:szCs w:val="24"/>
        </w:rPr>
        <w:t>was</w:t>
      </w:r>
      <w:r w:rsidRPr="00380BC1">
        <w:rPr>
          <w:rFonts w:ascii="Times New Roman" w:hAnsi="Times New Roman" w:cs="Times New Roman"/>
          <w:sz w:val="24"/>
          <w:szCs w:val="24"/>
        </w:rPr>
        <w:t xml:space="preserve"> developed </w:t>
      </w:r>
      <w:r w:rsidR="00626C0B">
        <w:rPr>
          <w:rFonts w:ascii="Times New Roman" w:hAnsi="Times New Roman" w:cs="Times New Roman"/>
          <w:sz w:val="24"/>
          <w:szCs w:val="24"/>
        </w:rPr>
        <w:t>for</w:t>
      </w:r>
      <w:r w:rsidRPr="00380BC1">
        <w:rPr>
          <w:rFonts w:ascii="Times New Roman" w:hAnsi="Times New Roman" w:cs="Times New Roman"/>
          <w:sz w:val="24"/>
          <w:szCs w:val="24"/>
        </w:rPr>
        <w:t xml:space="preserve"> the users’ focus group using these data in order prioritize each </w:t>
      </w:r>
      <w:r w:rsidR="00626C0B">
        <w:rPr>
          <w:rFonts w:ascii="Times New Roman" w:hAnsi="Times New Roman" w:cs="Times New Roman"/>
          <w:sz w:val="24"/>
          <w:szCs w:val="24"/>
        </w:rPr>
        <w:t xml:space="preserve">of the </w:t>
      </w:r>
      <w:r w:rsidR="00626C0B" w:rsidRPr="00380BC1">
        <w:rPr>
          <w:rFonts w:ascii="Times New Roman" w:hAnsi="Times New Roman" w:cs="Times New Roman"/>
          <w:sz w:val="24"/>
          <w:szCs w:val="24"/>
        </w:rPr>
        <w:t>27 users</w:t>
      </w:r>
      <w:r w:rsidR="00626C0B">
        <w:rPr>
          <w:rFonts w:ascii="Times New Roman" w:hAnsi="Times New Roman" w:cs="Times New Roman"/>
          <w:sz w:val="24"/>
          <w:szCs w:val="24"/>
        </w:rPr>
        <w:t>’</w:t>
      </w:r>
      <w:r w:rsidR="00626C0B" w:rsidRPr="00380BC1">
        <w:rPr>
          <w:rFonts w:ascii="Times New Roman" w:hAnsi="Times New Roman" w:cs="Times New Roman"/>
          <w:sz w:val="24"/>
          <w:szCs w:val="24"/>
        </w:rPr>
        <w:t xml:space="preserve"> </w:t>
      </w:r>
      <w:r w:rsidR="00626C0B">
        <w:rPr>
          <w:rFonts w:ascii="Times New Roman" w:hAnsi="Times New Roman" w:cs="Times New Roman"/>
          <w:sz w:val="24"/>
          <w:szCs w:val="24"/>
        </w:rPr>
        <w:t>requirements, using AHP,</w:t>
      </w:r>
      <w:r w:rsidR="00626C0B" w:rsidRPr="00380BC1">
        <w:rPr>
          <w:rFonts w:ascii="Times New Roman" w:hAnsi="Times New Roman" w:cs="Times New Roman"/>
          <w:sz w:val="24"/>
          <w:szCs w:val="24"/>
        </w:rPr>
        <w:t xml:space="preserve"> that ha</w:t>
      </w:r>
      <w:r w:rsidR="00626C0B">
        <w:rPr>
          <w:rFonts w:ascii="Times New Roman" w:hAnsi="Times New Roman" w:cs="Times New Roman"/>
          <w:sz w:val="24"/>
          <w:szCs w:val="24"/>
        </w:rPr>
        <w:t>d</w:t>
      </w:r>
      <w:r w:rsidR="00626C0B" w:rsidRPr="00380BC1">
        <w:rPr>
          <w:rFonts w:ascii="Times New Roman" w:hAnsi="Times New Roman" w:cs="Times New Roman"/>
          <w:sz w:val="24"/>
          <w:szCs w:val="24"/>
        </w:rPr>
        <w:t xml:space="preserve"> been collected and refine</w:t>
      </w:r>
      <w:r w:rsidR="00626C0B">
        <w:rPr>
          <w:rFonts w:ascii="Times New Roman" w:hAnsi="Times New Roman" w:cs="Times New Roman"/>
          <w:sz w:val="24"/>
          <w:szCs w:val="24"/>
        </w:rPr>
        <w:t>d</w:t>
      </w:r>
      <w:r w:rsidRPr="00380BC1">
        <w:rPr>
          <w:rFonts w:ascii="Times New Roman" w:hAnsi="Times New Roman" w:cs="Times New Roman"/>
          <w:sz w:val="24"/>
          <w:szCs w:val="24"/>
        </w:rPr>
        <w:t xml:space="preserve">. A scale of nine units </w:t>
      </w:r>
      <w:r w:rsidR="00626C0B">
        <w:rPr>
          <w:rFonts w:ascii="Times New Roman" w:hAnsi="Times New Roman" w:cs="Times New Roman"/>
          <w:sz w:val="24"/>
          <w:szCs w:val="24"/>
        </w:rPr>
        <w:t>wa</w:t>
      </w:r>
      <w:r w:rsidRPr="00380BC1">
        <w:rPr>
          <w:rFonts w:ascii="Times New Roman" w:hAnsi="Times New Roman" w:cs="Times New Roman"/>
          <w:sz w:val="24"/>
          <w:szCs w:val="24"/>
        </w:rPr>
        <w:t>s used to reflect the degree of importan</w:t>
      </w:r>
      <w:r w:rsidR="00626C0B">
        <w:rPr>
          <w:rFonts w:ascii="Times New Roman" w:hAnsi="Times New Roman" w:cs="Times New Roman"/>
          <w:sz w:val="24"/>
          <w:szCs w:val="24"/>
        </w:rPr>
        <w:t>ce</w:t>
      </w:r>
      <w:r w:rsidRPr="00380BC1">
        <w:rPr>
          <w:rFonts w:ascii="Times New Roman" w:hAnsi="Times New Roman" w:cs="Times New Roman"/>
          <w:sz w:val="24"/>
          <w:szCs w:val="24"/>
        </w:rPr>
        <w:t xml:space="preserve"> </w:t>
      </w:r>
      <w:r w:rsidR="00B11178">
        <w:rPr>
          <w:rFonts w:ascii="Times New Roman" w:hAnsi="Times New Roman" w:cs="Times New Roman"/>
          <w:sz w:val="24"/>
          <w:szCs w:val="24"/>
        </w:rPr>
        <w:t>and</w:t>
      </w:r>
      <w:r w:rsidRPr="00380BC1">
        <w:rPr>
          <w:rFonts w:ascii="Times New Roman" w:hAnsi="Times New Roman" w:cs="Times New Roman"/>
          <w:sz w:val="24"/>
          <w:szCs w:val="24"/>
        </w:rPr>
        <w:t xml:space="preserve"> help </w:t>
      </w:r>
      <w:r w:rsidR="00B11178">
        <w:rPr>
          <w:rFonts w:ascii="Times New Roman" w:hAnsi="Times New Roman" w:cs="Times New Roman"/>
          <w:sz w:val="24"/>
          <w:szCs w:val="24"/>
        </w:rPr>
        <w:t>determine</w:t>
      </w:r>
      <w:r w:rsidRPr="00380BC1">
        <w:rPr>
          <w:rFonts w:ascii="Times New Roman" w:hAnsi="Times New Roman" w:cs="Times New Roman"/>
          <w:sz w:val="24"/>
          <w:szCs w:val="24"/>
        </w:rPr>
        <w:t xml:space="preserve"> the intensity of </w:t>
      </w:r>
      <w:r w:rsidR="00B11178">
        <w:rPr>
          <w:rFonts w:ascii="Times New Roman" w:hAnsi="Times New Roman" w:cs="Times New Roman"/>
          <w:sz w:val="24"/>
          <w:szCs w:val="24"/>
        </w:rPr>
        <w:t xml:space="preserve">the </w:t>
      </w:r>
      <w:r w:rsidRPr="00380BC1">
        <w:rPr>
          <w:rFonts w:ascii="Times New Roman" w:hAnsi="Times New Roman" w:cs="Times New Roman"/>
          <w:sz w:val="24"/>
          <w:szCs w:val="24"/>
        </w:rPr>
        <w:t>relationship</w:t>
      </w:r>
      <w:r w:rsidR="00B11178">
        <w:rPr>
          <w:rFonts w:ascii="Times New Roman" w:hAnsi="Times New Roman" w:cs="Times New Roman"/>
          <w:sz w:val="24"/>
          <w:szCs w:val="24"/>
        </w:rPr>
        <w:t>s</w:t>
      </w:r>
      <w:r w:rsidRPr="00380BC1">
        <w:rPr>
          <w:rFonts w:ascii="Times New Roman" w:hAnsi="Times New Roman" w:cs="Times New Roman"/>
          <w:sz w:val="24"/>
          <w:szCs w:val="24"/>
        </w:rPr>
        <w:t xml:space="preserve"> between the criteria. </w:t>
      </w:r>
      <w:r w:rsidR="00B11178">
        <w:rPr>
          <w:rFonts w:ascii="Times New Roman" w:hAnsi="Times New Roman" w:cs="Times New Roman"/>
          <w:sz w:val="24"/>
          <w:szCs w:val="24"/>
        </w:rPr>
        <w:t>The</w:t>
      </w:r>
      <w:r w:rsidRPr="00380BC1">
        <w:rPr>
          <w:rFonts w:ascii="Times New Roman" w:hAnsi="Times New Roman" w:cs="Times New Roman"/>
          <w:sz w:val="24"/>
          <w:szCs w:val="24"/>
        </w:rPr>
        <w:t xml:space="preserve"> 27 elements </w:t>
      </w:r>
      <w:r w:rsidR="00B11178">
        <w:rPr>
          <w:rFonts w:ascii="Times New Roman" w:hAnsi="Times New Roman" w:cs="Times New Roman"/>
          <w:sz w:val="24"/>
          <w:szCs w:val="24"/>
        </w:rPr>
        <w:t>led to</w:t>
      </w:r>
      <w:r w:rsidR="00B11178" w:rsidRPr="00380BC1">
        <w:rPr>
          <w:rFonts w:ascii="Times New Roman" w:hAnsi="Times New Roman" w:cs="Times New Roman"/>
          <w:sz w:val="24"/>
          <w:szCs w:val="24"/>
        </w:rPr>
        <w:t xml:space="preserve"> </w:t>
      </w:r>
      <w:r w:rsidRPr="00380BC1">
        <w:rPr>
          <w:rFonts w:ascii="Times New Roman" w:hAnsi="Times New Roman" w:cs="Times New Roman"/>
          <w:sz w:val="24"/>
          <w:szCs w:val="24"/>
        </w:rPr>
        <w:t>351 judgments</w:t>
      </w:r>
      <w:r w:rsidR="00B11178">
        <w:rPr>
          <w:rFonts w:ascii="Times New Roman" w:hAnsi="Times New Roman" w:cs="Times New Roman"/>
          <w:sz w:val="24"/>
          <w:szCs w:val="24"/>
        </w:rPr>
        <w:t>, as</w:t>
      </w:r>
      <w:r w:rsidRPr="00380BC1">
        <w:rPr>
          <w:rFonts w:ascii="Times New Roman" w:hAnsi="Times New Roman" w:cs="Times New Roman"/>
          <w:sz w:val="24"/>
          <w:szCs w:val="24"/>
        </w:rPr>
        <w:t xml:space="preserve"> calculated </w:t>
      </w:r>
      <w:r w:rsidR="00B11178">
        <w:rPr>
          <w:rFonts w:ascii="Times New Roman" w:hAnsi="Times New Roman" w:cs="Times New Roman"/>
          <w:sz w:val="24"/>
          <w:szCs w:val="24"/>
        </w:rPr>
        <w:t xml:space="preserve">using </w:t>
      </w:r>
      <w:r w:rsidRPr="00380BC1">
        <w:rPr>
          <w:rFonts w:ascii="Times New Roman" w:hAnsi="Times New Roman" w:cs="Times New Roman"/>
          <w:sz w:val="24"/>
          <w:szCs w:val="24"/>
        </w:rPr>
        <w:t xml:space="preserve">the </w:t>
      </w:r>
      <w:r w:rsidRPr="008B5F32">
        <w:rPr>
          <w:rFonts w:ascii="Times New Roman" w:hAnsi="Times New Roman" w:cs="Times New Roman"/>
          <w:sz w:val="24"/>
          <w:szCs w:val="24"/>
        </w:rPr>
        <w:t>following equation</w:t>
      </w:r>
      <w:r w:rsidR="00B11178" w:rsidRPr="008B5F32">
        <w:rPr>
          <w:rFonts w:ascii="Times New Roman" w:hAnsi="Times New Roman" w:cs="Times New Roman"/>
          <w:sz w:val="24"/>
          <w:szCs w:val="24"/>
        </w:rPr>
        <w:t xml:space="preserve"> (</w:t>
      </w:r>
      <w:r w:rsidR="00B11178" w:rsidRPr="008B5F32">
        <w:rPr>
          <w:rFonts w:ascii="Times New Roman" w:hAnsi="Times New Roman" w:cs="Times New Roman"/>
          <w:sz w:val="24"/>
          <w:szCs w:val="24"/>
          <w:lang w:bidi="ar-AE"/>
        </w:rPr>
        <w:t>Saaty, 1990</w:t>
      </w:r>
      <w:r w:rsidR="00B11178" w:rsidRPr="008B5F32">
        <w:rPr>
          <w:rFonts w:ascii="Times New Roman" w:hAnsi="Times New Roman" w:cs="Times New Roman"/>
          <w:sz w:val="24"/>
          <w:szCs w:val="24"/>
        </w:rPr>
        <w:t>):</w:t>
      </w:r>
    </w:p>
    <w:p w14:paraId="1240E2C7" w14:textId="396D3558" w:rsidR="00F84A56" w:rsidRPr="00380BC1" w:rsidRDefault="00F84A56" w:rsidP="001E7FED">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w:t>
      </w:r>
      <m:oMath>
        <m:f>
          <m:fPr>
            <m:ctrlPr>
              <w:rPr>
                <w:rFonts w:ascii="Cambria Math" w:hAnsi="Cambria Math" w:cs="Times New Roman"/>
                <w:sz w:val="24"/>
                <w:szCs w:val="24"/>
              </w:rPr>
            </m:ctrlPr>
          </m:fPr>
          <m:num>
            <m:r>
              <m:rPr>
                <m:sty m:val="p"/>
              </m:rPr>
              <w:rPr>
                <w:rFonts w:ascii="Cambria Math" w:hAnsi="Cambria Math" w:cs="Times New Roman"/>
                <w:sz w:val="24"/>
                <w:szCs w:val="24"/>
              </w:rPr>
              <m:t xml:space="preserve">number of elements X number of elements-number of elements </m:t>
            </m:r>
          </m:num>
          <m:den>
            <m:r>
              <m:rPr>
                <m:sty m:val="p"/>
              </m:rPr>
              <w:rPr>
                <w:rFonts w:ascii="Cambria Math" w:hAnsi="Cambria Math" w:cs="Times New Roman"/>
                <w:sz w:val="24"/>
                <w:szCs w:val="24"/>
              </w:rPr>
              <m:t>2</m:t>
            </m:r>
          </m:den>
        </m:f>
        <m: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27 X 27-27 </m:t>
            </m:r>
          </m:num>
          <m:den>
            <m:r>
              <m:rPr>
                <m:sty m:val="p"/>
              </m:rPr>
              <w:rPr>
                <w:rFonts w:ascii="Cambria Math" w:hAnsi="Cambria Math" w:cs="Times New Roman"/>
                <w:sz w:val="24"/>
                <w:szCs w:val="24"/>
              </w:rPr>
              <m:t>2</m:t>
            </m:r>
          </m:den>
        </m:f>
      </m:oMath>
      <w:r w:rsidRPr="00380BC1">
        <w:rPr>
          <w:rFonts w:ascii="Times New Roman" w:hAnsi="Times New Roman" w:cs="Times New Roman"/>
          <w:sz w:val="24"/>
          <w:szCs w:val="24"/>
        </w:rPr>
        <w:t>).</w:t>
      </w:r>
    </w:p>
    <w:p w14:paraId="4B69FFBC" w14:textId="7DAF10AA" w:rsidR="00EF790C" w:rsidRDefault="00B11178" w:rsidP="001E7FED">
      <w:pPr>
        <w:spacing w:line="480" w:lineRule="auto"/>
        <w:jc w:val="lowKashida"/>
        <w:rPr>
          <w:rFonts w:asciiTheme="majorBidi" w:hAnsiTheme="majorBidi" w:cstheme="majorBidi"/>
          <w:sz w:val="24"/>
          <w:szCs w:val="24"/>
        </w:rPr>
      </w:pPr>
      <w:r>
        <w:rPr>
          <w:rFonts w:asciiTheme="majorBidi" w:hAnsiTheme="majorBidi" w:cstheme="majorBidi"/>
          <w:sz w:val="24"/>
          <w:szCs w:val="24"/>
        </w:rPr>
        <w:t>The t</w:t>
      </w:r>
      <w:r w:rsidR="00F84A56" w:rsidRPr="00380BC1">
        <w:rPr>
          <w:rFonts w:asciiTheme="majorBidi" w:hAnsiTheme="majorBidi" w:cstheme="majorBidi"/>
          <w:sz w:val="24"/>
          <w:szCs w:val="24"/>
        </w:rPr>
        <w:t xml:space="preserve">hird questionnaire </w:t>
      </w:r>
      <w:r>
        <w:rPr>
          <w:rFonts w:asciiTheme="majorBidi" w:hAnsiTheme="majorBidi" w:cstheme="majorBidi"/>
          <w:sz w:val="24"/>
          <w:szCs w:val="24"/>
        </w:rPr>
        <w:t>was</w:t>
      </w:r>
      <w:r w:rsidR="00F84A56" w:rsidRPr="00380BC1">
        <w:rPr>
          <w:rFonts w:asciiTheme="majorBidi" w:hAnsiTheme="majorBidi" w:cstheme="majorBidi"/>
          <w:sz w:val="24"/>
          <w:szCs w:val="24"/>
        </w:rPr>
        <w:t xml:space="preserve"> developed using the requirements collected from users</w:t>
      </w:r>
      <w:r>
        <w:rPr>
          <w:rFonts w:asciiTheme="majorBidi" w:hAnsiTheme="majorBidi" w:cstheme="majorBidi"/>
          <w:sz w:val="24"/>
          <w:szCs w:val="24"/>
        </w:rPr>
        <w:t>’</w:t>
      </w:r>
      <w:r w:rsidR="00F84A56" w:rsidRPr="00380BC1">
        <w:rPr>
          <w:rFonts w:asciiTheme="majorBidi" w:hAnsiTheme="majorBidi" w:cstheme="majorBidi"/>
          <w:sz w:val="24"/>
          <w:szCs w:val="24"/>
        </w:rPr>
        <w:t xml:space="preserve"> focus group to evaluate the competitors of the UAE</w:t>
      </w:r>
      <w:r>
        <w:rPr>
          <w:rFonts w:asciiTheme="majorBidi" w:hAnsiTheme="majorBidi" w:cstheme="majorBidi"/>
          <w:sz w:val="24"/>
          <w:szCs w:val="24"/>
        </w:rPr>
        <w:t>’s MOI</w:t>
      </w:r>
      <w:r w:rsidR="00F84A56" w:rsidRPr="00380BC1">
        <w:rPr>
          <w:rFonts w:asciiTheme="majorBidi" w:hAnsiTheme="majorBidi" w:cstheme="majorBidi"/>
          <w:sz w:val="24"/>
          <w:szCs w:val="24"/>
        </w:rPr>
        <w:t xml:space="preserve"> app. The fourth questionnaire </w:t>
      </w:r>
      <w:r>
        <w:rPr>
          <w:rFonts w:asciiTheme="majorBidi" w:hAnsiTheme="majorBidi" w:cstheme="majorBidi"/>
          <w:sz w:val="24"/>
          <w:szCs w:val="24"/>
        </w:rPr>
        <w:t>was</w:t>
      </w:r>
      <w:r w:rsidR="00F84A56" w:rsidRPr="00380BC1">
        <w:rPr>
          <w:rFonts w:asciiTheme="majorBidi" w:hAnsiTheme="majorBidi" w:cstheme="majorBidi"/>
          <w:sz w:val="24"/>
          <w:szCs w:val="24"/>
        </w:rPr>
        <w:t xml:space="preserve"> developed for the technical focus group to evaluate the </w:t>
      </w:r>
      <w:r>
        <w:rPr>
          <w:rFonts w:asciiTheme="majorBidi" w:hAnsiTheme="majorBidi" w:cstheme="majorBidi"/>
          <w:sz w:val="24"/>
          <w:szCs w:val="24"/>
        </w:rPr>
        <w:t xml:space="preserve">UAE’s </w:t>
      </w:r>
      <w:r w:rsidR="00F84A56" w:rsidRPr="00380BC1">
        <w:rPr>
          <w:rFonts w:asciiTheme="majorBidi" w:hAnsiTheme="majorBidi" w:cstheme="majorBidi"/>
          <w:sz w:val="24"/>
          <w:szCs w:val="24"/>
        </w:rPr>
        <w:t xml:space="preserve">MOI </w:t>
      </w:r>
      <w:r>
        <w:rPr>
          <w:rFonts w:asciiTheme="majorBidi" w:hAnsiTheme="majorBidi" w:cstheme="majorBidi"/>
          <w:sz w:val="24"/>
          <w:szCs w:val="24"/>
        </w:rPr>
        <w:t>app</w:t>
      </w:r>
      <w:r w:rsidRPr="00380BC1">
        <w:rPr>
          <w:rFonts w:asciiTheme="majorBidi" w:hAnsiTheme="majorBidi" w:cstheme="majorBidi"/>
          <w:sz w:val="24"/>
          <w:szCs w:val="24"/>
        </w:rPr>
        <w:t xml:space="preserve"> </w:t>
      </w:r>
      <w:r>
        <w:rPr>
          <w:rFonts w:asciiTheme="majorBidi" w:hAnsiTheme="majorBidi" w:cstheme="majorBidi"/>
          <w:sz w:val="24"/>
          <w:szCs w:val="24"/>
        </w:rPr>
        <w:t xml:space="preserve">compared to </w:t>
      </w:r>
      <w:r w:rsidR="00F84A56" w:rsidRPr="00380BC1">
        <w:rPr>
          <w:rFonts w:asciiTheme="majorBidi" w:hAnsiTheme="majorBidi" w:cstheme="majorBidi"/>
          <w:sz w:val="24"/>
          <w:szCs w:val="24"/>
        </w:rPr>
        <w:t xml:space="preserve">its competitors. The competitors’ questionnaire </w:t>
      </w:r>
      <w:r>
        <w:rPr>
          <w:rFonts w:asciiTheme="majorBidi" w:hAnsiTheme="majorBidi" w:cstheme="majorBidi"/>
          <w:sz w:val="24"/>
          <w:szCs w:val="24"/>
        </w:rPr>
        <w:t>was</w:t>
      </w:r>
      <w:r w:rsidR="00F84A56" w:rsidRPr="00380BC1">
        <w:rPr>
          <w:rFonts w:asciiTheme="majorBidi" w:hAnsiTheme="majorBidi" w:cstheme="majorBidi"/>
          <w:sz w:val="24"/>
          <w:szCs w:val="24"/>
        </w:rPr>
        <w:t xml:space="preserve"> developed in two parts (</w:t>
      </w:r>
      <w:r>
        <w:rPr>
          <w:rFonts w:asciiTheme="majorBidi" w:hAnsiTheme="majorBidi" w:cstheme="majorBidi"/>
          <w:sz w:val="24"/>
          <w:szCs w:val="24"/>
        </w:rPr>
        <w:t>a</w:t>
      </w:r>
      <w:r w:rsidR="00F84A56" w:rsidRPr="00380BC1">
        <w:rPr>
          <w:rFonts w:asciiTheme="majorBidi" w:hAnsiTheme="majorBidi" w:cstheme="majorBidi"/>
          <w:sz w:val="24"/>
          <w:szCs w:val="24"/>
        </w:rPr>
        <w:t xml:space="preserve">s shown in </w:t>
      </w:r>
      <w:r w:rsidR="00EF790C">
        <w:rPr>
          <w:rFonts w:asciiTheme="majorBidi" w:hAnsiTheme="majorBidi" w:cstheme="majorBidi"/>
          <w:sz w:val="24"/>
          <w:szCs w:val="24"/>
        </w:rPr>
        <w:t>A</w:t>
      </w:r>
      <w:r w:rsidR="00F84A56" w:rsidRPr="00380BC1">
        <w:rPr>
          <w:rFonts w:asciiTheme="majorBidi" w:hAnsiTheme="majorBidi" w:cstheme="majorBidi"/>
          <w:sz w:val="24"/>
          <w:szCs w:val="24"/>
        </w:rPr>
        <w:t>ppendix A):</w:t>
      </w:r>
    </w:p>
    <w:p w14:paraId="2AF9305B" w14:textId="25D93924" w:rsidR="00EF790C" w:rsidRPr="00DA3DFB" w:rsidRDefault="00F84A56" w:rsidP="001E7FED">
      <w:pPr>
        <w:pStyle w:val="ListParagraph"/>
        <w:numPr>
          <w:ilvl w:val="0"/>
          <w:numId w:val="111"/>
        </w:numPr>
        <w:spacing w:line="480" w:lineRule="auto"/>
        <w:jc w:val="lowKashida"/>
        <w:rPr>
          <w:rFonts w:asciiTheme="majorBidi" w:hAnsiTheme="majorBidi" w:cstheme="majorBidi"/>
          <w:sz w:val="24"/>
          <w:szCs w:val="24"/>
        </w:rPr>
      </w:pPr>
      <w:r w:rsidRPr="00DA3DFB">
        <w:rPr>
          <w:rFonts w:asciiTheme="majorBidi" w:hAnsiTheme="majorBidi" w:cstheme="majorBidi"/>
          <w:b/>
          <w:bCs/>
          <w:sz w:val="24"/>
          <w:szCs w:val="24"/>
        </w:rPr>
        <w:t>Part A:</w:t>
      </w:r>
      <w:r w:rsidRPr="00DA3DFB">
        <w:rPr>
          <w:rFonts w:asciiTheme="majorBidi" w:hAnsiTheme="majorBidi" w:cstheme="majorBidi"/>
          <w:sz w:val="24"/>
          <w:szCs w:val="24"/>
        </w:rPr>
        <w:t xml:space="preserve"> First, a brief explanation</w:t>
      </w:r>
      <w:r w:rsidR="00EF790C">
        <w:rPr>
          <w:rFonts w:asciiTheme="majorBidi" w:hAnsiTheme="majorBidi" w:cstheme="majorBidi"/>
          <w:sz w:val="24"/>
          <w:szCs w:val="24"/>
        </w:rPr>
        <w:t xml:space="preserve"> was provided</w:t>
      </w:r>
      <w:r w:rsidRPr="00DA3DFB">
        <w:rPr>
          <w:rFonts w:asciiTheme="majorBidi" w:hAnsiTheme="majorBidi" w:cstheme="majorBidi"/>
          <w:sz w:val="24"/>
          <w:szCs w:val="24"/>
        </w:rPr>
        <w:t xml:space="preserve"> of </w:t>
      </w:r>
      <w:r w:rsidR="00EF790C">
        <w:rPr>
          <w:rFonts w:asciiTheme="majorBidi" w:hAnsiTheme="majorBidi" w:cstheme="majorBidi"/>
          <w:sz w:val="24"/>
          <w:szCs w:val="24"/>
        </w:rPr>
        <w:t xml:space="preserve">the definition of </w:t>
      </w:r>
      <w:r w:rsidRPr="00DA3DFB">
        <w:rPr>
          <w:rFonts w:asciiTheme="majorBidi" w:hAnsiTheme="majorBidi" w:cstheme="majorBidi"/>
          <w:sz w:val="24"/>
          <w:szCs w:val="24"/>
        </w:rPr>
        <w:t>m-government, the requirement</w:t>
      </w:r>
      <w:r w:rsidR="00EF790C">
        <w:rPr>
          <w:rFonts w:asciiTheme="majorBidi" w:hAnsiTheme="majorBidi" w:cstheme="majorBidi"/>
          <w:sz w:val="24"/>
          <w:szCs w:val="24"/>
        </w:rPr>
        <w:t>s</w:t>
      </w:r>
      <w:r w:rsidRPr="00DA3DFB">
        <w:rPr>
          <w:rFonts w:asciiTheme="majorBidi" w:hAnsiTheme="majorBidi" w:cstheme="majorBidi"/>
          <w:sz w:val="24"/>
          <w:szCs w:val="24"/>
        </w:rPr>
        <w:t xml:space="preserve"> of the research</w:t>
      </w:r>
      <w:r w:rsidR="00EF790C">
        <w:rPr>
          <w:rFonts w:asciiTheme="majorBidi" w:hAnsiTheme="majorBidi" w:cstheme="majorBidi"/>
          <w:sz w:val="24"/>
          <w:szCs w:val="24"/>
        </w:rPr>
        <w:t>,</w:t>
      </w:r>
      <w:r w:rsidRPr="00DA3DFB">
        <w:rPr>
          <w:rFonts w:asciiTheme="majorBidi" w:hAnsiTheme="majorBidi" w:cstheme="majorBidi"/>
          <w:sz w:val="24"/>
          <w:szCs w:val="24"/>
        </w:rPr>
        <w:t xml:space="preserve"> and the research objective. Second, the respondents ha</w:t>
      </w:r>
      <w:r w:rsidR="00EF790C">
        <w:rPr>
          <w:rFonts w:asciiTheme="majorBidi" w:hAnsiTheme="majorBidi" w:cstheme="majorBidi"/>
          <w:sz w:val="24"/>
          <w:szCs w:val="24"/>
        </w:rPr>
        <w:t>d</w:t>
      </w:r>
      <w:r w:rsidRPr="00DA3DFB">
        <w:rPr>
          <w:rFonts w:asciiTheme="majorBidi" w:hAnsiTheme="majorBidi" w:cstheme="majorBidi"/>
          <w:sz w:val="24"/>
          <w:szCs w:val="24"/>
        </w:rPr>
        <w:t xml:space="preserve"> to </w:t>
      </w:r>
      <w:r w:rsidR="00EF790C">
        <w:rPr>
          <w:rFonts w:asciiTheme="majorBidi" w:hAnsiTheme="majorBidi" w:cstheme="majorBidi"/>
          <w:sz w:val="24"/>
          <w:szCs w:val="24"/>
        </w:rPr>
        <w:t>provide</w:t>
      </w:r>
      <w:r w:rsidRPr="00DA3DFB">
        <w:rPr>
          <w:rFonts w:asciiTheme="majorBidi" w:hAnsiTheme="majorBidi" w:cstheme="majorBidi"/>
          <w:sz w:val="24"/>
          <w:szCs w:val="24"/>
        </w:rPr>
        <w:t xml:space="preserve"> demographic information such as gender, age, level of education, nationality, occupation, frequency of using the application, and most-used service.</w:t>
      </w:r>
    </w:p>
    <w:p w14:paraId="5E489727" w14:textId="12A2C296" w:rsidR="00F84A56" w:rsidRPr="00DA3DFB" w:rsidRDefault="00F84A56" w:rsidP="001E7FED">
      <w:pPr>
        <w:pStyle w:val="ListParagraph"/>
        <w:numPr>
          <w:ilvl w:val="0"/>
          <w:numId w:val="111"/>
        </w:numPr>
        <w:spacing w:line="480" w:lineRule="auto"/>
        <w:jc w:val="lowKashida"/>
        <w:rPr>
          <w:rFonts w:asciiTheme="majorBidi" w:hAnsiTheme="majorBidi" w:cstheme="majorBidi"/>
          <w:sz w:val="24"/>
          <w:szCs w:val="24"/>
        </w:rPr>
      </w:pPr>
      <w:r w:rsidRPr="00DA3DFB">
        <w:rPr>
          <w:rFonts w:asciiTheme="majorBidi" w:hAnsiTheme="majorBidi" w:cstheme="majorBidi"/>
          <w:b/>
          <w:bCs/>
          <w:sz w:val="24"/>
          <w:szCs w:val="24"/>
        </w:rPr>
        <w:t xml:space="preserve">Part B: </w:t>
      </w:r>
      <w:r w:rsidR="00EF790C">
        <w:rPr>
          <w:rFonts w:asciiTheme="majorBidi" w:hAnsiTheme="majorBidi" w:cstheme="majorBidi"/>
          <w:sz w:val="24"/>
          <w:szCs w:val="24"/>
        </w:rPr>
        <w:t>T</w:t>
      </w:r>
      <w:r w:rsidRPr="00DA3DFB">
        <w:rPr>
          <w:rFonts w:asciiTheme="majorBidi" w:hAnsiTheme="majorBidi" w:cstheme="majorBidi"/>
          <w:sz w:val="24"/>
          <w:szCs w:val="24"/>
        </w:rPr>
        <w:t>his part included five sections</w:t>
      </w:r>
      <w:r w:rsidR="00EF790C">
        <w:rPr>
          <w:rFonts w:asciiTheme="majorBidi" w:hAnsiTheme="majorBidi" w:cstheme="majorBidi"/>
          <w:sz w:val="24"/>
          <w:szCs w:val="24"/>
        </w:rPr>
        <w:t>,</w:t>
      </w:r>
      <w:r w:rsidRPr="00DA3DFB">
        <w:rPr>
          <w:rFonts w:asciiTheme="majorBidi" w:hAnsiTheme="majorBidi" w:cstheme="majorBidi"/>
          <w:sz w:val="24"/>
          <w:szCs w:val="24"/>
        </w:rPr>
        <w:t xml:space="preserve"> distributed according the classification of the users’ requirement categories: service environment</w:t>
      </w:r>
      <w:r w:rsidR="00EF790C">
        <w:rPr>
          <w:rFonts w:asciiTheme="majorBidi" w:hAnsiTheme="majorBidi" w:cstheme="majorBidi"/>
          <w:sz w:val="24"/>
          <w:szCs w:val="24"/>
        </w:rPr>
        <w:t>;</w:t>
      </w:r>
      <w:r w:rsidRPr="00DA3DFB">
        <w:rPr>
          <w:rFonts w:asciiTheme="majorBidi" w:hAnsiTheme="majorBidi" w:cstheme="majorBidi"/>
          <w:sz w:val="24"/>
          <w:szCs w:val="24"/>
        </w:rPr>
        <w:t xml:space="preserve"> service interaction</w:t>
      </w:r>
      <w:r w:rsidR="00EF790C">
        <w:rPr>
          <w:rFonts w:asciiTheme="majorBidi" w:hAnsiTheme="majorBidi" w:cstheme="majorBidi"/>
          <w:sz w:val="24"/>
          <w:szCs w:val="24"/>
        </w:rPr>
        <w:t>;</w:t>
      </w:r>
      <w:r w:rsidRPr="00DA3DFB">
        <w:rPr>
          <w:rFonts w:asciiTheme="majorBidi" w:hAnsiTheme="majorBidi" w:cstheme="majorBidi"/>
          <w:sz w:val="24"/>
          <w:szCs w:val="24"/>
        </w:rPr>
        <w:t xml:space="preserve"> information control</w:t>
      </w:r>
      <w:r w:rsidR="00EF790C">
        <w:rPr>
          <w:rFonts w:asciiTheme="majorBidi" w:hAnsiTheme="majorBidi" w:cstheme="majorBidi"/>
          <w:sz w:val="24"/>
          <w:szCs w:val="24"/>
        </w:rPr>
        <w:t>;</w:t>
      </w:r>
      <w:r w:rsidRPr="00DA3DFB">
        <w:rPr>
          <w:rFonts w:asciiTheme="majorBidi" w:hAnsiTheme="majorBidi" w:cstheme="majorBidi"/>
          <w:sz w:val="24"/>
          <w:szCs w:val="24"/>
        </w:rPr>
        <w:t xml:space="preserve"> service effect</w:t>
      </w:r>
      <w:r w:rsidR="00EF790C">
        <w:rPr>
          <w:rFonts w:asciiTheme="majorBidi" w:hAnsiTheme="majorBidi" w:cstheme="majorBidi"/>
          <w:sz w:val="24"/>
          <w:szCs w:val="24"/>
        </w:rPr>
        <w:t>;</w:t>
      </w:r>
      <w:r w:rsidRPr="00DA3DFB">
        <w:rPr>
          <w:rFonts w:asciiTheme="majorBidi" w:hAnsiTheme="majorBidi" w:cstheme="majorBidi"/>
          <w:sz w:val="24"/>
          <w:szCs w:val="24"/>
        </w:rPr>
        <w:t xml:space="preserve"> and outcome quality.</w:t>
      </w:r>
    </w:p>
    <w:p w14:paraId="21DB891D" w14:textId="6545CF1A" w:rsidR="00F84A56" w:rsidRPr="00380BC1" w:rsidRDefault="00F84A56" w:rsidP="001E7FED">
      <w:pPr>
        <w:pStyle w:val="Heading2"/>
        <w:spacing w:line="480" w:lineRule="auto"/>
        <w:rPr>
          <w:rFonts w:ascii="Times New Roman" w:eastAsia="Times New Roman" w:hAnsi="Times New Roman" w:cs="Times New Roman"/>
          <w:color w:val="000000"/>
        </w:rPr>
      </w:pPr>
      <w:bookmarkStart w:id="153" w:name="_Toc506837298"/>
      <w:bookmarkStart w:id="154" w:name="_Toc508471059"/>
      <w:r w:rsidRPr="00380BC1">
        <w:rPr>
          <w:rFonts w:ascii="Times New Roman" w:hAnsi="Times New Roman"/>
          <w:color w:val="000000"/>
        </w:rPr>
        <w:t>3.</w:t>
      </w:r>
      <w:r w:rsidR="00280128">
        <w:rPr>
          <w:rFonts w:ascii="Times New Roman" w:hAnsi="Times New Roman"/>
          <w:color w:val="000000"/>
        </w:rPr>
        <w:t>7</w:t>
      </w:r>
      <w:r w:rsidRPr="00380BC1">
        <w:rPr>
          <w:rFonts w:ascii="Times New Roman" w:hAnsi="Times New Roman"/>
          <w:color w:val="000000"/>
        </w:rPr>
        <w:t xml:space="preserve"> Data Analysis</w:t>
      </w:r>
      <w:bookmarkEnd w:id="153"/>
      <w:bookmarkEnd w:id="154"/>
    </w:p>
    <w:p w14:paraId="7E27DE1F" w14:textId="77CEFBD5"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Data obtained from </w:t>
      </w:r>
      <w:r w:rsidR="00501A59">
        <w:rPr>
          <w:rFonts w:asciiTheme="majorBidi" w:hAnsiTheme="majorBidi" w:cstheme="majorBidi"/>
          <w:sz w:val="24"/>
          <w:szCs w:val="24"/>
        </w:rPr>
        <w:t>a</w:t>
      </w:r>
      <w:r w:rsidR="00501A59" w:rsidRPr="00380BC1">
        <w:rPr>
          <w:rFonts w:asciiTheme="majorBidi" w:hAnsiTheme="majorBidi" w:cstheme="majorBidi"/>
          <w:sz w:val="24"/>
          <w:szCs w:val="24"/>
        </w:rPr>
        <w:t xml:space="preserve"> </w:t>
      </w:r>
      <w:r w:rsidRPr="00380BC1">
        <w:rPr>
          <w:rFonts w:asciiTheme="majorBidi" w:hAnsiTheme="majorBidi" w:cstheme="majorBidi"/>
          <w:sz w:val="24"/>
          <w:szCs w:val="24"/>
        </w:rPr>
        <w:t>study may or may not be in quantitative</w:t>
      </w:r>
      <w:r w:rsidR="00501A59">
        <w:rPr>
          <w:rFonts w:asciiTheme="majorBidi" w:hAnsiTheme="majorBidi" w:cstheme="majorBidi"/>
          <w:sz w:val="24"/>
          <w:szCs w:val="24"/>
        </w:rPr>
        <w:t>, i.e.</w:t>
      </w:r>
      <w:r w:rsidRPr="00380BC1">
        <w:rPr>
          <w:rFonts w:asciiTheme="majorBidi" w:hAnsiTheme="majorBidi" w:cstheme="majorBidi"/>
          <w:sz w:val="24"/>
          <w:szCs w:val="24"/>
        </w:rPr>
        <w:t xml:space="preserve"> numerical</w:t>
      </w:r>
      <w:r w:rsidR="00501A59">
        <w:rPr>
          <w:rFonts w:asciiTheme="majorBidi" w:hAnsiTheme="majorBidi" w:cstheme="majorBidi"/>
          <w:sz w:val="24"/>
          <w:szCs w:val="24"/>
        </w:rPr>
        <w:t>,</w:t>
      </w:r>
      <w:r w:rsidRPr="00380BC1">
        <w:rPr>
          <w:rFonts w:asciiTheme="majorBidi" w:hAnsiTheme="majorBidi" w:cstheme="majorBidi"/>
          <w:sz w:val="24"/>
          <w:szCs w:val="24"/>
        </w:rPr>
        <w:t xml:space="preserve"> form. If the data are not in numerical form, the researcher can still perform a qualitative analysis, based on individual participants’ experiences. However, if the data are in numerical format, the researcher can usually start by working on some meta-statistics to summarize patterns in the results. Thus, the study will analyze the data using the automated Excel function for the calculation the HOQ results and the </w:t>
      </w:r>
      <w:r w:rsidRPr="00380BC1">
        <w:rPr>
          <w:rFonts w:asciiTheme="majorBidi" w:hAnsiTheme="majorBidi" w:cstheme="majorBidi"/>
          <w:sz w:val="24"/>
          <w:szCs w:val="24"/>
          <w:lang w:bidi="ar-AE"/>
        </w:rPr>
        <w:t>Consultant to Government and Industries’ (CGI’s) system (a Canadian global information technology integration system used online for AHP calculation)</w:t>
      </w:r>
      <w:r w:rsidRPr="00380BC1">
        <w:rPr>
          <w:rFonts w:asciiTheme="majorBidi" w:hAnsiTheme="majorBidi" w:cstheme="majorBidi"/>
          <w:sz w:val="24"/>
          <w:szCs w:val="24"/>
        </w:rPr>
        <w:t xml:space="preserve"> to calculate the AHP. For increased accuracy, the author also developed an automated system dependent on AHP equations.</w:t>
      </w:r>
    </w:p>
    <w:p w14:paraId="5A813B21" w14:textId="70F12240"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research used affinity diagram to categorize the users’ requirements. </w:t>
      </w:r>
      <w:r w:rsidR="00E83387">
        <w:rPr>
          <w:rFonts w:asciiTheme="majorBidi" w:hAnsiTheme="majorBidi" w:cstheme="majorBidi"/>
          <w:sz w:val="24"/>
          <w:szCs w:val="24"/>
        </w:rPr>
        <w:t>An a</w:t>
      </w:r>
      <w:r w:rsidRPr="00380BC1">
        <w:rPr>
          <w:rFonts w:asciiTheme="majorBidi" w:hAnsiTheme="majorBidi" w:cstheme="majorBidi"/>
          <w:sz w:val="24"/>
          <w:szCs w:val="24"/>
        </w:rPr>
        <w:t>ffinity diagram is an easy and useful tool used to group and understand information.</w:t>
      </w:r>
      <w:r w:rsidR="00E83387">
        <w:rPr>
          <w:rFonts w:asciiTheme="majorBidi" w:hAnsiTheme="majorBidi" w:cstheme="majorBidi"/>
          <w:sz w:val="24"/>
          <w:szCs w:val="24"/>
        </w:rPr>
        <w:t xml:space="preserve"> </w:t>
      </w:r>
      <w:r w:rsidRPr="00380BC1">
        <w:rPr>
          <w:rFonts w:asciiTheme="majorBidi" w:hAnsiTheme="majorBidi" w:cstheme="majorBidi"/>
          <w:sz w:val="24"/>
          <w:szCs w:val="24"/>
        </w:rPr>
        <w:t>The purpose of the affinity diagram is to generate, standardize and organize information related to the service, process, problem, or complex issue (</w:t>
      </w:r>
      <w:r w:rsidRPr="00380BC1">
        <w:rPr>
          <w:rFonts w:asciiTheme="majorBidi" w:eastAsia="Times New Roman" w:hAnsiTheme="majorBidi" w:cstheme="majorBidi"/>
          <w:sz w:val="24"/>
          <w:szCs w:val="24"/>
        </w:rPr>
        <w:t>Awasthi and Chauhan, 2012</w:t>
      </w:r>
      <w:r w:rsidRPr="00380BC1">
        <w:rPr>
          <w:rFonts w:asciiTheme="majorBidi" w:hAnsiTheme="majorBidi" w:cstheme="majorBidi"/>
          <w:sz w:val="24"/>
          <w:szCs w:val="24"/>
        </w:rPr>
        <w:t xml:space="preserve">). The creation of an affinity </w:t>
      </w:r>
      <w:r w:rsidR="00E83387">
        <w:rPr>
          <w:rFonts w:asciiTheme="majorBidi" w:hAnsiTheme="majorBidi" w:cstheme="majorBidi"/>
          <w:sz w:val="24"/>
          <w:szCs w:val="24"/>
        </w:rPr>
        <w:t>diagram</w:t>
      </w:r>
      <w:r w:rsidR="00E83387" w:rsidRPr="00380BC1">
        <w:rPr>
          <w:rFonts w:asciiTheme="majorBidi" w:hAnsiTheme="majorBidi" w:cstheme="majorBidi"/>
          <w:sz w:val="24"/>
          <w:szCs w:val="24"/>
        </w:rPr>
        <w:t xml:space="preserve"> </w:t>
      </w:r>
      <w:r w:rsidRPr="00380BC1">
        <w:rPr>
          <w:rFonts w:asciiTheme="majorBidi" w:hAnsiTheme="majorBidi" w:cstheme="majorBidi"/>
          <w:sz w:val="24"/>
          <w:szCs w:val="24"/>
        </w:rPr>
        <w:t>is a creative process that expresses ideas without quantifying them. It helps the group develop their thinking system around a complex issue or complex problem (</w:t>
      </w:r>
      <w:r w:rsidR="005476C5">
        <w:rPr>
          <w:rFonts w:asciiTheme="majorBidi" w:hAnsiTheme="majorBidi" w:cstheme="majorBidi"/>
          <w:sz w:val="24"/>
          <w:szCs w:val="24"/>
        </w:rPr>
        <w:t>Ho et al.</w:t>
      </w:r>
      <w:r w:rsidRPr="00380BC1">
        <w:rPr>
          <w:rFonts w:asciiTheme="majorBidi" w:hAnsiTheme="majorBidi" w:cstheme="majorBidi"/>
          <w:sz w:val="24"/>
          <w:szCs w:val="24"/>
        </w:rPr>
        <w:t xml:space="preserve">, 2011). </w:t>
      </w:r>
      <w:r w:rsidR="00E83387">
        <w:rPr>
          <w:rFonts w:asciiTheme="majorBidi" w:hAnsiTheme="majorBidi" w:cstheme="majorBidi"/>
          <w:sz w:val="24"/>
          <w:szCs w:val="24"/>
        </w:rPr>
        <w:t>A</w:t>
      </w:r>
      <w:r w:rsidRPr="00380BC1">
        <w:rPr>
          <w:rFonts w:asciiTheme="majorBidi" w:hAnsiTheme="majorBidi" w:cstheme="majorBidi"/>
          <w:sz w:val="24"/>
          <w:szCs w:val="24"/>
        </w:rPr>
        <w:t>ffinity diagram</w:t>
      </w:r>
      <w:r w:rsidR="00E83387">
        <w:rPr>
          <w:rFonts w:asciiTheme="majorBidi" w:hAnsiTheme="majorBidi" w:cstheme="majorBidi"/>
          <w:sz w:val="24"/>
          <w:szCs w:val="24"/>
        </w:rPr>
        <w:t>s can be</w:t>
      </w:r>
      <w:r w:rsidRPr="00380BC1">
        <w:rPr>
          <w:rFonts w:asciiTheme="majorBidi" w:hAnsiTheme="majorBidi" w:cstheme="majorBidi"/>
          <w:sz w:val="24"/>
          <w:szCs w:val="24"/>
        </w:rPr>
        <w:t xml:space="preserve"> </w:t>
      </w:r>
      <w:r w:rsidR="00E83387">
        <w:rPr>
          <w:rFonts w:asciiTheme="majorBidi" w:hAnsiTheme="majorBidi" w:cstheme="majorBidi"/>
          <w:sz w:val="24"/>
          <w:szCs w:val="24"/>
        </w:rPr>
        <w:t xml:space="preserve">used </w:t>
      </w:r>
      <w:r w:rsidRPr="00380BC1">
        <w:rPr>
          <w:rFonts w:asciiTheme="majorBidi" w:hAnsiTheme="majorBidi" w:cstheme="majorBidi"/>
          <w:sz w:val="24"/>
          <w:szCs w:val="24"/>
        </w:rPr>
        <w:t>at any stage where generat</w:t>
      </w:r>
      <w:r w:rsidR="00E83387">
        <w:rPr>
          <w:rFonts w:asciiTheme="majorBidi" w:hAnsiTheme="majorBidi" w:cstheme="majorBidi"/>
          <w:sz w:val="24"/>
          <w:szCs w:val="24"/>
        </w:rPr>
        <w:t>ing</w:t>
      </w:r>
      <w:r w:rsidRPr="00380BC1">
        <w:rPr>
          <w:rFonts w:asciiTheme="majorBidi" w:hAnsiTheme="majorBidi" w:cstheme="majorBidi"/>
          <w:sz w:val="24"/>
          <w:szCs w:val="24"/>
        </w:rPr>
        <w:t xml:space="preserve"> and organiz</w:t>
      </w:r>
      <w:r w:rsidR="00E83387">
        <w:rPr>
          <w:rFonts w:asciiTheme="majorBidi" w:hAnsiTheme="majorBidi" w:cstheme="majorBidi"/>
          <w:sz w:val="24"/>
          <w:szCs w:val="24"/>
        </w:rPr>
        <w:t>ing</w:t>
      </w:r>
      <w:r w:rsidRPr="00380BC1">
        <w:rPr>
          <w:rFonts w:asciiTheme="majorBidi" w:hAnsiTheme="majorBidi" w:cstheme="majorBidi"/>
          <w:sz w:val="24"/>
          <w:szCs w:val="24"/>
        </w:rPr>
        <w:t xml:space="preserve"> a huge amount of information </w:t>
      </w:r>
      <w:r w:rsidR="00E83387">
        <w:rPr>
          <w:rFonts w:asciiTheme="majorBidi" w:hAnsiTheme="majorBidi" w:cstheme="majorBidi"/>
          <w:sz w:val="24"/>
          <w:szCs w:val="24"/>
        </w:rPr>
        <w:t xml:space="preserve">is required </w:t>
      </w:r>
      <w:r w:rsidRPr="00380BC1">
        <w:rPr>
          <w:rFonts w:asciiTheme="majorBidi" w:hAnsiTheme="majorBidi" w:cstheme="majorBidi"/>
          <w:sz w:val="24"/>
          <w:szCs w:val="24"/>
        </w:rPr>
        <w:t>(</w:t>
      </w:r>
      <w:r w:rsidRPr="00380BC1">
        <w:rPr>
          <w:rFonts w:asciiTheme="majorBidi" w:eastAsia="Times New Roman" w:hAnsiTheme="majorBidi" w:cstheme="majorBidi"/>
          <w:sz w:val="24"/>
          <w:szCs w:val="24"/>
        </w:rPr>
        <w:t>Awasthi and Chauhan, 2012</w:t>
      </w:r>
      <w:r w:rsidRPr="00380BC1">
        <w:rPr>
          <w:rFonts w:asciiTheme="majorBidi" w:hAnsiTheme="majorBidi" w:cstheme="majorBidi"/>
          <w:sz w:val="24"/>
          <w:szCs w:val="24"/>
        </w:rPr>
        <w:t xml:space="preserve">). For example, </w:t>
      </w:r>
      <w:r w:rsidR="00E83387">
        <w:rPr>
          <w:rFonts w:asciiTheme="majorBidi" w:hAnsiTheme="majorBidi" w:cstheme="majorBidi"/>
          <w:sz w:val="24"/>
          <w:szCs w:val="24"/>
        </w:rPr>
        <w:t>leaders</w:t>
      </w:r>
      <w:r w:rsidRPr="00380BC1">
        <w:rPr>
          <w:rFonts w:asciiTheme="majorBidi" w:hAnsiTheme="majorBidi" w:cstheme="majorBidi"/>
          <w:sz w:val="24"/>
          <w:szCs w:val="24"/>
        </w:rPr>
        <w:t xml:space="preserve"> can use the diagram during strategic planning to organize their ideas and thoughts</w:t>
      </w:r>
      <w:r w:rsidR="00E83387">
        <w:rPr>
          <w:rFonts w:asciiTheme="majorBidi" w:hAnsiTheme="majorBidi" w:cstheme="majorBidi"/>
          <w:sz w:val="24"/>
          <w:szCs w:val="24"/>
        </w:rPr>
        <w:t>, while</w:t>
      </w:r>
      <w:r w:rsidRPr="00380BC1">
        <w:rPr>
          <w:rFonts w:asciiTheme="majorBidi" w:hAnsiTheme="majorBidi" w:cstheme="majorBidi"/>
          <w:sz w:val="24"/>
          <w:szCs w:val="24"/>
        </w:rPr>
        <w:t xml:space="preserve"> the optimization team can use the </w:t>
      </w:r>
      <w:r w:rsidR="00E83387">
        <w:rPr>
          <w:rFonts w:asciiTheme="majorBidi" w:hAnsiTheme="majorBidi" w:cstheme="majorBidi"/>
          <w:sz w:val="24"/>
          <w:szCs w:val="24"/>
        </w:rPr>
        <w:t>diagram</w:t>
      </w:r>
      <w:r w:rsidR="00E83387"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to analyze the common causes of change in the project. The affinity </w:t>
      </w:r>
      <w:r w:rsidR="00E83387">
        <w:rPr>
          <w:rFonts w:asciiTheme="majorBidi" w:hAnsiTheme="majorBidi" w:cstheme="majorBidi"/>
          <w:sz w:val="24"/>
          <w:szCs w:val="24"/>
        </w:rPr>
        <w:t>diagram</w:t>
      </w:r>
      <w:r w:rsidR="00E83387"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is flexible in its application and easy to use. </w:t>
      </w:r>
    </w:p>
    <w:p w14:paraId="2AC6422C" w14:textId="73AB7AA9"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research also used </w:t>
      </w:r>
      <w:r w:rsidR="00E83387">
        <w:rPr>
          <w:rFonts w:asciiTheme="majorBidi" w:hAnsiTheme="majorBidi" w:cstheme="majorBidi"/>
          <w:sz w:val="24"/>
          <w:szCs w:val="24"/>
        </w:rPr>
        <w:t xml:space="preserve">a </w:t>
      </w:r>
      <w:r w:rsidRPr="00380BC1">
        <w:rPr>
          <w:rFonts w:asciiTheme="majorBidi" w:hAnsiTheme="majorBidi" w:cstheme="majorBidi"/>
          <w:sz w:val="24"/>
          <w:szCs w:val="24"/>
        </w:rPr>
        <w:t>tree diagram to organize the users’ requirements and classif</w:t>
      </w:r>
      <w:r w:rsidR="00E83387">
        <w:rPr>
          <w:rFonts w:asciiTheme="majorBidi" w:hAnsiTheme="majorBidi" w:cstheme="majorBidi"/>
          <w:sz w:val="24"/>
          <w:szCs w:val="24"/>
        </w:rPr>
        <w:t>y</w:t>
      </w:r>
      <w:r w:rsidRPr="00380BC1">
        <w:rPr>
          <w:rFonts w:asciiTheme="majorBidi" w:hAnsiTheme="majorBidi" w:cstheme="majorBidi"/>
          <w:sz w:val="24"/>
          <w:szCs w:val="24"/>
        </w:rPr>
        <w:t xml:space="preserve"> them in a </w:t>
      </w:r>
      <w:r w:rsidR="00E83387">
        <w:rPr>
          <w:rFonts w:asciiTheme="majorBidi" w:hAnsiTheme="majorBidi" w:cstheme="majorBidi"/>
          <w:sz w:val="24"/>
          <w:szCs w:val="24"/>
        </w:rPr>
        <w:t>tree-and-branch structure</w:t>
      </w:r>
      <w:r w:rsidRPr="00380BC1">
        <w:rPr>
          <w:rFonts w:asciiTheme="majorBidi" w:hAnsiTheme="majorBidi" w:cstheme="majorBidi"/>
          <w:sz w:val="24"/>
          <w:szCs w:val="24"/>
        </w:rPr>
        <w:t xml:space="preserve"> to relate each users’ requirement to the suitable technical requirement</w:t>
      </w:r>
      <w:r w:rsidR="00E83387">
        <w:rPr>
          <w:rFonts w:asciiTheme="majorBidi" w:hAnsiTheme="majorBidi" w:cstheme="majorBidi"/>
          <w:sz w:val="24"/>
          <w:szCs w:val="24"/>
        </w:rPr>
        <w:t>(</w:t>
      </w:r>
      <w:r w:rsidRPr="00380BC1">
        <w:rPr>
          <w:rFonts w:asciiTheme="majorBidi" w:hAnsiTheme="majorBidi" w:cstheme="majorBidi"/>
          <w:sz w:val="24"/>
          <w:szCs w:val="24"/>
        </w:rPr>
        <w:t>s</w:t>
      </w:r>
      <w:r w:rsidR="00E83387">
        <w:rPr>
          <w:rFonts w:asciiTheme="majorBidi" w:hAnsiTheme="majorBidi" w:cstheme="majorBidi"/>
          <w:sz w:val="24"/>
          <w:szCs w:val="24"/>
        </w:rPr>
        <w:t>)</w:t>
      </w:r>
      <w:r w:rsidRPr="00380BC1">
        <w:rPr>
          <w:rFonts w:asciiTheme="majorBidi" w:hAnsiTheme="majorBidi" w:cstheme="majorBidi"/>
          <w:sz w:val="24"/>
          <w:szCs w:val="24"/>
        </w:rPr>
        <w:t xml:space="preserve">. </w:t>
      </w:r>
      <w:r w:rsidR="00E83387">
        <w:rPr>
          <w:rFonts w:asciiTheme="majorBidi" w:hAnsiTheme="majorBidi" w:cstheme="majorBidi"/>
          <w:sz w:val="24"/>
          <w:szCs w:val="24"/>
        </w:rPr>
        <w:t>A t</w:t>
      </w:r>
      <w:r w:rsidRPr="00380BC1">
        <w:rPr>
          <w:rFonts w:asciiTheme="majorBidi" w:hAnsiTheme="majorBidi" w:cstheme="majorBidi"/>
          <w:sz w:val="24"/>
          <w:szCs w:val="24"/>
        </w:rPr>
        <w:t>ree diagram is one of the tools that allow</w:t>
      </w:r>
      <w:r w:rsidR="00E83387">
        <w:rPr>
          <w:rFonts w:asciiTheme="majorBidi" w:hAnsiTheme="majorBidi" w:cstheme="majorBidi"/>
          <w:sz w:val="24"/>
          <w:szCs w:val="24"/>
        </w:rPr>
        <w:t>s</w:t>
      </w:r>
      <w:r w:rsidRPr="00380BC1">
        <w:rPr>
          <w:rFonts w:asciiTheme="majorBidi" w:hAnsiTheme="majorBidi" w:cstheme="majorBidi"/>
          <w:sz w:val="24"/>
          <w:szCs w:val="24"/>
        </w:rPr>
        <w:t xml:space="preserve"> researchers to see all the possible outcomes (</w:t>
      </w:r>
      <w:r w:rsidRPr="00380BC1">
        <w:rPr>
          <w:rFonts w:ascii="Times New Roman" w:eastAsia="Times New Roman" w:hAnsi="Times New Roman" w:cs="Times New Roman"/>
          <w:sz w:val="24"/>
          <w:szCs w:val="24"/>
        </w:rPr>
        <w:t xml:space="preserve">Goetsch </w:t>
      </w:r>
      <w:r w:rsidR="00E83387">
        <w:rPr>
          <w:rFonts w:ascii="Times New Roman" w:eastAsia="Times New Roman" w:hAnsi="Times New Roman" w:cs="Times New Roman"/>
          <w:sz w:val="24"/>
          <w:szCs w:val="24"/>
        </w:rPr>
        <w:t>and</w:t>
      </w:r>
      <w:r w:rsidRPr="00380BC1">
        <w:rPr>
          <w:rFonts w:ascii="Times New Roman" w:eastAsia="Times New Roman" w:hAnsi="Times New Roman" w:cs="Times New Roman"/>
          <w:sz w:val="24"/>
          <w:szCs w:val="24"/>
        </w:rPr>
        <w:t xml:space="preserve"> Davis, 2014</w:t>
      </w:r>
      <w:r w:rsidRPr="00380BC1">
        <w:rPr>
          <w:rFonts w:asciiTheme="majorBidi" w:hAnsiTheme="majorBidi" w:cstheme="majorBidi"/>
          <w:sz w:val="24"/>
          <w:szCs w:val="24"/>
        </w:rPr>
        <w:t xml:space="preserve">). It can be used in strategic </w:t>
      </w:r>
      <w:r w:rsidR="00F04D8A">
        <w:rPr>
          <w:rFonts w:asciiTheme="majorBidi" w:hAnsiTheme="majorBidi" w:cstheme="majorBidi"/>
          <w:sz w:val="24"/>
          <w:szCs w:val="24"/>
        </w:rPr>
        <w:t>decision-maki</w:t>
      </w:r>
      <w:r w:rsidRPr="00380BC1">
        <w:rPr>
          <w:rFonts w:asciiTheme="majorBidi" w:hAnsiTheme="majorBidi" w:cstheme="majorBidi"/>
          <w:sz w:val="24"/>
          <w:szCs w:val="24"/>
        </w:rPr>
        <w:t>ng, probability</w:t>
      </w:r>
      <w:r w:rsidR="00E83387">
        <w:rPr>
          <w:rFonts w:asciiTheme="majorBidi" w:hAnsiTheme="majorBidi" w:cstheme="majorBidi"/>
          <w:sz w:val="24"/>
          <w:szCs w:val="24"/>
        </w:rPr>
        <w:t>,</w:t>
      </w:r>
      <w:r w:rsidRPr="00380BC1">
        <w:rPr>
          <w:rFonts w:asciiTheme="majorBidi" w:hAnsiTheme="majorBidi" w:cstheme="majorBidi"/>
          <w:sz w:val="24"/>
          <w:szCs w:val="24"/>
        </w:rPr>
        <w:t xml:space="preserve"> or valuation calculation</w:t>
      </w:r>
      <w:r w:rsidR="00E83387">
        <w:rPr>
          <w:rFonts w:asciiTheme="majorBidi" w:hAnsiTheme="majorBidi" w:cstheme="majorBidi"/>
          <w:sz w:val="24"/>
          <w:szCs w:val="24"/>
        </w:rPr>
        <w:t>s</w:t>
      </w:r>
      <w:r w:rsidRPr="00380BC1">
        <w:rPr>
          <w:rFonts w:asciiTheme="majorBidi" w:hAnsiTheme="majorBidi" w:cstheme="majorBidi"/>
          <w:sz w:val="24"/>
          <w:szCs w:val="24"/>
        </w:rPr>
        <w:t xml:space="preserve"> (</w:t>
      </w:r>
      <w:r w:rsidRPr="00380BC1">
        <w:rPr>
          <w:rFonts w:ascii="Times New Roman" w:eastAsia="Times New Roman" w:hAnsi="Times New Roman" w:cs="Times New Roman"/>
          <w:sz w:val="24"/>
          <w:szCs w:val="24"/>
        </w:rPr>
        <w:t xml:space="preserve">Goetsch </w:t>
      </w:r>
      <w:r w:rsidR="00E83387">
        <w:rPr>
          <w:rFonts w:ascii="Times New Roman" w:eastAsia="Times New Roman" w:hAnsi="Times New Roman" w:cs="Times New Roman"/>
          <w:sz w:val="24"/>
          <w:szCs w:val="24"/>
        </w:rPr>
        <w:t>and</w:t>
      </w:r>
      <w:r w:rsidRPr="00380BC1">
        <w:rPr>
          <w:rFonts w:ascii="Times New Roman" w:eastAsia="Times New Roman" w:hAnsi="Times New Roman" w:cs="Times New Roman"/>
          <w:sz w:val="24"/>
          <w:szCs w:val="24"/>
        </w:rPr>
        <w:t xml:space="preserve"> Davis, 2014</w:t>
      </w:r>
      <w:r w:rsidRPr="00380BC1">
        <w:rPr>
          <w:rFonts w:asciiTheme="majorBidi" w:hAnsiTheme="majorBidi" w:cstheme="majorBidi"/>
          <w:sz w:val="24"/>
          <w:szCs w:val="24"/>
        </w:rPr>
        <w:t>).</w:t>
      </w:r>
    </w:p>
    <w:p w14:paraId="12E55C04" w14:textId="3C4C2826" w:rsidR="00F84A56" w:rsidRPr="00380BC1" w:rsidRDefault="00F84A56" w:rsidP="001E7FED">
      <w:pPr>
        <w:pStyle w:val="Heading2"/>
        <w:spacing w:line="480" w:lineRule="auto"/>
        <w:rPr>
          <w:rFonts w:ascii="Times New Roman" w:hAnsi="Times New Roman" w:cs="Times New Roman"/>
          <w:color w:val="000000"/>
        </w:rPr>
      </w:pPr>
      <w:bookmarkStart w:id="155" w:name="_Toc506837299"/>
      <w:bookmarkStart w:id="156" w:name="_Toc508471060"/>
      <w:r w:rsidRPr="00380BC1">
        <w:rPr>
          <w:rFonts w:ascii="Times New Roman" w:hAnsi="Times New Roman"/>
          <w:color w:val="000000"/>
        </w:rPr>
        <w:t>3.</w:t>
      </w:r>
      <w:r w:rsidR="00280128">
        <w:rPr>
          <w:rFonts w:ascii="Times New Roman" w:hAnsi="Times New Roman"/>
          <w:color w:val="000000"/>
        </w:rPr>
        <w:t>8</w:t>
      </w:r>
      <w:r w:rsidRPr="00380BC1">
        <w:rPr>
          <w:rFonts w:ascii="Times New Roman" w:hAnsi="Times New Roman"/>
          <w:color w:val="000000"/>
        </w:rPr>
        <w:t xml:space="preserve"> Conclusion</w:t>
      </w:r>
      <w:bookmarkEnd w:id="155"/>
      <w:r w:rsidR="00280128">
        <w:rPr>
          <w:rFonts w:ascii="Times New Roman" w:hAnsi="Times New Roman"/>
          <w:color w:val="000000"/>
        </w:rPr>
        <w:t>s</w:t>
      </w:r>
      <w:bookmarkEnd w:id="156"/>
    </w:p>
    <w:p w14:paraId="0407CA9E" w14:textId="77777777"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There is an important difference between quantitative research and qualitative research. In quantitative research, information obtained from participants is expressed in numerical form. Studying the number of recovered items, reaction times, or number of acts of aggression are all examples of quantitative research. In qualitative research, however, information obtained from participants is not expressed in numerical form. The focus is on participants’ stated experiences and stated intentions that they attach to themselves, to others, or to their environment. In some cases, qualitative research can benefit from direct quotations from participants, given that these quotations are often very revealing. This research used a quantitative approach to identify the citizens’ needs and prioritize them using the integration of QFD and AHP.</w:t>
      </w:r>
    </w:p>
    <w:p w14:paraId="39F4B59D" w14:textId="01635E7A" w:rsidR="00F84A56" w:rsidRPr="00380BC1" w:rsidRDefault="00F84A56" w:rsidP="001E7FED">
      <w:pPr>
        <w:spacing w:line="480" w:lineRule="auto"/>
        <w:jc w:val="lowKashida"/>
        <w:rPr>
          <w:rFonts w:asciiTheme="majorBidi" w:hAnsiTheme="majorBidi" w:cstheme="majorBidi"/>
          <w:sz w:val="24"/>
          <w:szCs w:val="24"/>
        </w:rPr>
      </w:pPr>
      <w:r w:rsidRPr="00380BC1">
        <w:rPr>
          <w:rFonts w:asciiTheme="majorBidi" w:hAnsiTheme="majorBidi" w:cstheme="majorBidi"/>
          <w:sz w:val="24"/>
          <w:szCs w:val="24"/>
        </w:rPr>
        <w:t xml:space="preserve">The next chapter </w:t>
      </w:r>
      <w:r w:rsidR="00E80753">
        <w:rPr>
          <w:rFonts w:asciiTheme="majorBidi" w:hAnsiTheme="majorBidi" w:cstheme="majorBidi"/>
          <w:sz w:val="24"/>
          <w:szCs w:val="24"/>
        </w:rPr>
        <w:t xml:space="preserve">describes the </w:t>
      </w:r>
      <w:r w:rsidRPr="00380BC1">
        <w:rPr>
          <w:rFonts w:asciiTheme="majorBidi" w:hAnsiTheme="majorBidi" w:cstheme="majorBidi"/>
          <w:sz w:val="24"/>
          <w:szCs w:val="24"/>
        </w:rPr>
        <w:t>implement</w:t>
      </w:r>
      <w:r w:rsidR="00E80753">
        <w:rPr>
          <w:rFonts w:asciiTheme="majorBidi" w:hAnsiTheme="majorBidi" w:cstheme="majorBidi"/>
          <w:sz w:val="24"/>
          <w:szCs w:val="24"/>
        </w:rPr>
        <w:t>ation</w:t>
      </w:r>
      <w:r w:rsidR="00280128">
        <w:rPr>
          <w:rFonts w:asciiTheme="majorBidi" w:hAnsiTheme="majorBidi" w:cstheme="majorBidi"/>
          <w:sz w:val="24"/>
          <w:szCs w:val="24"/>
        </w:rPr>
        <w:t xml:space="preserve"> of the</w:t>
      </w:r>
      <w:r w:rsidRPr="00380BC1">
        <w:rPr>
          <w:rFonts w:asciiTheme="majorBidi" w:hAnsiTheme="majorBidi" w:cstheme="majorBidi"/>
          <w:sz w:val="24"/>
          <w:szCs w:val="24"/>
        </w:rPr>
        <w:t xml:space="preserve"> QFD </w:t>
      </w:r>
      <w:r w:rsidR="00280128">
        <w:rPr>
          <w:rFonts w:asciiTheme="majorBidi" w:hAnsiTheme="majorBidi" w:cstheme="majorBidi"/>
          <w:sz w:val="24"/>
          <w:szCs w:val="24"/>
        </w:rPr>
        <w:t xml:space="preserve">approach </w:t>
      </w:r>
      <w:r w:rsidRPr="00380BC1">
        <w:rPr>
          <w:rFonts w:asciiTheme="majorBidi" w:hAnsiTheme="majorBidi" w:cstheme="majorBidi"/>
          <w:sz w:val="24"/>
          <w:szCs w:val="24"/>
        </w:rPr>
        <w:t xml:space="preserve">using HOQ steps in a case study of the GCC countries to identify the factors influencing the </w:t>
      </w:r>
      <w:r w:rsidR="00280128">
        <w:rPr>
          <w:rFonts w:asciiTheme="majorBidi" w:hAnsiTheme="majorBidi" w:cstheme="majorBidi"/>
          <w:sz w:val="24"/>
          <w:szCs w:val="24"/>
        </w:rPr>
        <w:t>quality</w:t>
      </w:r>
      <w:r w:rsidR="00280128" w:rsidRPr="00380BC1">
        <w:rPr>
          <w:rFonts w:asciiTheme="majorBidi" w:hAnsiTheme="majorBidi" w:cstheme="majorBidi"/>
          <w:sz w:val="24"/>
          <w:szCs w:val="24"/>
        </w:rPr>
        <w:t xml:space="preserve"> </w:t>
      </w:r>
      <w:r w:rsidRPr="00380BC1">
        <w:rPr>
          <w:rFonts w:asciiTheme="majorBidi" w:hAnsiTheme="majorBidi" w:cstheme="majorBidi"/>
          <w:sz w:val="24"/>
          <w:szCs w:val="24"/>
        </w:rPr>
        <w:t xml:space="preserve">of m-government services. Through HOQ steps, an AHP method will be utilized to prioritize the citizens’ requirement according to the relative importance assigned to them by the citizens. The outcome of </w:t>
      </w:r>
      <w:r w:rsidR="00280128">
        <w:rPr>
          <w:rFonts w:asciiTheme="majorBidi" w:hAnsiTheme="majorBidi" w:cstheme="majorBidi"/>
          <w:sz w:val="24"/>
          <w:szCs w:val="24"/>
        </w:rPr>
        <w:t>this</w:t>
      </w:r>
      <w:r w:rsidRPr="00380BC1">
        <w:rPr>
          <w:rFonts w:asciiTheme="majorBidi" w:hAnsiTheme="majorBidi" w:cstheme="majorBidi"/>
          <w:sz w:val="24"/>
          <w:szCs w:val="24"/>
        </w:rPr>
        <w:t xml:space="preserve"> will be the completed HOQ.</w:t>
      </w:r>
    </w:p>
    <w:p w14:paraId="7BE813EF" w14:textId="11AFE3BF" w:rsidR="00BF0075" w:rsidRPr="00380BC1" w:rsidRDefault="00A60848" w:rsidP="001E7FED">
      <w:pPr>
        <w:spacing w:line="480" w:lineRule="auto"/>
        <w:rPr>
          <w:rFonts w:asciiTheme="majorBidi" w:hAnsiTheme="majorBidi" w:cstheme="majorBidi"/>
          <w:sz w:val="24"/>
          <w:szCs w:val="24"/>
        </w:rPr>
      </w:pPr>
      <w:r w:rsidRPr="00380BC1">
        <w:rPr>
          <w:rFonts w:asciiTheme="majorBidi" w:hAnsiTheme="majorBidi" w:cstheme="majorBidi"/>
          <w:sz w:val="24"/>
          <w:szCs w:val="24"/>
        </w:rPr>
        <w:br w:type="page"/>
      </w:r>
    </w:p>
    <w:p w14:paraId="07702C62" w14:textId="77777777" w:rsidR="00BF0075" w:rsidRPr="00380BC1" w:rsidRDefault="00BF0075" w:rsidP="00843FCE">
      <w:pPr>
        <w:pStyle w:val="Heading1"/>
        <w:spacing w:line="480" w:lineRule="auto"/>
        <w:jc w:val="center"/>
        <w:rPr>
          <w:rFonts w:ascii="Times New Roman" w:hAnsi="Times New Roman"/>
          <w:color w:val="000000"/>
        </w:rPr>
      </w:pPr>
      <w:bookmarkStart w:id="157" w:name="_Toc506837300"/>
      <w:bookmarkStart w:id="158" w:name="_Toc508471061"/>
      <w:r w:rsidRPr="00380BC1">
        <w:rPr>
          <w:rFonts w:ascii="Times New Roman" w:hAnsi="Times New Roman"/>
          <w:color w:val="000000"/>
        </w:rPr>
        <w:t>Chapter 4: Research Results</w:t>
      </w:r>
      <w:bookmarkEnd w:id="157"/>
      <w:bookmarkEnd w:id="158"/>
    </w:p>
    <w:p w14:paraId="75636A8A" w14:textId="561BA22E" w:rsidR="00BF0075" w:rsidRPr="00380BC1" w:rsidRDefault="00BF0075" w:rsidP="00843FCE">
      <w:pPr>
        <w:pStyle w:val="Heading2"/>
        <w:spacing w:line="480" w:lineRule="auto"/>
        <w:rPr>
          <w:rFonts w:ascii="Times New Roman" w:hAnsi="Times New Roman"/>
          <w:color w:val="000000"/>
        </w:rPr>
      </w:pPr>
      <w:bookmarkStart w:id="159" w:name="_Toc506837301"/>
      <w:bookmarkStart w:id="160" w:name="_Toc508471062"/>
      <w:r w:rsidRPr="00380BC1">
        <w:rPr>
          <w:rFonts w:ascii="Times New Roman" w:hAnsi="Times New Roman"/>
          <w:color w:val="000000"/>
        </w:rPr>
        <w:t>4.</w:t>
      </w:r>
      <w:r w:rsidR="00280128">
        <w:rPr>
          <w:rFonts w:ascii="Times New Roman" w:hAnsi="Times New Roman"/>
          <w:color w:val="000000"/>
        </w:rPr>
        <w:t>0</w:t>
      </w:r>
      <w:r w:rsidRPr="00380BC1">
        <w:rPr>
          <w:rFonts w:ascii="Times New Roman" w:hAnsi="Times New Roman"/>
          <w:color w:val="000000"/>
        </w:rPr>
        <w:t xml:space="preserve"> Introduction</w:t>
      </w:r>
      <w:bookmarkEnd w:id="159"/>
      <w:bookmarkEnd w:id="160"/>
    </w:p>
    <w:p w14:paraId="01FB2028" w14:textId="288D7AFA" w:rsidR="00BF0075" w:rsidRPr="00380BC1" w:rsidRDefault="00BF0075" w:rsidP="00843FCE">
      <w:pPr>
        <w:spacing w:line="480" w:lineRule="auto"/>
        <w:rPr>
          <w:rFonts w:ascii="Times New Roman" w:hAnsi="Times New Roman" w:cs="Times New Roman"/>
          <w:sz w:val="24"/>
          <w:szCs w:val="24"/>
        </w:rPr>
      </w:pPr>
      <w:r w:rsidRPr="00380BC1">
        <w:rPr>
          <w:rFonts w:ascii="Times New Roman" w:hAnsi="Times New Roman" w:cs="Times New Roman"/>
          <w:sz w:val="24"/>
          <w:szCs w:val="24"/>
        </w:rPr>
        <w:t>Chapter 3 discussed the research onion philosophy, starting with choosing the quantitative approach as the research requirement. Quality function deployment (QFD) and the analytical hierarchy process (AHP) have been introduced as the best method for this research to identify the factors derived from citizens and prioritize these factors to improve citizens’ satisfaction and strengthen the relationship between governments and their citizens.</w:t>
      </w:r>
    </w:p>
    <w:p w14:paraId="1A0D40ED" w14:textId="012E70B6" w:rsidR="00BF0075" w:rsidRPr="00380BC1" w:rsidRDefault="00BF0075" w:rsidP="00843FC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Chapter </w:t>
      </w:r>
      <w:r w:rsidR="00280128">
        <w:rPr>
          <w:rFonts w:ascii="Times New Roman" w:hAnsi="Times New Roman" w:cs="Times New Roman"/>
          <w:sz w:val="24"/>
          <w:szCs w:val="24"/>
        </w:rPr>
        <w:t>4 will</w:t>
      </w:r>
      <w:r w:rsidRPr="00380BC1">
        <w:rPr>
          <w:rFonts w:ascii="Times New Roman" w:hAnsi="Times New Roman" w:cs="Times New Roman"/>
          <w:sz w:val="24"/>
          <w:szCs w:val="24"/>
        </w:rPr>
        <w:t xml:space="preserve"> describe the research itself, and the results found. The objective of the study is to identify citizens’ requirements to improve the quality of mobile government (m-government) services in the Gulf Cooperation Council (GCC) countries. This chapter presents the sample chosen to meet the study’s objectives. A step-by-step analysis of the house of quality (HOQ) is also presented. Finally, conclusions are drawn </w:t>
      </w:r>
      <w:r w:rsidRPr="00380BC1">
        <w:rPr>
          <w:rFonts w:ascii="Times New Roman" w:hAnsi="Times New Roman" w:cs="Times New Roman"/>
          <w:sz w:val="24"/>
          <w:szCs w:val="24"/>
          <w:lang w:bidi="ar-AE"/>
        </w:rPr>
        <w:t>(</w:t>
      </w:r>
      <w:r w:rsidR="005B463C">
        <w:rPr>
          <w:rFonts w:ascii="Times New Roman" w:hAnsi="Times New Roman" w:cs="Times New Roman"/>
          <w:sz w:val="24"/>
          <w:szCs w:val="24"/>
          <w:lang w:bidi="ar-AE"/>
        </w:rPr>
        <w:t>see</w:t>
      </w:r>
      <w:r w:rsidRPr="00380BC1">
        <w:rPr>
          <w:rFonts w:ascii="Times New Roman" w:hAnsi="Times New Roman" w:cs="Times New Roman"/>
          <w:sz w:val="24"/>
          <w:szCs w:val="24"/>
          <w:lang w:bidi="ar-AE"/>
        </w:rPr>
        <w:t xml:space="preserve"> Figure 4.1)</w:t>
      </w:r>
      <w:r w:rsidRPr="00380BC1">
        <w:rPr>
          <w:rFonts w:ascii="Times New Roman" w:hAnsi="Times New Roman" w:cs="Times New Roman"/>
          <w:sz w:val="24"/>
          <w:szCs w:val="24"/>
        </w:rPr>
        <w:t>.</w:t>
      </w:r>
    </w:p>
    <w:p w14:paraId="098085E4" w14:textId="537537E8" w:rsidR="00BF0075" w:rsidRPr="00380BC1" w:rsidRDefault="00BF0075" w:rsidP="00843FCE">
      <w:pPr>
        <w:spacing w:line="480" w:lineRule="auto"/>
        <w:jc w:val="center"/>
        <w:rPr>
          <w:rFonts w:ascii="Times New Roman" w:hAnsi="Times New Roman" w:cs="Times New Roman"/>
          <w:b/>
          <w:bCs/>
        </w:rPr>
      </w:pPr>
      <w:r w:rsidRPr="00380BC1">
        <w:rPr>
          <w:rFonts w:ascii="Times New Roman" w:hAnsi="Times New Roman" w:cs="Times New Roman"/>
          <w:b/>
          <w:bCs/>
        </w:rPr>
        <w:t xml:space="preserve">Figure 4.1: Outline of </w:t>
      </w:r>
      <w:r w:rsidR="005B463C">
        <w:rPr>
          <w:rFonts w:ascii="Times New Roman" w:hAnsi="Times New Roman" w:cs="Times New Roman"/>
          <w:b/>
          <w:bCs/>
        </w:rPr>
        <w:t>C</w:t>
      </w:r>
      <w:r w:rsidRPr="00380BC1">
        <w:rPr>
          <w:rFonts w:ascii="Times New Roman" w:hAnsi="Times New Roman" w:cs="Times New Roman"/>
          <w:b/>
          <w:bCs/>
        </w:rPr>
        <w:t>hapter 4</w:t>
      </w:r>
      <w:r w:rsidR="006A46FD">
        <w:rPr>
          <w:rFonts w:ascii="Times New Roman" w:hAnsi="Times New Roman" w:cs="Times New Roman"/>
          <w:b/>
          <w:bCs/>
        </w:rPr>
        <w:t>.</w:t>
      </w:r>
    </w:p>
    <w:p w14:paraId="229D3261" w14:textId="77777777" w:rsidR="00BF0075" w:rsidRPr="00380BC1" w:rsidRDefault="00BF0075" w:rsidP="00843FCE">
      <w:pPr>
        <w:spacing w:line="480" w:lineRule="auto"/>
        <w:jc w:val="lowKashida"/>
        <w:rPr>
          <w:rFonts w:ascii="Times New Roman" w:hAnsi="Times New Roman" w:cs="Times New Roman"/>
          <w:sz w:val="24"/>
          <w:szCs w:val="24"/>
        </w:rPr>
      </w:pPr>
      <w:r w:rsidRPr="00380BC1">
        <w:rPr>
          <w:rFonts w:ascii="Times New Roman" w:hAnsi="Times New Roman" w:cs="Times New Roman"/>
          <w:noProof/>
          <w:sz w:val="24"/>
          <w:szCs w:val="24"/>
        </w:rPr>
        <w:drawing>
          <wp:inline distT="0" distB="0" distL="0" distR="0" wp14:anchorId="2050B4DD" wp14:editId="38FD391A">
            <wp:extent cx="5943600" cy="3324225"/>
            <wp:effectExtent l="0" t="0" r="0" b="285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03A26FB6" w14:textId="13B57E01" w:rsidR="00BF0075" w:rsidRPr="00380BC1" w:rsidRDefault="00BF0075" w:rsidP="00843FCE">
      <w:pPr>
        <w:pStyle w:val="Heading2"/>
        <w:spacing w:line="480" w:lineRule="auto"/>
        <w:rPr>
          <w:rFonts w:ascii="Times New Roman" w:hAnsi="Times New Roman"/>
          <w:color w:val="000000"/>
        </w:rPr>
      </w:pPr>
      <w:bookmarkStart w:id="161" w:name="_Toc506837302"/>
      <w:bookmarkStart w:id="162" w:name="_Toc508471063"/>
      <w:r w:rsidRPr="00380BC1">
        <w:rPr>
          <w:rFonts w:ascii="Times New Roman" w:hAnsi="Times New Roman"/>
          <w:color w:val="000000"/>
        </w:rPr>
        <w:t>4.</w:t>
      </w:r>
      <w:r w:rsidR="00280128">
        <w:rPr>
          <w:rFonts w:ascii="Times New Roman" w:hAnsi="Times New Roman"/>
          <w:color w:val="000000"/>
        </w:rPr>
        <w:t>1</w:t>
      </w:r>
      <w:r w:rsidRPr="00380BC1">
        <w:rPr>
          <w:rFonts w:ascii="Times New Roman" w:hAnsi="Times New Roman"/>
          <w:color w:val="000000"/>
        </w:rPr>
        <w:t xml:space="preserve"> Sample Profile</w:t>
      </w:r>
      <w:bookmarkEnd w:id="161"/>
      <w:bookmarkEnd w:id="162"/>
    </w:p>
    <w:p w14:paraId="09A43CA3" w14:textId="41E02773" w:rsidR="00BF0075" w:rsidRPr="00380BC1" w:rsidRDefault="00BF0075" w:rsidP="00843FCE">
      <w:pPr>
        <w:pStyle w:val="TimesNewRoman"/>
        <w:spacing w:line="480" w:lineRule="auto"/>
      </w:pPr>
      <w:r w:rsidRPr="00380BC1">
        <w:t>The researcher selected users of the UAE’s MOI application (app) as one focus group. The focus group consisted of 10 MOI app users. The users were selected from the MOI app database, based on years of experience (more than two years), and the number of services used per year (more than 20), who also provided frequent feedback through surveys or suggestion channels to help develop the app, and could be contacted by MOI app software developers regularly to test the new versions or services before officially launching them. The demographic profile of the focus group was as follows</w:t>
      </w:r>
      <w:r w:rsidR="005030B5">
        <w:t xml:space="preserve"> (see also</w:t>
      </w:r>
      <w:r w:rsidRPr="00380BC1">
        <w:t xml:space="preserve"> Figure 4.2</w:t>
      </w:r>
      <w:r w:rsidR="005030B5">
        <w:t>)</w:t>
      </w:r>
      <w:r w:rsidRPr="00380BC1">
        <w:t>:</w:t>
      </w:r>
    </w:p>
    <w:p w14:paraId="7CB6F06F" w14:textId="77777777" w:rsidR="00BF0075" w:rsidRPr="00380BC1" w:rsidRDefault="00BF0075" w:rsidP="00843FCE">
      <w:pPr>
        <w:pStyle w:val="TimesNewRoman"/>
        <w:numPr>
          <w:ilvl w:val="0"/>
          <w:numId w:val="62"/>
        </w:numPr>
        <w:spacing w:line="480" w:lineRule="auto"/>
      </w:pPr>
      <w:r w:rsidRPr="00380BC1">
        <w:t>Gender: 80% male and 20% female.</w:t>
      </w:r>
    </w:p>
    <w:p w14:paraId="1132CD82" w14:textId="645DF75D" w:rsidR="00BF0075" w:rsidRPr="00380BC1" w:rsidRDefault="00BF0075" w:rsidP="00843FCE">
      <w:pPr>
        <w:pStyle w:val="TimesNewRoman"/>
        <w:numPr>
          <w:ilvl w:val="0"/>
          <w:numId w:val="62"/>
        </w:numPr>
        <w:spacing w:line="480" w:lineRule="auto"/>
      </w:pPr>
      <w:r w:rsidRPr="00380BC1">
        <w:t>Age: 5%, less than 25 years old; 50%, 26–35 years old; and 45%, 36–45 years old; 0%, 46-55 years old</w:t>
      </w:r>
      <w:r w:rsidR="005C7DBE">
        <w:t>;</w:t>
      </w:r>
      <w:r w:rsidRPr="00380BC1">
        <w:t xml:space="preserve"> and 0% greater than 56 years old.</w:t>
      </w:r>
    </w:p>
    <w:p w14:paraId="6502BF61" w14:textId="64F452FE" w:rsidR="00BF0075" w:rsidRPr="00380BC1" w:rsidRDefault="00BF0075" w:rsidP="00843FCE">
      <w:pPr>
        <w:pStyle w:val="TimesNewRoman"/>
        <w:numPr>
          <w:ilvl w:val="0"/>
          <w:numId w:val="62"/>
        </w:numPr>
        <w:spacing w:line="480" w:lineRule="auto"/>
      </w:pPr>
      <w:r w:rsidRPr="00380BC1">
        <w:t>Educational level: 20% high school; 30% diploma; 45% bachelor’s degree; and 4% master’s degree</w:t>
      </w:r>
      <w:r w:rsidR="005C7DBE">
        <w:t>;</w:t>
      </w:r>
      <w:r w:rsidRPr="00380BC1">
        <w:t xml:space="preserve"> and 1% PHD</w:t>
      </w:r>
      <w:r w:rsidR="005C7DBE">
        <w:t>.</w:t>
      </w:r>
    </w:p>
    <w:p w14:paraId="3574CD32" w14:textId="77777777" w:rsidR="00BF0075" w:rsidRPr="00380BC1" w:rsidRDefault="00BF0075" w:rsidP="00843FCE">
      <w:pPr>
        <w:pStyle w:val="TimesNewRoman"/>
        <w:numPr>
          <w:ilvl w:val="0"/>
          <w:numId w:val="62"/>
        </w:numPr>
        <w:spacing w:line="480" w:lineRule="auto"/>
      </w:pPr>
      <w:r w:rsidRPr="00380BC1">
        <w:t>Nationality: 60% from UAE; 10% from Jordan; 10% from the US; 10% from Sudan; and 10% from Pakistan.</w:t>
      </w:r>
    </w:p>
    <w:p w14:paraId="5CF0D2A6" w14:textId="11404EB5" w:rsidR="00BF0075" w:rsidRPr="00380BC1" w:rsidRDefault="00BF0075" w:rsidP="00843FCE">
      <w:pPr>
        <w:spacing w:after="0" w:line="480" w:lineRule="auto"/>
        <w:jc w:val="center"/>
        <w:rPr>
          <w:rFonts w:ascii="Times New Roman" w:hAnsi="Times New Roman" w:cs="Times New Roman"/>
          <w:b/>
          <w:bCs/>
        </w:rPr>
      </w:pPr>
      <w:r w:rsidRPr="00380BC1">
        <w:rPr>
          <w:rFonts w:ascii="Times New Roman" w:hAnsi="Times New Roman" w:cs="Times New Roman"/>
          <w:noProof/>
          <w:sz w:val="24"/>
          <w:szCs w:val="24"/>
        </w:rPr>
        <w:drawing>
          <wp:anchor distT="0" distB="0" distL="114300" distR="114300" simplePos="0" relativeHeight="251655680" behindDoc="1" locked="0" layoutInCell="1" allowOverlap="1" wp14:anchorId="0A1E941B" wp14:editId="0EDFE3F9">
            <wp:simplePos x="0" y="0"/>
            <wp:positionH relativeFrom="column">
              <wp:posOffset>723900</wp:posOffset>
            </wp:positionH>
            <wp:positionV relativeFrom="paragraph">
              <wp:posOffset>336550</wp:posOffset>
            </wp:positionV>
            <wp:extent cx="4522470" cy="2914650"/>
            <wp:effectExtent l="0" t="0" r="0" b="0"/>
            <wp:wrapTopAndBottom/>
            <wp:docPr id="6" name="Picture 6" descr="C:\Users\Walied\Dropbox\DBA\Dissertation\demographic U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alied\Dropbox\DBA\Dissertation\demographic UAE.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22470"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BC1">
        <w:rPr>
          <w:rFonts w:ascii="Times New Roman" w:hAnsi="Times New Roman" w:cs="Times New Roman"/>
          <w:b/>
          <w:bCs/>
        </w:rPr>
        <w:t xml:space="preserve">Figure 4.2: </w:t>
      </w:r>
      <w:r w:rsidR="005030B5">
        <w:rPr>
          <w:rFonts w:ascii="Times New Roman" w:hAnsi="Times New Roman" w:cs="Times New Roman"/>
          <w:b/>
          <w:bCs/>
        </w:rPr>
        <w:t>D</w:t>
      </w:r>
      <w:r w:rsidR="005030B5" w:rsidRPr="00380BC1">
        <w:rPr>
          <w:rFonts w:ascii="Times New Roman" w:hAnsi="Times New Roman" w:cs="Times New Roman"/>
          <w:b/>
          <w:bCs/>
        </w:rPr>
        <w:t xml:space="preserve">emographic profile </w:t>
      </w:r>
      <w:r w:rsidR="005030B5">
        <w:rPr>
          <w:rFonts w:ascii="Times New Roman" w:hAnsi="Times New Roman" w:cs="Times New Roman"/>
          <w:b/>
          <w:bCs/>
        </w:rPr>
        <w:t>of the u</w:t>
      </w:r>
      <w:r w:rsidRPr="00380BC1">
        <w:rPr>
          <w:rFonts w:ascii="Times New Roman" w:hAnsi="Times New Roman" w:cs="Times New Roman"/>
          <w:b/>
          <w:bCs/>
        </w:rPr>
        <w:t xml:space="preserve">sers’ focus group </w:t>
      </w:r>
      <w:r w:rsidR="005030B5">
        <w:rPr>
          <w:rFonts w:ascii="Times New Roman" w:hAnsi="Times New Roman" w:cs="Times New Roman"/>
          <w:b/>
          <w:bCs/>
        </w:rPr>
        <w:t>for the UAE’s MOI</w:t>
      </w:r>
      <w:r w:rsidR="005030B5" w:rsidRPr="00380BC1" w:rsidDel="005030B5">
        <w:rPr>
          <w:rFonts w:ascii="Times New Roman" w:hAnsi="Times New Roman" w:cs="Times New Roman"/>
          <w:b/>
          <w:bCs/>
        </w:rPr>
        <w:t xml:space="preserve"> </w:t>
      </w:r>
      <w:r w:rsidR="005030B5">
        <w:rPr>
          <w:rFonts w:ascii="Times New Roman" w:hAnsi="Times New Roman" w:cs="Times New Roman"/>
          <w:b/>
          <w:bCs/>
        </w:rPr>
        <w:t>app</w:t>
      </w:r>
      <w:r w:rsidR="006A46FD">
        <w:rPr>
          <w:rFonts w:ascii="Times New Roman" w:hAnsi="Times New Roman" w:cs="Times New Roman"/>
          <w:b/>
          <w:bCs/>
        </w:rPr>
        <w:t>.</w:t>
      </w:r>
    </w:p>
    <w:p w14:paraId="08027D42" w14:textId="3D693A86" w:rsidR="00BF0075" w:rsidRPr="00380BC1" w:rsidRDefault="00BF0075" w:rsidP="00843FCE">
      <w:pPr>
        <w:pStyle w:val="TimesNewRoman"/>
        <w:spacing w:line="480" w:lineRule="auto"/>
      </w:pPr>
      <w:r w:rsidRPr="00380BC1">
        <w:t>A focus group of six expert</w:t>
      </w:r>
      <w:r w:rsidR="00843FCE">
        <w:t>s’</w:t>
      </w:r>
      <w:r w:rsidRPr="00380BC1">
        <w:t xml:space="preserve"> software developers for the UAE’s MOI app</w:t>
      </w:r>
      <w:r w:rsidR="005030B5">
        <w:t>.</w:t>
      </w:r>
      <w:r w:rsidR="005030B5" w:rsidRPr="005030B5">
        <w:t xml:space="preserve"> The software developers were selected based on the following criteria: had been involved in developing the app since its inception; had more than ten years’ work experience in the same field (software developer and mobile app developer); had knowledge of most of the MOI’s procedures; had been involve in the annual governmental evaluation of the app; and had been responsible for resolving and closing all the feedback and improvements set by the UAE Council of Ministers</w:t>
      </w:r>
      <w:r w:rsidRPr="00380BC1">
        <w:t>. This focus group was selected to determine the related customer requirements from a technical perspective.</w:t>
      </w:r>
    </w:p>
    <w:p w14:paraId="628BFD14" w14:textId="697F7848" w:rsidR="00BF0075" w:rsidRPr="00380BC1" w:rsidRDefault="005030B5" w:rsidP="00843FCE">
      <w:pPr>
        <w:pStyle w:val="TimesNewRoman"/>
        <w:spacing w:line="480" w:lineRule="auto"/>
      </w:pPr>
      <w:r>
        <w:t>U</w:t>
      </w:r>
      <w:r w:rsidR="00BF0075" w:rsidRPr="00380BC1">
        <w:t xml:space="preserve">sers of </w:t>
      </w:r>
      <w:r>
        <w:t xml:space="preserve">the </w:t>
      </w:r>
      <w:r w:rsidR="00BF0075" w:rsidRPr="00380BC1">
        <w:t xml:space="preserve">MOI </w:t>
      </w:r>
      <w:r>
        <w:t xml:space="preserve">apps in the </w:t>
      </w:r>
      <w:r w:rsidR="00BF0075" w:rsidRPr="00380BC1">
        <w:t>KSA, Kuwait</w:t>
      </w:r>
      <w:r>
        <w:t>,</w:t>
      </w:r>
      <w:r w:rsidR="00BF0075" w:rsidRPr="00380BC1">
        <w:t xml:space="preserve"> and Bahrain </w:t>
      </w:r>
      <w:r>
        <w:t>also completed</w:t>
      </w:r>
      <w:r w:rsidR="00BF0075" w:rsidRPr="00380BC1">
        <w:t xml:space="preserve"> the questionnaires to evaluate the MOI app in their countries in order to compare it with the </w:t>
      </w:r>
      <w:r>
        <w:t xml:space="preserve">UAE’s </w:t>
      </w:r>
      <w:r w:rsidR="00BF0075" w:rsidRPr="00380BC1">
        <w:t xml:space="preserve">MOI </w:t>
      </w:r>
      <w:r>
        <w:t>app</w:t>
      </w:r>
      <w:r w:rsidR="00BF0075" w:rsidRPr="00380BC1">
        <w:t xml:space="preserve">. For the </w:t>
      </w:r>
      <w:r>
        <w:t xml:space="preserve">KSA’s </w:t>
      </w:r>
      <w:r w:rsidR="00BF0075" w:rsidRPr="00380BC1">
        <w:t xml:space="preserve">MOI </w:t>
      </w:r>
      <w:r>
        <w:t>app</w:t>
      </w:r>
      <w:r w:rsidR="00BF0075" w:rsidRPr="00380BC1">
        <w:t xml:space="preserve">, the questionnaires </w:t>
      </w:r>
      <w:r>
        <w:t>were</w:t>
      </w:r>
      <w:r w:rsidR="00BF0075" w:rsidRPr="00380BC1">
        <w:t xml:space="preserve"> distributed </w:t>
      </w:r>
      <w:r w:rsidR="005C7DBE">
        <w:t>via</w:t>
      </w:r>
      <w:r w:rsidR="00BF0075" w:rsidRPr="00380BC1">
        <w:t xml:space="preserve"> email and </w:t>
      </w:r>
      <w:r>
        <w:t>WhatsApp to</w:t>
      </w:r>
      <w:r w:rsidR="00BF0075" w:rsidRPr="00380BC1">
        <w:t xml:space="preserve"> 50 users</w:t>
      </w:r>
      <w:r>
        <w:t xml:space="preserve">, with </w:t>
      </w:r>
      <w:r w:rsidR="00BF0075" w:rsidRPr="00380BC1">
        <w:t xml:space="preserve">20 users </w:t>
      </w:r>
      <w:r>
        <w:t>responding. Their demographic details are as follows</w:t>
      </w:r>
      <w:r w:rsidR="00BF0075" w:rsidRPr="00380BC1">
        <w:t xml:space="preserve"> (</w:t>
      </w:r>
      <w:r>
        <w:t>see also</w:t>
      </w:r>
      <w:r w:rsidR="00BF0075" w:rsidRPr="00380BC1">
        <w:t xml:space="preserve"> Figure 4.3):</w:t>
      </w:r>
    </w:p>
    <w:p w14:paraId="2F78D9A2" w14:textId="77777777" w:rsidR="00BF0075" w:rsidRPr="00380BC1" w:rsidRDefault="00BF0075" w:rsidP="00843FCE">
      <w:pPr>
        <w:pStyle w:val="TimesNewRoman"/>
        <w:numPr>
          <w:ilvl w:val="0"/>
          <w:numId w:val="63"/>
        </w:numPr>
        <w:spacing w:line="480" w:lineRule="auto"/>
      </w:pPr>
      <w:r w:rsidRPr="00380BC1">
        <w:t>Gender: 100% male and 0% female.</w:t>
      </w:r>
    </w:p>
    <w:p w14:paraId="4A41EEDF" w14:textId="3B96EC65" w:rsidR="00BF0075" w:rsidRPr="00380BC1" w:rsidRDefault="00BF0075" w:rsidP="00843FCE">
      <w:pPr>
        <w:pStyle w:val="TimesNewRoman"/>
        <w:numPr>
          <w:ilvl w:val="0"/>
          <w:numId w:val="63"/>
        </w:numPr>
        <w:spacing w:line="480" w:lineRule="auto"/>
      </w:pPr>
      <w:r w:rsidRPr="00380BC1">
        <w:t>Age: 5%, less than 25 years old; 55%, 26–35 years old; 25%, 36–45 years old; 15%, 46-55 years old</w:t>
      </w:r>
      <w:r w:rsidR="005C7DBE">
        <w:t>;</w:t>
      </w:r>
      <w:r w:rsidRPr="00380BC1">
        <w:t xml:space="preserve"> and 0% greater than 56 years old.</w:t>
      </w:r>
    </w:p>
    <w:p w14:paraId="5E75C4BD" w14:textId="0C20C1AE" w:rsidR="00BF0075" w:rsidRPr="00380BC1" w:rsidRDefault="00BF0075" w:rsidP="00843FCE">
      <w:pPr>
        <w:pStyle w:val="TimesNewRoman"/>
        <w:numPr>
          <w:ilvl w:val="0"/>
          <w:numId w:val="63"/>
        </w:numPr>
        <w:spacing w:line="480" w:lineRule="auto"/>
      </w:pPr>
      <w:r w:rsidRPr="00380BC1">
        <w:t>Educational level: 15% high school; 5% diploma; 60% bachelor’s degree; 20% master’s degree</w:t>
      </w:r>
      <w:r w:rsidR="005C7DBE">
        <w:t>;</w:t>
      </w:r>
      <w:r w:rsidRPr="00380BC1">
        <w:t xml:space="preserve"> and 0% PHD</w:t>
      </w:r>
      <w:r w:rsidR="005C7DBE">
        <w:t>.</w:t>
      </w:r>
    </w:p>
    <w:p w14:paraId="67097DCB" w14:textId="77777777" w:rsidR="00BF0075" w:rsidRDefault="00BF0075" w:rsidP="00843FCE">
      <w:pPr>
        <w:pStyle w:val="TimesNewRoman"/>
        <w:numPr>
          <w:ilvl w:val="0"/>
          <w:numId w:val="63"/>
        </w:numPr>
        <w:spacing w:line="480" w:lineRule="auto"/>
      </w:pPr>
      <w:r w:rsidRPr="00380BC1">
        <w:t>Nationality: 100% from KSA.</w:t>
      </w:r>
    </w:p>
    <w:p w14:paraId="5F27521C" w14:textId="77777777" w:rsidR="004970F4" w:rsidRDefault="004970F4" w:rsidP="004970F4">
      <w:pPr>
        <w:pStyle w:val="TimesNewRoman"/>
        <w:spacing w:line="480" w:lineRule="auto"/>
        <w:ind w:left="720"/>
      </w:pPr>
    </w:p>
    <w:p w14:paraId="3E398978" w14:textId="77777777" w:rsidR="00951CCC" w:rsidRDefault="00951CCC" w:rsidP="004970F4">
      <w:pPr>
        <w:pStyle w:val="TimesNewRoman"/>
        <w:spacing w:line="480" w:lineRule="auto"/>
        <w:ind w:left="720"/>
      </w:pPr>
    </w:p>
    <w:p w14:paraId="0285D39E" w14:textId="77777777" w:rsidR="004970F4" w:rsidRDefault="004970F4" w:rsidP="004970F4">
      <w:pPr>
        <w:pStyle w:val="TimesNewRoman"/>
        <w:spacing w:line="480" w:lineRule="auto"/>
        <w:ind w:left="720"/>
      </w:pPr>
    </w:p>
    <w:p w14:paraId="631406E6" w14:textId="77777777" w:rsidR="004970F4" w:rsidRPr="00380BC1" w:rsidRDefault="004970F4" w:rsidP="004970F4">
      <w:pPr>
        <w:pStyle w:val="TimesNewRoman"/>
        <w:spacing w:line="480" w:lineRule="auto"/>
        <w:ind w:left="720"/>
      </w:pPr>
    </w:p>
    <w:p w14:paraId="722BCD9A" w14:textId="3082D254" w:rsidR="00BF0075" w:rsidRPr="00380BC1" w:rsidRDefault="00BF0075" w:rsidP="00843FCE">
      <w:pPr>
        <w:pStyle w:val="TimesNewRoman"/>
        <w:spacing w:line="480" w:lineRule="auto"/>
        <w:jc w:val="center"/>
        <w:rPr>
          <w:b/>
          <w:bCs/>
          <w:sz w:val="22"/>
          <w:szCs w:val="22"/>
        </w:rPr>
      </w:pPr>
      <w:r w:rsidRPr="00380BC1">
        <w:rPr>
          <w:b/>
          <w:bCs/>
          <w:sz w:val="22"/>
          <w:szCs w:val="22"/>
        </w:rPr>
        <w:t xml:space="preserve">Figure 4.3: </w:t>
      </w:r>
      <w:r w:rsidR="005030B5">
        <w:rPr>
          <w:rFonts w:ascii="Times New Roman" w:hAnsi="Times New Roman" w:cs="Times New Roman"/>
          <w:b/>
          <w:bCs/>
        </w:rPr>
        <w:t>D</w:t>
      </w:r>
      <w:r w:rsidR="005030B5" w:rsidRPr="00380BC1">
        <w:rPr>
          <w:rFonts w:ascii="Times New Roman" w:hAnsi="Times New Roman" w:cs="Times New Roman"/>
          <w:b/>
          <w:bCs/>
        </w:rPr>
        <w:t xml:space="preserve">emographic profile </w:t>
      </w:r>
      <w:r w:rsidR="005030B5">
        <w:rPr>
          <w:rFonts w:ascii="Times New Roman" w:hAnsi="Times New Roman" w:cs="Times New Roman"/>
          <w:b/>
          <w:bCs/>
        </w:rPr>
        <w:t>of respondents</w:t>
      </w:r>
      <w:r w:rsidR="005030B5" w:rsidRPr="00380BC1">
        <w:rPr>
          <w:rFonts w:ascii="Times New Roman" w:hAnsi="Times New Roman" w:cs="Times New Roman"/>
          <w:b/>
          <w:bCs/>
        </w:rPr>
        <w:t xml:space="preserve"> </w:t>
      </w:r>
      <w:r w:rsidR="005030B5">
        <w:rPr>
          <w:rFonts w:ascii="Times New Roman" w:hAnsi="Times New Roman" w:cs="Times New Roman"/>
          <w:b/>
          <w:bCs/>
        </w:rPr>
        <w:t>for the KSA’s MOI</w:t>
      </w:r>
      <w:r w:rsidR="005030B5" w:rsidRPr="00380BC1" w:rsidDel="005030B5">
        <w:rPr>
          <w:rFonts w:ascii="Times New Roman" w:hAnsi="Times New Roman" w:cs="Times New Roman"/>
          <w:b/>
          <w:bCs/>
        </w:rPr>
        <w:t xml:space="preserve"> </w:t>
      </w:r>
      <w:r w:rsidR="005030B5">
        <w:rPr>
          <w:rFonts w:ascii="Times New Roman" w:hAnsi="Times New Roman" w:cs="Times New Roman"/>
          <w:b/>
          <w:bCs/>
        </w:rPr>
        <w:t>app</w:t>
      </w:r>
      <w:r w:rsidR="006A46FD">
        <w:rPr>
          <w:rFonts w:ascii="Times New Roman" w:hAnsi="Times New Roman" w:cs="Times New Roman"/>
          <w:b/>
          <w:bCs/>
        </w:rPr>
        <w:t>.</w:t>
      </w:r>
    </w:p>
    <w:p w14:paraId="157B8CA0" w14:textId="77777777" w:rsidR="00BF0075" w:rsidRPr="00380BC1" w:rsidRDefault="00BF0075" w:rsidP="00843FCE">
      <w:pPr>
        <w:pStyle w:val="TimesNewRoman"/>
        <w:spacing w:line="480" w:lineRule="auto"/>
        <w:jc w:val="center"/>
        <w:rPr>
          <w:b/>
          <w:bCs/>
          <w:sz w:val="22"/>
          <w:szCs w:val="22"/>
        </w:rPr>
      </w:pPr>
      <w:r w:rsidRPr="00380BC1">
        <w:rPr>
          <w:b/>
          <w:bCs/>
          <w:noProof/>
          <w:sz w:val="22"/>
          <w:szCs w:val="22"/>
        </w:rPr>
        <w:drawing>
          <wp:inline distT="0" distB="0" distL="0" distR="0" wp14:anchorId="60EF551C" wp14:editId="58A0EDAF">
            <wp:extent cx="4701396" cy="2976113"/>
            <wp:effectExtent l="0" t="0" r="4445" b="0"/>
            <wp:docPr id="49" name="Picture 49" descr="C:\Users\Walied\Dropbox\DBA\Dissertation\demographic K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lied\Dropbox\DBA\Dissertation\demographic KSA.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01397" cy="2976114"/>
                    </a:xfrm>
                    <a:prstGeom prst="rect">
                      <a:avLst/>
                    </a:prstGeom>
                    <a:noFill/>
                    <a:ln>
                      <a:noFill/>
                    </a:ln>
                  </pic:spPr>
                </pic:pic>
              </a:graphicData>
            </a:graphic>
          </wp:inline>
        </w:drawing>
      </w:r>
    </w:p>
    <w:p w14:paraId="3FCE9D62" w14:textId="61A4FA59" w:rsidR="00BF0075" w:rsidRPr="00380BC1" w:rsidRDefault="00BF0075" w:rsidP="00843FCE">
      <w:pPr>
        <w:pStyle w:val="TimesNewRoman"/>
        <w:spacing w:line="480" w:lineRule="auto"/>
      </w:pPr>
      <w:r w:rsidRPr="00380BC1">
        <w:t>For Kuwait</w:t>
      </w:r>
      <w:r w:rsidR="005030B5">
        <w:t>’s MOI ap</w:t>
      </w:r>
      <w:r w:rsidR="00DB3202">
        <w:t>p</w:t>
      </w:r>
      <w:r w:rsidRPr="00380BC1">
        <w:t xml:space="preserve">, the questionnaires </w:t>
      </w:r>
      <w:r w:rsidR="00DB3202">
        <w:t xml:space="preserve">were </w:t>
      </w:r>
      <w:r w:rsidRPr="00380BC1">
        <w:t xml:space="preserve">distributed </w:t>
      </w:r>
      <w:r w:rsidR="005C7DBE">
        <w:t>via</w:t>
      </w:r>
      <w:r w:rsidRPr="00380BC1">
        <w:t xml:space="preserve"> email and </w:t>
      </w:r>
      <w:r w:rsidR="00DB3202">
        <w:t>WhatsApp to</w:t>
      </w:r>
      <w:r w:rsidRPr="00380BC1">
        <w:t xml:space="preserve"> 47 users</w:t>
      </w:r>
      <w:r w:rsidR="00DB3202">
        <w:t>, with</w:t>
      </w:r>
      <w:r w:rsidRPr="00380BC1">
        <w:t xml:space="preserve"> 35 users </w:t>
      </w:r>
      <w:r w:rsidR="00DB3202">
        <w:t>responding. Their demographic details are as follows</w:t>
      </w:r>
      <w:r w:rsidR="00DB3202" w:rsidRPr="00380BC1">
        <w:t xml:space="preserve"> </w:t>
      </w:r>
      <w:r w:rsidRPr="00380BC1">
        <w:t>(</w:t>
      </w:r>
      <w:r w:rsidR="00DB3202">
        <w:t>see also</w:t>
      </w:r>
      <w:r w:rsidRPr="00380BC1">
        <w:t xml:space="preserve"> Figure 4.4):</w:t>
      </w:r>
    </w:p>
    <w:p w14:paraId="74788879" w14:textId="77777777" w:rsidR="00BF0075" w:rsidRPr="00380BC1" w:rsidRDefault="00BF0075" w:rsidP="00843FCE">
      <w:pPr>
        <w:pStyle w:val="TimesNewRoman"/>
        <w:numPr>
          <w:ilvl w:val="0"/>
          <w:numId w:val="64"/>
        </w:numPr>
        <w:spacing w:line="480" w:lineRule="auto"/>
      </w:pPr>
      <w:r w:rsidRPr="00380BC1">
        <w:t>Gender: 51.4% male and 48.6% female.</w:t>
      </w:r>
    </w:p>
    <w:p w14:paraId="4F187BEC" w14:textId="1B4184F8" w:rsidR="00BF0075" w:rsidRPr="00380BC1" w:rsidRDefault="00BF0075" w:rsidP="00843FCE">
      <w:pPr>
        <w:pStyle w:val="TimesNewRoman"/>
        <w:numPr>
          <w:ilvl w:val="0"/>
          <w:numId w:val="64"/>
        </w:numPr>
        <w:spacing w:line="480" w:lineRule="auto"/>
      </w:pPr>
      <w:r w:rsidRPr="00380BC1">
        <w:t>Age: 8.6%, less than 25 years old; 45.7%, 26–35 years old; 28.6%, 36–45 years old; 11.4%, 46-55 years old</w:t>
      </w:r>
      <w:r w:rsidR="005C7DBE">
        <w:t>;</w:t>
      </w:r>
      <w:r w:rsidRPr="00380BC1">
        <w:t xml:space="preserve"> and 5.7% greater than 56 years old.</w:t>
      </w:r>
    </w:p>
    <w:p w14:paraId="7956F136" w14:textId="5FB2D6CC" w:rsidR="00BF0075" w:rsidRPr="00380BC1" w:rsidRDefault="00BF0075" w:rsidP="00843FCE">
      <w:pPr>
        <w:pStyle w:val="TimesNewRoman"/>
        <w:numPr>
          <w:ilvl w:val="0"/>
          <w:numId w:val="64"/>
        </w:numPr>
        <w:spacing w:line="480" w:lineRule="auto"/>
      </w:pPr>
      <w:r w:rsidRPr="00380BC1">
        <w:t>Educational level: 8.6% high school; 22.9% diploma; 45.7% bachelor’s degree; 14.3% master’s degree</w:t>
      </w:r>
      <w:r w:rsidR="005C7DBE">
        <w:t>;</w:t>
      </w:r>
      <w:r w:rsidRPr="00380BC1">
        <w:t xml:space="preserve"> and 8.6% PHD</w:t>
      </w:r>
      <w:r w:rsidR="005C7DBE">
        <w:t>.</w:t>
      </w:r>
    </w:p>
    <w:p w14:paraId="177094B6" w14:textId="03B02A90" w:rsidR="00BF0075" w:rsidRPr="00380BC1" w:rsidRDefault="00BF0075" w:rsidP="00843FCE">
      <w:pPr>
        <w:pStyle w:val="TimesNewRoman"/>
        <w:numPr>
          <w:ilvl w:val="0"/>
          <w:numId w:val="64"/>
        </w:numPr>
        <w:spacing w:line="480" w:lineRule="auto"/>
      </w:pPr>
      <w:r w:rsidRPr="00380BC1">
        <w:t>Nationality: 100% from Kuwait.</w:t>
      </w:r>
    </w:p>
    <w:p w14:paraId="166A5F8C" w14:textId="185D9BA0" w:rsidR="00BF0075" w:rsidRPr="00380BC1" w:rsidRDefault="00843FCE" w:rsidP="00843FCE">
      <w:pPr>
        <w:pStyle w:val="TimesNewRoman"/>
        <w:spacing w:line="480" w:lineRule="auto"/>
        <w:jc w:val="center"/>
        <w:rPr>
          <w:b/>
          <w:bCs/>
          <w:sz w:val="22"/>
          <w:szCs w:val="22"/>
        </w:rPr>
      </w:pPr>
      <w:r w:rsidRPr="00380BC1">
        <w:rPr>
          <w:b/>
          <w:bCs/>
          <w:noProof/>
          <w:sz w:val="22"/>
          <w:szCs w:val="22"/>
        </w:rPr>
        <w:drawing>
          <wp:anchor distT="0" distB="0" distL="114300" distR="114300" simplePos="0" relativeHeight="251656704" behindDoc="0" locked="0" layoutInCell="1" allowOverlap="1" wp14:anchorId="30CB3C99" wp14:editId="02EA6EA8">
            <wp:simplePos x="0" y="0"/>
            <wp:positionH relativeFrom="column">
              <wp:posOffset>509905</wp:posOffset>
            </wp:positionH>
            <wp:positionV relativeFrom="paragraph">
              <wp:posOffset>480695</wp:posOffset>
            </wp:positionV>
            <wp:extent cx="4879975" cy="3051175"/>
            <wp:effectExtent l="0" t="0" r="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alied\Dropbox\DBA\Dissertation\Demographic Kuwait.jpg"/>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4879975" cy="305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075" w:rsidRPr="00380BC1">
        <w:rPr>
          <w:b/>
          <w:bCs/>
          <w:sz w:val="22"/>
          <w:szCs w:val="22"/>
        </w:rPr>
        <w:t>Figure 4.</w:t>
      </w:r>
      <w:r w:rsidR="00DB3202">
        <w:rPr>
          <w:b/>
          <w:bCs/>
          <w:sz w:val="22"/>
          <w:szCs w:val="22"/>
        </w:rPr>
        <w:t>4</w:t>
      </w:r>
      <w:r w:rsidR="00BF0075" w:rsidRPr="00380BC1">
        <w:rPr>
          <w:b/>
          <w:bCs/>
          <w:sz w:val="22"/>
          <w:szCs w:val="22"/>
        </w:rPr>
        <w:t xml:space="preserve">: </w:t>
      </w:r>
      <w:r w:rsidR="005030B5">
        <w:rPr>
          <w:rFonts w:ascii="Times New Roman" w:hAnsi="Times New Roman" w:cs="Times New Roman"/>
          <w:b/>
          <w:bCs/>
        </w:rPr>
        <w:t>D</w:t>
      </w:r>
      <w:r w:rsidR="005030B5" w:rsidRPr="00380BC1">
        <w:rPr>
          <w:rFonts w:ascii="Times New Roman" w:hAnsi="Times New Roman" w:cs="Times New Roman"/>
          <w:b/>
          <w:bCs/>
        </w:rPr>
        <w:t xml:space="preserve">emographic profile </w:t>
      </w:r>
      <w:r w:rsidR="005030B5">
        <w:rPr>
          <w:rFonts w:ascii="Times New Roman" w:hAnsi="Times New Roman" w:cs="Times New Roman"/>
          <w:b/>
          <w:bCs/>
        </w:rPr>
        <w:t>of respondents</w:t>
      </w:r>
      <w:r w:rsidR="005030B5" w:rsidRPr="00380BC1">
        <w:rPr>
          <w:rFonts w:ascii="Times New Roman" w:hAnsi="Times New Roman" w:cs="Times New Roman"/>
          <w:b/>
          <w:bCs/>
        </w:rPr>
        <w:t xml:space="preserve"> </w:t>
      </w:r>
      <w:r w:rsidR="005030B5">
        <w:rPr>
          <w:rFonts w:ascii="Times New Roman" w:hAnsi="Times New Roman" w:cs="Times New Roman"/>
          <w:b/>
          <w:bCs/>
        </w:rPr>
        <w:t>for Kuwait’s MOI</w:t>
      </w:r>
      <w:r w:rsidR="005030B5" w:rsidRPr="00380BC1" w:rsidDel="005030B5">
        <w:rPr>
          <w:rFonts w:ascii="Times New Roman" w:hAnsi="Times New Roman" w:cs="Times New Roman"/>
          <w:b/>
          <w:bCs/>
        </w:rPr>
        <w:t xml:space="preserve"> </w:t>
      </w:r>
      <w:r w:rsidR="005030B5">
        <w:rPr>
          <w:rFonts w:ascii="Times New Roman" w:hAnsi="Times New Roman" w:cs="Times New Roman"/>
          <w:b/>
          <w:bCs/>
        </w:rPr>
        <w:t>app</w:t>
      </w:r>
      <w:r w:rsidR="006A46FD">
        <w:rPr>
          <w:rFonts w:ascii="Times New Roman" w:hAnsi="Times New Roman" w:cs="Times New Roman"/>
          <w:b/>
          <w:bCs/>
        </w:rPr>
        <w:t>.</w:t>
      </w:r>
    </w:p>
    <w:p w14:paraId="09E0462B" w14:textId="01D1204D" w:rsidR="00BF0075" w:rsidRPr="00380BC1" w:rsidRDefault="00BF0075" w:rsidP="00843FCE">
      <w:pPr>
        <w:pStyle w:val="TimesNewRoman"/>
        <w:spacing w:line="480" w:lineRule="auto"/>
      </w:pPr>
      <w:r w:rsidRPr="00380BC1">
        <w:t>For Bahrain</w:t>
      </w:r>
      <w:r w:rsidR="00DF0A6E">
        <w:t>’s MOI app</w:t>
      </w:r>
      <w:r w:rsidRPr="00380BC1">
        <w:t xml:space="preserve">, the questionnaires </w:t>
      </w:r>
      <w:r w:rsidR="00DF0A6E">
        <w:t xml:space="preserve">were </w:t>
      </w:r>
      <w:r w:rsidRPr="00380BC1">
        <w:t xml:space="preserve">distributed through emails and </w:t>
      </w:r>
      <w:r w:rsidR="005C7DBE">
        <w:t>WhatsApp</w:t>
      </w:r>
      <w:r w:rsidRPr="00380BC1">
        <w:t xml:space="preserve"> </w:t>
      </w:r>
      <w:r w:rsidR="005C7DBE">
        <w:t>to</w:t>
      </w:r>
      <w:r w:rsidR="005C7DBE" w:rsidRPr="00380BC1">
        <w:t xml:space="preserve"> </w:t>
      </w:r>
      <w:r w:rsidRPr="00380BC1">
        <w:t>30 users</w:t>
      </w:r>
      <w:r w:rsidR="005C7DBE">
        <w:t xml:space="preserve">, with </w:t>
      </w:r>
      <w:r w:rsidRPr="00380BC1">
        <w:t xml:space="preserve">10 users </w:t>
      </w:r>
      <w:r w:rsidR="005C7DBE">
        <w:t>responding.</w:t>
      </w:r>
      <w:r w:rsidR="005C7DBE" w:rsidRPr="005C7DBE">
        <w:t xml:space="preserve"> </w:t>
      </w:r>
      <w:r w:rsidR="005C7DBE">
        <w:t>Their demographic details are as follows</w:t>
      </w:r>
      <w:r w:rsidR="005C7DBE" w:rsidRPr="00380BC1">
        <w:t xml:space="preserve"> </w:t>
      </w:r>
      <w:r w:rsidRPr="00380BC1">
        <w:t>(</w:t>
      </w:r>
      <w:r w:rsidR="005C7DBE">
        <w:t>see also</w:t>
      </w:r>
      <w:r w:rsidRPr="00380BC1">
        <w:t xml:space="preserve"> Figure 4.5):</w:t>
      </w:r>
    </w:p>
    <w:p w14:paraId="7BF09DF5" w14:textId="77777777" w:rsidR="00BF0075" w:rsidRPr="00380BC1" w:rsidRDefault="00BF0075" w:rsidP="00843FCE">
      <w:pPr>
        <w:pStyle w:val="TimesNewRoman"/>
        <w:numPr>
          <w:ilvl w:val="0"/>
          <w:numId w:val="65"/>
        </w:numPr>
        <w:spacing w:line="480" w:lineRule="auto"/>
      </w:pPr>
      <w:r w:rsidRPr="00380BC1">
        <w:t>Gender: 60% male and 40% female.</w:t>
      </w:r>
    </w:p>
    <w:p w14:paraId="58E8C500" w14:textId="7BE91657" w:rsidR="00BF0075" w:rsidRPr="00380BC1" w:rsidRDefault="00BF0075" w:rsidP="00843FCE">
      <w:pPr>
        <w:pStyle w:val="TimesNewRoman"/>
        <w:numPr>
          <w:ilvl w:val="0"/>
          <w:numId w:val="65"/>
        </w:numPr>
        <w:spacing w:line="480" w:lineRule="auto"/>
      </w:pPr>
      <w:r w:rsidRPr="00380BC1">
        <w:t>Age: 10%, less than 25 years old; 80%, 26–35 years old; 10%, 36–45 years old; 0%, 46-55 years old</w:t>
      </w:r>
      <w:r w:rsidR="005C7DBE">
        <w:t>;</w:t>
      </w:r>
      <w:r w:rsidRPr="00380BC1">
        <w:t xml:space="preserve"> and 0% greater than 56 years old.</w:t>
      </w:r>
    </w:p>
    <w:p w14:paraId="74DA7AB9" w14:textId="6AE73EDA" w:rsidR="00BF0075" w:rsidRPr="00380BC1" w:rsidRDefault="00BF0075" w:rsidP="00843FCE">
      <w:pPr>
        <w:pStyle w:val="TimesNewRoman"/>
        <w:numPr>
          <w:ilvl w:val="0"/>
          <w:numId w:val="65"/>
        </w:numPr>
        <w:spacing w:line="480" w:lineRule="auto"/>
      </w:pPr>
      <w:r w:rsidRPr="00380BC1">
        <w:t>Educational level: 0% high school; 0% diploma; 60% bachelor’s degree; 40% master’s degree</w:t>
      </w:r>
      <w:r w:rsidR="005C7DBE">
        <w:t>;</w:t>
      </w:r>
      <w:r w:rsidRPr="00380BC1">
        <w:t xml:space="preserve"> and 0% PHD</w:t>
      </w:r>
      <w:r w:rsidR="005C7DBE">
        <w:t>.</w:t>
      </w:r>
    </w:p>
    <w:p w14:paraId="7CA2F05B" w14:textId="217E93D5" w:rsidR="00BF0075" w:rsidRDefault="00BF0075" w:rsidP="00843FCE">
      <w:pPr>
        <w:pStyle w:val="TimesNewRoman"/>
        <w:numPr>
          <w:ilvl w:val="0"/>
          <w:numId w:val="65"/>
        </w:numPr>
        <w:spacing w:line="480" w:lineRule="auto"/>
      </w:pPr>
      <w:r w:rsidRPr="00380BC1">
        <w:t>Nationality: 100% from Bahrain.</w:t>
      </w:r>
    </w:p>
    <w:p w14:paraId="4DC5F68A" w14:textId="77777777" w:rsidR="00843FCE" w:rsidRPr="00380BC1" w:rsidRDefault="00843FCE" w:rsidP="004970F4">
      <w:pPr>
        <w:pStyle w:val="TimesNewRoman"/>
        <w:spacing w:line="480" w:lineRule="auto"/>
        <w:ind w:left="720"/>
      </w:pPr>
    </w:p>
    <w:p w14:paraId="4FD44524" w14:textId="697A66F2" w:rsidR="00A60848" w:rsidRPr="00380BC1" w:rsidRDefault="00843FCE" w:rsidP="00843FCE">
      <w:pPr>
        <w:spacing w:line="480" w:lineRule="auto"/>
        <w:jc w:val="center"/>
        <w:rPr>
          <w:rFonts w:ascii="Times New Roman" w:hAnsi="Times New Roman" w:cs="Times New Roman"/>
          <w:sz w:val="24"/>
          <w:szCs w:val="24"/>
        </w:rPr>
      </w:pPr>
      <w:r w:rsidRPr="00380BC1">
        <w:rPr>
          <w:rFonts w:ascii="Times New Roman" w:hAnsi="Times New Roman"/>
          <w:noProof/>
          <w:color w:val="000000"/>
        </w:rPr>
        <w:drawing>
          <wp:anchor distT="0" distB="0" distL="114300" distR="114300" simplePos="0" relativeHeight="251657728" behindDoc="0" locked="0" layoutInCell="1" allowOverlap="1" wp14:anchorId="65A4067B" wp14:editId="61E42897">
            <wp:simplePos x="0" y="0"/>
            <wp:positionH relativeFrom="column">
              <wp:posOffset>106045</wp:posOffset>
            </wp:positionH>
            <wp:positionV relativeFrom="paragraph">
              <wp:posOffset>531495</wp:posOffset>
            </wp:positionV>
            <wp:extent cx="5358765" cy="3221355"/>
            <wp:effectExtent l="0" t="0" r="0" b="0"/>
            <wp:wrapTopAndBottom/>
            <wp:docPr id="52" name="Picture 52" descr="C:\Users\Walied\Dropbox\DBA\Dissertation\demographic Bah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lied\Dropbox\DBA\Dissertation\demographic Bahrain.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58765" cy="322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075" w:rsidRPr="00380BC1">
        <w:rPr>
          <w:rFonts w:ascii="Times New Roman" w:hAnsi="Times New Roman" w:cs="Times New Roman"/>
          <w:b/>
          <w:bCs/>
        </w:rPr>
        <w:t>Figure 4.</w:t>
      </w:r>
      <w:r w:rsidR="005C7DBE">
        <w:rPr>
          <w:rFonts w:ascii="Times New Roman" w:hAnsi="Times New Roman" w:cs="Times New Roman"/>
          <w:b/>
          <w:bCs/>
        </w:rPr>
        <w:t>5</w:t>
      </w:r>
      <w:r w:rsidR="00BF0075" w:rsidRPr="00380BC1">
        <w:rPr>
          <w:rFonts w:ascii="Times New Roman" w:hAnsi="Times New Roman" w:cs="Times New Roman"/>
          <w:b/>
          <w:bCs/>
        </w:rPr>
        <w:t xml:space="preserve">: </w:t>
      </w:r>
      <w:r w:rsidR="005030B5">
        <w:rPr>
          <w:rFonts w:ascii="Times New Roman" w:hAnsi="Times New Roman" w:cs="Times New Roman"/>
          <w:b/>
          <w:bCs/>
        </w:rPr>
        <w:t>D</w:t>
      </w:r>
      <w:r w:rsidR="005030B5" w:rsidRPr="00380BC1">
        <w:rPr>
          <w:rFonts w:ascii="Times New Roman" w:hAnsi="Times New Roman" w:cs="Times New Roman"/>
          <w:b/>
          <w:bCs/>
        </w:rPr>
        <w:t xml:space="preserve">emographic profile </w:t>
      </w:r>
      <w:r w:rsidR="005030B5">
        <w:rPr>
          <w:rFonts w:ascii="Times New Roman" w:hAnsi="Times New Roman" w:cs="Times New Roman"/>
          <w:b/>
          <w:bCs/>
        </w:rPr>
        <w:t>of respondents</w:t>
      </w:r>
      <w:r w:rsidR="005030B5" w:rsidRPr="00380BC1">
        <w:rPr>
          <w:rFonts w:ascii="Times New Roman" w:hAnsi="Times New Roman" w:cs="Times New Roman"/>
          <w:b/>
          <w:bCs/>
        </w:rPr>
        <w:t xml:space="preserve"> </w:t>
      </w:r>
      <w:r w:rsidR="005030B5">
        <w:rPr>
          <w:rFonts w:ascii="Times New Roman" w:hAnsi="Times New Roman" w:cs="Times New Roman"/>
          <w:b/>
          <w:bCs/>
        </w:rPr>
        <w:t>for Bahrain’s MOI</w:t>
      </w:r>
      <w:r w:rsidR="005030B5" w:rsidRPr="00380BC1" w:rsidDel="005030B5">
        <w:rPr>
          <w:rFonts w:ascii="Times New Roman" w:hAnsi="Times New Roman" w:cs="Times New Roman"/>
          <w:b/>
          <w:bCs/>
        </w:rPr>
        <w:t xml:space="preserve"> </w:t>
      </w:r>
      <w:r w:rsidR="005030B5">
        <w:rPr>
          <w:rFonts w:ascii="Times New Roman" w:hAnsi="Times New Roman" w:cs="Times New Roman"/>
          <w:b/>
          <w:bCs/>
        </w:rPr>
        <w:t>app</w:t>
      </w:r>
      <w:r w:rsidR="00754ED7">
        <w:rPr>
          <w:rFonts w:ascii="Times New Roman" w:hAnsi="Times New Roman" w:cs="Times New Roman"/>
          <w:b/>
          <w:bCs/>
        </w:rPr>
        <w:t>.</w:t>
      </w:r>
    </w:p>
    <w:p w14:paraId="665628EA" w14:textId="0CCE82BE" w:rsidR="008C3623" w:rsidRPr="00380BC1" w:rsidRDefault="008C3623" w:rsidP="00843FCE">
      <w:pPr>
        <w:pStyle w:val="Heading2"/>
        <w:spacing w:line="480" w:lineRule="auto"/>
        <w:rPr>
          <w:rFonts w:ascii="Times New Roman" w:hAnsi="Times New Roman"/>
          <w:color w:val="000000"/>
        </w:rPr>
      </w:pPr>
      <w:bookmarkStart w:id="163" w:name="_Toc508471064"/>
      <w:r w:rsidRPr="00380BC1">
        <w:rPr>
          <w:rFonts w:ascii="Times New Roman" w:hAnsi="Times New Roman"/>
          <w:color w:val="000000"/>
        </w:rPr>
        <w:t>4.</w:t>
      </w:r>
      <w:r w:rsidR="00280128">
        <w:rPr>
          <w:rFonts w:ascii="Times New Roman" w:hAnsi="Times New Roman"/>
          <w:color w:val="000000"/>
        </w:rPr>
        <w:t>2</w:t>
      </w:r>
      <w:r w:rsidRPr="00380BC1">
        <w:rPr>
          <w:rFonts w:ascii="Times New Roman" w:hAnsi="Times New Roman"/>
          <w:color w:val="000000"/>
        </w:rPr>
        <w:t xml:space="preserve"> Applying QFD and AHP to the UAE’s MOI app using the HOQ</w:t>
      </w:r>
      <w:bookmarkEnd w:id="163"/>
    </w:p>
    <w:p w14:paraId="126C7566" w14:textId="75A59BBE" w:rsidR="008C3623" w:rsidRPr="00380BC1" w:rsidRDefault="008C3623" w:rsidP="00843FCE">
      <w:pPr>
        <w:pStyle w:val="TimesNewRoman"/>
        <w:spacing w:line="480" w:lineRule="auto"/>
      </w:pPr>
      <w:r w:rsidRPr="00380BC1">
        <w:t>Th</w:t>
      </w:r>
      <w:r w:rsidR="005C7DBE">
        <w:t xml:space="preserve">is </w:t>
      </w:r>
      <w:r w:rsidRPr="00380BC1">
        <w:t xml:space="preserve">section deals with the combined QFD and AHP procedure that has been applied to the </w:t>
      </w:r>
      <w:r w:rsidR="005C7DBE">
        <w:t xml:space="preserve">case study of the </w:t>
      </w:r>
      <w:r w:rsidRPr="00380BC1">
        <w:t>UAE’s MOI app. After selecting both focus groups, the following steps were followed.</w:t>
      </w:r>
    </w:p>
    <w:p w14:paraId="65E07C1B" w14:textId="77777777" w:rsidR="008C3623" w:rsidRPr="00380BC1" w:rsidRDefault="008C3623" w:rsidP="00843FCE">
      <w:pPr>
        <w:spacing w:after="0"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Step 1. Identifying the customer requirements</w:t>
      </w:r>
    </w:p>
    <w:p w14:paraId="7005FE88" w14:textId="77777777" w:rsidR="008C3623" w:rsidRDefault="008C3623" w:rsidP="00843FCE">
      <w:pPr>
        <w:pStyle w:val="TimesNewRoman"/>
        <w:spacing w:line="480" w:lineRule="auto"/>
      </w:pPr>
      <w:r w:rsidRPr="00380BC1">
        <w:t>To be successful in the market, or to achieve a higher ranking than competitors, software developers should have a good understanding of their potential customers to maintain customer loyalty. Therefore, a focus group of users of the UAE’s MOI app was selected to assist in answering open-ended questions, which allowed the respondents to provide more information, including their feelings, attitude, and understanding, while identifying quality requirements, i.e. “the voice of the customer.” A three-hour workshop was conducted by the author with the user focus group. Table 4.1 shows the specific time allotted to each area.</w:t>
      </w:r>
    </w:p>
    <w:p w14:paraId="08F6229E" w14:textId="77777777" w:rsidR="00843FCE" w:rsidRPr="00380BC1" w:rsidRDefault="00843FCE" w:rsidP="00843FCE">
      <w:pPr>
        <w:pStyle w:val="TimesNewRoman"/>
        <w:spacing w:line="480" w:lineRule="auto"/>
      </w:pPr>
    </w:p>
    <w:p w14:paraId="3102A8BC" w14:textId="05B5590F" w:rsidR="008C3623" w:rsidRPr="00380BC1" w:rsidRDefault="008C3623" w:rsidP="00843FCE">
      <w:pPr>
        <w:spacing w:after="0" w:line="480" w:lineRule="auto"/>
        <w:jc w:val="center"/>
        <w:rPr>
          <w:rFonts w:ascii="Times New Roman" w:hAnsi="Times New Roman" w:cs="Times New Roman"/>
          <w:b/>
        </w:rPr>
      </w:pPr>
      <w:r w:rsidRPr="00380BC1">
        <w:rPr>
          <w:rFonts w:ascii="Times New Roman" w:hAnsi="Times New Roman" w:cs="Times New Roman"/>
          <w:b/>
        </w:rPr>
        <w:t>Table 4.1: Workshop planning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0"/>
        <w:gridCol w:w="2483"/>
        <w:gridCol w:w="2372"/>
      </w:tblGrid>
      <w:tr w:rsidR="008C3623" w:rsidRPr="00380BC1" w14:paraId="79DB8797" w14:textId="77777777" w:rsidTr="00EC150E">
        <w:tc>
          <w:tcPr>
            <w:tcW w:w="4410" w:type="dxa"/>
            <w:shd w:val="clear" w:color="auto" w:fill="auto"/>
            <w:vAlign w:val="center"/>
          </w:tcPr>
          <w:p w14:paraId="4E0FFB67" w14:textId="77777777" w:rsidR="008C3623" w:rsidRPr="00380BC1" w:rsidRDefault="008C3623" w:rsidP="00951CCC">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Activity</w:t>
            </w:r>
          </w:p>
        </w:tc>
        <w:tc>
          <w:tcPr>
            <w:tcW w:w="2520" w:type="dxa"/>
            <w:shd w:val="clear" w:color="auto" w:fill="auto"/>
            <w:vAlign w:val="center"/>
          </w:tcPr>
          <w:p w14:paraId="562C86B8" w14:textId="77777777" w:rsidR="008C3623" w:rsidRPr="00380BC1" w:rsidRDefault="008C3623" w:rsidP="00951CCC">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Responsibility</w:t>
            </w:r>
          </w:p>
        </w:tc>
        <w:tc>
          <w:tcPr>
            <w:tcW w:w="2430" w:type="dxa"/>
            <w:shd w:val="clear" w:color="auto" w:fill="auto"/>
            <w:vAlign w:val="center"/>
          </w:tcPr>
          <w:p w14:paraId="053914B1" w14:textId="77777777" w:rsidR="008C3623" w:rsidRPr="00380BC1" w:rsidRDefault="008C3623" w:rsidP="00951CCC">
            <w:pPr>
              <w:spacing w:after="0"/>
              <w:jc w:val="center"/>
              <w:rPr>
                <w:rFonts w:ascii="Times New Roman" w:hAnsi="Times New Roman" w:cs="Times New Roman"/>
                <w:b/>
                <w:bCs/>
                <w:sz w:val="24"/>
                <w:szCs w:val="24"/>
              </w:rPr>
            </w:pPr>
            <w:r w:rsidRPr="00380BC1">
              <w:rPr>
                <w:rFonts w:ascii="Times New Roman" w:hAnsi="Times New Roman" w:cs="Times New Roman"/>
                <w:b/>
                <w:bCs/>
                <w:sz w:val="24"/>
                <w:szCs w:val="24"/>
              </w:rPr>
              <w:t>Planned duration</w:t>
            </w:r>
          </w:p>
        </w:tc>
      </w:tr>
      <w:tr w:rsidR="008C3623" w:rsidRPr="00380BC1" w14:paraId="03188E44" w14:textId="77777777" w:rsidTr="00EC150E">
        <w:tc>
          <w:tcPr>
            <w:tcW w:w="4410" w:type="dxa"/>
            <w:shd w:val="clear" w:color="auto" w:fill="auto"/>
            <w:vAlign w:val="center"/>
          </w:tcPr>
          <w:p w14:paraId="75ED9C05" w14:textId="77777777" w:rsidR="008C3623" w:rsidRPr="00380BC1" w:rsidRDefault="008C3623" w:rsidP="00951CCC">
            <w:pPr>
              <w:spacing w:after="0"/>
              <w:rPr>
                <w:rFonts w:ascii="Times New Roman" w:hAnsi="Times New Roman" w:cs="Times New Roman"/>
                <w:sz w:val="24"/>
                <w:szCs w:val="24"/>
              </w:rPr>
            </w:pPr>
            <w:r w:rsidRPr="00380BC1">
              <w:rPr>
                <w:rFonts w:ascii="Times New Roman" w:hAnsi="Times New Roman" w:cs="Times New Roman"/>
                <w:sz w:val="24"/>
                <w:szCs w:val="24"/>
              </w:rPr>
              <w:t>Introduction</w:t>
            </w:r>
          </w:p>
        </w:tc>
        <w:tc>
          <w:tcPr>
            <w:tcW w:w="2520" w:type="dxa"/>
            <w:shd w:val="clear" w:color="auto" w:fill="auto"/>
            <w:vAlign w:val="center"/>
          </w:tcPr>
          <w:p w14:paraId="378768DF"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Author</w:t>
            </w:r>
          </w:p>
        </w:tc>
        <w:tc>
          <w:tcPr>
            <w:tcW w:w="2430" w:type="dxa"/>
            <w:shd w:val="clear" w:color="auto" w:fill="auto"/>
            <w:vAlign w:val="center"/>
          </w:tcPr>
          <w:p w14:paraId="60CF12FE"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10 minutes</w:t>
            </w:r>
          </w:p>
        </w:tc>
      </w:tr>
      <w:tr w:rsidR="008C3623" w:rsidRPr="00380BC1" w14:paraId="54DAD973" w14:textId="77777777" w:rsidTr="00EC150E">
        <w:tc>
          <w:tcPr>
            <w:tcW w:w="4410" w:type="dxa"/>
            <w:shd w:val="clear" w:color="auto" w:fill="auto"/>
            <w:vAlign w:val="center"/>
          </w:tcPr>
          <w:p w14:paraId="60168112" w14:textId="77777777" w:rsidR="008C3623" w:rsidRPr="00380BC1" w:rsidRDefault="008C3623" w:rsidP="00951CCC">
            <w:pPr>
              <w:spacing w:after="0"/>
              <w:rPr>
                <w:rFonts w:ascii="Times New Roman" w:hAnsi="Times New Roman" w:cs="Times New Roman"/>
                <w:sz w:val="24"/>
                <w:szCs w:val="24"/>
              </w:rPr>
            </w:pPr>
            <w:r w:rsidRPr="00380BC1">
              <w:rPr>
                <w:rFonts w:ascii="Times New Roman" w:hAnsi="Times New Roman" w:cs="Times New Roman"/>
                <w:sz w:val="24"/>
                <w:szCs w:val="24"/>
              </w:rPr>
              <w:t>Purpose and objectives of the workshop</w:t>
            </w:r>
          </w:p>
        </w:tc>
        <w:tc>
          <w:tcPr>
            <w:tcW w:w="2520" w:type="dxa"/>
            <w:shd w:val="clear" w:color="auto" w:fill="auto"/>
            <w:vAlign w:val="center"/>
          </w:tcPr>
          <w:p w14:paraId="5A627C7C"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Author</w:t>
            </w:r>
          </w:p>
        </w:tc>
        <w:tc>
          <w:tcPr>
            <w:tcW w:w="2430" w:type="dxa"/>
            <w:shd w:val="clear" w:color="auto" w:fill="auto"/>
            <w:vAlign w:val="center"/>
          </w:tcPr>
          <w:p w14:paraId="0F4E95F0"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10 minutes</w:t>
            </w:r>
          </w:p>
        </w:tc>
      </w:tr>
      <w:tr w:rsidR="008C3623" w:rsidRPr="00380BC1" w14:paraId="6CC3A640" w14:textId="77777777" w:rsidTr="00EC150E">
        <w:tc>
          <w:tcPr>
            <w:tcW w:w="4410" w:type="dxa"/>
            <w:shd w:val="clear" w:color="auto" w:fill="auto"/>
            <w:vAlign w:val="center"/>
          </w:tcPr>
          <w:p w14:paraId="6AD4F2A2" w14:textId="77777777" w:rsidR="008C3623" w:rsidRPr="00380BC1" w:rsidRDefault="008C3623" w:rsidP="00951CCC">
            <w:pPr>
              <w:spacing w:after="0"/>
              <w:rPr>
                <w:rFonts w:ascii="Times New Roman" w:hAnsi="Times New Roman" w:cs="Times New Roman"/>
                <w:sz w:val="24"/>
                <w:szCs w:val="24"/>
              </w:rPr>
            </w:pPr>
            <w:r w:rsidRPr="00380BC1">
              <w:rPr>
                <w:rFonts w:ascii="Times New Roman" w:hAnsi="Times New Roman" w:cs="Times New Roman"/>
                <w:sz w:val="24"/>
                <w:szCs w:val="24"/>
              </w:rPr>
              <w:t>Review of the current situation</w:t>
            </w:r>
          </w:p>
        </w:tc>
        <w:tc>
          <w:tcPr>
            <w:tcW w:w="2520" w:type="dxa"/>
            <w:shd w:val="clear" w:color="auto" w:fill="auto"/>
            <w:vAlign w:val="center"/>
          </w:tcPr>
          <w:p w14:paraId="066D133C"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All</w:t>
            </w:r>
          </w:p>
        </w:tc>
        <w:tc>
          <w:tcPr>
            <w:tcW w:w="2430" w:type="dxa"/>
            <w:shd w:val="clear" w:color="auto" w:fill="auto"/>
            <w:vAlign w:val="center"/>
          </w:tcPr>
          <w:p w14:paraId="2187AB4E"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40 minutes</w:t>
            </w:r>
          </w:p>
        </w:tc>
      </w:tr>
      <w:tr w:rsidR="008C3623" w:rsidRPr="00380BC1" w14:paraId="050821F1" w14:textId="77777777" w:rsidTr="00EC150E">
        <w:tc>
          <w:tcPr>
            <w:tcW w:w="4410" w:type="dxa"/>
            <w:shd w:val="clear" w:color="auto" w:fill="auto"/>
            <w:vAlign w:val="center"/>
          </w:tcPr>
          <w:p w14:paraId="28CDDA11" w14:textId="77777777" w:rsidR="008C3623" w:rsidRPr="00380BC1" w:rsidRDefault="008C3623" w:rsidP="00951CCC">
            <w:pPr>
              <w:spacing w:after="0"/>
              <w:rPr>
                <w:rFonts w:ascii="Times New Roman" w:hAnsi="Times New Roman" w:cs="Times New Roman"/>
                <w:sz w:val="24"/>
                <w:szCs w:val="24"/>
              </w:rPr>
            </w:pPr>
            <w:r w:rsidRPr="00380BC1">
              <w:rPr>
                <w:rFonts w:ascii="Times New Roman" w:hAnsi="Times New Roman" w:cs="Times New Roman"/>
                <w:sz w:val="24"/>
                <w:szCs w:val="24"/>
              </w:rPr>
              <w:t>Quality requirements gathering</w:t>
            </w:r>
          </w:p>
        </w:tc>
        <w:tc>
          <w:tcPr>
            <w:tcW w:w="2520" w:type="dxa"/>
            <w:shd w:val="clear" w:color="auto" w:fill="auto"/>
            <w:vAlign w:val="center"/>
          </w:tcPr>
          <w:p w14:paraId="7C33788B"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All</w:t>
            </w:r>
          </w:p>
        </w:tc>
        <w:tc>
          <w:tcPr>
            <w:tcW w:w="2430" w:type="dxa"/>
            <w:shd w:val="clear" w:color="auto" w:fill="auto"/>
            <w:vAlign w:val="center"/>
          </w:tcPr>
          <w:p w14:paraId="5DA45971"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75 minutes</w:t>
            </w:r>
          </w:p>
        </w:tc>
      </w:tr>
      <w:tr w:rsidR="008C3623" w:rsidRPr="00380BC1" w14:paraId="7468DFC3" w14:textId="77777777" w:rsidTr="00EC150E">
        <w:tc>
          <w:tcPr>
            <w:tcW w:w="4410" w:type="dxa"/>
            <w:shd w:val="clear" w:color="auto" w:fill="auto"/>
            <w:vAlign w:val="center"/>
          </w:tcPr>
          <w:p w14:paraId="240ABE85" w14:textId="77777777" w:rsidR="008C3623" w:rsidRPr="00380BC1" w:rsidRDefault="008C3623" w:rsidP="00951CCC">
            <w:pPr>
              <w:spacing w:after="0"/>
              <w:rPr>
                <w:rFonts w:ascii="Times New Roman" w:hAnsi="Times New Roman" w:cs="Times New Roman"/>
                <w:sz w:val="24"/>
                <w:szCs w:val="24"/>
              </w:rPr>
            </w:pPr>
            <w:r w:rsidRPr="00380BC1">
              <w:rPr>
                <w:rFonts w:ascii="Times New Roman" w:hAnsi="Times New Roman" w:cs="Times New Roman"/>
                <w:sz w:val="24"/>
                <w:szCs w:val="24"/>
              </w:rPr>
              <w:t>Quality requirements grouping</w:t>
            </w:r>
          </w:p>
        </w:tc>
        <w:tc>
          <w:tcPr>
            <w:tcW w:w="2520" w:type="dxa"/>
            <w:shd w:val="clear" w:color="auto" w:fill="auto"/>
            <w:vAlign w:val="center"/>
          </w:tcPr>
          <w:p w14:paraId="4B3BAEFC"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All</w:t>
            </w:r>
          </w:p>
        </w:tc>
        <w:tc>
          <w:tcPr>
            <w:tcW w:w="2430" w:type="dxa"/>
            <w:shd w:val="clear" w:color="auto" w:fill="auto"/>
            <w:vAlign w:val="center"/>
          </w:tcPr>
          <w:p w14:paraId="4BB4DC01"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30 minutes</w:t>
            </w:r>
          </w:p>
        </w:tc>
      </w:tr>
      <w:tr w:rsidR="008C3623" w:rsidRPr="00380BC1" w14:paraId="153D49D9" w14:textId="77777777" w:rsidTr="00EC150E">
        <w:tc>
          <w:tcPr>
            <w:tcW w:w="4410" w:type="dxa"/>
            <w:shd w:val="clear" w:color="auto" w:fill="auto"/>
            <w:vAlign w:val="center"/>
          </w:tcPr>
          <w:p w14:paraId="765D2E07" w14:textId="77777777" w:rsidR="008C3623" w:rsidRPr="00380BC1" w:rsidRDefault="008C3623" w:rsidP="00951CCC">
            <w:pPr>
              <w:spacing w:after="0"/>
              <w:rPr>
                <w:rFonts w:ascii="Times New Roman" w:hAnsi="Times New Roman" w:cs="Times New Roman"/>
                <w:sz w:val="24"/>
                <w:szCs w:val="24"/>
              </w:rPr>
            </w:pPr>
            <w:r w:rsidRPr="00380BC1">
              <w:rPr>
                <w:rFonts w:ascii="Times New Roman" w:hAnsi="Times New Roman" w:cs="Times New Roman"/>
                <w:sz w:val="24"/>
                <w:szCs w:val="24"/>
              </w:rPr>
              <w:t>Summary and wrap-up</w:t>
            </w:r>
          </w:p>
        </w:tc>
        <w:tc>
          <w:tcPr>
            <w:tcW w:w="2520" w:type="dxa"/>
            <w:shd w:val="clear" w:color="auto" w:fill="auto"/>
            <w:vAlign w:val="center"/>
          </w:tcPr>
          <w:p w14:paraId="6FBBBBD9"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Author</w:t>
            </w:r>
          </w:p>
        </w:tc>
        <w:tc>
          <w:tcPr>
            <w:tcW w:w="2430" w:type="dxa"/>
            <w:shd w:val="clear" w:color="auto" w:fill="auto"/>
            <w:vAlign w:val="center"/>
          </w:tcPr>
          <w:p w14:paraId="10227709" w14:textId="77777777" w:rsidR="008C3623" w:rsidRPr="00380BC1" w:rsidRDefault="008C3623" w:rsidP="00951CCC">
            <w:pPr>
              <w:spacing w:after="0"/>
              <w:jc w:val="center"/>
              <w:rPr>
                <w:rFonts w:ascii="Times New Roman" w:hAnsi="Times New Roman" w:cs="Times New Roman"/>
                <w:sz w:val="24"/>
                <w:szCs w:val="24"/>
              </w:rPr>
            </w:pPr>
            <w:r w:rsidRPr="00380BC1">
              <w:rPr>
                <w:rFonts w:ascii="Times New Roman" w:hAnsi="Times New Roman" w:cs="Times New Roman"/>
                <w:sz w:val="24"/>
                <w:szCs w:val="24"/>
              </w:rPr>
              <w:t>15 minutes</w:t>
            </w:r>
          </w:p>
        </w:tc>
      </w:tr>
    </w:tbl>
    <w:p w14:paraId="131E79C8" w14:textId="39C746DC" w:rsidR="008C3623" w:rsidRPr="00951CCC" w:rsidRDefault="008C3623" w:rsidP="00951CCC">
      <w:pPr>
        <w:spacing w:line="480" w:lineRule="auto"/>
        <w:jc w:val="lowKashida"/>
        <w:rPr>
          <w:rFonts w:ascii="Times New Roman" w:hAnsi="Times New Roman" w:cs="Times New Roman"/>
          <w:sz w:val="24"/>
          <w:szCs w:val="24"/>
        </w:rPr>
      </w:pPr>
      <w:r w:rsidRPr="00951CCC">
        <w:rPr>
          <w:rFonts w:ascii="Times New Roman" w:hAnsi="Times New Roman" w:cs="Times New Roman"/>
          <w:sz w:val="24"/>
          <w:szCs w:val="24"/>
        </w:rPr>
        <w:t>After answering the open-ended questions, the users were given the opportunity to rank by importance the criteria to achieve user satisfaction. Once the information about the users’ requirements was gathered, it had to be classified into something useful. The information had to be refined using QFD tools. Figure 4.</w:t>
      </w:r>
      <w:r w:rsidR="005C7DBE" w:rsidRPr="00951CCC">
        <w:rPr>
          <w:rFonts w:ascii="Times New Roman" w:hAnsi="Times New Roman" w:cs="Times New Roman"/>
          <w:sz w:val="24"/>
          <w:szCs w:val="24"/>
        </w:rPr>
        <w:t>6</w:t>
      </w:r>
      <w:r w:rsidRPr="00951CCC">
        <w:rPr>
          <w:rFonts w:ascii="Times New Roman" w:hAnsi="Times New Roman" w:cs="Times New Roman"/>
          <w:sz w:val="24"/>
          <w:szCs w:val="24"/>
        </w:rPr>
        <w:t xml:space="preserve"> shows affinity diagrams that contain customer needs, and the refinement of these needs, which have been classified into five categories: service environment; service interaction; information control; service effect; and outcome quality.</w:t>
      </w:r>
    </w:p>
    <w:p w14:paraId="1332A016" w14:textId="26734415" w:rsidR="008C3623" w:rsidRPr="00380BC1" w:rsidRDefault="008C3623" w:rsidP="00843FCE">
      <w:pPr>
        <w:spacing w:after="0" w:line="360" w:lineRule="auto"/>
        <w:jc w:val="center"/>
        <w:rPr>
          <w:rFonts w:ascii="Times New Roman" w:hAnsi="Times New Roman" w:cs="Times New Roman"/>
          <w:sz w:val="24"/>
          <w:szCs w:val="24"/>
        </w:rPr>
      </w:pPr>
      <w:r w:rsidRPr="00380BC1">
        <w:rPr>
          <w:noProof/>
        </w:rPr>
        <w:drawing>
          <wp:anchor distT="0" distB="0" distL="114300" distR="114300" simplePos="0" relativeHeight="251658752" behindDoc="1" locked="0" layoutInCell="1" allowOverlap="1" wp14:anchorId="240F601A" wp14:editId="0FFD12C7">
            <wp:simplePos x="0" y="0"/>
            <wp:positionH relativeFrom="column">
              <wp:posOffset>-28575</wp:posOffset>
            </wp:positionH>
            <wp:positionV relativeFrom="paragraph">
              <wp:posOffset>567055</wp:posOffset>
            </wp:positionV>
            <wp:extent cx="5951855" cy="246634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8">
                      <a:extLst>
                        <a:ext uri="{28A0092B-C50C-407E-A947-70E740481C1C}">
                          <a14:useLocalDpi xmlns:a14="http://schemas.microsoft.com/office/drawing/2010/main" val="0"/>
                        </a:ext>
                      </a:extLst>
                    </a:blip>
                    <a:srcRect b="42760"/>
                    <a:stretch>
                      <a:fillRect/>
                    </a:stretch>
                  </pic:blipFill>
                  <pic:spPr bwMode="auto">
                    <a:xfrm>
                      <a:off x="0" y="0"/>
                      <a:ext cx="5951855" cy="2466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BC1">
        <w:rPr>
          <w:rFonts w:ascii="Times New Roman" w:hAnsi="Times New Roman" w:cs="Times New Roman"/>
          <w:b/>
          <w:sz w:val="24"/>
          <w:szCs w:val="24"/>
        </w:rPr>
        <w:t>Figure 4.</w:t>
      </w:r>
      <w:r w:rsidR="005C7DBE">
        <w:rPr>
          <w:rFonts w:ascii="Times New Roman" w:hAnsi="Times New Roman" w:cs="Times New Roman"/>
          <w:b/>
          <w:sz w:val="24"/>
          <w:szCs w:val="24"/>
        </w:rPr>
        <w:t>6</w:t>
      </w:r>
      <w:r w:rsidRPr="00380BC1">
        <w:rPr>
          <w:rFonts w:ascii="Times New Roman" w:hAnsi="Times New Roman" w:cs="Times New Roman"/>
          <w:b/>
          <w:sz w:val="24"/>
          <w:szCs w:val="24"/>
        </w:rPr>
        <w:t>: Affinity diagram of user</w:t>
      </w:r>
      <w:r w:rsidR="005C7DBE">
        <w:rPr>
          <w:rFonts w:ascii="Times New Roman" w:hAnsi="Times New Roman" w:cs="Times New Roman"/>
          <w:b/>
          <w:sz w:val="24"/>
          <w:szCs w:val="24"/>
        </w:rPr>
        <w:t>s’</w:t>
      </w:r>
      <w:r w:rsidRPr="00380BC1">
        <w:rPr>
          <w:rFonts w:ascii="Times New Roman" w:hAnsi="Times New Roman" w:cs="Times New Roman"/>
          <w:b/>
          <w:sz w:val="24"/>
          <w:szCs w:val="24"/>
        </w:rPr>
        <w:t xml:space="preserve"> needs to improve the quality of m-government</w:t>
      </w:r>
      <w:r w:rsidR="00843FCE">
        <w:rPr>
          <w:rFonts w:ascii="Times New Roman" w:hAnsi="Times New Roman" w:cs="Times New Roman"/>
          <w:b/>
          <w:sz w:val="24"/>
          <w:szCs w:val="24"/>
        </w:rPr>
        <w:t xml:space="preserve"> </w:t>
      </w:r>
      <w:r w:rsidRPr="00380BC1">
        <w:rPr>
          <w:rFonts w:ascii="Times New Roman" w:hAnsi="Times New Roman" w:cs="Times New Roman"/>
          <w:b/>
          <w:sz w:val="24"/>
          <w:szCs w:val="24"/>
        </w:rPr>
        <w:t>services</w:t>
      </w:r>
      <w:r w:rsidR="005C7DBE">
        <w:rPr>
          <w:rFonts w:ascii="Times New Roman" w:hAnsi="Times New Roman" w:cs="Times New Roman"/>
          <w:b/>
          <w:sz w:val="24"/>
          <w:szCs w:val="24"/>
        </w:rPr>
        <w:t>.</w:t>
      </w:r>
    </w:p>
    <w:p w14:paraId="183428D6" w14:textId="77777777" w:rsidR="008C3623" w:rsidRPr="00380BC1" w:rsidRDefault="008C3623" w:rsidP="00843FCE">
      <w:pPr>
        <w:pStyle w:val="TimesNewRoman"/>
        <w:spacing w:line="480" w:lineRule="auto"/>
      </w:pPr>
      <w:r w:rsidRPr="00380BC1">
        <w:t>The affinity diagram is a QFD tool used to promote creative thinking by generating groups of data based on their natural relationships, or by analyzing data collected from surveys, feedback results, or interviews (</w:t>
      </w:r>
      <w:r w:rsidRPr="00380BC1">
        <w:rPr>
          <w:rFonts w:eastAsia="Times New Roman"/>
        </w:rPr>
        <w:t>Awasthi and Chauhan, 2012</w:t>
      </w:r>
      <w:r w:rsidRPr="00380BC1">
        <w:t>).</w:t>
      </w:r>
    </w:p>
    <w:p w14:paraId="352C2B55" w14:textId="77777777" w:rsidR="00BB0E24" w:rsidRPr="00380BC1" w:rsidRDefault="00BB0E24" w:rsidP="00843FCE">
      <w:pPr>
        <w:pStyle w:val="NoSpacing"/>
        <w:spacing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Step 2. Prioritizing customer requirements using AHP</w:t>
      </w:r>
    </w:p>
    <w:p w14:paraId="7A872468" w14:textId="48C69682" w:rsidR="00BB0E24" w:rsidRPr="00380BC1" w:rsidRDefault="00BB0E24" w:rsidP="00843FCE">
      <w:pPr>
        <w:pStyle w:val="TimesNewRoman"/>
        <w:spacing w:line="480" w:lineRule="auto"/>
      </w:pPr>
      <w:r w:rsidRPr="00380BC1">
        <w:rPr>
          <w:lang w:bidi="ar-AE"/>
        </w:rPr>
        <w:t xml:space="preserve">The estimation of the relative importance of each listed customer need was also possible from the analysis. In QFD, importance is usually based on scale of one to five, where </w:t>
      </w:r>
      <w:r w:rsidR="005C7DBE">
        <w:rPr>
          <w:lang w:bidi="ar-AE"/>
        </w:rPr>
        <w:t>five</w:t>
      </w:r>
      <w:r w:rsidRPr="00380BC1">
        <w:rPr>
          <w:lang w:bidi="ar-AE"/>
        </w:rPr>
        <w:t xml:space="preserve"> is the highest priority. This research used the AHP method to prioritize customer requirements because the </w:t>
      </w:r>
      <w:r w:rsidRPr="00380BC1">
        <w:t xml:space="preserve">AHP method is used for important and complex issues where many factors are represented and interconnected, and require a </w:t>
      </w:r>
      <w:r w:rsidRPr="00380BC1">
        <w:rPr>
          <w:color w:val="000000" w:themeColor="text1"/>
        </w:rPr>
        <w:t>decision (</w:t>
      </w:r>
      <w:r w:rsidR="00B03447">
        <w:rPr>
          <w:color w:val="000000" w:themeColor="text1"/>
        </w:rPr>
        <w:t>Hussain et al.</w:t>
      </w:r>
      <w:r w:rsidRPr="00380BC1">
        <w:rPr>
          <w:color w:val="000000" w:themeColor="text1"/>
        </w:rPr>
        <w:t xml:space="preserve">, 2017). These factors </w:t>
      </w:r>
      <w:r w:rsidR="005C7DBE">
        <w:rPr>
          <w:color w:val="000000" w:themeColor="text1"/>
        </w:rPr>
        <w:t>we</w:t>
      </w:r>
      <w:r w:rsidRPr="00380BC1">
        <w:rPr>
          <w:color w:val="000000" w:themeColor="text1"/>
        </w:rPr>
        <w:t xml:space="preserve">re structured into hierarchical levels using an intensity scale of importance, called </w:t>
      </w:r>
      <w:r w:rsidRPr="00380BC1">
        <w:t>the nine-point scale for pairwise comparison, which was first published by Saaty (1988), as shown in Table 4.2.</w:t>
      </w:r>
    </w:p>
    <w:p w14:paraId="2D8CA364" w14:textId="77777777" w:rsidR="00BB0E24" w:rsidRPr="00380BC1" w:rsidRDefault="00BB0E24" w:rsidP="00843FCE">
      <w:pPr>
        <w:spacing w:after="0" w:line="480" w:lineRule="auto"/>
        <w:jc w:val="center"/>
        <w:rPr>
          <w:rFonts w:ascii="Times New Roman" w:hAnsi="Times New Roman" w:cs="Times New Roman"/>
          <w:b/>
          <w:bCs/>
        </w:rPr>
      </w:pPr>
      <w:r w:rsidRPr="00380BC1">
        <w:rPr>
          <w:rFonts w:ascii="Times New Roman" w:hAnsi="Times New Roman" w:cs="Times New Roman"/>
          <w:b/>
          <w:bCs/>
        </w:rPr>
        <w:t>Table 4.2: The fundamental nine-point scale for pairwise comparisons.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2589"/>
        <w:gridCol w:w="5073"/>
      </w:tblGrid>
      <w:tr w:rsidR="00BB0E24" w:rsidRPr="00380BC1" w14:paraId="0211C12B" w14:textId="77777777" w:rsidTr="00EC150E">
        <w:tc>
          <w:tcPr>
            <w:tcW w:w="1490" w:type="dxa"/>
            <w:shd w:val="clear" w:color="auto" w:fill="auto"/>
            <w:vAlign w:val="center"/>
          </w:tcPr>
          <w:p w14:paraId="076505AE" w14:textId="77777777" w:rsidR="00BB0E24" w:rsidRPr="00380BC1" w:rsidRDefault="00BB0E24" w:rsidP="00951CCC">
            <w:pPr>
              <w:spacing w:after="0"/>
              <w:jc w:val="center"/>
              <w:rPr>
                <w:rFonts w:ascii="Times New Roman" w:hAnsi="Times New Roman" w:cs="Times New Roman"/>
                <w:b/>
                <w:bCs/>
                <w:sz w:val="20"/>
                <w:szCs w:val="20"/>
              </w:rPr>
            </w:pPr>
            <w:r w:rsidRPr="00380BC1">
              <w:rPr>
                <w:rFonts w:ascii="Times New Roman" w:hAnsi="Times New Roman" w:cs="Times New Roman"/>
                <w:b/>
                <w:bCs/>
                <w:sz w:val="20"/>
                <w:szCs w:val="20"/>
              </w:rPr>
              <w:t>Intensity of importance</w:t>
            </w:r>
          </w:p>
        </w:tc>
        <w:tc>
          <w:tcPr>
            <w:tcW w:w="2676" w:type="dxa"/>
            <w:shd w:val="clear" w:color="auto" w:fill="auto"/>
            <w:vAlign w:val="center"/>
          </w:tcPr>
          <w:p w14:paraId="4997893A" w14:textId="77777777" w:rsidR="00BB0E24" w:rsidRPr="00380BC1" w:rsidRDefault="00BB0E24" w:rsidP="00951CCC">
            <w:pPr>
              <w:spacing w:after="0"/>
              <w:jc w:val="center"/>
              <w:rPr>
                <w:rFonts w:ascii="Times New Roman" w:hAnsi="Times New Roman" w:cs="Times New Roman"/>
                <w:b/>
                <w:bCs/>
                <w:sz w:val="20"/>
                <w:szCs w:val="20"/>
              </w:rPr>
            </w:pPr>
            <w:r w:rsidRPr="00380BC1">
              <w:rPr>
                <w:rFonts w:ascii="Times New Roman" w:hAnsi="Times New Roman" w:cs="Times New Roman"/>
                <w:b/>
                <w:bCs/>
                <w:sz w:val="20"/>
                <w:szCs w:val="20"/>
              </w:rPr>
              <w:t>Definition</w:t>
            </w:r>
          </w:p>
        </w:tc>
        <w:tc>
          <w:tcPr>
            <w:tcW w:w="5302" w:type="dxa"/>
            <w:shd w:val="clear" w:color="auto" w:fill="auto"/>
            <w:vAlign w:val="center"/>
          </w:tcPr>
          <w:p w14:paraId="55784591" w14:textId="77777777" w:rsidR="00BB0E24" w:rsidRPr="00380BC1" w:rsidRDefault="00BB0E24" w:rsidP="00951CCC">
            <w:pPr>
              <w:spacing w:after="0"/>
              <w:jc w:val="center"/>
              <w:rPr>
                <w:rFonts w:ascii="Times New Roman" w:hAnsi="Times New Roman" w:cs="Times New Roman"/>
                <w:b/>
                <w:bCs/>
                <w:sz w:val="20"/>
                <w:szCs w:val="20"/>
              </w:rPr>
            </w:pPr>
            <w:r w:rsidRPr="00380BC1">
              <w:rPr>
                <w:rFonts w:ascii="Times New Roman" w:hAnsi="Times New Roman" w:cs="Times New Roman"/>
                <w:b/>
                <w:bCs/>
                <w:sz w:val="20"/>
                <w:szCs w:val="20"/>
              </w:rPr>
              <w:t>Explanation</w:t>
            </w:r>
          </w:p>
        </w:tc>
      </w:tr>
      <w:tr w:rsidR="00BB0E24" w:rsidRPr="00380BC1" w14:paraId="4E1A930D" w14:textId="77777777" w:rsidTr="00EC150E">
        <w:tc>
          <w:tcPr>
            <w:tcW w:w="1490" w:type="dxa"/>
            <w:shd w:val="clear" w:color="auto" w:fill="auto"/>
          </w:tcPr>
          <w:p w14:paraId="7E2C3AE6" w14:textId="77777777" w:rsidR="00BB0E24" w:rsidRPr="00380BC1" w:rsidRDefault="00BB0E24" w:rsidP="00951CCC">
            <w:pPr>
              <w:spacing w:after="0"/>
              <w:jc w:val="center"/>
              <w:rPr>
                <w:rFonts w:ascii="Times New Roman" w:hAnsi="Times New Roman" w:cs="Times New Roman"/>
                <w:sz w:val="20"/>
                <w:szCs w:val="20"/>
              </w:rPr>
            </w:pPr>
            <w:r w:rsidRPr="00380BC1">
              <w:rPr>
                <w:rFonts w:ascii="Times New Roman" w:hAnsi="Times New Roman" w:cs="Times New Roman"/>
                <w:sz w:val="20"/>
                <w:szCs w:val="20"/>
              </w:rPr>
              <w:t>1</w:t>
            </w:r>
          </w:p>
        </w:tc>
        <w:tc>
          <w:tcPr>
            <w:tcW w:w="2676" w:type="dxa"/>
            <w:shd w:val="clear" w:color="auto" w:fill="auto"/>
          </w:tcPr>
          <w:p w14:paraId="01DC972D"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Equal importance</w:t>
            </w:r>
          </w:p>
        </w:tc>
        <w:tc>
          <w:tcPr>
            <w:tcW w:w="5302" w:type="dxa"/>
            <w:shd w:val="clear" w:color="auto" w:fill="auto"/>
          </w:tcPr>
          <w:p w14:paraId="06A048EE"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Two criteria contribute equally to the objective.</w:t>
            </w:r>
          </w:p>
        </w:tc>
      </w:tr>
      <w:tr w:rsidR="00BB0E24" w:rsidRPr="00380BC1" w14:paraId="45778676" w14:textId="77777777" w:rsidTr="00EC150E">
        <w:tc>
          <w:tcPr>
            <w:tcW w:w="1490" w:type="dxa"/>
            <w:shd w:val="clear" w:color="auto" w:fill="auto"/>
          </w:tcPr>
          <w:p w14:paraId="6C883A39" w14:textId="77777777" w:rsidR="00BB0E24" w:rsidRPr="00380BC1" w:rsidRDefault="00BB0E24" w:rsidP="00951CCC">
            <w:pPr>
              <w:spacing w:after="0"/>
              <w:jc w:val="center"/>
              <w:rPr>
                <w:rFonts w:ascii="Times New Roman" w:hAnsi="Times New Roman" w:cs="Times New Roman"/>
                <w:sz w:val="20"/>
                <w:szCs w:val="20"/>
              </w:rPr>
            </w:pPr>
            <w:r w:rsidRPr="00380BC1">
              <w:rPr>
                <w:rFonts w:ascii="Times New Roman" w:hAnsi="Times New Roman" w:cs="Times New Roman"/>
                <w:sz w:val="20"/>
                <w:szCs w:val="20"/>
              </w:rPr>
              <w:t>3</w:t>
            </w:r>
          </w:p>
        </w:tc>
        <w:tc>
          <w:tcPr>
            <w:tcW w:w="2676" w:type="dxa"/>
            <w:shd w:val="clear" w:color="auto" w:fill="auto"/>
          </w:tcPr>
          <w:p w14:paraId="412E9378"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Moderate importance</w:t>
            </w:r>
          </w:p>
        </w:tc>
        <w:tc>
          <w:tcPr>
            <w:tcW w:w="5302" w:type="dxa"/>
            <w:shd w:val="clear" w:color="auto" w:fill="auto"/>
          </w:tcPr>
          <w:p w14:paraId="32DC38B0"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Experience and judgment slightly favor one over another.</w:t>
            </w:r>
          </w:p>
        </w:tc>
      </w:tr>
      <w:tr w:rsidR="00BB0E24" w:rsidRPr="00380BC1" w14:paraId="4E1A5A72" w14:textId="77777777" w:rsidTr="00EC150E">
        <w:tc>
          <w:tcPr>
            <w:tcW w:w="1490" w:type="dxa"/>
            <w:shd w:val="clear" w:color="auto" w:fill="auto"/>
          </w:tcPr>
          <w:p w14:paraId="156E447F" w14:textId="77777777" w:rsidR="00BB0E24" w:rsidRPr="00380BC1" w:rsidRDefault="00BB0E24" w:rsidP="00951CCC">
            <w:pPr>
              <w:spacing w:after="0"/>
              <w:jc w:val="center"/>
              <w:rPr>
                <w:rFonts w:ascii="Times New Roman" w:hAnsi="Times New Roman" w:cs="Times New Roman"/>
                <w:sz w:val="20"/>
                <w:szCs w:val="20"/>
              </w:rPr>
            </w:pPr>
            <w:r w:rsidRPr="00380BC1">
              <w:rPr>
                <w:rFonts w:ascii="Times New Roman" w:hAnsi="Times New Roman" w:cs="Times New Roman"/>
                <w:sz w:val="20"/>
                <w:szCs w:val="20"/>
              </w:rPr>
              <w:t>5</w:t>
            </w:r>
          </w:p>
        </w:tc>
        <w:tc>
          <w:tcPr>
            <w:tcW w:w="2676" w:type="dxa"/>
            <w:shd w:val="clear" w:color="auto" w:fill="auto"/>
          </w:tcPr>
          <w:p w14:paraId="424677A1"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Strong importance</w:t>
            </w:r>
          </w:p>
        </w:tc>
        <w:tc>
          <w:tcPr>
            <w:tcW w:w="5302" w:type="dxa"/>
            <w:shd w:val="clear" w:color="auto" w:fill="auto"/>
          </w:tcPr>
          <w:p w14:paraId="24683DDF"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Experience and judgment strongly favor one over another.</w:t>
            </w:r>
          </w:p>
        </w:tc>
      </w:tr>
      <w:tr w:rsidR="00BB0E24" w:rsidRPr="00380BC1" w14:paraId="69A0CF1A" w14:textId="77777777" w:rsidTr="00EC150E">
        <w:tc>
          <w:tcPr>
            <w:tcW w:w="1490" w:type="dxa"/>
            <w:shd w:val="clear" w:color="auto" w:fill="auto"/>
          </w:tcPr>
          <w:p w14:paraId="640C975C" w14:textId="77777777" w:rsidR="00BB0E24" w:rsidRPr="00380BC1" w:rsidRDefault="00BB0E24" w:rsidP="00951CCC">
            <w:pPr>
              <w:spacing w:after="0"/>
              <w:jc w:val="center"/>
              <w:rPr>
                <w:rFonts w:ascii="Times New Roman" w:hAnsi="Times New Roman" w:cs="Times New Roman"/>
                <w:sz w:val="20"/>
                <w:szCs w:val="20"/>
              </w:rPr>
            </w:pPr>
            <w:r w:rsidRPr="00380BC1">
              <w:rPr>
                <w:rFonts w:ascii="Times New Roman" w:hAnsi="Times New Roman" w:cs="Times New Roman"/>
                <w:sz w:val="20"/>
                <w:szCs w:val="20"/>
              </w:rPr>
              <w:t>7</w:t>
            </w:r>
          </w:p>
        </w:tc>
        <w:tc>
          <w:tcPr>
            <w:tcW w:w="2676" w:type="dxa"/>
            <w:shd w:val="clear" w:color="auto" w:fill="auto"/>
          </w:tcPr>
          <w:p w14:paraId="52179D5B"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Very strong importance</w:t>
            </w:r>
          </w:p>
        </w:tc>
        <w:tc>
          <w:tcPr>
            <w:tcW w:w="5302" w:type="dxa"/>
            <w:shd w:val="clear" w:color="auto" w:fill="auto"/>
          </w:tcPr>
          <w:p w14:paraId="6EFC8C57"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One criterion is favored very strongly over another and its dominance is demonstrated in practice.</w:t>
            </w:r>
          </w:p>
        </w:tc>
      </w:tr>
      <w:tr w:rsidR="00BB0E24" w:rsidRPr="00380BC1" w14:paraId="4A274CE3" w14:textId="77777777" w:rsidTr="00EC150E">
        <w:tc>
          <w:tcPr>
            <w:tcW w:w="1490" w:type="dxa"/>
            <w:shd w:val="clear" w:color="auto" w:fill="auto"/>
          </w:tcPr>
          <w:p w14:paraId="59360F0E" w14:textId="77777777" w:rsidR="00BB0E24" w:rsidRPr="00380BC1" w:rsidRDefault="00BB0E24" w:rsidP="00951CCC">
            <w:pPr>
              <w:spacing w:after="0"/>
              <w:jc w:val="center"/>
              <w:rPr>
                <w:rFonts w:ascii="Times New Roman" w:hAnsi="Times New Roman" w:cs="Times New Roman"/>
                <w:sz w:val="20"/>
                <w:szCs w:val="20"/>
              </w:rPr>
            </w:pPr>
            <w:r w:rsidRPr="00380BC1">
              <w:rPr>
                <w:rFonts w:ascii="Times New Roman" w:hAnsi="Times New Roman" w:cs="Times New Roman"/>
                <w:sz w:val="20"/>
                <w:szCs w:val="20"/>
              </w:rPr>
              <w:t>9</w:t>
            </w:r>
          </w:p>
        </w:tc>
        <w:tc>
          <w:tcPr>
            <w:tcW w:w="2676" w:type="dxa"/>
            <w:shd w:val="clear" w:color="auto" w:fill="auto"/>
          </w:tcPr>
          <w:p w14:paraId="09EC7A89"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Extreme Importance</w:t>
            </w:r>
          </w:p>
        </w:tc>
        <w:tc>
          <w:tcPr>
            <w:tcW w:w="5302" w:type="dxa"/>
            <w:shd w:val="clear" w:color="auto" w:fill="auto"/>
          </w:tcPr>
          <w:p w14:paraId="50258334"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One criterion over another is affirmed in the highest possible order.</w:t>
            </w:r>
          </w:p>
        </w:tc>
      </w:tr>
      <w:tr w:rsidR="00BB0E24" w:rsidRPr="00380BC1" w14:paraId="3E24F6DE" w14:textId="77777777" w:rsidTr="00EC150E">
        <w:tc>
          <w:tcPr>
            <w:tcW w:w="1490" w:type="dxa"/>
            <w:shd w:val="clear" w:color="auto" w:fill="auto"/>
          </w:tcPr>
          <w:p w14:paraId="60BD88FD" w14:textId="77777777" w:rsidR="00BB0E24" w:rsidRPr="00380BC1" w:rsidRDefault="00BB0E24" w:rsidP="00951CCC">
            <w:pPr>
              <w:spacing w:after="0"/>
              <w:jc w:val="center"/>
              <w:rPr>
                <w:rFonts w:ascii="Times New Roman" w:hAnsi="Times New Roman" w:cs="Times New Roman"/>
                <w:sz w:val="20"/>
                <w:szCs w:val="20"/>
              </w:rPr>
            </w:pPr>
            <w:r w:rsidRPr="00380BC1">
              <w:rPr>
                <w:rFonts w:ascii="Times New Roman" w:hAnsi="Times New Roman" w:cs="Times New Roman"/>
                <w:sz w:val="20"/>
                <w:szCs w:val="20"/>
              </w:rPr>
              <w:t>2,4,6,8</w:t>
            </w:r>
          </w:p>
        </w:tc>
        <w:tc>
          <w:tcPr>
            <w:tcW w:w="2676" w:type="dxa"/>
            <w:shd w:val="clear" w:color="auto" w:fill="auto"/>
          </w:tcPr>
          <w:p w14:paraId="623D3AA8"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For comparison between the above values</w:t>
            </w:r>
          </w:p>
        </w:tc>
        <w:tc>
          <w:tcPr>
            <w:tcW w:w="5302" w:type="dxa"/>
            <w:shd w:val="clear" w:color="auto" w:fill="auto"/>
          </w:tcPr>
          <w:p w14:paraId="62003CAF" w14:textId="77777777" w:rsidR="00BB0E24" w:rsidRPr="00380BC1" w:rsidRDefault="00BB0E24" w:rsidP="00951CCC">
            <w:pPr>
              <w:spacing w:after="0"/>
              <w:rPr>
                <w:rFonts w:ascii="Times New Roman" w:hAnsi="Times New Roman" w:cs="Times New Roman"/>
                <w:sz w:val="20"/>
                <w:szCs w:val="20"/>
              </w:rPr>
            </w:pPr>
            <w:r w:rsidRPr="00380BC1">
              <w:rPr>
                <w:rFonts w:ascii="Times New Roman" w:hAnsi="Times New Roman" w:cs="Times New Roman"/>
                <w:sz w:val="20"/>
                <w:szCs w:val="20"/>
              </w:rPr>
              <w:t>Used to represent compromise judgments between the priorities listed above.</w:t>
            </w:r>
          </w:p>
        </w:tc>
      </w:tr>
    </w:tbl>
    <w:p w14:paraId="2B1F6EB4" w14:textId="77777777" w:rsidR="00BB0E24" w:rsidRPr="00380BC1" w:rsidRDefault="00BB0E24" w:rsidP="00843FCE">
      <w:pPr>
        <w:spacing w:after="0" w:line="480" w:lineRule="auto"/>
        <w:jc w:val="lowKashida"/>
        <w:rPr>
          <w:rFonts w:ascii="Times New Roman" w:hAnsi="Times New Roman" w:cs="Times New Roman"/>
          <w:sz w:val="24"/>
          <w:szCs w:val="24"/>
        </w:rPr>
      </w:pPr>
    </w:p>
    <w:p w14:paraId="6FE6B0E0" w14:textId="7471121F" w:rsidR="00BB0E24" w:rsidRPr="00380BC1" w:rsidRDefault="00BB0E24" w:rsidP="00843FCE">
      <w:pPr>
        <w:pStyle w:val="TimesNewRoman"/>
        <w:spacing w:line="480" w:lineRule="auto"/>
      </w:pPr>
      <w:r w:rsidRPr="00380BC1">
        <w:t xml:space="preserve">This scale defines and explains the values assigned to the judgment in comparing pairs of factors, in each level of a hierarchy, against a criterion in the next higher level. Experience </w:t>
      </w:r>
      <w:r w:rsidRPr="00380BC1">
        <w:rPr>
          <w:lang w:bidi="ar-AE"/>
        </w:rPr>
        <w:t>has confirmed that a scale of nine units is reasonable and reflects the degree to which researchers can discriminate the intensity of the relationships between elements (Saaty, 1990). Using this scale, verbal judgments are first expressed, and these are then translated to numerical values. The numerically translated judgments are approximations; therefore, their validity can be evaluated by a test of consistency. In this research, there were 27 factors collected from the users, which entails a matrix consisting of (27</w:t>
      </w:r>
      <w:r w:rsidR="005C7DBE">
        <w:rPr>
          <w:lang w:bidi="ar-AE"/>
        </w:rPr>
        <w:t>×</w:t>
      </w:r>
      <w:r w:rsidRPr="00380BC1">
        <w:rPr>
          <w:lang w:bidi="ar-AE"/>
        </w:rPr>
        <w:t>27-27÷2</w:t>
      </w:r>
      <w:r w:rsidR="00320BAA" w:rsidRPr="00380BC1">
        <w:rPr>
          <w:lang w:bidi="ar-AE"/>
        </w:rPr>
        <w:t>)</w:t>
      </w:r>
      <w:r w:rsidR="005C7DBE">
        <w:rPr>
          <w:lang w:bidi="ar-AE"/>
        </w:rPr>
        <w:t>=</w:t>
      </w:r>
      <w:r w:rsidR="00320BAA" w:rsidRPr="00380BC1">
        <w:rPr>
          <w:lang w:bidi="ar-AE"/>
        </w:rPr>
        <w:t>351 judgments (Appendix B</w:t>
      </w:r>
      <w:r w:rsidRPr="00380BC1">
        <w:t xml:space="preserve"> shows the form used to collect the </w:t>
      </w:r>
      <w:r w:rsidR="009A1A6E" w:rsidRPr="00380BC1">
        <w:t xml:space="preserve">focus group’s judgments </w:t>
      </w:r>
      <w:r w:rsidR="009A1A6E">
        <w:t xml:space="preserve">for the </w:t>
      </w:r>
      <w:r w:rsidRPr="00380BC1">
        <w:t xml:space="preserve">UAE’s MOI app using the nine-point scale for pairwise comparison). Following this, the geometric mean of pairwise comparison was applied to the factors to determine the relative priority for each factor, which supports </w:t>
      </w:r>
      <w:r w:rsidR="00F04D8A">
        <w:t>decision-maki</w:t>
      </w:r>
      <w:r w:rsidRPr="00380BC1">
        <w:t>ng regarding the best alternative (</w:t>
      </w:r>
      <w:r w:rsidR="00B03447">
        <w:t>Bhattacharya et al.</w:t>
      </w:r>
      <w:r w:rsidRPr="00380BC1">
        <w:t>, 2005). Thus, prioritizing user requirements for m-government services is an essential procedure in implementing high-quality services (Abaza and Saif, 2015).</w:t>
      </w:r>
    </w:p>
    <w:p w14:paraId="001C7824" w14:textId="77777777" w:rsidR="00BB0E24" w:rsidRPr="00380BC1" w:rsidRDefault="00BB0E24" w:rsidP="00843FCE">
      <w:pPr>
        <w:pStyle w:val="TimesNewRoman"/>
        <w:spacing w:line="480" w:lineRule="auto"/>
        <w:rPr>
          <w:lang w:bidi="ar-AE"/>
        </w:rPr>
      </w:pPr>
      <w:r w:rsidRPr="00380BC1">
        <w:rPr>
          <w:lang w:bidi="ar-AE"/>
        </w:rPr>
        <w:t>After collecting the focus group’s judgments on the UAE’s MOI app, the data were entered into CGI’s online AHP calculator (Senshu University, 2017). For more accuracy, the researcher used an automatic calculator designed for this research. Next, synthesizing users’ judgments is required to estimate the relative priorities of these service quality factors. To do so, the value in each column must be added, as shown in the last row, “Total”, of Table 4.3.</w:t>
      </w:r>
    </w:p>
    <w:p w14:paraId="42A74FBA" w14:textId="3393A1CD" w:rsidR="00BB0E24" w:rsidRPr="00380BC1" w:rsidRDefault="00BB0E24" w:rsidP="00843FCE">
      <w:pPr>
        <w:spacing w:line="480" w:lineRule="auto"/>
        <w:jc w:val="center"/>
        <w:rPr>
          <w:rFonts w:ascii="Times New Roman" w:hAnsi="Times New Roman" w:cs="Times New Roman"/>
          <w:b/>
          <w:sz w:val="24"/>
          <w:szCs w:val="24"/>
          <w:lang w:bidi="ar-AE"/>
        </w:rPr>
      </w:pPr>
      <w:r w:rsidRPr="00380BC1">
        <w:rPr>
          <w:rFonts w:ascii="Times New Roman" w:hAnsi="Times New Roman" w:cs="Times New Roman"/>
          <w:b/>
          <w:sz w:val="24"/>
          <w:szCs w:val="24"/>
          <w:lang w:bidi="ar-AE"/>
        </w:rPr>
        <w:t>Table 4.3: Matrix comparing the UAE’s MOI app’s service</w:t>
      </w:r>
      <w:r w:rsidR="005A0D70">
        <w:rPr>
          <w:rFonts w:ascii="Times New Roman" w:hAnsi="Times New Roman" w:cs="Times New Roman"/>
          <w:b/>
          <w:sz w:val="24"/>
          <w:szCs w:val="24"/>
          <w:lang w:bidi="ar-AE"/>
        </w:rPr>
        <w:t>-</w:t>
      </w:r>
      <w:r w:rsidRPr="00380BC1">
        <w:rPr>
          <w:rFonts w:ascii="Times New Roman" w:hAnsi="Times New Roman" w:cs="Times New Roman"/>
          <w:b/>
          <w:sz w:val="24"/>
          <w:szCs w:val="24"/>
          <w:lang w:bidi="ar-AE"/>
        </w:rPr>
        <w:t>quality factors.</w:t>
      </w:r>
    </w:p>
    <w:tbl>
      <w:tblPr>
        <w:tblW w:w="8808"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270"/>
        <w:gridCol w:w="270"/>
        <w:gridCol w:w="270"/>
        <w:gridCol w:w="270"/>
        <w:gridCol w:w="270"/>
        <w:gridCol w:w="270"/>
        <w:gridCol w:w="360"/>
        <w:gridCol w:w="270"/>
        <w:gridCol w:w="270"/>
        <w:gridCol w:w="450"/>
        <w:gridCol w:w="243"/>
        <w:gridCol w:w="297"/>
        <w:gridCol w:w="270"/>
        <w:gridCol w:w="450"/>
        <w:gridCol w:w="270"/>
        <w:gridCol w:w="360"/>
        <w:gridCol w:w="270"/>
        <w:gridCol w:w="270"/>
        <w:gridCol w:w="270"/>
        <w:gridCol w:w="270"/>
        <w:gridCol w:w="270"/>
        <w:gridCol w:w="270"/>
        <w:gridCol w:w="243"/>
        <w:gridCol w:w="270"/>
        <w:gridCol w:w="270"/>
        <w:gridCol w:w="270"/>
        <w:gridCol w:w="270"/>
      </w:tblGrid>
      <w:tr w:rsidR="00BB0E24" w:rsidRPr="00380BC1" w14:paraId="19E2580A" w14:textId="77777777" w:rsidTr="00EC150E">
        <w:trPr>
          <w:trHeight w:val="3870"/>
        </w:trPr>
        <w:tc>
          <w:tcPr>
            <w:tcW w:w="1005" w:type="dxa"/>
            <w:shd w:val="clear" w:color="auto" w:fill="auto"/>
            <w:vAlign w:val="center"/>
            <w:hideMark/>
          </w:tcPr>
          <w:p w14:paraId="27AA623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Pairwise Comparison</w:t>
            </w:r>
          </w:p>
        </w:tc>
        <w:tc>
          <w:tcPr>
            <w:tcW w:w="270" w:type="dxa"/>
            <w:shd w:val="clear" w:color="auto" w:fill="auto"/>
            <w:textDirection w:val="btLr"/>
            <w:vAlign w:val="center"/>
            <w:hideMark/>
          </w:tcPr>
          <w:p w14:paraId="4E86DB6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270" w:type="dxa"/>
            <w:shd w:val="clear" w:color="auto" w:fill="auto"/>
            <w:textDirection w:val="btLr"/>
            <w:vAlign w:val="center"/>
            <w:hideMark/>
          </w:tcPr>
          <w:p w14:paraId="269BEF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270" w:type="dxa"/>
            <w:shd w:val="clear" w:color="auto" w:fill="auto"/>
            <w:textDirection w:val="btLr"/>
            <w:vAlign w:val="center"/>
            <w:hideMark/>
          </w:tcPr>
          <w:p w14:paraId="4733C61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270" w:type="dxa"/>
            <w:shd w:val="clear" w:color="auto" w:fill="auto"/>
            <w:textDirection w:val="btLr"/>
            <w:vAlign w:val="center"/>
            <w:hideMark/>
          </w:tcPr>
          <w:p w14:paraId="2842A53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270" w:type="dxa"/>
            <w:shd w:val="clear" w:color="auto" w:fill="auto"/>
            <w:textDirection w:val="btLr"/>
            <w:vAlign w:val="center"/>
            <w:hideMark/>
          </w:tcPr>
          <w:p w14:paraId="1FC9E2F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270" w:type="dxa"/>
            <w:shd w:val="clear" w:color="auto" w:fill="auto"/>
            <w:textDirection w:val="btLr"/>
            <w:vAlign w:val="center"/>
            <w:hideMark/>
          </w:tcPr>
          <w:p w14:paraId="1F13D97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shd w:val="clear" w:color="auto" w:fill="auto"/>
            <w:textDirection w:val="btLr"/>
            <w:vAlign w:val="center"/>
            <w:hideMark/>
          </w:tcPr>
          <w:p w14:paraId="578B9B7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270" w:type="dxa"/>
            <w:shd w:val="clear" w:color="auto" w:fill="auto"/>
            <w:textDirection w:val="btLr"/>
            <w:vAlign w:val="center"/>
            <w:hideMark/>
          </w:tcPr>
          <w:p w14:paraId="21D875F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270" w:type="dxa"/>
            <w:shd w:val="clear" w:color="auto" w:fill="auto"/>
            <w:textDirection w:val="btLr"/>
            <w:vAlign w:val="center"/>
            <w:hideMark/>
          </w:tcPr>
          <w:p w14:paraId="0831FB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450" w:type="dxa"/>
            <w:shd w:val="clear" w:color="auto" w:fill="auto"/>
            <w:textDirection w:val="btLr"/>
            <w:vAlign w:val="center"/>
            <w:hideMark/>
          </w:tcPr>
          <w:p w14:paraId="008224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243" w:type="dxa"/>
            <w:shd w:val="clear" w:color="auto" w:fill="auto"/>
            <w:textDirection w:val="btLr"/>
            <w:vAlign w:val="center"/>
            <w:hideMark/>
          </w:tcPr>
          <w:p w14:paraId="1BAE866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297" w:type="dxa"/>
            <w:shd w:val="clear" w:color="auto" w:fill="auto"/>
            <w:textDirection w:val="btLr"/>
            <w:vAlign w:val="center"/>
            <w:hideMark/>
          </w:tcPr>
          <w:p w14:paraId="116607C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270" w:type="dxa"/>
            <w:shd w:val="clear" w:color="auto" w:fill="auto"/>
            <w:textDirection w:val="btLr"/>
            <w:vAlign w:val="center"/>
            <w:hideMark/>
          </w:tcPr>
          <w:p w14:paraId="1245997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Personal data used after consent</w:t>
            </w:r>
          </w:p>
        </w:tc>
        <w:tc>
          <w:tcPr>
            <w:tcW w:w="450" w:type="dxa"/>
            <w:shd w:val="clear" w:color="auto" w:fill="auto"/>
            <w:textDirection w:val="btLr"/>
            <w:vAlign w:val="center"/>
            <w:hideMark/>
          </w:tcPr>
          <w:p w14:paraId="131DAB4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270" w:type="dxa"/>
            <w:shd w:val="clear" w:color="auto" w:fill="auto"/>
            <w:textDirection w:val="btLr"/>
            <w:vAlign w:val="center"/>
            <w:hideMark/>
          </w:tcPr>
          <w:p w14:paraId="7440D61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shd w:val="clear" w:color="auto" w:fill="auto"/>
            <w:textDirection w:val="btLr"/>
            <w:vAlign w:val="center"/>
            <w:hideMark/>
          </w:tcPr>
          <w:p w14:paraId="7661116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270" w:type="dxa"/>
            <w:shd w:val="clear" w:color="auto" w:fill="auto"/>
            <w:textDirection w:val="btLr"/>
            <w:vAlign w:val="center"/>
            <w:hideMark/>
          </w:tcPr>
          <w:p w14:paraId="04E52F3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various types of services in one platform</w:t>
            </w:r>
          </w:p>
        </w:tc>
        <w:tc>
          <w:tcPr>
            <w:tcW w:w="270" w:type="dxa"/>
            <w:shd w:val="clear" w:color="auto" w:fill="auto"/>
            <w:textDirection w:val="btLr"/>
            <w:vAlign w:val="center"/>
            <w:hideMark/>
          </w:tcPr>
          <w:p w14:paraId="67518E5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One single login account to all services</w:t>
            </w:r>
          </w:p>
        </w:tc>
        <w:tc>
          <w:tcPr>
            <w:tcW w:w="270" w:type="dxa"/>
            <w:shd w:val="clear" w:color="auto" w:fill="auto"/>
            <w:textDirection w:val="btLr"/>
            <w:vAlign w:val="center"/>
            <w:hideMark/>
          </w:tcPr>
          <w:p w14:paraId="3ECDE03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270" w:type="dxa"/>
            <w:shd w:val="clear" w:color="auto" w:fill="auto"/>
            <w:textDirection w:val="btLr"/>
            <w:vAlign w:val="center"/>
            <w:hideMark/>
          </w:tcPr>
          <w:p w14:paraId="7B1F848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270" w:type="dxa"/>
            <w:shd w:val="clear" w:color="auto" w:fill="auto"/>
            <w:textDirection w:val="btLr"/>
            <w:vAlign w:val="center"/>
            <w:hideMark/>
          </w:tcPr>
          <w:p w14:paraId="032D2EF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270" w:type="dxa"/>
            <w:shd w:val="clear" w:color="auto" w:fill="auto"/>
            <w:textDirection w:val="btLr"/>
            <w:vAlign w:val="center"/>
            <w:hideMark/>
          </w:tcPr>
          <w:p w14:paraId="776FFC2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243" w:type="dxa"/>
            <w:shd w:val="clear" w:color="auto" w:fill="auto"/>
            <w:textDirection w:val="btLr"/>
            <w:vAlign w:val="center"/>
            <w:hideMark/>
          </w:tcPr>
          <w:p w14:paraId="1E29E52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is on time</w:t>
            </w:r>
          </w:p>
        </w:tc>
        <w:tc>
          <w:tcPr>
            <w:tcW w:w="270" w:type="dxa"/>
            <w:shd w:val="clear" w:color="auto" w:fill="auto"/>
            <w:textDirection w:val="btLr"/>
            <w:vAlign w:val="center"/>
            <w:hideMark/>
          </w:tcPr>
          <w:p w14:paraId="4849BAC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270" w:type="dxa"/>
            <w:shd w:val="clear" w:color="auto" w:fill="auto"/>
            <w:textDirection w:val="btLr"/>
            <w:vAlign w:val="center"/>
            <w:hideMark/>
          </w:tcPr>
          <w:p w14:paraId="4F9020F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c>
          <w:tcPr>
            <w:tcW w:w="270" w:type="dxa"/>
            <w:shd w:val="clear" w:color="auto" w:fill="auto"/>
            <w:textDirection w:val="btLr"/>
            <w:vAlign w:val="center"/>
            <w:hideMark/>
          </w:tcPr>
          <w:p w14:paraId="674C888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c>
          <w:tcPr>
            <w:tcW w:w="270" w:type="dxa"/>
            <w:shd w:val="clear" w:color="auto" w:fill="auto"/>
            <w:textDirection w:val="btLr"/>
            <w:vAlign w:val="center"/>
            <w:hideMark/>
          </w:tcPr>
          <w:p w14:paraId="7E1F829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BB0E24" w:rsidRPr="00380BC1" w14:paraId="20BF39E3" w14:textId="77777777" w:rsidTr="00EC150E">
        <w:trPr>
          <w:trHeight w:val="675"/>
        </w:trPr>
        <w:tc>
          <w:tcPr>
            <w:tcW w:w="1005" w:type="dxa"/>
            <w:shd w:val="clear" w:color="auto" w:fill="auto"/>
            <w:vAlign w:val="center"/>
            <w:hideMark/>
          </w:tcPr>
          <w:p w14:paraId="1B58487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270" w:type="dxa"/>
            <w:shd w:val="clear" w:color="auto" w:fill="auto"/>
            <w:textDirection w:val="btLr"/>
            <w:vAlign w:val="center"/>
            <w:hideMark/>
          </w:tcPr>
          <w:p w14:paraId="24E17026"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779836F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2582C2A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24718D3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6.00</w:t>
            </w:r>
          </w:p>
        </w:tc>
        <w:tc>
          <w:tcPr>
            <w:tcW w:w="270" w:type="dxa"/>
            <w:shd w:val="clear" w:color="auto" w:fill="auto"/>
            <w:textDirection w:val="btLr"/>
            <w:vAlign w:val="center"/>
            <w:hideMark/>
          </w:tcPr>
          <w:p w14:paraId="3342E14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27C83A8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360" w:type="dxa"/>
            <w:shd w:val="clear" w:color="auto" w:fill="auto"/>
            <w:textDirection w:val="btLr"/>
            <w:vAlign w:val="center"/>
            <w:hideMark/>
          </w:tcPr>
          <w:p w14:paraId="477A248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33D961C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35891BB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450" w:type="dxa"/>
            <w:shd w:val="clear" w:color="auto" w:fill="auto"/>
            <w:textDirection w:val="btLr"/>
            <w:vAlign w:val="center"/>
            <w:hideMark/>
          </w:tcPr>
          <w:p w14:paraId="67F8D7B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43" w:type="dxa"/>
            <w:shd w:val="clear" w:color="auto" w:fill="auto"/>
            <w:textDirection w:val="btLr"/>
            <w:vAlign w:val="center"/>
            <w:hideMark/>
          </w:tcPr>
          <w:p w14:paraId="5078E6C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297" w:type="dxa"/>
            <w:shd w:val="clear" w:color="auto" w:fill="auto"/>
            <w:textDirection w:val="btLr"/>
            <w:vAlign w:val="center"/>
            <w:hideMark/>
          </w:tcPr>
          <w:p w14:paraId="4939D22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4A3F2F8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450" w:type="dxa"/>
            <w:shd w:val="clear" w:color="auto" w:fill="auto"/>
            <w:textDirection w:val="btLr"/>
            <w:vAlign w:val="center"/>
            <w:hideMark/>
          </w:tcPr>
          <w:p w14:paraId="750F2B5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61FE14D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360" w:type="dxa"/>
            <w:shd w:val="clear" w:color="auto" w:fill="auto"/>
            <w:textDirection w:val="btLr"/>
            <w:vAlign w:val="center"/>
            <w:hideMark/>
          </w:tcPr>
          <w:p w14:paraId="6B71BE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59DFC5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18E67F2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5DA9DEE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58DA146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414E436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1.50</w:t>
            </w:r>
          </w:p>
        </w:tc>
        <w:tc>
          <w:tcPr>
            <w:tcW w:w="270" w:type="dxa"/>
            <w:shd w:val="clear" w:color="auto" w:fill="auto"/>
            <w:textDirection w:val="btLr"/>
            <w:vAlign w:val="center"/>
            <w:hideMark/>
          </w:tcPr>
          <w:p w14:paraId="727CD44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43" w:type="dxa"/>
            <w:shd w:val="clear" w:color="auto" w:fill="auto"/>
            <w:textDirection w:val="btLr"/>
            <w:vAlign w:val="center"/>
            <w:hideMark/>
          </w:tcPr>
          <w:p w14:paraId="39E7BB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0A202AD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270" w:type="dxa"/>
            <w:shd w:val="clear" w:color="auto" w:fill="auto"/>
            <w:textDirection w:val="btLr"/>
            <w:vAlign w:val="center"/>
            <w:hideMark/>
          </w:tcPr>
          <w:p w14:paraId="0F1759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0DD58CA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54822B2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49A26E9F" w14:textId="77777777" w:rsidTr="00EC150E">
        <w:trPr>
          <w:trHeight w:val="450"/>
        </w:trPr>
        <w:tc>
          <w:tcPr>
            <w:tcW w:w="1005" w:type="dxa"/>
            <w:shd w:val="clear" w:color="auto" w:fill="auto"/>
            <w:vAlign w:val="center"/>
            <w:hideMark/>
          </w:tcPr>
          <w:p w14:paraId="631C797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270" w:type="dxa"/>
            <w:shd w:val="clear" w:color="auto" w:fill="auto"/>
            <w:textDirection w:val="btLr"/>
            <w:vAlign w:val="center"/>
            <w:hideMark/>
          </w:tcPr>
          <w:p w14:paraId="566C35A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270" w:type="dxa"/>
            <w:shd w:val="clear" w:color="auto" w:fill="auto"/>
            <w:textDirection w:val="btLr"/>
            <w:vAlign w:val="center"/>
            <w:hideMark/>
          </w:tcPr>
          <w:p w14:paraId="105216D7"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842F62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7BEAB5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3.56</w:t>
            </w:r>
          </w:p>
        </w:tc>
        <w:tc>
          <w:tcPr>
            <w:tcW w:w="270" w:type="dxa"/>
            <w:shd w:val="clear" w:color="auto" w:fill="auto"/>
            <w:textDirection w:val="btLr"/>
            <w:vAlign w:val="center"/>
            <w:hideMark/>
          </w:tcPr>
          <w:p w14:paraId="7631717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61DBD5A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360" w:type="dxa"/>
            <w:shd w:val="clear" w:color="auto" w:fill="auto"/>
            <w:textDirection w:val="btLr"/>
            <w:vAlign w:val="center"/>
            <w:hideMark/>
          </w:tcPr>
          <w:p w14:paraId="49A02A4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082D1F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3.06</w:t>
            </w:r>
          </w:p>
        </w:tc>
        <w:tc>
          <w:tcPr>
            <w:tcW w:w="270" w:type="dxa"/>
            <w:shd w:val="clear" w:color="auto" w:fill="auto"/>
            <w:textDirection w:val="btLr"/>
            <w:vAlign w:val="center"/>
            <w:hideMark/>
          </w:tcPr>
          <w:p w14:paraId="55BEBBD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450" w:type="dxa"/>
            <w:shd w:val="clear" w:color="auto" w:fill="auto"/>
            <w:textDirection w:val="btLr"/>
            <w:vAlign w:val="center"/>
            <w:hideMark/>
          </w:tcPr>
          <w:p w14:paraId="1138F44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243" w:type="dxa"/>
            <w:shd w:val="clear" w:color="auto" w:fill="auto"/>
            <w:textDirection w:val="btLr"/>
            <w:vAlign w:val="center"/>
            <w:hideMark/>
          </w:tcPr>
          <w:p w14:paraId="51004B7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2.00</w:t>
            </w:r>
          </w:p>
        </w:tc>
        <w:tc>
          <w:tcPr>
            <w:tcW w:w="297" w:type="dxa"/>
            <w:shd w:val="clear" w:color="auto" w:fill="auto"/>
            <w:textDirection w:val="btLr"/>
            <w:vAlign w:val="center"/>
            <w:hideMark/>
          </w:tcPr>
          <w:p w14:paraId="135B0D5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270" w:type="dxa"/>
            <w:shd w:val="clear" w:color="auto" w:fill="auto"/>
            <w:textDirection w:val="btLr"/>
            <w:vAlign w:val="center"/>
            <w:hideMark/>
          </w:tcPr>
          <w:p w14:paraId="271C5E1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450" w:type="dxa"/>
            <w:shd w:val="clear" w:color="auto" w:fill="auto"/>
            <w:textDirection w:val="btLr"/>
            <w:vAlign w:val="center"/>
            <w:hideMark/>
          </w:tcPr>
          <w:p w14:paraId="065144E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270" w:type="dxa"/>
            <w:shd w:val="clear" w:color="auto" w:fill="auto"/>
            <w:textDirection w:val="btLr"/>
            <w:vAlign w:val="center"/>
            <w:hideMark/>
          </w:tcPr>
          <w:p w14:paraId="76CD61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360" w:type="dxa"/>
            <w:shd w:val="clear" w:color="auto" w:fill="auto"/>
            <w:textDirection w:val="btLr"/>
            <w:vAlign w:val="center"/>
            <w:hideMark/>
          </w:tcPr>
          <w:p w14:paraId="402FE5C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088EC74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687ED8C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654F7E7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35B4A20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6DB9DDB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0E7B54C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43" w:type="dxa"/>
            <w:shd w:val="clear" w:color="auto" w:fill="auto"/>
            <w:textDirection w:val="btLr"/>
            <w:vAlign w:val="center"/>
            <w:hideMark/>
          </w:tcPr>
          <w:p w14:paraId="2C71137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090491A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F5469D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270" w:type="dxa"/>
            <w:shd w:val="clear" w:color="auto" w:fill="auto"/>
            <w:textDirection w:val="btLr"/>
            <w:vAlign w:val="center"/>
            <w:hideMark/>
          </w:tcPr>
          <w:p w14:paraId="346D437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5EC1BDF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r>
      <w:tr w:rsidR="00BB0E24" w:rsidRPr="00380BC1" w14:paraId="67D6B0F9" w14:textId="77777777" w:rsidTr="00EC150E">
        <w:trPr>
          <w:trHeight w:val="450"/>
        </w:trPr>
        <w:tc>
          <w:tcPr>
            <w:tcW w:w="1005" w:type="dxa"/>
            <w:shd w:val="clear" w:color="auto" w:fill="auto"/>
            <w:vAlign w:val="center"/>
            <w:hideMark/>
          </w:tcPr>
          <w:p w14:paraId="777AB0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270" w:type="dxa"/>
            <w:shd w:val="clear" w:color="auto" w:fill="auto"/>
            <w:textDirection w:val="btLr"/>
            <w:vAlign w:val="center"/>
            <w:hideMark/>
          </w:tcPr>
          <w:p w14:paraId="38C606E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6.15</w:t>
            </w:r>
          </w:p>
        </w:tc>
        <w:tc>
          <w:tcPr>
            <w:tcW w:w="270" w:type="dxa"/>
            <w:shd w:val="clear" w:color="auto" w:fill="auto"/>
            <w:textDirection w:val="btLr"/>
            <w:vAlign w:val="center"/>
            <w:hideMark/>
          </w:tcPr>
          <w:p w14:paraId="2003306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1.77</w:t>
            </w:r>
          </w:p>
        </w:tc>
        <w:tc>
          <w:tcPr>
            <w:tcW w:w="270" w:type="dxa"/>
            <w:shd w:val="clear" w:color="auto" w:fill="auto"/>
            <w:textDirection w:val="btLr"/>
            <w:vAlign w:val="center"/>
            <w:hideMark/>
          </w:tcPr>
          <w:p w14:paraId="35655FAC"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0D142B6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8.00</w:t>
            </w:r>
          </w:p>
        </w:tc>
        <w:tc>
          <w:tcPr>
            <w:tcW w:w="270" w:type="dxa"/>
            <w:shd w:val="clear" w:color="auto" w:fill="auto"/>
            <w:textDirection w:val="btLr"/>
            <w:vAlign w:val="center"/>
            <w:hideMark/>
          </w:tcPr>
          <w:p w14:paraId="59D26AD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785A3C3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360" w:type="dxa"/>
            <w:shd w:val="clear" w:color="auto" w:fill="auto"/>
            <w:textDirection w:val="btLr"/>
            <w:vAlign w:val="center"/>
            <w:hideMark/>
          </w:tcPr>
          <w:p w14:paraId="38C59A1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3.59</w:t>
            </w:r>
          </w:p>
        </w:tc>
        <w:tc>
          <w:tcPr>
            <w:tcW w:w="270" w:type="dxa"/>
            <w:shd w:val="clear" w:color="auto" w:fill="auto"/>
            <w:textDirection w:val="btLr"/>
            <w:vAlign w:val="center"/>
            <w:hideMark/>
          </w:tcPr>
          <w:p w14:paraId="0FB6665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637FD6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2.00</w:t>
            </w:r>
          </w:p>
        </w:tc>
        <w:tc>
          <w:tcPr>
            <w:tcW w:w="450" w:type="dxa"/>
            <w:shd w:val="clear" w:color="auto" w:fill="auto"/>
            <w:textDirection w:val="btLr"/>
            <w:vAlign w:val="center"/>
            <w:hideMark/>
          </w:tcPr>
          <w:p w14:paraId="3A5DFC0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0.63</w:t>
            </w:r>
          </w:p>
        </w:tc>
        <w:tc>
          <w:tcPr>
            <w:tcW w:w="243" w:type="dxa"/>
            <w:shd w:val="clear" w:color="auto" w:fill="auto"/>
            <w:textDirection w:val="btLr"/>
            <w:vAlign w:val="center"/>
            <w:hideMark/>
          </w:tcPr>
          <w:p w14:paraId="429AA3E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4.50</w:t>
            </w:r>
          </w:p>
        </w:tc>
        <w:tc>
          <w:tcPr>
            <w:tcW w:w="297" w:type="dxa"/>
            <w:shd w:val="clear" w:color="auto" w:fill="auto"/>
            <w:textDirection w:val="btLr"/>
            <w:vAlign w:val="center"/>
            <w:hideMark/>
          </w:tcPr>
          <w:p w14:paraId="418EF5C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24781F8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450" w:type="dxa"/>
            <w:shd w:val="clear" w:color="auto" w:fill="auto"/>
            <w:textDirection w:val="btLr"/>
            <w:vAlign w:val="center"/>
            <w:hideMark/>
          </w:tcPr>
          <w:p w14:paraId="2F5F1D8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6EFD359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360" w:type="dxa"/>
            <w:shd w:val="clear" w:color="auto" w:fill="auto"/>
            <w:textDirection w:val="btLr"/>
            <w:vAlign w:val="center"/>
            <w:hideMark/>
          </w:tcPr>
          <w:p w14:paraId="02FE92E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2.07</w:t>
            </w:r>
          </w:p>
        </w:tc>
        <w:tc>
          <w:tcPr>
            <w:tcW w:w="270" w:type="dxa"/>
            <w:shd w:val="clear" w:color="auto" w:fill="auto"/>
            <w:textDirection w:val="btLr"/>
            <w:vAlign w:val="center"/>
            <w:hideMark/>
          </w:tcPr>
          <w:p w14:paraId="7B55F9F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2C642B7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19E53D3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0A6B3D6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4F1F760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3.57</w:t>
            </w:r>
          </w:p>
        </w:tc>
        <w:tc>
          <w:tcPr>
            <w:tcW w:w="270" w:type="dxa"/>
            <w:shd w:val="clear" w:color="auto" w:fill="auto"/>
            <w:textDirection w:val="btLr"/>
            <w:vAlign w:val="center"/>
            <w:hideMark/>
          </w:tcPr>
          <w:p w14:paraId="04FED9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43" w:type="dxa"/>
            <w:shd w:val="clear" w:color="auto" w:fill="auto"/>
            <w:textDirection w:val="btLr"/>
            <w:vAlign w:val="center"/>
            <w:hideMark/>
          </w:tcPr>
          <w:p w14:paraId="3FDEAB3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5C5BB10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44A3350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1.59</w:t>
            </w:r>
          </w:p>
        </w:tc>
        <w:tc>
          <w:tcPr>
            <w:tcW w:w="270" w:type="dxa"/>
            <w:shd w:val="clear" w:color="auto" w:fill="auto"/>
            <w:textDirection w:val="btLr"/>
            <w:vAlign w:val="center"/>
            <w:hideMark/>
          </w:tcPr>
          <w:p w14:paraId="4436456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2.07</w:t>
            </w:r>
          </w:p>
        </w:tc>
        <w:tc>
          <w:tcPr>
            <w:tcW w:w="270" w:type="dxa"/>
            <w:shd w:val="clear" w:color="auto" w:fill="auto"/>
            <w:textDirection w:val="btLr"/>
            <w:vAlign w:val="center"/>
            <w:hideMark/>
          </w:tcPr>
          <w:p w14:paraId="7112586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r>
      <w:tr w:rsidR="00BB0E24" w:rsidRPr="00380BC1" w14:paraId="4E19C19B" w14:textId="77777777" w:rsidTr="00EC150E">
        <w:trPr>
          <w:trHeight w:val="900"/>
        </w:trPr>
        <w:tc>
          <w:tcPr>
            <w:tcW w:w="1005" w:type="dxa"/>
            <w:shd w:val="clear" w:color="auto" w:fill="auto"/>
            <w:vAlign w:val="center"/>
            <w:hideMark/>
          </w:tcPr>
          <w:p w14:paraId="325031D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270" w:type="dxa"/>
            <w:shd w:val="clear" w:color="auto" w:fill="auto"/>
            <w:textDirection w:val="btLr"/>
            <w:vAlign w:val="center"/>
            <w:hideMark/>
          </w:tcPr>
          <w:p w14:paraId="49943EA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5735303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70" w:type="dxa"/>
            <w:shd w:val="clear" w:color="auto" w:fill="auto"/>
            <w:textDirection w:val="btLr"/>
            <w:vAlign w:val="center"/>
            <w:hideMark/>
          </w:tcPr>
          <w:p w14:paraId="2E877EC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F16849D"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DEA2DF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5BF30A2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360" w:type="dxa"/>
            <w:shd w:val="clear" w:color="auto" w:fill="auto"/>
            <w:textDirection w:val="btLr"/>
            <w:vAlign w:val="center"/>
            <w:hideMark/>
          </w:tcPr>
          <w:p w14:paraId="15D9E37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62F94A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10B519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0.27</w:t>
            </w:r>
          </w:p>
        </w:tc>
        <w:tc>
          <w:tcPr>
            <w:tcW w:w="450" w:type="dxa"/>
            <w:shd w:val="clear" w:color="auto" w:fill="auto"/>
            <w:textDirection w:val="btLr"/>
            <w:vAlign w:val="center"/>
            <w:hideMark/>
          </w:tcPr>
          <w:p w14:paraId="0E8F63F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43" w:type="dxa"/>
            <w:shd w:val="clear" w:color="auto" w:fill="auto"/>
            <w:textDirection w:val="btLr"/>
            <w:vAlign w:val="center"/>
            <w:hideMark/>
          </w:tcPr>
          <w:p w14:paraId="2DF9C1F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97" w:type="dxa"/>
            <w:shd w:val="clear" w:color="auto" w:fill="auto"/>
            <w:textDirection w:val="btLr"/>
            <w:vAlign w:val="center"/>
            <w:hideMark/>
          </w:tcPr>
          <w:p w14:paraId="6192B0B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270" w:type="dxa"/>
            <w:shd w:val="clear" w:color="auto" w:fill="auto"/>
            <w:textDirection w:val="btLr"/>
            <w:vAlign w:val="center"/>
            <w:hideMark/>
          </w:tcPr>
          <w:p w14:paraId="5391443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450" w:type="dxa"/>
            <w:shd w:val="clear" w:color="auto" w:fill="auto"/>
            <w:textDirection w:val="btLr"/>
            <w:vAlign w:val="center"/>
            <w:hideMark/>
          </w:tcPr>
          <w:p w14:paraId="06F33B5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3C37488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360" w:type="dxa"/>
            <w:shd w:val="clear" w:color="auto" w:fill="auto"/>
            <w:textDirection w:val="btLr"/>
            <w:vAlign w:val="center"/>
            <w:hideMark/>
          </w:tcPr>
          <w:p w14:paraId="2FE61C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29CF746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6B2083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46F1C3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43DA759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2EDDD13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0EAFD6A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43" w:type="dxa"/>
            <w:shd w:val="clear" w:color="auto" w:fill="auto"/>
            <w:textDirection w:val="btLr"/>
            <w:vAlign w:val="center"/>
            <w:hideMark/>
          </w:tcPr>
          <w:p w14:paraId="0ACB0D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2AD6931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04D666C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303280D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C85A50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r>
      <w:tr w:rsidR="00BB0E24" w:rsidRPr="00380BC1" w14:paraId="439C2DD2" w14:textId="77777777" w:rsidTr="00EC150E">
        <w:trPr>
          <w:trHeight w:val="1125"/>
        </w:trPr>
        <w:tc>
          <w:tcPr>
            <w:tcW w:w="1005" w:type="dxa"/>
            <w:shd w:val="clear" w:color="auto" w:fill="auto"/>
            <w:vAlign w:val="center"/>
            <w:hideMark/>
          </w:tcPr>
          <w:p w14:paraId="4D25480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270" w:type="dxa"/>
            <w:shd w:val="clear" w:color="auto" w:fill="auto"/>
            <w:textDirection w:val="btLr"/>
            <w:vAlign w:val="center"/>
            <w:hideMark/>
          </w:tcPr>
          <w:p w14:paraId="2A48090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6.45</w:t>
            </w:r>
          </w:p>
        </w:tc>
        <w:tc>
          <w:tcPr>
            <w:tcW w:w="270" w:type="dxa"/>
            <w:shd w:val="clear" w:color="auto" w:fill="auto"/>
            <w:textDirection w:val="btLr"/>
            <w:vAlign w:val="center"/>
            <w:hideMark/>
          </w:tcPr>
          <w:p w14:paraId="288F5A5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1.77</w:t>
            </w:r>
          </w:p>
        </w:tc>
        <w:tc>
          <w:tcPr>
            <w:tcW w:w="270" w:type="dxa"/>
            <w:shd w:val="clear" w:color="auto" w:fill="auto"/>
            <w:textDirection w:val="btLr"/>
            <w:vAlign w:val="center"/>
            <w:hideMark/>
          </w:tcPr>
          <w:p w14:paraId="1E8A6F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3FD8504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688C13A6"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60DAA41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360" w:type="dxa"/>
            <w:shd w:val="clear" w:color="auto" w:fill="auto"/>
            <w:textDirection w:val="btLr"/>
            <w:vAlign w:val="center"/>
            <w:hideMark/>
          </w:tcPr>
          <w:p w14:paraId="3ED4F5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0ACA85A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1676813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450" w:type="dxa"/>
            <w:shd w:val="clear" w:color="auto" w:fill="auto"/>
            <w:textDirection w:val="btLr"/>
            <w:vAlign w:val="center"/>
            <w:hideMark/>
          </w:tcPr>
          <w:p w14:paraId="5B4890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243" w:type="dxa"/>
            <w:shd w:val="clear" w:color="auto" w:fill="auto"/>
            <w:textDirection w:val="btLr"/>
            <w:vAlign w:val="center"/>
            <w:hideMark/>
          </w:tcPr>
          <w:p w14:paraId="09D481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2.09</w:t>
            </w:r>
          </w:p>
        </w:tc>
        <w:tc>
          <w:tcPr>
            <w:tcW w:w="297" w:type="dxa"/>
            <w:shd w:val="clear" w:color="auto" w:fill="auto"/>
            <w:textDirection w:val="btLr"/>
            <w:vAlign w:val="center"/>
            <w:hideMark/>
          </w:tcPr>
          <w:p w14:paraId="387D1AE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270" w:type="dxa"/>
            <w:shd w:val="clear" w:color="auto" w:fill="auto"/>
            <w:textDirection w:val="btLr"/>
            <w:vAlign w:val="center"/>
            <w:hideMark/>
          </w:tcPr>
          <w:p w14:paraId="327D287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450" w:type="dxa"/>
            <w:shd w:val="clear" w:color="auto" w:fill="auto"/>
            <w:textDirection w:val="btLr"/>
            <w:vAlign w:val="center"/>
            <w:hideMark/>
          </w:tcPr>
          <w:p w14:paraId="068556D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4460224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360" w:type="dxa"/>
            <w:shd w:val="clear" w:color="auto" w:fill="auto"/>
            <w:textDirection w:val="btLr"/>
            <w:vAlign w:val="center"/>
            <w:hideMark/>
          </w:tcPr>
          <w:p w14:paraId="3710114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7E72B0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10D98AF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04B5EDB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526C7AB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26AC890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4411EDD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43" w:type="dxa"/>
            <w:shd w:val="clear" w:color="auto" w:fill="auto"/>
            <w:textDirection w:val="btLr"/>
            <w:vAlign w:val="center"/>
            <w:hideMark/>
          </w:tcPr>
          <w:p w14:paraId="7EDE4D8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1525BD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3F9A085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133FE00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48168B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5586AA2B" w14:textId="77777777" w:rsidTr="00EC150E">
        <w:trPr>
          <w:trHeight w:val="450"/>
        </w:trPr>
        <w:tc>
          <w:tcPr>
            <w:tcW w:w="1005" w:type="dxa"/>
            <w:shd w:val="clear" w:color="auto" w:fill="auto"/>
            <w:vAlign w:val="center"/>
            <w:hideMark/>
          </w:tcPr>
          <w:p w14:paraId="5996A13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270" w:type="dxa"/>
            <w:shd w:val="clear" w:color="auto" w:fill="auto"/>
            <w:textDirection w:val="btLr"/>
            <w:vAlign w:val="center"/>
            <w:hideMark/>
          </w:tcPr>
          <w:p w14:paraId="02B473B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9.00</w:t>
            </w:r>
          </w:p>
        </w:tc>
        <w:tc>
          <w:tcPr>
            <w:tcW w:w="270" w:type="dxa"/>
            <w:shd w:val="clear" w:color="auto" w:fill="auto"/>
            <w:textDirection w:val="btLr"/>
            <w:vAlign w:val="center"/>
            <w:hideMark/>
          </w:tcPr>
          <w:p w14:paraId="5FC8AD3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30AA007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04E155F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53AA97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52777683"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360" w:type="dxa"/>
            <w:shd w:val="clear" w:color="auto" w:fill="auto"/>
            <w:textDirection w:val="btLr"/>
            <w:vAlign w:val="center"/>
            <w:hideMark/>
          </w:tcPr>
          <w:p w14:paraId="4C0A6A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4.59</w:t>
            </w:r>
          </w:p>
        </w:tc>
        <w:tc>
          <w:tcPr>
            <w:tcW w:w="270" w:type="dxa"/>
            <w:shd w:val="clear" w:color="auto" w:fill="auto"/>
            <w:textDirection w:val="btLr"/>
            <w:vAlign w:val="center"/>
            <w:hideMark/>
          </w:tcPr>
          <w:p w14:paraId="46A5052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43C3495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450" w:type="dxa"/>
            <w:shd w:val="clear" w:color="auto" w:fill="auto"/>
            <w:textDirection w:val="btLr"/>
            <w:vAlign w:val="center"/>
            <w:hideMark/>
          </w:tcPr>
          <w:p w14:paraId="35E058F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43" w:type="dxa"/>
            <w:shd w:val="clear" w:color="auto" w:fill="auto"/>
            <w:textDirection w:val="btLr"/>
            <w:vAlign w:val="center"/>
            <w:hideMark/>
          </w:tcPr>
          <w:p w14:paraId="7AC263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3.59</w:t>
            </w:r>
          </w:p>
        </w:tc>
        <w:tc>
          <w:tcPr>
            <w:tcW w:w="297" w:type="dxa"/>
            <w:shd w:val="clear" w:color="auto" w:fill="auto"/>
            <w:textDirection w:val="btLr"/>
            <w:vAlign w:val="center"/>
            <w:hideMark/>
          </w:tcPr>
          <w:p w14:paraId="0E751E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E2047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450" w:type="dxa"/>
            <w:shd w:val="clear" w:color="auto" w:fill="auto"/>
            <w:textDirection w:val="btLr"/>
            <w:vAlign w:val="center"/>
            <w:hideMark/>
          </w:tcPr>
          <w:p w14:paraId="775877E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17FC7C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360" w:type="dxa"/>
            <w:shd w:val="clear" w:color="auto" w:fill="auto"/>
            <w:textDirection w:val="btLr"/>
            <w:vAlign w:val="center"/>
            <w:hideMark/>
          </w:tcPr>
          <w:p w14:paraId="4C416BD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04D3883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421DE07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F39862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3.06</w:t>
            </w:r>
          </w:p>
        </w:tc>
        <w:tc>
          <w:tcPr>
            <w:tcW w:w="270" w:type="dxa"/>
            <w:shd w:val="clear" w:color="auto" w:fill="auto"/>
            <w:textDirection w:val="btLr"/>
            <w:vAlign w:val="center"/>
            <w:hideMark/>
          </w:tcPr>
          <w:p w14:paraId="2CDB89B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7D3EF04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7294692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0.21</w:t>
            </w:r>
          </w:p>
        </w:tc>
        <w:tc>
          <w:tcPr>
            <w:tcW w:w="243" w:type="dxa"/>
            <w:shd w:val="clear" w:color="auto" w:fill="auto"/>
            <w:textDirection w:val="btLr"/>
            <w:vAlign w:val="center"/>
            <w:hideMark/>
          </w:tcPr>
          <w:p w14:paraId="4292A7C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F3C4AF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1714203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7A2408C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5371F3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15F1CC84" w14:textId="77777777" w:rsidTr="00EC150E">
        <w:trPr>
          <w:trHeight w:val="1575"/>
        </w:trPr>
        <w:tc>
          <w:tcPr>
            <w:tcW w:w="1005" w:type="dxa"/>
            <w:shd w:val="clear" w:color="auto" w:fill="auto"/>
            <w:vAlign w:val="center"/>
            <w:hideMark/>
          </w:tcPr>
          <w:p w14:paraId="2A3B090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270" w:type="dxa"/>
            <w:shd w:val="clear" w:color="auto" w:fill="auto"/>
            <w:textDirection w:val="btLr"/>
            <w:vAlign w:val="center"/>
            <w:hideMark/>
          </w:tcPr>
          <w:p w14:paraId="35D6A12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05F1D4F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98432F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70" w:type="dxa"/>
            <w:shd w:val="clear" w:color="auto" w:fill="auto"/>
            <w:textDirection w:val="btLr"/>
            <w:vAlign w:val="center"/>
            <w:hideMark/>
          </w:tcPr>
          <w:p w14:paraId="4FA3234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408CA7C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70" w:type="dxa"/>
            <w:shd w:val="clear" w:color="auto" w:fill="auto"/>
            <w:textDirection w:val="btLr"/>
            <w:vAlign w:val="center"/>
            <w:hideMark/>
          </w:tcPr>
          <w:p w14:paraId="6F0CEFA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0.22</w:t>
            </w:r>
          </w:p>
        </w:tc>
        <w:tc>
          <w:tcPr>
            <w:tcW w:w="360" w:type="dxa"/>
            <w:shd w:val="clear" w:color="auto" w:fill="auto"/>
            <w:textDirection w:val="btLr"/>
            <w:vAlign w:val="center"/>
            <w:hideMark/>
          </w:tcPr>
          <w:p w14:paraId="5E52D79F"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2B26D5A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BDEB71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0.34</w:t>
            </w:r>
          </w:p>
        </w:tc>
        <w:tc>
          <w:tcPr>
            <w:tcW w:w="450" w:type="dxa"/>
            <w:shd w:val="clear" w:color="auto" w:fill="auto"/>
            <w:textDirection w:val="btLr"/>
            <w:vAlign w:val="center"/>
            <w:hideMark/>
          </w:tcPr>
          <w:p w14:paraId="7A23B8C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43" w:type="dxa"/>
            <w:shd w:val="clear" w:color="auto" w:fill="auto"/>
            <w:textDirection w:val="btLr"/>
            <w:vAlign w:val="center"/>
            <w:hideMark/>
          </w:tcPr>
          <w:p w14:paraId="4773F9E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97" w:type="dxa"/>
            <w:shd w:val="clear" w:color="auto" w:fill="auto"/>
            <w:textDirection w:val="btLr"/>
            <w:vAlign w:val="center"/>
            <w:hideMark/>
          </w:tcPr>
          <w:p w14:paraId="47466C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73C23D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450" w:type="dxa"/>
            <w:shd w:val="clear" w:color="auto" w:fill="auto"/>
            <w:textDirection w:val="btLr"/>
            <w:vAlign w:val="center"/>
            <w:hideMark/>
          </w:tcPr>
          <w:p w14:paraId="7DB65A2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57ADB0B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0.24</w:t>
            </w:r>
          </w:p>
        </w:tc>
        <w:tc>
          <w:tcPr>
            <w:tcW w:w="360" w:type="dxa"/>
            <w:shd w:val="clear" w:color="auto" w:fill="auto"/>
            <w:textDirection w:val="btLr"/>
            <w:vAlign w:val="center"/>
            <w:hideMark/>
          </w:tcPr>
          <w:p w14:paraId="3D61EE0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70F5FC5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27DEF92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30098C7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795E5A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33BAB76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1D1AC14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43" w:type="dxa"/>
            <w:shd w:val="clear" w:color="auto" w:fill="auto"/>
            <w:textDirection w:val="btLr"/>
            <w:vAlign w:val="center"/>
            <w:hideMark/>
          </w:tcPr>
          <w:p w14:paraId="2674EED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6EFAD3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278018C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78436FD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4E25A9D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24D5BBAF" w14:textId="77777777" w:rsidTr="00EC150E">
        <w:trPr>
          <w:trHeight w:val="1125"/>
        </w:trPr>
        <w:tc>
          <w:tcPr>
            <w:tcW w:w="1005" w:type="dxa"/>
            <w:shd w:val="clear" w:color="auto" w:fill="auto"/>
            <w:vAlign w:val="center"/>
            <w:hideMark/>
          </w:tcPr>
          <w:p w14:paraId="783F9FE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270" w:type="dxa"/>
            <w:shd w:val="clear" w:color="auto" w:fill="auto"/>
            <w:textDirection w:val="btLr"/>
            <w:vAlign w:val="center"/>
            <w:hideMark/>
          </w:tcPr>
          <w:p w14:paraId="3BE5FA0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7.20</w:t>
            </w:r>
          </w:p>
        </w:tc>
        <w:tc>
          <w:tcPr>
            <w:tcW w:w="270" w:type="dxa"/>
            <w:shd w:val="clear" w:color="auto" w:fill="auto"/>
            <w:textDirection w:val="btLr"/>
            <w:vAlign w:val="center"/>
            <w:hideMark/>
          </w:tcPr>
          <w:p w14:paraId="00B565F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270" w:type="dxa"/>
            <w:shd w:val="clear" w:color="auto" w:fill="auto"/>
            <w:textDirection w:val="btLr"/>
            <w:vAlign w:val="center"/>
            <w:hideMark/>
          </w:tcPr>
          <w:p w14:paraId="4A15678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3231AC1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36A3D1F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45B9A70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360" w:type="dxa"/>
            <w:shd w:val="clear" w:color="auto" w:fill="auto"/>
            <w:textDirection w:val="btLr"/>
            <w:vAlign w:val="center"/>
            <w:hideMark/>
          </w:tcPr>
          <w:p w14:paraId="7E496BE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1BDEEEF"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4E843B7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450" w:type="dxa"/>
            <w:shd w:val="clear" w:color="auto" w:fill="auto"/>
            <w:textDirection w:val="btLr"/>
            <w:vAlign w:val="center"/>
            <w:hideMark/>
          </w:tcPr>
          <w:p w14:paraId="41EAFD2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43" w:type="dxa"/>
            <w:shd w:val="clear" w:color="auto" w:fill="auto"/>
            <w:textDirection w:val="btLr"/>
            <w:vAlign w:val="center"/>
            <w:hideMark/>
          </w:tcPr>
          <w:p w14:paraId="6EFDC93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97" w:type="dxa"/>
            <w:shd w:val="clear" w:color="auto" w:fill="auto"/>
            <w:textDirection w:val="btLr"/>
            <w:vAlign w:val="center"/>
            <w:hideMark/>
          </w:tcPr>
          <w:p w14:paraId="191CD7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02848D9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450" w:type="dxa"/>
            <w:shd w:val="clear" w:color="auto" w:fill="auto"/>
            <w:textDirection w:val="btLr"/>
            <w:vAlign w:val="center"/>
            <w:hideMark/>
          </w:tcPr>
          <w:p w14:paraId="32389AE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409B102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360" w:type="dxa"/>
            <w:shd w:val="clear" w:color="auto" w:fill="auto"/>
            <w:textDirection w:val="btLr"/>
            <w:vAlign w:val="center"/>
            <w:hideMark/>
          </w:tcPr>
          <w:p w14:paraId="17C73AD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3.13</w:t>
            </w:r>
          </w:p>
        </w:tc>
        <w:tc>
          <w:tcPr>
            <w:tcW w:w="270" w:type="dxa"/>
            <w:shd w:val="clear" w:color="auto" w:fill="auto"/>
            <w:textDirection w:val="btLr"/>
            <w:vAlign w:val="center"/>
            <w:hideMark/>
          </w:tcPr>
          <w:p w14:paraId="5128934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3.57</w:t>
            </w:r>
          </w:p>
        </w:tc>
        <w:tc>
          <w:tcPr>
            <w:tcW w:w="270" w:type="dxa"/>
            <w:shd w:val="clear" w:color="auto" w:fill="auto"/>
            <w:textDirection w:val="btLr"/>
            <w:vAlign w:val="center"/>
            <w:hideMark/>
          </w:tcPr>
          <w:p w14:paraId="1CA6265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3.07</w:t>
            </w:r>
          </w:p>
        </w:tc>
        <w:tc>
          <w:tcPr>
            <w:tcW w:w="270" w:type="dxa"/>
            <w:shd w:val="clear" w:color="auto" w:fill="auto"/>
            <w:textDirection w:val="btLr"/>
            <w:vAlign w:val="center"/>
            <w:hideMark/>
          </w:tcPr>
          <w:p w14:paraId="2D18B50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3.08</w:t>
            </w:r>
          </w:p>
        </w:tc>
        <w:tc>
          <w:tcPr>
            <w:tcW w:w="270" w:type="dxa"/>
            <w:shd w:val="clear" w:color="auto" w:fill="auto"/>
            <w:textDirection w:val="btLr"/>
            <w:vAlign w:val="center"/>
            <w:hideMark/>
          </w:tcPr>
          <w:p w14:paraId="27E507C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8687FB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3.10</w:t>
            </w:r>
          </w:p>
        </w:tc>
        <w:tc>
          <w:tcPr>
            <w:tcW w:w="270" w:type="dxa"/>
            <w:shd w:val="clear" w:color="auto" w:fill="auto"/>
            <w:textDirection w:val="btLr"/>
            <w:vAlign w:val="center"/>
            <w:hideMark/>
          </w:tcPr>
          <w:p w14:paraId="7BF947B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43" w:type="dxa"/>
            <w:shd w:val="clear" w:color="auto" w:fill="auto"/>
            <w:textDirection w:val="btLr"/>
            <w:vAlign w:val="center"/>
            <w:hideMark/>
          </w:tcPr>
          <w:p w14:paraId="2540C0A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402A73B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270" w:type="dxa"/>
            <w:shd w:val="clear" w:color="auto" w:fill="auto"/>
            <w:textDirection w:val="btLr"/>
            <w:vAlign w:val="center"/>
            <w:hideMark/>
          </w:tcPr>
          <w:p w14:paraId="37A7340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248337D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5901603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r>
      <w:tr w:rsidR="00BB0E24" w:rsidRPr="00380BC1" w14:paraId="1ABEFA15" w14:textId="77777777" w:rsidTr="00EC150E">
        <w:trPr>
          <w:trHeight w:val="1125"/>
        </w:trPr>
        <w:tc>
          <w:tcPr>
            <w:tcW w:w="1005" w:type="dxa"/>
            <w:shd w:val="clear" w:color="auto" w:fill="auto"/>
            <w:vAlign w:val="center"/>
            <w:hideMark/>
          </w:tcPr>
          <w:p w14:paraId="368DF2E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270" w:type="dxa"/>
            <w:shd w:val="clear" w:color="auto" w:fill="auto"/>
            <w:textDirection w:val="btLr"/>
            <w:vAlign w:val="center"/>
            <w:hideMark/>
          </w:tcPr>
          <w:p w14:paraId="7EAC68F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9.00</w:t>
            </w:r>
          </w:p>
        </w:tc>
        <w:tc>
          <w:tcPr>
            <w:tcW w:w="270" w:type="dxa"/>
            <w:shd w:val="clear" w:color="auto" w:fill="auto"/>
            <w:textDirection w:val="btLr"/>
            <w:vAlign w:val="center"/>
            <w:hideMark/>
          </w:tcPr>
          <w:p w14:paraId="374314B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237F3DB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0.50</w:t>
            </w:r>
          </w:p>
        </w:tc>
        <w:tc>
          <w:tcPr>
            <w:tcW w:w="270" w:type="dxa"/>
            <w:shd w:val="clear" w:color="auto" w:fill="auto"/>
            <w:textDirection w:val="btLr"/>
            <w:vAlign w:val="center"/>
            <w:hideMark/>
          </w:tcPr>
          <w:p w14:paraId="636EC7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3.75</w:t>
            </w:r>
          </w:p>
        </w:tc>
        <w:tc>
          <w:tcPr>
            <w:tcW w:w="270" w:type="dxa"/>
            <w:shd w:val="clear" w:color="auto" w:fill="auto"/>
            <w:textDirection w:val="btLr"/>
            <w:vAlign w:val="center"/>
            <w:hideMark/>
          </w:tcPr>
          <w:p w14:paraId="2BF5EF8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5.94</w:t>
            </w:r>
          </w:p>
        </w:tc>
        <w:tc>
          <w:tcPr>
            <w:tcW w:w="270" w:type="dxa"/>
            <w:shd w:val="clear" w:color="auto" w:fill="auto"/>
            <w:textDirection w:val="btLr"/>
            <w:vAlign w:val="center"/>
            <w:hideMark/>
          </w:tcPr>
          <w:p w14:paraId="14F204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360" w:type="dxa"/>
            <w:shd w:val="clear" w:color="auto" w:fill="auto"/>
            <w:textDirection w:val="btLr"/>
            <w:vAlign w:val="center"/>
            <w:hideMark/>
          </w:tcPr>
          <w:p w14:paraId="23A8430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2.99</w:t>
            </w:r>
          </w:p>
        </w:tc>
        <w:tc>
          <w:tcPr>
            <w:tcW w:w="270" w:type="dxa"/>
            <w:shd w:val="clear" w:color="auto" w:fill="auto"/>
            <w:textDirection w:val="btLr"/>
            <w:vAlign w:val="center"/>
            <w:hideMark/>
          </w:tcPr>
          <w:p w14:paraId="091FE8F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28381C07"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450" w:type="dxa"/>
            <w:shd w:val="clear" w:color="auto" w:fill="auto"/>
            <w:textDirection w:val="btLr"/>
            <w:vAlign w:val="center"/>
            <w:hideMark/>
          </w:tcPr>
          <w:p w14:paraId="0B97EE0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43" w:type="dxa"/>
            <w:shd w:val="clear" w:color="auto" w:fill="auto"/>
            <w:textDirection w:val="btLr"/>
            <w:vAlign w:val="center"/>
            <w:hideMark/>
          </w:tcPr>
          <w:p w14:paraId="5E93E9F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6.00</w:t>
            </w:r>
          </w:p>
        </w:tc>
        <w:tc>
          <w:tcPr>
            <w:tcW w:w="297" w:type="dxa"/>
            <w:shd w:val="clear" w:color="auto" w:fill="auto"/>
            <w:textDirection w:val="btLr"/>
            <w:vAlign w:val="center"/>
            <w:hideMark/>
          </w:tcPr>
          <w:p w14:paraId="6B84B8D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5DB4352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450" w:type="dxa"/>
            <w:shd w:val="clear" w:color="auto" w:fill="auto"/>
            <w:textDirection w:val="btLr"/>
            <w:vAlign w:val="center"/>
            <w:hideMark/>
          </w:tcPr>
          <w:p w14:paraId="6568B8D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7D870FF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360" w:type="dxa"/>
            <w:shd w:val="clear" w:color="auto" w:fill="auto"/>
            <w:textDirection w:val="btLr"/>
            <w:vAlign w:val="center"/>
            <w:hideMark/>
          </w:tcPr>
          <w:p w14:paraId="417CD2C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6CAFA20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28E75F5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3.57</w:t>
            </w:r>
          </w:p>
        </w:tc>
        <w:tc>
          <w:tcPr>
            <w:tcW w:w="270" w:type="dxa"/>
            <w:shd w:val="clear" w:color="auto" w:fill="auto"/>
            <w:textDirection w:val="btLr"/>
            <w:vAlign w:val="center"/>
            <w:hideMark/>
          </w:tcPr>
          <w:p w14:paraId="4F41C8C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3.56</w:t>
            </w:r>
          </w:p>
        </w:tc>
        <w:tc>
          <w:tcPr>
            <w:tcW w:w="270" w:type="dxa"/>
            <w:shd w:val="clear" w:color="auto" w:fill="auto"/>
            <w:textDirection w:val="btLr"/>
            <w:vAlign w:val="center"/>
            <w:hideMark/>
          </w:tcPr>
          <w:p w14:paraId="29BF4B6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2ABCD6E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0.25</w:t>
            </w:r>
          </w:p>
        </w:tc>
        <w:tc>
          <w:tcPr>
            <w:tcW w:w="270" w:type="dxa"/>
            <w:shd w:val="clear" w:color="auto" w:fill="auto"/>
            <w:textDirection w:val="btLr"/>
            <w:vAlign w:val="center"/>
            <w:hideMark/>
          </w:tcPr>
          <w:p w14:paraId="298E55D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43" w:type="dxa"/>
            <w:shd w:val="clear" w:color="auto" w:fill="auto"/>
            <w:textDirection w:val="btLr"/>
            <w:vAlign w:val="center"/>
            <w:hideMark/>
          </w:tcPr>
          <w:p w14:paraId="548093E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63B669C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0.21</w:t>
            </w:r>
          </w:p>
        </w:tc>
        <w:tc>
          <w:tcPr>
            <w:tcW w:w="270" w:type="dxa"/>
            <w:shd w:val="clear" w:color="auto" w:fill="auto"/>
            <w:textDirection w:val="btLr"/>
            <w:vAlign w:val="center"/>
            <w:hideMark/>
          </w:tcPr>
          <w:p w14:paraId="6805740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0.25</w:t>
            </w:r>
          </w:p>
        </w:tc>
        <w:tc>
          <w:tcPr>
            <w:tcW w:w="270" w:type="dxa"/>
            <w:shd w:val="clear" w:color="auto" w:fill="auto"/>
            <w:textDirection w:val="btLr"/>
            <w:vAlign w:val="center"/>
            <w:hideMark/>
          </w:tcPr>
          <w:p w14:paraId="3440FDD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C5818D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0E114C8B" w14:textId="77777777" w:rsidTr="00EC150E">
        <w:trPr>
          <w:trHeight w:val="1800"/>
        </w:trPr>
        <w:tc>
          <w:tcPr>
            <w:tcW w:w="1005" w:type="dxa"/>
            <w:shd w:val="clear" w:color="auto" w:fill="auto"/>
            <w:vAlign w:val="center"/>
            <w:hideMark/>
          </w:tcPr>
          <w:p w14:paraId="2B8CADA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270" w:type="dxa"/>
            <w:shd w:val="clear" w:color="auto" w:fill="auto"/>
            <w:textDirection w:val="btLr"/>
            <w:vAlign w:val="center"/>
            <w:hideMark/>
          </w:tcPr>
          <w:p w14:paraId="4EEEB81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6.43</w:t>
            </w:r>
          </w:p>
        </w:tc>
        <w:tc>
          <w:tcPr>
            <w:tcW w:w="270" w:type="dxa"/>
            <w:shd w:val="clear" w:color="auto" w:fill="auto"/>
            <w:textDirection w:val="btLr"/>
            <w:vAlign w:val="center"/>
            <w:hideMark/>
          </w:tcPr>
          <w:p w14:paraId="3718E45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50FD520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1.60</w:t>
            </w:r>
          </w:p>
        </w:tc>
        <w:tc>
          <w:tcPr>
            <w:tcW w:w="270" w:type="dxa"/>
            <w:shd w:val="clear" w:color="auto" w:fill="auto"/>
            <w:textDirection w:val="btLr"/>
            <w:vAlign w:val="center"/>
            <w:hideMark/>
          </w:tcPr>
          <w:p w14:paraId="214077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6.43</w:t>
            </w:r>
          </w:p>
        </w:tc>
        <w:tc>
          <w:tcPr>
            <w:tcW w:w="270" w:type="dxa"/>
            <w:shd w:val="clear" w:color="auto" w:fill="auto"/>
            <w:textDirection w:val="btLr"/>
            <w:vAlign w:val="center"/>
            <w:hideMark/>
          </w:tcPr>
          <w:p w14:paraId="412D13D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6.78</w:t>
            </w:r>
          </w:p>
        </w:tc>
        <w:tc>
          <w:tcPr>
            <w:tcW w:w="270" w:type="dxa"/>
            <w:shd w:val="clear" w:color="auto" w:fill="auto"/>
            <w:textDirection w:val="btLr"/>
            <w:vAlign w:val="center"/>
            <w:hideMark/>
          </w:tcPr>
          <w:p w14:paraId="795E332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360" w:type="dxa"/>
            <w:shd w:val="clear" w:color="auto" w:fill="auto"/>
            <w:textDirection w:val="btLr"/>
            <w:vAlign w:val="center"/>
            <w:hideMark/>
          </w:tcPr>
          <w:p w14:paraId="2DDC830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70" w:type="dxa"/>
            <w:shd w:val="clear" w:color="auto" w:fill="auto"/>
            <w:textDirection w:val="btLr"/>
            <w:vAlign w:val="center"/>
            <w:hideMark/>
          </w:tcPr>
          <w:p w14:paraId="7F9AAD8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6C00110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450" w:type="dxa"/>
            <w:shd w:val="clear" w:color="auto" w:fill="auto"/>
            <w:textDirection w:val="btLr"/>
            <w:vAlign w:val="center"/>
            <w:hideMark/>
          </w:tcPr>
          <w:p w14:paraId="5999EC1E"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43" w:type="dxa"/>
            <w:shd w:val="clear" w:color="auto" w:fill="auto"/>
            <w:textDirection w:val="btLr"/>
            <w:vAlign w:val="center"/>
            <w:hideMark/>
          </w:tcPr>
          <w:p w14:paraId="01042C1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4.00</w:t>
            </w:r>
          </w:p>
        </w:tc>
        <w:tc>
          <w:tcPr>
            <w:tcW w:w="297" w:type="dxa"/>
            <w:shd w:val="clear" w:color="auto" w:fill="auto"/>
            <w:textDirection w:val="btLr"/>
            <w:vAlign w:val="center"/>
            <w:hideMark/>
          </w:tcPr>
          <w:p w14:paraId="181D3FF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52C6C2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450" w:type="dxa"/>
            <w:shd w:val="clear" w:color="auto" w:fill="auto"/>
            <w:textDirection w:val="btLr"/>
            <w:vAlign w:val="center"/>
            <w:hideMark/>
          </w:tcPr>
          <w:p w14:paraId="043E160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5CE0FF4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360" w:type="dxa"/>
            <w:shd w:val="clear" w:color="auto" w:fill="auto"/>
            <w:textDirection w:val="btLr"/>
            <w:vAlign w:val="center"/>
            <w:hideMark/>
          </w:tcPr>
          <w:p w14:paraId="3EADFD0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33CFE60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49B986F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6D7CAB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3.56</w:t>
            </w:r>
          </w:p>
        </w:tc>
        <w:tc>
          <w:tcPr>
            <w:tcW w:w="270" w:type="dxa"/>
            <w:shd w:val="clear" w:color="auto" w:fill="auto"/>
            <w:textDirection w:val="btLr"/>
            <w:vAlign w:val="center"/>
            <w:hideMark/>
          </w:tcPr>
          <w:p w14:paraId="62C4411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E0248A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0.21</w:t>
            </w:r>
          </w:p>
        </w:tc>
        <w:tc>
          <w:tcPr>
            <w:tcW w:w="270" w:type="dxa"/>
            <w:shd w:val="clear" w:color="auto" w:fill="auto"/>
            <w:textDirection w:val="btLr"/>
            <w:vAlign w:val="center"/>
            <w:hideMark/>
          </w:tcPr>
          <w:p w14:paraId="58AA101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43" w:type="dxa"/>
            <w:shd w:val="clear" w:color="auto" w:fill="auto"/>
            <w:textDirection w:val="btLr"/>
            <w:vAlign w:val="center"/>
            <w:hideMark/>
          </w:tcPr>
          <w:p w14:paraId="0F3787D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6062FB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50669A9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0B46871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2BB9B2E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22F548DC" w14:textId="77777777" w:rsidTr="00EC150E">
        <w:trPr>
          <w:trHeight w:val="1350"/>
        </w:trPr>
        <w:tc>
          <w:tcPr>
            <w:tcW w:w="1005" w:type="dxa"/>
            <w:shd w:val="clear" w:color="auto" w:fill="auto"/>
            <w:vAlign w:val="center"/>
            <w:hideMark/>
          </w:tcPr>
          <w:p w14:paraId="48B2374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270" w:type="dxa"/>
            <w:shd w:val="clear" w:color="auto" w:fill="auto"/>
            <w:textDirection w:val="btLr"/>
            <w:vAlign w:val="center"/>
            <w:hideMark/>
          </w:tcPr>
          <w:p w14:paraId="780077C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9.00</w:t>
            </w:r>
          </w:p>
        </w:tc>
        <w:tc>
          <w:tcPr>
            <w:tcW w:w="270" w:type="dxa"/>
            <w:shd w:val="clear" w:color="auto" w:fill="auto"/>
            <w:textDirection w:val="btLr"/>
            <w:vAlign w:val="center"/>
            <w:hideMark/>
          </w:tcPr>
          <w:p w14:paraId="44FF582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0.50</w:t>
            </w:r>
          </w:p>
        </w:tc>
        <w:tc>
          <w:tcPr>
            <w:tcW w:w="270" w:type="dxa"/>
            <w:shd w:val="clear" w:color="auto" w:fill="auto"/>
            <w:textDirection w:val="btLr"/>
            <w:vAlign w:val="center"/>
            <w:hideMark/>
          </w:tcPr>
          <w:p w14:paraId="12E64BD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0.22</w:t>
            </w:r>
          </w:p>
        </w:tc>
        <w:tc>
          <w:tcPr>
            <w:tcW w:w="270" w:type="dxa"/>
            <w:shd w:val="clear" w:color="auto" w:fill="auto"/>
            <w:textDirection w:val="btLr"/>
            <w:vAlign w:val="center"/>
            <w:hideMark/>
          </w:tcPr>
          <w:p w14:paraId="27F8C90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7.23</w:t>
            </w:r>
          </w:p>
        </w:tc>
        <w:tc>
          <w:tcPr>
            <w:tcW w:w="270" w:type="dxa"/>
            <w:shd w:val="clear" w:color="auto" w:fill="auto"/>
            <w:textDirection w:val="btLr"/>
            <w:vAlign w:val="center"/>
            <w:hideMark/>
          </w:tcPr>
          <w:p w14:paraId="0E45F64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0.48</w:t>
            </w:r>
          </w:p>
        </w:tc>
        <w:tc>
          <w:tcPr>
            <w:tcW w:w="270" w:type="dxa"/>
            <w:shd w:val="clear" w:color="auto" w:fill="auto"/>
            <w:textDirection w:val="btLr"/>
            <w:vAlign w:val="center"/>
            <w:hideMark/>
          </w:tcPr>
          <w:p w14:paraId="2D05D39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360" w:type="dxa"/>
            <w:shd w:val="clear" w:color="auto" w:fill="auto"/>
            <w:textDirection w:val="btLr"/>
            <w:vAlign w:val="center"/>
            <w:hideMark/>
          </w:tcPr>
          <w:p w14:paraId="5394155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730456C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088190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450" w:type="dxa"/>
            <w:shd w:val="clear" w:color="auto" w:fill="auto"/>
            <w:textDirection w:val="btLr"/>
            <w:vAlign w:val="center"/>
            <w:hideMark/>
          </w:tcPr>
          <w:p w14:paraId="6D80C78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0.25</w:t>
            </w:r>
          </w:p>
        </w:tc>
        <w:tc>
          <w:tcPr>
            <w:tcW w:w="243" w:type="dxa"/>
            <w:shd w:val="clear" w:color="auto" w:fill="auto"/>
            <w:textDirection w:val="btLr"/>
            <w:vAlign w:val="center"/>
            <w:hideMark/>
          </w:tcPr>
          <w:p w14:paraId="00742ADE"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97" w:type="dxa"/>
            <w:shd w:val="clear" w:color="auto" w:fill="auto"/>
            <w:textDirection w:val="btLr"/>
            <w:vAlign w:val="center"/>
            <w:hideMark/>
          </w:tcPr>
          <w:p w14:paraId="039D346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40F1392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0.18</w:t>
            </w:r>
          </w:p>
        </w:tc>
        <w:tc>
          <w:tcPr>
            <w:tcW w:w="450" w:type="dxa"/>
            <w:shd w:val="clear" w:color="auto" w:fill="auto"/>
            <w:textDirection w:val="btLr"/>
            <w:vAlign w:val="center"/>
            <w:hideMark/>
          </w:tcPr>
          <w:p w14:paraId="01296BD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2D19CB0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360" w:type="dxa"/>
            <w:shd w:val="clear" w:color="auto" w:fill="auto"/>
            <w:textDirection w:val="btLr"/>
            <w:vAlign w:val="center"/>
            <w:hideMark/>
          </w:tcPr>
          <w:p w14:paraId="518DA0E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4163BF5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2AAF311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1DF9F3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3.56</w:t>
            </w:r>
          </w:p>
        </w:tc>
        <w:tc>
          <w:tcPr>
            <w:tcW w:w="270" w:type="dxa"/>
            <w:shd w:val="clear" w:color="auto" w:fill="auto"/>
            <w:textDirection w:val="btLr"/>
            <w:vAlign w:val="center"/>
            <w:hideMark/>
          </w:tcPr>
          <w:p w14:paraId="190CBF2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90DDD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0.19</w:t>
            </w:r>
          </w:p>
        </w:tc>
        <w:tc>
          <w:tcPr>
            <w:tcW w:w="270" w:type="dxa"/>
            <w:shd w:val="clear" w:color="auto" w:fill="auto"/>
            <w:textDirection w:val="btLr"/>
            <w:vAlign w:val="center"/>
            <w:hideMark/>
          </w:tcPr>
          <w:p w14:paraId="43EB3FB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43" w:type="dxa"/>
            <w:shd w:val="clear" w:color="auto" w:fill="auto"/>
            <w:textDirection w:val="btLr"/>
            <w:vAlign w:val="center"/>
            <w:hideMark/>
          </w:tcPr>
          <w:p w14:paraId="32F95CE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236DCD9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0.16</w:t>
            </w:r>
          </w:p>
        </w:tc>
        <w:tc>
          <w:tcPr>
            <w:tcW w:w="270" w:type="dxa"/>
            <w:shd w:val="clear" w:color="auto" w:fill="auto"/>
            <w:textDirection w:val="btLr"/>
            <w:vAlign w:val="center"/>
            <w:hideMark/>
          </w:tcPr>
          <w:p w14:paraId="4674816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3.06</w:t>
            </w:r>
          </w:p>
        </w:tc>
        <w:tc>
          <w:tcPr>
            <w:tcW w:w="270" w:type="dxa"/>
            <w:shd w:val="clear" w:color="auto" w:fill="auto"/>
            <w:textDirection w:val="btLr"/>
            <w:vAlign w:val="center"/>
            <w:hideMark/>
          </w:tcPr>
          <w:p w14:paraId="7E962A8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61EB825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0FB46AC4" w14:textId="77777777" w:rsidTr="00EC150E">
        <w:trPr>
          <w:trHeight w:val="1350"/>
        </w:trPr>
        <w:tc>
          <w:tcPr>
            <w:tcW w:w="1005" w:type="dxa"/>
            <w:shd w:val="clear" w:color="auto" w:fill="auto"/>
            <w:vAlign w:val="center"/>
            <w:hideMark/>
          </w:tcPr>
          <w:p w14:paraId="36F8EB4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270" w:type="dxa"/>
            <w:shd w:val="clear" w:color="auto" w:fill="auto"/>
            <w:textDirection w:val="btLr"/>
            <w:vAlign w:val="center"/>
            <w:hideMark/>
          </w:tcPr>
          <w:p w14:paraId="0667B87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7.20</w:t>
            </w:r>
          </w:p>
        </w:tc>
        <w:tc>
          <w:tcPr>
            <w:tcW w:w="270" w:type="dxa"/>
            <w:shd w:val="clear" w:color="auto" w:fill="auto"/>
            <w:textDirection w:val="btLr"/>
            <w:vAlign w:val="center"/>
            <w:hideMark/>
          </w:tcPr>
          <w:p w14:paraId="541CC91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9.05</w:t>
            </w:r>
          </w:p>
        </w:tc>
        <w:tc>
          <w:tcPr>
            <w:tcW w:w="270" w:type="dxa"/>
            <w:shd w:val="clear" w:color="auto" w:fill="auto"/>
            <w:textDirection w:val="btLr"/>
            <w:vAlign w:val="center"/>
            <w:hideMark/>
          </w:tcPr>
          <w:p w14:paraId="6F5AFD4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8.51</w:t>
            </w:r>
          </w:p>
        </w:tc>
        <w:tc>
          <w:tcPr>
            <w:tcW w:w="270" w:type="dxa"/>
            <w:shd w:val="clear" w:color="auto" w:fill="auto"/>
            <w:textDirection w:val="btLr"/>
            <w:vAlign w:val="center"/>
            <w:hideMark/>
          </w:tcPr>
          <w:p w14:paraId="10B34DA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9.05</w:t>
            </w:r>
          </w:p>
        </w:tc>
        <w:tc>
          <w:tcPr>
            <w:tcW w:w="270" w:type="dxa"/>
            <w:shd w:val="clear" w:color="auto" w:fill="auto"/>
            <w:textDirection w:val="btLr"/>
            <w:vAlign w:val="center"/>
            <w:hideMark/>
          </w:tcPr>
          <w:p w14:paraId="49B7F19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9.05</w:t>
            </w:r>
          </w:p>
        </w:tc>
        <w:tc>
          <w:tcPr>
            <w:tcW w:w="270" w:type="dxa"/>
            <w:shd w:val="clear" w:color="auto" w:fill="auto"/>
            <w:textDirection w:val="btLr"/>
            <w:vAlign w:val="center"/>
            <w:hideMark/>
          </w:tcPr>
          <w:p w14:paraId="30BBFE7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360" w:type="dxa"/>
            <w:shd w:val="clear" w:color="auto" w:fill="auto"/>
            <w:textDirection w:val="btLr"/>
            <w:vAlign w:val="center"/>
            <w:hideMark/>
          </w:tcPr>
          <w:p w14:paraId="371E793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270" w:type="dxa"/>
            <w:shd w:val="clear" w:color="auto" w:fill="auto"/>
            <w:textDirection w:val="btLr"/>
            <w:vAlign w:val="center"/>
            <w:hideMark/>
          </w:tcPr>
          <w:p w14:paraId="271E211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49E7E92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8.51</w:t>
            </w:r>
          </w:p>
        </w:tc>
        <w:tc>
          <w:tcPr>
            <w:tcW w:w="450" w:type="dxa"/>
            <w:shd w:val="clear" w:color="auto" w:fill="auto"/>
            <w:textDirection w:val="btLr"/>
            <w:vAlign w:val="center"/>
            <w:hideMark/>
          </w:tcPr>
          <w:p w14:paraId="60E7BA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243" w:type="dxa"/>
            <w:shd w:val="clear" w:color="auto" w:fill="auto"/>
            <w:textDirection w:val="btLr"/>
            <w:vAlign w:val="center"/>
            <w:hideMark/>
          </w:tcPr>
          <w:p w14:paraId="34EFA74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97" w:type="dxa"/>
            <w:shd w:val="clear" w:color="auto" w:fill="auto"/>
            <w:textDirection w:val="btLr"/>
            <w:vAlign w:val="center"/>
            <w:hideMark/>
          </w:tcPr>
          <w:p w14:paraId="68F215A1"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2A34A77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6.00</w:t>
            </w:r>
          </w:p>
        </w:tc>
        <w:tc>
          <w:tcPr>
            <w:tcW w:w="450" w:type="dxa"/>
            <w:shd w:val="clear" w:color="auto" w:fill="auto"/>
            <w:textDirection w:val="btLr"/>
            <w:vAlign w:val="center"/>
            <w:hideMark/>
          </w:tcPr>
          <w:p w14:paraId="4109623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8.00</w:t>
            </w:r>
          </w:p>
        </w:tc>
        <w:tc>
          <w:tcPr>
            <w:tcW w:w="270" w:type="dxa"/>
            <w:shd w:val="clear" w:color="auto" w:fill="auto"/>
            <w:textDirection w:val="btLr"/>
            <w:vAlign w:val="center"/>
            <w:hideMark/>
          </w:tcPr>
          <w:p w14:paraId="200A881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7.00</w:t>
            </w:r>
          </w:p>
        </w:tc>
        <w:tc>
          <w:tcPr>
            <w:tcW w:w="360" w:type="dxa"/>
            <w:shd w:val="clear" w:color="auto" w:fill="auto"/>
            <w:textDirection w:val="btLr"/>
            <w:vAlign w:val="center"/>
            <w:hideMark/>
          </w:tcPr>
          <w:p w14:paraId="4F14A51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9.00</w:t>
            </w:r>
          </w:p>
        </w:tc>
        <w:tc>
          <w:tcPr>
            <w:tcW w:w="270" w:type="dxa"/>
            <w:shd w:val="clear" w:color="auto" w:fill="auto"/>
            <w:textDirection w:val="btLr"/>
            <w:vAlign w:val="center"/>
            <w:hideMark/>
          </w:tcPr>
          <w:p w14:paraId="660E340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49EFC8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0EF00C7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2A1B44D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732CBF7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8.00</w:t>
            </w:r>
          </w:p>
        </w:tc>
        <w:tc>
          <w:tcPr>
            <w:tcW w:w="270" w:type="dxa"/>
            <w:shd w:val="clear" w:color="auto" w:fill="auto"/>
            <w:textDirection w:val="btLr"/>
            <w:vAlign w:val="center"/>
            <w:hideMark/>
          </w:tcPr>
          <w:p w14:paraId="16BB71B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43" w:type="dxa"/>
            <w:shd w:val="clear" w:color="auto" w:fill="auto"/>
            <w:textDirection w:val="btLr"/>
            <w:vAlign w:val="center"/>
            <w:hideMark/>
          </w:tcPr>
          <w:p w14:paraId="30060F4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738537E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7.50</w:t>
            </w:r>
          </w:p>
        </w:tc>
        <w:tc>
          <w:tcPr>
            <w:tcW w:w="270" w:type="dxa"/>
            <w:shd w:val="clear" w:color="auto" w:fill="auto"/>
            <w:textDirection w:val="btLr"/>
            <w:vAlign w:val="center"/>
            <w:hideMark/>
          </w:tcPr>
          <w:p w14:paraId="58BDED8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8.50</w:t>
            </w:r>
          </w:p>
        </w:tc>
        <w:tc>
          <w:tcPr>
            <w:tcW w:w="270" w:type="dxa"/>
            <w:shd w:val="clear" w:color="auto" w:fill="auto"/>
            <w:textDirection w:val="btLr"/>
            <w:vAlign w:val="center"/>
            <w:hideMark/>
          </w:tcPr>
          <w:p w14:paraId="094E742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21CB4F7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r>
      <w:tr w:rsidR="00BB0E24" w:rsidRPr="00380BC1" w14:paraId="0C0DBB2F" w14:textId="77777777" w:rsidTr="00EC150E">
        <w:trPr>
          <w:trHeight w:val="900"/>
        </w:trPr>
        <w:tc>
          <w:tcPr>
            <w:tcW w:w="1005" w:type="dxa"/>
            <w:shd w:val="clear" w:color="auto" w:fill="auto"/>
            <w:vAlign w:val="center"/>
            <w:hideMark/>
          </w:tcPr>
          <w:p w14:paraId="17708F3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Personal data used after consent</w:t>
            </w:r>
          </w:p>
        </w:tc>
        <w:tc>
          <w:tcPr>
            <w:tcW w:w="270" w:type="dxa"/>
            <w:shd w:val="clear" w:color="auto" w:fill="auto"/>
            <w:textDirection w:val="btLr"/>
            <w:vAlign w:val="center"/>
            <w:hideMark/>
          </w:tcPr>
          <w:p w14:paraId="5432D25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9.00</w:t>
            </w:r>
          </w:p>
        </w:tc>
        <w:tc>
          <w:tcPr>
            <w:tcW w:w="270" w:type="dxa"/>
            <w:shd w:val="clear" w:color="auto" w:fill="auto"/>
            <w:textDirection w:val="btLr"/>
            <w:vAlign w:val="center"/>
            <w:hideMark/>
          </w:tcPr>
          <w:p w14:paraId="3CBB8D7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270" w:type="dxa"/>
            <w:shd w:val="clear" w:color="auto" w:fill="auto"/>
            <w:textDirection w:val="btLr"/>
            <w:vAlign w:val="center"/>
            <w:hideMark/>
          </w:tcPr>
          <w:p w14:paraId="022F343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270" w:type="dxa"/>
            <w:shd w:val="clear" w:color="auto" w:fill="auto"/>
            <w:textDirection w:val="btLr"/>
            <w:vAlign w:val="center"/>
            <w:hideMark/>
          </w:tcPr>
          <w:p w14:paraId="67F248D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6.06</w:t>
            </w:r>
          </w:p>
        </w:tc>
        <w:tc>
          <w:tcPr>
            <w:tcW w:w="270" w:type="dxa"/>
            <w:shd w:val="clear" w:color="auto" w:fill="auto"/>
            <w:textDirection w:val="btLr"/>
            <w:vAlign w:val="center"/>
            <w:hideMark/>
          </w:tcPr>
          <w:p w14:paraId="54E04DE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9.05</w:t>
            </w:r>
          </w:p>
        </w:tc>
        <w:tc>
          <w:tcPr>
            <w:tcW w:w="270" w:type="dxa"/>
            <w:shd w:val="clear" w:color="auto" w:fill="auto"/>
            <w:textDirection w:val="btLr"/>
            <w:vAlign w:val="center"/>
            <w:hideMark/>
          </w:tcPr>
          <w:p w14:paraId="3C1A38F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7.23</w:t>
            </w:r>
          </w:p>
        </w:tc>
        <w:tc>
          <w:tcPr>
            <w:tcW w:w="360" w:type="dxa"/>
            <w:shd w:val="clear" w:color="auto" w:fill="auto"/>
            <w:textDirection w:val="btLr"/>
            <w:vAlign w:val="center"/>
            <w:hideMark/>
          </w:tcPr>
          <w:p w14:paraId="55083A9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6.45</w:t>
            </w:r>
          </w:p>
        </w:tc>
        <w:tc>
          <w:tcPr>
            <w:tcW w:w="270" w:type="dxa"/>
            <w:shd w:val="clear" w:color="auto" w:fill="auto"/>
            <w:textDirection w:val="btLr"/>
            <w:vAlign w:val="center"/>
            <w:hideMark/>
          </w:tcPr>
          <w:p w14:paraId="37BC8B0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8.51</w:t>
            </w:r>
          </w:p>
        </w:tc>
        <w:tc>
          <w:tcPr>
            <w:tcW w:w="270" w:type="dxa"/>
            <w:shd w:val="clear" w:color="auto" w:fill="auto"/>
            <w:textDirection w:val="btLr"/>
            <w:vAlign w:val="center"/>
            <w:hideMark/>
          </w:tcPr>
          <w:p w14:paraId="572F1D2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8.51</w:t>
            </w:r>
          </w:p>
        </w:tc>
        <w:tc>
          <w:tcPr>
            <w:tcW w:w="450" w:type="dxa"/>
            <w:shd w:val="clear" w:color="auto" w:fill="auto"/>
            <w:textDirection w:val="btLr"/>
            <w:vAlign w:val="center"/>
            <w:hideMark/>
          </w:tcPr>
          <w:p w14:paraId="457F550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7.91</w:t>
            </w:r>
          </w:p>
        </w:tc>
        <w:tc>
          <w:tcPr>
            <w:tcW w:w="243" w:type="dxa"/>
            <w:shd w:val="clear" w:color="auto" w:fill="auto"/>
            <w:textDirection w:val="btLr"/>
            <w:vAlign w:val="center"/>
            <w:hideMark/>
          </w:tcPr>
          <w:p w14:paraId="40EE269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5.56</w:t>
            </w:r>
          </w:p>
        </w:tc>
        <w:tc>
          <w:tcPr>
            <w:tcW w:w="297" w:type="dxa"/>
            <w:shd w:val="clear" w:color="auto" w:fill="auto"/>
            <w:textDirection w:val="btLr"/>
            <w:vAlign w:val="center"/>
            <w:hideMark/>
          </w:tcPr>
          <w:p w14:paraId="0B4C47E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0.17</w:t>
            </w:r>
          </w:p>
        </w:tc>
        <w:tc>
          <w:tcPr>
            <w:tcW w:w="270" w:type="dxa"/>
            <w:shd w:val="clear" w:color="auto" w:fill="auto"/>
            <w:textDirection w:val="btLr"/>
            <w:vAlign w:val="center"/>
            <w:hideMark/>
          </w:tcPr>
          <w:p w14:paraId="086F2DDB"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450" w:type="dxa"/>
            <w:shd w:val="clear" w:color="auto" w:fill="auto"/>
            <w:textDirection w:val="btLr"/>
            <w:vAlign w:val="center"/>
            <w:hideMark/>
          </w:tcPr>
          <w:p w14:paraId="2C3EE23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8.00</w:t>
            </w:r>
          </w:p>
        </w:tc>
        <w:tc>
          <w:tcPr>
            <w:tcW w:w="270" w:type="dxa"/>
            <w:shd w:val="clear" w:color="auto" w:fill="auto"/>
            <w:textDirection w:val="btLr"/>
            <w:vAlign w:val="center"/>
            <w:hideMark/>
          </w:tcPr>
          <w:p w14:paraId="0379C9B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360" w:type="dxa"/>
            <w:shd w:val="clear" w:color="auto" w:fill="auto"/>
            <w:textDirection w:val="btLr"/>
            <w:vAlign w:val="center"/>
            <w:hideMark/>
          </w:tcPr>
          <w:p w14:paraId="723BB0D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8.50</w:t>
            </w:r>
          </w:p>
        </w:tc>
        <w:tc>
          <w:tcPr>
            <w:tcW w:w="270" w:type="dxa"/>
            <w:shd w:val="clear" w:color="auto" w:fill="auto"/>
            <w:textDirection w:val="btLr"/>
            <w:vAlign w:val="center"/>
            <w:hideMark/>
          </w:tcPr>
          <w:p w14:paraId="76FB252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1BCC4FB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081AC22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0597EFA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6.50</w:t>
            </w:r>
          </w:p>
        </w:tc>
        <w:tc>
          <w:tcPr>
            <w:tcW w:w="270" w:type="dxa"/>
            <w:shd w:val="clear" w:color="auto" w:fill="auto"/>
            <w:textDirection w:val="btLr"/>
            <w:vAlign w:val="center"/>
            <w:hideMark/>
          </w:tcPr>
          <w:p w14:paraId="30D168B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8.00</w:t>
            </w:r>
          </w:p>
        </w:tc>
        <w:tc>
          <w:tcPr>
            <w:tcW w:w="270" w:type="dxa"/>
            <w:shd w:val="clear" w:color="auto" w:fill="auto"/>
            <w:textDirection w:val="btLr"/>
            <w:vAlign w:val="center"/>
            <w:hideMark/>
          </w:tcPr>
          <w:p w14:paraId="6CAB94F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43" w:type="dxa"/>
            <w:shd w:val="clear" w:color="auto" w:fill="auto"/>
            <w:textDirection w:val="btLr"/>
            <w:vAlign w:val="center"/>
            <w:hideMark/>
          </w:tcPr>
          <w:p w14:paraId="0D7EA9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4F28A2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7.00</w:t>
            </w:r>
          </w:p>
        </w:tc>
        <w:tc>
          <w:tcPr>
            <w:tcW w:w="270" w:type="dxa"/>
            <w:shd w:val="clear" w:color="auto" w:fill="auto"/>
            <w:textDirection w:val="btLr"/>
            <w:vAlign w:val="center"/>
            <w:hideMark/>
          </w:tcPr>
          <w:p w14:paraId="64FC6F7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6.50</w:t>
            </w:r>
          </w:p>
        </w:tc>
        <w:tc>
          <w:tcPr>
            <w:tcW w:w="270" w:type="dxa"/>
            <w:shd w:val="clear" w:color="auto" w:fill="auto"/>
            <w:textDirection w:val="btLr"/>
            <w:vAlign w:val="center"/>
            <w:hideMark/>
          </w:tcPr>
          <w:p w14:paraId="434C319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5D1865F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r>
      <w:tr w:rsidR="00BB0E24" w:rsidRPr="00380BC1" w14:paraId="4F9224C2" w14:textId="77777777" w:rsidTr="00EC150E">
        <w:trPr>
          <w:trHeight w:val="2475"/>
        </w:trPr>
        <w:tc>
          <w:tcPr>
            <w:tcW w:w="1005" w:type="dxa"/>
            <w:shd w:val="clear" w:color="auto" w:fill="auto"/>
            <w:vAlign w:val="center"/>
            <w:hideMark/>
          </w:tcPr>
          <w:p w14:paraId="05D2C1D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270" w:type="dxa"/>
            <w:shd w:val="clear" w:color="auto" w:fill="auto"/>
            <w:textDirection w:val="btLr"/>
            <w:vAlign w:val="center"/>
            <w:hideMark/>
          </w:tcPr>
          <w:p w14:paraId="0163C8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C1D01F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2FE0AE4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1.77</w:t>
            </w:r>
          </w:p>
        </w:tc>
        <w:tc>
          <w:tcPr>
            <w:tcW w:w="270" w:type="dxa"/>
            <w:shd w:val="clear" w:color="auto" w:fill="auto"/>
            <w:textDirection w:val="btLr"/>
            <w:vAlign w:val="center"/>
            <w:hideMark/>
          </w:tcPr>
          <w:p w14:paraId="598BC24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61A8CC6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5.88</w:t>
            </w:r>
          </w:p>
        </w:tc>
        <w:tc>
          <w:tcPr>
            <w:tcW w:w="270" w:type="dxa"/>
            <w:shd w:val="clear" w:color="auto" w:fill="auto"/>
            <w:textDirection w:val="btLr"/>
            <w:vAlign w:val="center"/>
            <w:hideMark/>
          </w:tcPr>
          <w:p w14:paraId="23B63E2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3.17</w:t>
            </w:r>
          </w:p>
        </w:tc>
        <w:tc>
          <w:tcPr>
            <w:tcW w:w="360" w:type="dxa"/>
            <w:shd w:val="clear" w:color="auto" w:fill="auto"/>
            <w:textDirection w:val="btLr"/>
            <w:vAlign w:val="center"/>
            <w:hideMark/>
          </w:tcPr>
          <w:p w14:paraId="217AEA2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0375DCC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7.84</w:t>
            </w:r>
          </w:p>
        </w:tc>
        <w:tc>
          <w:tcPr>
            <w:tcW w:w="270" w:type="dxa"/>
            <w:shd w:val="clear" w:color="auto" w:fill="auto"/>
            <w:textDirection w:val="btLr"/>
            <w:vAlign w:val="center"/>
            <w:hideMark/>
          </w:tcPr>
          <w:p w14:paraId="5BA33C0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5.26</w:t>
            </w:r>
          </w:p>
        </w:tc>
        <w:tc>
          <w:tcPr>
            <w:tcW w:w="450" w:type="dxa"/>
            <w:shd w:val="clear" w:color="auto" w:fill="auto"/>
            <w:textDirection w:val="btLr"/>
            <w:vAlign w:val="center"/>
            <w:hideMark/>
          </w:tcPr>
          <w:p w14:paraId="204360F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3.17</w:t>
            </w:r>
          </w:p>
        </w:tc>
        <w:tc>
          <w:tcPr>
            <w:tcW w:w="243" w:type="dxa"/>
            <w:shd w:val="clear" w:color="auto" w:fill="auto"/>
            <w:textDirection w:val="btLr"/>
            <w:vAlign w:val="center"/>
            <w:hideMark/>
          </w:tcPr>
          <w:p w14:paraId="53EBBDF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7.33</w:t>
            </w:r>
          </w:p>
        </w:tc>
        <w:tc>
          <w:tcPr>
            <w:tcW w:w="297" w:type="dxa"/>
            <w:shd w:val="clear" w:color="auto" w:fill="auto"/>
            <w:textDirection w:val="btLr"/>
            <w:vAlign w:val="center"/>
            <w:hideMark/>
          </w:tcPr>
          <w:p w14:paraId="15E2BB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62F3FF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450" w:type="dxa"/>
            <w:shd w:val="clear" w:color="auto" w:fill="auto"/>
            <w:textDirection w:val="btLr"/>
            <w:vAlign w:val="center"/>
            <w:hideMark/>
          </w:tcPr>
          <w:p w14:paraId="4DB59077"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497405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360" w:type="dxa"/>
            <w:shd w:val="clear" w:color="auto" w:fill="auto"/>
            <w:textDirection w:val="btLr"/>
            <w:vAlign w:val="center"/>
            <w:hideMark/>
          </w:tcPr>
          <w:p w14:paraId="030CFBB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270" w:type="dxa"/>
            <w:shd w:val="clear" w:color="auto" w:fill="auto"/>
            <w:textDirection w:val="btLr"/>
            <w:vAlign w:val="center"/>
            <w:hideMark/>
          </w:tcPr>
          <w:p w14:paraId="2420EC4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1E15290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2.58</w:t>
            </w:r>
          </w:p>
        </w:tc>
        <w:tc>
          <w:tcPr>
            <w:tcW w:w="270" w:type="dxa"/>
            <w:shd w:val="clear" w:color="auto" w:fill="auto"/>
            <w:textDirection w:val="btLr"/>
            <w:vAlign w:val="center"/>
            <w:hideMark/>
          </w:tcPr>
          <w:p w14:paraId="2CD2C13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2.56</w:t>
            </w:r>
          </w:p>
        </w:tc>
        <w:tc>
          <w:tcPr>
            <w:tcW w:w="270" w:type="dxa"/>
            <w:shd w:val="clear" w:color="auto" w:fill="auto"/>
            <w:textDirection w:val="btLr"/>
            <w:vAlign w:val="center"/>
            <w:hideMark/>
          </w:tcPr>
          <w:p w14:paraId="2C4C0BA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7C675B2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2421F4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43" w:type="dxa"/>
            <w:shd w:val="clear" w:color="auto" w:fill="auto"/>
            <w:textDirection w:val="btLr"/>
            <w:vAlign w:val="center"/>
            <w:hideMark/>
          </w:tcPr>
          <w:p w14:paraId="45A5890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7A86E30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2.58</w:t>
            </w:r>
          </w:p>
        </w:tc>
        <w:tc>
          <w:tcPr>
            <w:tcW w:w="270" w:type="dxa"/>
            <w:shd w:val="clear" w:color="auto" w:fill="auto"/>
            <w:textDirection w:val="btLr"/>
            <w:vAlign w:val="center"/>
            <w:hideMark/>
          </w:tcPr>
          <w:p w14:paraId="23C160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0.58</w:t>
            </w:r>
          </w:p>
        </w:tc>
        <w:tc>
          <w:tcPr>
            <w:tcW w:w="270" w:type="dxa"/>
            <w:shd w:val="clear" w:color="auto" w:fill="auto"/>
            <w:textDirection w:val="btLr"/>
            <w:vAlign w:val="center"/>
            <w:hideMark/>
          </w:tcPr>
          <w:p w14:paraId="4C93CBA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5CF8CB0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3232D2BF" w14:textId="77777777" w:rsidTr="00EC150E">
        <w:trPr>
          <w:trHeight w:val="1125"/>
        </w:trPr>
        <w:tc>
          <w:tcPr>
            <w:tcW w:w="1005" w:type="dxa"/>
            <w:shd w:val="clear" w:color="auto" w:fill="auto"/>
            <w:vAlign w:val="center"/>
            <w:hideMark/>
          </w:tcPr>
          <w:p w14:paraId="3499166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270" w:type="dxa"/>
            <w:shd w:val="clear" w:color="auto" w:fill="auto"/>
            <w:textDirection w:val="btLr"/>
            <w:vAlign w:val="center"/>
            <w:hideMark/>
          </w:tcPr>
          <w:p w14:paraId="6FFDEEF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7.33</w:t>
            </w:r>
          </w:p>
        </w:tc>
        <w:tc>
          <w:tcPr>
            <w:tcW w:w="270" w:type="dxa"/>
            <w:shd w:val="clear" w:color="auto" w:fill="auto"/>
            <w:textDirection w:val="btLr"/>
            <w:vAlign w:val="center"/>
            <w:hideMark/>
          </w:tcPr>
          <w:p w14:paraId="7BC49F3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7.33</w:t>
            </w:r>
          </w:p>
        </w:tc>
        <w:tc>
          <w:tcPr>
            <w:tcW w:w="270" w:type="dxa"/>
            <w:shd w:val="clear" w:color="auto" w:fill="auto"/>
            <w:textDirection w:val="btLr"/>
            <w:vAlign w:val="center"/>
            <w:hideMark/>
          </w:tcPr>
          <w:p w14:paraId="411CF10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1.77</w:t>
            </w:r>
          </w:p>
        </w:tc>
        <w:tc>
          <w:tcPr>
            <w:tcW w:w="270" w:type="dxa"/>
            <w:shd w:val="clear" w:color="auto" w:fill="auto"/>
            <w:textDirection w:val="btLr"/>
            <w:vAlign w:val="center"/>
            <w:hideMark/>
          </w:tcPr>
          <w:p w14:paraId="0E5655C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2124B54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184AB7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6.06</w:t>
            </w:r>
          </w:p>
        </w:tc>
        <w:tc>
          <w:tcPr>
            <w:tcW w:w="360" w:type="dxa"/>
            <w:shd w:val="clear" w:color="auto" w:fill="auto"/>
            <w:textDirection w:val="btLr"/>
            <w:vAlign w:val="center"/>
            <w:hideMark/>
          </w:tcPr>
          <w:p w14:paraId="0572C79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4.23</w:t>
            </w:r>
          </w:p>
        </w:tc>
        <w:tc>
          <w:tcPr>
            <w:tcW w:w="270" w:type="dxa"/>
            <w:shd w:val="clear" w:color="auto" w:fill="auto"/>
            <w:textDirection w:val="btLr"/>
            <w:vAlign w:val="center"/>
            <w:hideMark/>
          </w:tcPr>
          <w:p w14:paraId="1F5EF51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5.88</w:t>
            </w:r>
          </w:p>
        </w:tc>
        <w:tc>
          <w:tcPr>
            <w:tcW w:w="270" w:type="dxa"/>
            <w:shd w:val="clear" w:color="auto" w:fill="auto"/>
            <w:textDirection w:val="btLr"/>
            <w:vAlign w:val="center"/>
            <w:hideMark/>
          </w:tcPr>
          <w:p w14:paraId="18ED776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6.06</w:t>
            </w:r>
          </w:p>
        </w:tc>
        <w:tc>
          <w:tcPr>
            <w:tcW w:w="450" w:type="dxa"/>
            <w:shd w:val="clear" w:color="auto" w:fill="auto"/>
            <w:textDirection w:val="btLr"/>
            <w:vAlign w:val="center"/>
            <w:hideMark/>
          </w:tcPr>
          <w:p w14:paraId="6909A00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6.06</w:t>
            </w:r>
          </w:p>
        </w:tc>
        <w:tc>
          <w:tcPr>
            <w:tcW w:w="243" w:type="dxa"/>
            <w:shd w:val="clear" w:color="auto" w:fill="auto"/>
            <w:textDirection w:val="btLr"/>
            <w:vAlign w:val="center"/>
            <w:hideMark/>
          </w:tcPr>
          <w:p w14:paraId="314CF39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7.84</w:t>
            </w:r>
          </w:p>
        </w:tc>
        <w:tc>
          <w:tcPr>
            <w:tcW w:w="297" w:type="dxa"/>
            <w:shd w:val="clear" w:color="auto" w:fill="auto"/>
            <w:textDirection w:val="btLr"/>
            <w:vAlign w:val="center"/>
            <w:hideMark/>
          </w:tcPr>
          <w:p w14:paraId="70292FB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7719174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189E489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0B54C92B"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360" w:type="dxa"/>
            <w:shd w:val="clear" w:color="auto" w:fill="auto"/>
            <w:textDirection w:val="btLr"/>
            <w:vAlign w:val="center"/>
            <w:hideMark/>
          </w:tcPr>
          <w:p w14:paraId="4EB61C1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4.00</w:t>
            </w:r>
          </w:p>
        </w:tc>
        <w:tc>
          <w:tcPr>
            <w:tcW w:w="270" w:type="dxa"/>
            <w:shd w:val="clear" w:color="auto" w:fill="auto"/>
            <w:textDirection w:val="btLr"/>
            <w:vAlign w:val="center"/>
            <w:hideMark/>
          </w:tcPr>
          <w:p w14:paraId="3B604AF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7827B5F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3.56</w:t>
            </w:r>
          </w:p>
        </w:tc>
        <w:tc>
          <w:tcPr>
            <w:tcW w:w="270" w:type="dxa"/>
            <w:shd w:val="clear" w:color="auto" w:fill="auto"/>
            <w:textDirection w:val="btLr"/>
            <w:vAlign w:val="center"/>
            <w:hideMark/>
          </w:tcPr>
          <w:p w14:paraId="267C002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3.56</w:t>
            </w:r>
          </w:p>
        </w:tc>
        <w:tc>
          <w:tcPr>
            <w:tcW w:w="270" w:type="dxa"/>
            <w:shd w:val="clear" w:color="auto" w:fill="auto"/>
            <w:textDirection w:val="btLr"/>
            <w:vAlign w:val="center"/>
            <w:hideMark/>
          </w:tcPr>
          <w:p w14:paraId="7E1F6A2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16394A8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EEC81B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43" w:type="dxa"/>
            <w:shd w:val="clear" w:color="auto" w:fill="auto"/>
            <w:textDirection w:val="btLr"/>
            <w:vAlign w:val="center"/>
            <w:hideMark/>
          </w:tcPr>
          <w:p w14:paraId="4238580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270" w:type="dxa"/>
            <w:shd w:val="clear" w:color="auto" w:fill="auto"/>
            <w:textDirection w:val="btLr"/>
            <w:vAlign w:val="center"/>
            <w:hideMark/>
          </w:tcPr>
          <w:p w14:paraId="0696515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2.00</w:t>
            </w:r>
          </w:p>
        </w:tc>
        <w:tc>
          <w:tcPr>
            <w:tcW w:w="270" w:type="dxa"/>
            <w:shd w:val="clear" w:color="auto" w:fill="auto"/>
            <w:textDirection w:val="btLr"/>
            <w:vAlign w:val="center"/>
            <w:hideMark/>
          </w:tcPr>
          <w:p w14:paraId="4FBAA0E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1.50</w:t>
            </w:r>
          </w:p>
        </w:tc>
        <w:tc>
          <w:tcPr>
            <w:tcW w:w="270" w:type="dxa"/>
            <w:shd w:val="clear" w:color="auto" w:fill="auto"/>
            <w:textDirection w:val="btLr"/>
            <w:vAlign w:val="center"/>
            <w:hideMark/>
          </w:tcPr>
          <w:p w14:paraId="45BB061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32E5BA8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r>
      <w:tr w:rsidR="00BB0E24" w:rsidRPr="00380BC1" w14:paraId="72FAD7C7" w14:textId="77777777" w:rsidTr="00EC150E">
        <w:trPr>
          <w:trHeight w:val="1800"/>
        </w:trPr>
        <w:tc>
          <w:tcPr>
            <w:tcW w:w="1005" w:type="dxa"/>
            <w:shd w:val="clear" w:color="auto" w:fill="auto"/>
            <w:vAlign w:val="center"/>
            <w:hideMark/>
          </w:tcPr>
          <w:p w14:paraId="62CBB83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270" w:type="dxa"/>
            <w:shd w:val="clear" w:color="auto" w:fill="auto"/>
            <w:textDirection w:val="btLr"/>
            <w:vAlign w:val="center"/>
            <w:hideMark/>
          </w:tcPr>
          <w:p w14:paraId="3C66CCC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7.84</w:t>
            </w:r>
          </w:p>
        </w:tc>
        <w:tc>
          <w:tcPr>
            <w:tcW w:w="270" w:type="dxa"/>
            <w:shd w:val="clear" w:color="auto" w:fill="auto"/>
            <w:textDirection w:val="btLr"/>
            <w:vAlign w:val="center"/>
            <w:hideMark/>
          </w:tcPr>
          <w:p w14:paraId="4EC9D97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30A94DE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0.48</w:t>
            </w:r>
          </w:p>
        </w:tc>
        <w:tc>
          <w:tcPr>
            <w:tcW w:w="270" w:type="dxa"/>
            <w:shd w:val="clear" w:color="auto" w:fill="auto"/>
            <w:textDirection w:val="btLr"/>
            <w:vAlign w:val="center"/>
            <w:hideMark/>
          </w:tcPr>
          <w:p w14:paraId="6A1F5BC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5011DE7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588FE2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360" w:type="dxa"/>
            <w:shd w:val="clear" w:color="auto" w:fill="auto"/>
            <w:textDirection w:val="btLr"/>
            <w:vAlign w:val="center"/>
            <w:hideMark/>
          </w:tcPr>
          <w:p w14:paraId="22E5CB7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64BB879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094EAE1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3.13</w:t>
            </w:r>
          </w:p>
        </w:tc>
        <w:tc>
          <w:tcPr>
            <w:tcW w:w="450" w:type="dxa"/>
            <w:shd w:val="clear" w:color="auto" w:fill="auto"/>
            <w:textDirection w:val="btLr"/>
            <w:vAlign w:val="center"/>
            <w:hideMark/>
          </w:tcPr>
          <w:p w14:paraId="2A7A4FB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43" w:type="dxa"/>
            <w:shd w:val="clear" w:color="auto" w:fill="auto"/>
            <w:textDirection w:val="btLr"/>
            <w:vAlign w:val="center"/>
            <w:hideMark/>
          </w:tcPr>
          <w:p w14:paraId="3151471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5.88</w:t>
            </w:r>
          </w:p>
        </w:tc>
        <w:tc>
          <w:tcPr>
            <w:tcW w:w="297" w:type="dxa"/>
            <w:shd w:val="clear" w:color="auto" w:fill="auto"/>
            <w:textDirection w:val="btLr"/>
            <w:vAlign w:val="center"/>
            <w:hideMark/>
          </w:tcPr>
          <w:p w14:paraId="16214A3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0.11</w:t>
            </w:r>
          </w:p>
        </w:tc>
        <w:tc>
          <w:tcPr>
            <w:tcW w:w="270" w:type="dxa"/>
            <w:shd w:val="clear" w:color="auto" w:fill="auto"/>
            <w:textDirection w:val="btLr"/>
            <w:vAlign w:val="center"/>
            <w:hideMark/>
          </w:tcPr>
          <w:p w14:paraId="162932C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450" w:type="dxa"/>
            <w:shd w:val="clear" w:color="auto" w:fill="auto"/>
            <w:textDirection w:val="btLr"/>
            <w:vAlign w:val="center"/>
            <w:hideMark/>
          </w:tcPr>
          <w:p w14:paraId="458D5CA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5B2919A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0.25</w:t>
            </w:r>
          </w:p>
        </w:tc>
        <w:tc>
          <w:tcPr>
            <w:tcW w:w="360" w:type="dxa"/>
            <w:shd w:val="clear" w:color="auto" w:fill="auto"/>
            <w:textDirection w:val="btLr"/>
            <w:vAlign w:val="center"/>
            <w:hideMark/>
          </w:tcPr>
          <w:p w14:paraId="52CA46CE"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50B219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0714155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3.70</w:t>
            </w:r>
          </w:p>
        </w:tc>
        <w:tc>
          <w:tcPr>
            <w:tcW w:w="270" w:type="dxa"/>
            <w:shd w:val="clear" w:color="auto" w:fill="auto"/>
            <w:textDirection w:val="btLr"/>
            <w:vAlign w:val="center"/>
            <w:hideMark/>
          </w:tcPr>
          <w:p w14:paraId="2882832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3.06</w:t>
            </w:r>
          </w:p>
        </w:tc>
        <w:tc>
          <w:tcPr>
            <w:tcW w:w="270" w:type="dxa"/>
            <w:shd w:val="clear" w:color="auto" w:fill="auto"/>
            <w:textDirection w:val="btLr"/>
            <w:vAlign w:val="center"/>
            <w:hideMark/>
          </w:tcPr>
          <w:p w14:paraId="31EDD73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0.58</w:t>
            </w:r>
          </w:p>
        </w:tc>
        <w:tc>
          <w:tcPr>
            <w:tcW w:w="270" w:type="dxa"/>
            <w:shd w:val="clear" w:color="auto" w:fill="auto"/>
            <w:textDirection w:val="btLr"/>
            <w:vAlign w:val="center"/>
            <w:hideMark/>
          </w:tcPr>
          <w:p w14:paraId="0C6547D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482098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43" w:type="dxa"/>
            <w:shd w:val="clear" w:color="auto" w:fill="auto"/>
            <w:textDirection w:val="btLr"/>
            <w:vAlign w:val="center"/>
            <w:hideMark/>
          </w:tcPr>
          <w:p w14:paraId="2BB454A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401FCDD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0.63</w:t>
            </w:r>
          </w:p>
        </w:tc>
        <w:tc>
          <w:tcPr>
            <w:tcW w:w="270" w:type="dxa"/>
            <w:shd w:val="clear" w:color="auto" w:fill="auto"/>
            <w:textDirection w:val="btLr"/>
            <w:vAlign w:val="center"/>
            <w:hideMark/>
          </w:tcPr>
          <w:p w14:paraId="1F2804F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0.58</w:t>
            </w:r>
          </w:p>
        </w:tc>
        <w:tc>
          <w:tcPr>
            <w:tcW w:w="270" w:type="dxa"/>
            <w:shd w:val="clear" w:color="auto" w:fill="auto"/>
            <w:textDirection w:val="btLr"/>
            <w:vAlign w:val="center"/>
            <w:hideMark/>
          </w:tcPr>
          <w:p w14:paraId="5D539ED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6C00BA6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2.56</w:t>
            </w:r>
          </w:p>
        </w:tc>
      </w:tr>
      <w:tr w:rsidR="00BB0E24" w:rsidRPr="00380BC1" w14:paraId="0045362F" w14:textId="77777777" w:rsidTr="00EC150E">
        <w:trPr>
          <w:trHeight w:val="1350"/>
        </w:trPr>
        <w:tc>
          <w:tcPr>
            <w:tcW w:w="1005" w:type="dxa"/>
            <w:shd w:val="clear" w:color="auto" w:fill="auto"/>
            <w:vAlign w:val="center"/>
            <w:hideMark/>
          </w:tcPr>
          <w:p w14:paraId="1C34E48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various types of services in one platform</w:t>
            </w:r>
          </w:p>
        </w:tc>
        <w:tc>
          <w:tcPr>
            <w:tcW w:w="270" w:type="dxa"/>
            <w:shd w:val="clear" w:color="auto" w:fill="auto"/>
            <w:textDirection w:val="btLr"/>
            <w:vAlign w:val="center"/>
            <w:hideMark/>
          </w:tcPr>
          <w:p w14:paraId="342F026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0A7C059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52EEE8A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325FA84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1AC8922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1B9C9A0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3.13</w:t>
            </w:r>
          </w:p>
        </w:tc>
        <w:tc>
          <w:tcPr>
            <w:tcW w:w="360" w:type="dxa"/>
            <w:shd w:val="clear" w:color="auto" w:fill="auto"/>
            <w:textDirection w:val="btLr"/>
            <w:vAlign w:val="center"/>
            <w:hideMark/>
          </w:tcPr>
          <w:p w14:paraId="61CD8B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25623E7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70" w:type="dxa"/>
            <w:shd w:val="clear" w:color="auto" w:fill="auto"/>
            <w:textDirection w:val="btLr"/>
            <w:vAlign w:val="center"/>
            <w:hideMark/>
          </w:tcPr>
          <w:p w14:paraId="4503C07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450" w:type="dxa"/>
            <w:shd w:val="clear" w:color="auto" w:fill="auto"/>
            <w:textDirection w:val="btLr"/>
            <w:vAlign w:val="center"/>
            <w:hideMark/>
          </w:tcPr>
          <w:p w14:paraId="3BFA54A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43" w:type="dxa"/>
            <w:shd w:val="clear" w:color="auto" w:fill="auto"/>
            <w:textDirection w:val="btLr"/>
            <w:vAlign w:val="center"/>
            <w:hideMark/>
          </w:tcPr>
          <w:p w14:paraId="0D8EDEA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5.94</w:t>
            </w:r>
          </w:p>
        </w:tc>
        <w:tc>
          <w:tcPr>
            <w:tcW w:w="297" w:type="dxa"/>
            <w:shd w:val="clear" w:color="auto" w:fill="auto"/>
            <w:textDirection w:val="btLr"/>
            <w:vAlign w:val="center"/>
            <w:hideMark/>
          </w:tcPr>
          <w:p w14:paraId="3D000E1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4629AAB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47876CA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315FF6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1.78</w:t>
            </w:r>
          </w:p>
        </w:tc>
        <w:tc>
          <w:tcPr>
            <w:tcW w:w="360" w:type="dxa"/>
            <w:shd w:val="clear" w:color="auto" w:fill="auto"/>
            <w:textDirection w:val="btLr"/>
            <w:vAlign w:val="center"/>
            <w:hideMark/>
          </w:tcPr>
          <w:p w14:paraId="49787AD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2E0DF4B5"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687192B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6816D4A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0.75</w:t>
            </w:r>
          </w:p>
        </w:tc>
        <w:tc>
          <w:tcPr>
            <w:tcW w:w="270" w:type="dxa"/>
            <w:shd w:val="clear" w:color="auto" w:fill="auto"/>
            <w:textDirection w:val="btLr"/>
            <w:vAlign w:val="center"/>
            <w:hideMark/>
          </w:tcPr>
          <w:p w14:paraId="4EE887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270" w:type="dxa"/>
            <w:shd w:val="clear" w:color="auto" w:fill="auto"/>
            <w:textDirection w:val="btLr"/>
            <w:vAlign w:val="center"/>
            <w:hideMark/>
          </w:tcPr>
          <w:p w14:paraId="4992A22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196423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43" w:type="dxa"/>
            <w:shd w:val="clear" w:color="auto" w:fill="auto"/>
            <w:textDirection w:val="btLr"/>
            <w:vAlign w:val="center"/>
            <w:hideMark/>
          </w:tcPr>
          <w:p w14:paraId="31AA95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c>
          <w:tcPr>
            <w:tcW w:w="270" w:type="dxa"/>
            <w:shd w:val="clear" w:color="auto" w:fill="auto"/>
            <w:textDirection w:val="btLr"/>
            <w:vAlign w:val="center"/>
            <w:hideMark/>
          </w:tcPr>
          <w:p w14:paraId="782E15B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1B03110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4.50</w:t>
            </w:r>
          </w:p>
        </w:tc>
        <w:tc>
          <w:tcPr>
            <w:tcW w:w="270" w:type="dxa"/>
            <w:shd w:val="clear" w:color="auto" w:fill="auto"/>
            <w:textDirection w:val="btLr"/>
            <w:vAlign w:val="center"/>
            <w:hideMark/>
          </w:tcPr>
          <w:p w14:paraId="5FB0F86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33696D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0.60</w:t>
            </w:r>
          </w:p>
        </w:tc>
      </w:tr>
      <w:tr w:rsidR="00BB0E24" w:rsidRPr="00380BC1" w14:paraId="1720F2A6" w14:textId="77777777" w:rsidTr="00EC150E">
        <w:trPr>
          <w:trHeight w:val="900"/>
        </w:trPr>
        <w:tc>
          <w:tcPr>
            <w:tcW w:w="1005" w:type="dxa"/>
            <w:shd w:val="clear" w:color="auto" w:fill="auto"/>
            <w:vAlign w:val="center"/>
            <w:hideMark/>
          </w:tcPr>
          <w:p w14:paraId="7A3C638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One single login account to all services</w:t>
            </w:r>
          </w:p>
        </w:tc>
        <w:tc>
          <w:tcPr>
            <w:tcW w:w="270" w:type="dxa"/>
            <w:shd w:val="clear" w:color="auto" w:fill="auto"/>
            <w:textDirection w:val="btLr"/>
            <w:vAlign w:val="center"/>
            <w:hideMark/>
          </w:tcPr>
          <w:p w14:paraId="79C2B2D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70" w:type="dxa"/>
            <w:shd w:val="clear" w:color="auto" w:fill="auto"/>
            <w:textDirection w:val="btLr"/>
            <w:vAlign w:val="center"/>
            <w:hideMark/>
          </w:tcPr>
          <w:p w14:paraId="3D54D6B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7ABE5C9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73F2B71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4167BE7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4402702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7.55</w:t>
            </w:r>
          </w:p>
        </w:tc>
        <w:tc>
          <w:tcPr>
            <w:tcW w:w="360" w:type="dxa"/>
            <w:shd w:val="clear" w:color="auto" w:fill="auto"/>
            <w:textDirection w:val="btLr"/>
            <w:vAlign w:val="center"/>
            <w:hideMark/>
          </w:tcPr>
          <w:p w14:paraId="2C94BC3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6104769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270" w:type="dxa"/>
            <w:shd w:val="clear" w:color="auto" w:fill="auto"/>
            <w:textDirection w:val="btLr"/>
            <w:vAlign w:val="center"/>
            <w:hideMark/>
          </w:tcPr>
          <w:p w14:paraId="03469A6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450" w:type="dxa"/>
            <w:shd w:val="clear" w:color="auto" w:fill="auto"/>
            <w:textDirection w:val="btLr"/>
            <w:vAlign w:val="center"/>
            <w:hideMark/>
          </w:tcPr>
          <w:p w14:paraId="469E64E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43" w:type="dxa"/>
            <w:shd w:val="clear" w:color="auto" w:fill="auto"/>
            <w:textDirection w:val="btLr"/>
            <w:vAlign w:val="center"/>
            <w:hideMark/>
          </w:tcPr>
          <w:p w14:paraId="45925CB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97" w:type="dxa"/>
            <w:shd w:val="clear" w:color="auto" w:fill="auto"/>
            <w:textDirection w:val="btLr"/>
            <w:vAlign w:val="center"/>
            <w:hideMark/>
          </w:tcPr>
          <w:p w14:paraId="1AFCDFE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72269CE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4E5EFB2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0.39</w:t>
            </w:r>
          </w:p>
        </w:tc>
        <w:tc>
          <w:tcPr>
            <w:tcW w:w="270" w:type="dxa"/>
            <w:shd w:val="clear" w:color="auto" w:fill="auto"/>
            <w:textDirection w:val="btLr"/>
            <w:vAlign w:val="center"/>
            <w:hideMark/>
          </w:tcPr>
          <w:p w14:paraId="2CD6C75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360" w:type="dxa"/>
            <w:shd w:val="clear" w:color="auto" w:fill="auto"/>
            <w:textDirection w:val="btLr"/>
            <w:vAlign w:val="center"/>
            <w:hideMark/>
          </w:tcPr>
          <w:p w14:paraId="46AA0D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0.27</w:t>
            </w:r>
          </w:p>
        </w:tc>
        <w:tc>
          <w:tcPr>
            <w:tcW w:w="270" w:type="dxa"/>
            <w:shd w:val="clear" w:color="auto" w:fill="auto"/>
            <w:textDirection w:val="btLr"/>
            <w:vAlign w:val="center"/>
            <w:hideMark/>
          </w:tcPr>
          <w:p w14:paraId="04E2355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75253FF1"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112EBA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DE6225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40BFDC1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3.07</w:t>
            </w:r>
          </w:p>
        </w:tc>
        <w:tc>
          <w:tcPr>
            <w:tcW w:w="270" w:type="dxa"/>
            <w:shd w:val="clear" w:color="auto" w:fill="auto"/>
            <w:textDirection w:val="btLr"/>
            <w:vAlign w:val="center"/>
            <w:hideMark/>
          </w:tcPr>
          <w:p w14:paraId="1B6C181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43" w:type="dxa"/>
            <w:shd w:val="clear" w:color="auto" w:fill="auto"/>
            <w:textDirection w:val="btLr"/>
            <w:vAlign w:val="center"/>
            <w:hideMark/>
          </w:tcPr>
          <w:p w14:paraId="1CE4A56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270" w:type="dxa"/>
            <w:shd w:val="clear" w:color="auto" w:fill="auto"/>
            <w:textDirection w:val="btLr"/>
            <w:vAlign w:val="center"/>
            <w:hideMark/>
          </w:tcPr>
          <w:p w14:paraId="0AAA877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4.09</w:t>
            </w:r>
          </w:p>
        </w:tc>
        <w:tc>
          <w:tcPr>
            <w:tcW w:w="270" w:type="dxa"/>
            <w:shd w:val="clear" w:color="auto" w:fill="auto"/>
            <w:textDirection w:val="btLr"/>
            <w:vAlign w:val="center"/>
            <w:hideMark/>
          </w:tcPr>
          <w:p w14:paraId="4B1A827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2.07</w:t>
            </w:r>
          </w:p>
        </w:tc>
        <w:tc>
          <w:tcPr>
            <w:tcW w:w="270" w:type="dxa"/>
            <w:shd w:val="clear" w:color="auto" w:fill="auto"/>
            <w:textDirection w:val="btLr"/>
            <w:vAlign w:val="center"/>
            <w:hideMark/>
          </w:tcPr>
          <w:p w14:paraId="530B101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6A749F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r>
      <w:tr w:rsidR="00BB0E24" w:rsidRPr="00380BC1" w14:paraId="15FAD7D2" w14:textId="77777777" w:rsidTr="00EC150E">
        <w:trPr>
          <w:trHeight w:val="450"/>
        </w:trPr>
        <w:tc>
          <w:tcPr>
            <w:tcW w:w="1005" w:type="dxa"/>
            <w:shd w:val="clear" w:color="auto" w:fill="auto"/>
            <w:vAlign w:val="center"/>
            <w:hideMark/>
          </w:tcPr>
          <w:p w14:paraId="66098D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270" w:type="dxa"/>
            <w:shd w:val="clear" w:color="auto" w:fill="auto"/>
            <w:textDirection w:val="btLr"/>
            <w:vAlign w:val="center"/>
            <w:hideMark/>
          </w:tcPr>
          <w:p w14:paraId="178F77C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75F311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08F7ABB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2082A8A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4F8CD21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68651B9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360" w:type="dxa"/>
            <w:shd w:val="clear" w:color="auto" w:fill="auto"/>
            <w:textDirection w:val="btLr"/>
            <w:vAlign w:val="center"/>
            <w:hideMark/>
          </w:tcPr>
          <w:p w14:paraId="09DF67A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5A97A9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074EE38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450" w:type="dxa"/>
            <w:shd w:val="clear" w:color="auto" w:fill="auto"/>
            <w:textDirection w:val="btLr"/>
            <w:vAlign w:val="center"/>
            <w:hideMark/>
          </w:tcPr>
          <w:p w14:paraId="787A885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43" w:type="dxa"/>
            <w:shd w:val="clear" w:color="auto" w:fill="auto"/>
            <w:textDirection w:val="btLr"/>
            <w:vAlign w:val="center"/>
            <w:hideMark/>
          </w:tcPr>
          <w:p w14:paraId="0FCCEEC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97" w:type="dxa"/>
            <w:shd w:val="clear" w:color="auto" w:fill="auto"/>
            <w:textDirection w:val="btLr"/>
            <w:vAlign w:val="center"/>
            <w:hideMark/>
          </w:tcPr>
          <w:p w14:paraId="43F0661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788848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1F573A0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0.39</w:t>
            </w:r>
          </w:p>
        </w:tc>
        <w:tc>
          <w:tcPr>
            <w:tcW w:w="270" w:type="dxa"/>
            <w:shd w:val="clear" w:color="auto" w:fill="auto"/>
            <w:textDirection w:val="btLr"/>
            <w:vAlign w:val="center"/>
            <w:hideMark/>
          </w:tcPr>
          <w:p w14:paraId="7059196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360" w:type="dxa"/>
            <w:shd w:val="clear" w:color="auto" w:fill="auto"/>
            <w:textDirection w:val="btLr"/>
            <w:vAlign w:val="center"/>
            <w:hideMark/>
          </w:tcPr>
          <w:p w14:paraId="25301A2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270" w:type="dxa"/>
            <w:shd w:val="clear" w:color="auto" w:fill="auto"/>
            <w:textDirection w:val="btLr"/>
            <w:vAlign w:val="center"/>
            <w:hideMark/>
          </w:tcPr>
          <w:p w14:paraId="4167F13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1.33</w:t>
            </w:r>
          </w:p>
        </w:tc>
        <w:tc>
          <w:tcPr>
            <w:tcW w:w="270" w:type="dxa"/>
            <w:shd w:val="clear" w:color="auto" w:fill="auto"/>
            <w:textDirection w:val="btLr"/>
            <w:vAlign w:val="center"/>
            <w:hideMark/>
          </w:tcPr>
          <w:p w14:paraId="4B9D4A1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C2FDA92"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02E1162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70" w:type="dxa"/>
            <w:shd w:val="clear" w:color="auto" w:fill="auto"/>
            <w:textDirection w:val="btLr"/>
            <w:vAlign w:val="center"/>
            <w:hideMark/>
          </w:tcPr>
          <w:p w14:paraId="101C1E2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4.57</w:t>
            </w:r>
          </w:p>
        </w:tc>
        <w:tc>
          <w:tcPr>
            <w:tcW w:w="270" w:type="dxa"/>
            <w:shd w:val="clear" w:color="auto" w:fill="auto"/>
            <w:textDirection w:val="btLr"/>
            <w:vAlign w:val="center"/>
            <w:hideMark/>
          </w:tcPr>
          <w:p w14:paraId="21BD90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0.57</w:t>
            </w:r>
          </w:p>
        </w:tc>
        <w:tc>
          <w:tcPr>
            <w:tcW w:w="243" w:type="dxa"/>
            <w:shd w:val="clear" w:color="auto" w:fill="auto"/>
            <w:textDirection w:val="btLr"/>
            <w:vAlign w:val="center"/>
            <w:hideMark/>
          </w:tcPr>
          <w:p w14:paraId="00555AB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0.59</w:t>
            </w:r>
          </w:p>
        </w:tc>
        <w:tc>
          <w:tcPr>
            <w:tcW w:w="270" w:type="dxa"/>
            <w:shd w:val="clear" w:color="auto" w:fill="auto"/>
            <w:textDirection w:val="btLr"/>
            <w:vAlign w:val="center"/>
            <w:hideMark/>
          </w:tcPr>
          <w:p w14:paraId="65863E0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3.59</w:t>
            </w:r>
          </w:p>
        </w:tc>
        <w:tc>
          <w:tcPr>
            <w:tcW w:w="270" w:type="dxa"/>
            <w:shd w:val="clear" w:color="auto" w:fill="auto"/>
            <w:textDirection w:val="btLr"/>
            <w:vAlign w:val="center"/>
            <w:hideMark/>
          </w:tcPr>
          <w:p w14:paraId="6A057B3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4.57</w:t>
            </w:r>
          </w:p>
        </w:tc>
        <w:tc>
          <w:tcPr>
            <w:tcW w:w="270" w:type="dxa"/>
            <w:shd w:val="clear" w:color="auto" w:fill="auto"/>
            <w:textDirection w:val="btLr"/>
            <w:vAlign w:val="center"/>
            <w:hideMark/>
          </w:tcPr>
          <w:p w14:paraId="6F53CBF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7CC468F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r>
      <w:tr w:rsidR="00BB0E24" w:rsidRPr="00380BC1" w14:paraId="2E2246B9" w14:textId="77777777" w:rsidTr="00EC150E">
        <w:trPr>
          <w:trHeight w:val="900"/>
        </w:trPr>
        <w:tc>
          <w:tcPr>
            <w:tcW w:w="1005" w:type="dxa"/>
            <w:shd w:val="clear" w:color="auto" w:fill="auto"/>
            <w:vAlign w:val="center"/>
            <w:hideMark/>
          </w:tcPr>
          <w:p w14:paraId="533646E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270" w:type="dxa"/>
            <w:shd w:val="clear" w:color="auto" w:fill="auto"/>
            <w:textDirection w:val="btLr"/>
            <w:vAlign w:val="center"/>
            <w:hideMark/>
          </w:tcPr>
          <w:p w14:paraId="644B5E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3A79A48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67AA5DD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0DDE9F7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3097EE4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4F9CB1B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360" w:type="dxa"/>
            <w:shd w:val="clear" w:color="auto" w:fill="auto"/>
            <w:textDirection w:val="btLr"/>
            <w:vAlign w:val="center"/>
            <w:hideMark/>
          </w:tcPr>
          <w:p w14:paraId="4959D15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15C071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12C6DB5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7.55</w:t>
            </w:r>
          </w:p>
        </w:tc>
        <w:tc>
          <w:tcPr>
            <w:tcW w:w="450" w:type="dxa"/>
            <w:shd w:val="clear" w:color="auto" w:fill="auto"/>
            <w:textDirection w:val="btLr"/>
            <w:vAlign w:val="center"/>
            <w:hideMark/>
          </w:tcPr>
          <w:p w14:paraId="71D90F3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43" w:type="dxa"/>
            <w:shd w:val="clear" w:color="auto" w:fill="auto"/>
            <w:textDirection w:val="btLr"/>
            <w:vAlign w:val="center"/>
            <w:hideMark/>
          </w:tcPr>
          <w:p w14:paraId="2F2A7C5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97" w:type="dxa"/>
            <w:shd w:val="clear" w:color="auto" w:fill="auto"/>
            <w:textDirection w:val="btLr"/>
            <w:vAlign w:val="center"/>
            <w:hideMark/>
          </w:tcPr>
          <w:p w14:paraId="0BEFEB2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0E1CBB5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450" w:type="dxa"/>
            <w:shd w:val="clear" w:color="auto" w:fill="auto"/>
            <w:textDirection w:val="btLr"/>
            <w:vAlign w:val="center"/>
            <w:hideMark/>
          </w:tcPr>
          <w:p w14:paraId="7F4CBF3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3E50986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1.78</w:t>
            </w:r>
          </w:p>
        </w:tc>
        <w:tc>
          <w:tcPr>
            <w:tcW w:w="360" w:type="dxa"/>
            <w:shd w:val="clear" w:color="auto" w:fill="auto"/>
            <w:textDirection w:val="btLr"/>
            <w:vAlign w:val="center"/>
            <w:hideMark/>
          </w:tcPr>
          <w:p w14:paraId="34F408E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1105689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178971C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0EDF60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2A951D77"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59823C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28A0DF4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43" w:type="dxa"/>
            <w:shd w:val="clear" w:color="auto" w:fill="auto"/>
            <w:textDirection w:val="btLr"/>
            <w:vAlign w:val="center"/>
            <w:hideMark/>
          </w:tcPr>
          <w:p w14:paraId="3EA1C4A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0.58</w:t>
            </w:r>
          </w:p>
        </w:tc>
        <w:tc>
          <w:tcPr>
            <w:tcW w:w="270" w:type="dxa"/>
            <w:shd w:val="clear" w:color="auto" w:fill="auto"/>
            <w:textDirection w:val="btLr"/>
            <w:vAlign w:val="center"/>
            <w:hideMark/>
          </w:tcPr>
          <w:p w14:paraId="5F017D0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5725566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4E70420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43A1B82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r>
      <w:tr w:rsidR="00BB0E24" w:rsidRPr="00380BC1" w14:paraId="1BFFB68B" w14:textId="77777777" w:rsidTr="00EC150E">
        <w:trPr>
          <w:trHeight w:val="1125"/>
        </w:trPr>
        <w:tc>
          <w:tcPr>
            <w:tcW w:w="1005" w:type="dxa"/>
            <w:shd w:val="clear" w:color="auto" w:fill="auto"/>
            <w:vAlign w:val="center"/>
            <w:hideMark/>
          </w:tcPr>
          <w:p w14:paraId="73FFF48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270" w:type="dxa"/>
            <w:shd w:val="clear" w:color="auto" w:fill="auto"/>
            <w:textDirection w:val="btLr"/>
            <w:vAlign w:val="center"/>
            <w:hideMark/>
          </w:tcPr>
          <w:p w14:paraId="3D54F0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0.67</w:t>
            </w:r>
          </w:p>
        </w:tc>
        <w:tc>
          <w:tcPr>
            <w:tcW w:w="270" w:type="dxa"/>
            <w:shd w:val="clear" w:color="auto" w:fill="auto"/>
            <w:textDirection w:val="btLr"/>
            <w:vAlign w:val="center"/>
            <w:hideMark/>
          </w:tcPr>
          <w:p w14:paraId="7EA027A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611D2ED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70" w:type="dxa"/>
            <w:shd w:val="clear" w:color="auto" w:fill="auto"/>
            <w:textDirection w:val="btLr"/>
            <w:vAlign w:val="center"/>
            <w:hideMark/>
          </w:tcPr>
          <w:p w14:paraId="379AE8C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5.88</w:t>
            </w:r>
          </w:p>
        </w:tc>
        <w:tc>
          <w:tcPr>
            <w:tcW w:w="270" w:type="dxa"/>
            <w:shd w:val="clear" w:color="auto" w:fill="auto"/>
            <w:textDirection w:val="btLr"/>
            <w:vAlign w:val="center"/>
            <w:hideMark/>
          </w:tcPr>
          <w:p w14:paraId="4CE067F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58005FF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360" w:type="dxa"/>
            <w:shd w:val="clear" w:color="auto" w:fill="auto"/>
            <w:textDirection w:val="btLr"/>
            <w:vAlign w:val="center"/>
            <w:hideMark/>
          </w:tcPr>
          <w:p w14:paraId="216F6C2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70" w:type="dxa"/>
            <w:shd w:val="clear" w:color="auto" w:fill="auto"/>
            <w:textDirection w:val="btLr"/>
            <w:vAlign w:val="center"/>
            <w:hideMark/>
          </w:tcPr>
          <w:p w14:paraId="4A9464E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0.32</w:t>
            </w:r>
          </w:p>
        </w:tc>
        <w:tc>
          <w:tcPr>
            <w:tcW w:w="270" w:type="dxa"/>
            <w:shd w:val="clear" w:color="auto" w:fill="auto"/>
            <w:textDirection w:val="btLr"/>
            <w:vAlign w:val="center"/>
            <w:hideMark/>
          </w:tcPr>
          <w:p w14:paraId="39EF41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3.97</w:t>
            </w:r>
          </w:p>
        </w:tc>
        <w:tc>
          <w:tcPr>
            <w:tcW w:w="450" w:type="dxa"/>
            <w:shd w:val="clear" w:color="auto" w:fill="auto"/>
            <w:textDirection w:val="btLr"/>
            <w:vAlign w:val="center"/>
            <w:hideMark/>
          </w:tcPr>
          <w:p w14:paraId="2A9FF28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4.76</w:t>
            </w:r>
          </w:p>
        </w:tc>
        <w:tc>
          <w:tcPr>
            <w:tcW w:w="243" w:type="dxa"/>
            <w:shd w:val="clear" w:color="auto" w:fill="auto"/>
            <w:textDirection w:val="btLr"/>
            <w:vAlign w:val="center"/>
            <w:hideMark/>
          </w:tcPr>
          <w:p w14:paraId="55281E9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97" w:type="dxa"/>
            <w:shd w:val="clear" w:color="auto" w:fill="auto"/>
            <w:textDirection w:val="btLr"/>
            <w:vAlign w:val="center"/>
            <w:hideMark/>
          </w:tcPr>
          <w:p w14:paraId="7F29DF1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45F7E1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450" w:type="dxa"/>
            <w:shd w:val="clear" w:color="auto" w:fill="auto"/>
            <w:textDirection w:val="btLr"/>
            <w:vAlign w:val="center"/>
            <w:hideMark/>
          </w:tcPr>
          <w:p w14:paraId="5E744BC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2E8C30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360" w:type="dxa"/>
            <w:shd w:val="clear" w:color="auto" w:fill="auto"/>
            <w:textDirection w:val="btLr"/>
            <w:vAlign w:val="center"/>
            <w:hideMark/>
          </w:tcPr>
          <w:p w14:paraId="532571A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5E860DA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57C68E6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270" w:type="dxa"/>
            <w:shd w:val="clear" w:color="auto" w:fill="auto"/>
            <w:textDirection w:val="btLr"/>
            <w:vAlign w:val="center"/>
            <w:hideMark/>
          </w:tcPr>
          <w:p w14:paraId="7752750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0.22</w:t>
            </w:r>
          </w:p>
        </w:tc>
        <w:tc>
          <w:tcPr>
            <w:tcW w:w="270" w:type="dxa"/>
            <w:shd w:val="clear" w:color="auto" w:fill="auto"/>
            <w:textDirection w:val="btLr"/>
            <w:vAlign w:val="center"/>
            <w:hideMark/>
          </w:tcPr>
          <w:p w14:paraId="3160D62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6B036D34"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7D814D1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43" w:type="dxa"/>
            <w:shd w:val="clear" w:color="auto" w:fill="auto"/>
            <w:textDirection w:val="btLr"/>
            <w:vAlign w:val="center"/>
            <w:hideMark/>
          </w:tcPr>
          <w:p w14:paraId="6477461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4EC8DF5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0.58</w:t>
            </w:r>
          </w:p>
        </w:tc>
        <w:tc>
          <w:tcPr>
            <w:tcW w:w="270" w:type="dxa"/>
            <w:shd w:val="clear" w:color="auto" w:fill="auto"/>
            <w:textDirection w:val="btLr"/>
            <w:vAlign w:val="center"/>
            <w:hideMark/>
          </w:tcPr>
          <w:p w14:paraId="0B2DA1B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70A0D1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c>
          <w:tcPr>
            <w:tcW w:w="270" w:type="dxa"/>
            <w:shd w:val="clear" w:color="auto" w:fill="auto"/>
            <w:textDirection w:val="btLr"/>
            <w:vAlign w:val="center"/>
            <w:hideMark/>
          </w:tcPr>
          <w:p w14:paraId="64A1532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r>
      <w:tr w:rsidR="00BB0E24" w:rsidRPr="00380BC1" w14:paraId="7F57FDFF" w14:textId="77777777" w:rsidTr="00EC150E">
        <w:trPr>
          <w:trHeight w:val="450"/>
        </w:trPr>
        <w:tc>
          <w:tcPr>
            <w:tcW w:w="1005" w:type="dxa"/>
            <w:shd w:val="clear" w:color="auto" w:fill="auto"/>
            <w:vAlign w:val="center"/>
            <w:hideMark/>
          </w:tcPr>
          <w:p w14:paraId="3C0AAEE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270" w:type="dxa"/>
            <w:shd w:val="clear" w:color="auto" w:fill="auto"/>
            <w:textDirection w:val="btLr"/>
            <w:vAlign w:val="center"/>
            <w:hideMark/>
          </w:tcPr>
          <w:p w14:paraId="00E423B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4B3BEB5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54C1499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1631265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76995E9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74CF293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4.76</w:t>
            </w:r>
          </w:p>
        </w:tc>
        <w:tc>
          <w:tcPr>
            <w:tcW w:w="360" w:type="dxa"/>
            <w:shd w:val="clear" w:color="auto" w:fill="auto"/>
            <w:textDirection w:val="btLr"/>
            <w:vAlign w:val="center"/>
            <w:hideMark/>
          </w:tcPr>
          <w:p w14:paraId="4A6CF2C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50AAA75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3.13</w:t>
            </w:r>
          </w:p>
        </w:tc>
        <w:tc>
          <w:tcPr>
            <w:tcW w:w="270" w:type="dxa"/>
            <w:shd w:val="clear" w:color="auto" w:fill="auto"/>
            <w:textDirection w:val="btLr"/>
            <w:vAlign w:val="center"/>
            <w:hideMark/>
          </w:tcPr>
          <w:p w14:paraId="3DE38A4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450" w:type="dxa"/>
            <w:shd w:val="clear" w:color="auto" w:fill="auto"/>
            <w:textDirection w:val="btLr"/>
            <w:vAlign w:val="center"/>
            <w:hideMark/>
          </w:tcPr>
          <w:p w14:paraId="5D3CAA6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43" w:type="dxa"/>
            <w:shd w:val="clear" w:color="auto" w:fill="auto"/>
            <w:textDirection w:val="btLr"/>
            <w:vAlign w:val="center"/>
            <w:hideMark/>
          </w:tcPr>
          <w:p w14:paraId="7B62C8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97" w:type="dxa"/>
            <w:shd w:val="clear" w:color="auto" w:fill="auto"/>
            <w:textDirection w:val="btLr"/>
            <w:vAlign w:val="center"/>
            <w:hideMark/>
          </w:tcPr>
          <w:p w14:paraId="17C20D5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0A86070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52C8D4F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7D9EC26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360" w:type="dxa"/>
            <w:shd w:val="clear" w:color="auto" w:fill="auto"/>
            <w:textDirection w:val="btLr"/>
            <w:vAlign w:val="center"/>
            <w:hideMark/>
          </w:tcPr>
          <w:p w14:paraId="4E94A5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1.78</w:t>
            </w:r>
          </w:p>
        </w:tc>
        <w:tc>
          <w:tcPr>
            <w:tcW w:w="270" w:type="dxa"/>
            <w:shd w:val="clear" w:color="auto" w:fill="auto"/>
            <w:textDirection w:val="btLr"/>
            <w:vAlign w:val="center"/>
            <w:hideMark/>
          </w:tcPr>
          <w:p w14:paraId="379E5FF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51D55F1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01AE3B6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1429481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0EBF6F4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611BD35F"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43" w:type="dxa"/>
            <w:shd w:val="clear" w:color="auto" w:fill="auto"/>
            <w:textDirection w:val="btLr"/>
            <w:vAlign w:val="center"/>
            <w:hideMark/>
          </w:tcPr>
          <w:p w14:paraId="0388DDA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34ABDF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5.00</w:t>
            </w:r>
          </w:p>
        </w:tc>
        <w:tc>
          <w:tcPr>
            <w:tcW w:w="270" w:type="dxa"/>
            <w:shd w:val="clear" w:color="auto" w:fill="auto"/>
            <w:textDirection w:val="btLr"/>
            <w:vAlign w:val="center"/>
            <w:hideMark/>
          </w:tcPr>
          <w:p w14:paraId="40AEF16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127045C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7830B33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r>
      <w:tr w:rsidR="00BB0E24" w:rsidRPr="00380BC1" w14:paraId="42B71727" w14:textId="77777777" w:rsidTr="00EC150E">
        <w:trPr>
          <w:trHeight w:val="450"/>
        </w:trPr>
        <w:tc>
          <w:tcPr>
            <w:tcW w:w="1005" w:type="dxa"/>
            <w:shd w:val="clear" w:color="auto" w:fill="auto"/>
            <w:vAlign w:val="center"/>
            <w:hideMark/>
          </w:tcPr>
          <w:p w14:paraId="6DB828A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is on time</w:t>
            </w:r>
          </w:p>
        </w:tc>
        <w:tc>
          <w:tcPr>
            <w:tcW w:w="270" w:type="dxa"/>
            <w:shd w:val="clear" w:color="auto" w:fill="auto"/>
            <w:textDirection w:val="btLr"/>
            <w:vAlign w:val="center"/>
            <w:hideMark/>
          </w:tcPr>
          <w:p w14:paraId="4CFD7D9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33C7F6B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1951147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568BCDD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4C65519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5F780B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360" w:type="dxa"/>
            <w:shd w:val="clear" w:color="auto" w:fill="auto"/>
            <w:textDirection w:val="btLr"/>
            <w:vAlign w:val="center"/>
            <w:hideMark/>
          </w:tcPr>
          <w:p w14:paraId="6312DB0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5698BD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1.75</w:t>
            </w:r>
          </w:p>
        </w:tc>
        <w:tc>
          <w:tcPr>
            <w:tcW w:w="270" w:type="dxa"/>
            <w:shd w:val="clear" w:color="auto" w:fill="auto"/>
            <w:textDirection w:val="btLr"/>
            <w:vAlign w:val="center"/>
            <w:hideMark/>
          </w:tcPr>
          <w:p w14:paraId="1D275B7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450" w:type="dxa"/>
            <w:shd w:val="clear" w:color="auto" w:fill="auto"/>
            <w:textDirection w:val="btLr"/>
            <w:vAlign w:val="center"/>
            <w:hideMark/>
          </w:tcPr>
          <w:p w14:paraId="09ED280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43" w:type="dxa"/>
            <w:shd w:val="clear" w:color="auto" w:fill="auto"/>
            <w:textDirection w:val="btLr"/>
            <w:vAlign w:val="center"/>
            <w:hideMark/>
          </w:tcPr>
          <w:p w14:paraId="6A25135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97" w:type="dxa"/>
            <w:shd w:val="clear" w:color="auto" w:fill="auto"/>
            <w:textDirection w:val="btLr"/>
            <w:vAlign w:val="center"/>
            <w:hideMark/>
          </w:tcPr>
          <w:p w14:paraId="2B63F46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34A400A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12BA4D2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102EB16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360" w:type="dxa"/>
            <w:shd w:val="clear" w:color="auto" w:fill="auto"/>
            <w:textDirection w:val="btLr"/>
            <w:vAlign w:val="center"/>
            <w:hideMark/>
          </w:tcPr>
          <w:p w14:paraId="6A57926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3C98742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3FACC3E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6.78</w:t>
            </w:r>
          </w:p>
        </w:tc>
        <w:tc>
          <w:tcPr>
            <w:tcW w:w="270" w:type="dxa"/>
            <w:shd w:val="clear" w:color="auto" w:fill="auto"/>
            <w:textDirection w:val="btLr"/>
            <w:vAlign w:val="center"/>
            <w:hideMark/>
          </w:tcPr>
          <w:p w14:paraId="61E33BB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6575F4E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7941289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53BE3D0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43" w:type="dxa"/>
            <w:shd w:val="clear" w:color="auto" w:fill="auto"/>
            <w:textDirection w:val="btLr"/>
            <w:vAlign w:val="center"/>
            <w:hideMark/>
          </w:tcPr>
          <w:p w14:paraId="44384D93"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F04C8E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8.00</w:t>
            </w:r>
          </w:p>
        </w:tc>
        <w:tc>
          <w:tcPr>
            <w:tcW w:w="270" w:type="dxa"/>
            <w:shd w:val="clear" w:color="auto" w:fill="auto"/>
            <w:textDirection w:val="btLr"/>
            <w:vAlign w:val="center"/>
            <w:hideMark/>
          </w:tcPr>
          <w:p w14:paraId="359D4C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7.50</w:t>
            </w:r>
          </w:p>
        </w:tc>
        <w:tc>
          <w:tcPr>
            <w:tcW w:w="270" w:type="dxa"/>
            <w:shd w:val="clear" w:color="auto" w:fill="auto"/>
            <w:textDirection w:val="btLr"/>
            <w:vAlign w:val="center"/>
            <w:hideMark/>
          </w:tcPr>
          <w:p w14:paraId="6E7C20C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B038FF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r>
      <w:tr w:rsidR="00BB0E24" w:rsidRPr="00380BC1" w14:paraId="5AE25938" w14:textId="77777777" w:rsidTr="00EC150E">
        <w:trPr>
          <w:trHeight w:val="1125"/>
        </w:trPr>
        <w:tc>
          <w:tcPr>
            <w:tcW w:w="1005" w:type="dxa"/>
            <w:shd w:val="clear" w:color="auto" w:fill="auto"/>
            <w:vAlign w:val="center"/>
            <w:hideMark/>
          </w:tcPr>
          <w:p w14:paraId="050008E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270" w:type="dxa"/>
            <w:shd w:val="clear" w:color="auto" w:fill="auto"/>
            <w:textDirection w:val="btLr"/>
            <w:vAlign w:val="center"/>
            <w:hideMark/>
          </w:tcPr>
          <w:p w14:paraId="6D61BE8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6.78</w:t>
            </w:r>
          </w:p>
        </w:tc>
        <w:tc>
          <w:tcPr>
            <w:tcW w:w="270" w:type="dxa"/>
            <w:shd w:val="clear" w:color="auto" w:fill="auto"/>
            <w:textDirection w:val="btLr"/>
            <w:vAlign w:val="center"/>
            <w:hideMark/>
          </w:tcPr>
          <w:p w14:paraId="59D67D7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7.84</w:t>
            </w:r>
          </w:p>
        </w:tc>
        <w:tc>
          <w:tcPr>
            <w:tcW w:w="270" w:type="dxa"/>
            <w:shd w:val="clear" w:color="auto" w:fill="auto"/>
            <w:textDirection w:val="btLr"/>
            <w:vAlign w:val="center"/>
            <w:hideMark/>
          </w:tcPr>
          <w:p w14:paraId="1497D17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1F4C760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5359180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1BFAA4F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360" w:type="dxa"/>
            <w:shd w:val="clear" w:color="auto" w:fill="auto"/>
            <w:textDirection w:val="btLr"/>
            <w:vAlign w:val="center"/>
            <w:hideMark/>
          </w:tcPr>
          <w:p w14:paraId="7996B5C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70" w:type="dxa"/>
            <w:shd w:val="clear" w:color="auto" w:fill="auto"/>
            <w:textDirection w:val="btLr"/>
            <w:vAlign w:val="center"/>
            <w:hideMark/>
          </w:tcPr>
          <w:p w14:paraId="25C943C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6.78</w:t>
            </w:r>
          </w:p>
        </w:tc>
        <w:tc>
          <w:tcPr>
            <w:tcW w:w="270" w:type="dxa"/>
            <w:shd w:val="clear" w:color="auto" w:fill="auto"/>
            <w:textDirection w:val="btLr"/>
            <w:vAlign w:val="center"/>
            <w:hideMark/>
          </w:tcPr>
          <w:p w14:paraId="353AF08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4.76</w:t>
            </w:r>
          </w:p>
        </w:tc>
        <w:tc>
          <w:tcPr>
            <w:tcW w:w="450" w:type="dxa"/>
            <w:shd w:val="clear" w:color="auto" w:fill="auto"/>
            <w:textDirection w:val="btLr"/>
            <w:vAlign w:val="center"/>
            <w:hideMark/>
          </w:tcPr>
          <w:p w14:paraId="3129675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43" w:type="dxa"/>
            <w:shd w:val="clear" w:color="auto" w:fill="auto"/>
            <w:textDirection w:val="btLr"/>
            <w:vAlign w:val="center"/>
            <w:hideMark/>
          </w:tcPr>
          <w:p w14:paraId="1C6D823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97" w:type="dxa"/>
            <w:shd w:val="clear" w:color="auto" w:fill="auto"/>
            <w:textDirection w:val="btLr"/>
            <w:vAlign w:val="center"/>
            <w:hideMark/>
          </w:tcPr>
          <w:p w14:paraId="30285DA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179CBC7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450" w:type="dxa"/>
            <w:shd w:val="clear" w:color="auto" w:fill="auto"/>
            <w:textDirection w:val="btLr"/>
            <w:vAlign w:val="center"/>
            <w:hideMark/>
          </w:tcPr>
          <w:p w14:paraId="72F5CB1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0.39</w:t>
            </w:r>
          </w:p>
        </w:tc>
        <w:tc>
          <w:tcPr>
            <w:tcW w:w="270" w:type="dxa"/>
            <w:shd w:val="clear" w:color="auto" w:fill="auto"/>
            <w:textDirection w:val="btLr"/>
            <w:vAlign w:val="center"/>
            <w:hideMark/>
          </w:tcPr>
          <w:p w14:paraId="5A7CDFE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0.50</w:t>
            </w:r>
          </w:p>
        </w:tc>
        <w:tc>
          <w:tcPr>
            <w:tcW w:w="360" w:type="dxa"/>
            <w:shd w:val="clear" w:color="auto" w:fill="auto"/>
            <w:textDirection w:val="btLr"/>
            <w:vAlign w:val="center"/>
            <w:hideMark/>
          </w:tcPr>
          <w:p w14:paraId="03A5D9A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1.60</w:t>
            </w:r>
          </w:p>
        </w:tc>
        <w:tc>
          <w:tcPr>
            <w:tcW w:w="270" w:type="dxa"/>
            <w:shd w:val="clear" w:color="auto" w:fill="auto"/>
            <w:textDirection w:val="btLr"/>
            <w:vAlign w:val="center"/>
            <w:hideMark/>
          </w:tcPr>
          <w:p w14:paraId="0C9C0C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598CD84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0.24</w:t>
            </w:r>
          </w:p>
        </w:tc>
        <w:tc>
          <w:tcPr>
            <w:tcW w:w="270" w:type="dxa"/>
            <w:shd w:val="clear" w:color="auto" w:fill="auto"/>
            <w:textDirection w:val="btLr"/>
            <w:vAlign w:val="center"/>
            <w:hideMark/>
          </w:tcPr>
          <w:p w14:paraId="0B519D7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0.28</w:t>
            </w:r>
          </w:p>
        </w:tc>
        <w:tc>
          <w:tcPr>
            <w:tcW w:w="270" w:type="dxa"/>
            <w:shd w:val="clear" w:color="auto" w:fill="auto"/>
            <w:textDirection w:val="btLr"/>
            <w:vAlign w:val="center"/>
            <w:hideMark/>
          </w:tcPr>
          <w:p w14:paraId="5511D1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27A829C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7956D91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43" w:type="dxa"/>
            <w:shd w:val="clear" w:color="auto" w:fill="auto"/>
            <w:textDirection w:val="btLr"/>
            <w:vAlign w:val="center"/>
            <w:hideMark/>
          </w:tcPr>
          <w:p w14:paraId="13D3D4A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4091B71A"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312A2F4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3.00</w:t>
            </w:r>
          </w:p>
        </w:tc>
        <w:tc>
          <w:tcPr>
            <w:tcW w:w="270" w:type="dxa"/>
            <w:shd w:val="clear" w:color="auto" w:fill="auto"/>
            <w:textDirection w:val="btLr"/>
            <w:vAlign w:val="center"/>
            <w:hideMark/>
          </w:tcPr>
          <w:p w14:paraId="3A64473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340C674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0.56</w:t>
            </w:r>
          </w:p>
        </w:tc>
      </w:tr>
      <w:tr w:rsidR="00BB0E24" w:rsidRPr="00380BC1" w14:paraId="201FBC51" w14:textId="77777777" w:rsidTr="00EC150E">
        <w:trPr>
          <w:trHeight w:val="1125"/>
        </w:trPr>
        <w:tc>
          <w:tcPr>
            <w:tcW w:w="1005" w:type="dxa"/>
            <w:shd w:val="clear" w:color="auto" w:fill="auto"/>
            <w:vAlign w:val="center"/>
            <w:hideMark/>
          </w:tcPr>
          <w:p w14:paraId="3885980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c>
          <w:tcPr>
            <w:tcW w:w="270" w:type="dxa"/>
            <w:shd w:val="clear" w:color="auto" w:fill="auto"/>
            <w:textDirection w:val="btLr"/>
            <w:vAlign w:val="center"/>
            <w:hideMark/>
          </w:tcPr>
          <w:p w14:paraId="78271B5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0F50B2A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6.78</w:t>
            </w:r>
          </w:p>
        </w:tc>
        <w:tc>
          <w:tcPr>
            <w:tcW w:w="270" w:type="dxa"/>
            <w:shd w:val="clear" w:color="auto" w:fill="auto"/>
            <w:textDirection w:val="btLr"/>
            <w:vAlign w:val="center"/>
            <w:hideMark/>
          </w:tcPr>
          <w:p w14:paraId="25E330B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0.63</w:t>
            </w:r>
          </w:p>
        </w:tc>
        <w:tc>
          <w:tcPr>
            <w:tcW w:w="270" w:type="dxa"/>
            <w:shd w:val="clear" w:color="auto" w:fill="auto"/>
            <w:textDirection w:val="btLr"/>
            <w:vAlign w:val="center"/>
            <w:hideMark/>
          </w:tcPr>
          <w:p w14:paraId="17D0100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2404B87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642461E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360" w:type="dxa"/>
            <w:shd w:val="clear" w:color="auto" w:fill="auto"/>
            <w:textDirection w:val="btLr"/>
            <w:vAlign w:val="center"/>
            <w:hideMark/>
          </w:tcPr>
          <w:p w14:paraId="62CBA94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6.39</w:t>
            </w:r>
          </w:p>
        </w:tc>
        <w:tc>
          <w:tcPr>
            <w:tcW w:w="270" w:type="dxa"/>
            <w:shd w:val="clear" w:color="auto" w:fill="auto"/>
            <w:textDirection w:val="btLr"/>
            <w:vAlign w:val="center"/>
            <w:hideMark/>
          </w:tcPr>
          <w:p w14:paraId="3A2955D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70" w:type="dxa"/>
            <w:shd w:val="clear" w:color="auto" w:fill="auto"/>
            <w:textDirection w:val="btLr"/>
            <w:vAlign w:val="center"/>
            <w:hideMark/>
          </w:tcPr>
          <w:p w14:paraId="5ECF058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3.97</w:t>
            </w:r>
          </w:p>
        </w:tc>
        <w:tc>
          <w:tcPr>
            <w:tcW w:w="450" w:type="dxa"/>
            <w:shd w:val="clear" w:color="auto" w:fill="auto"/>
            <w:textDirection w:val="btLr"/>
            <w:vAlign w:val="center"/>
            <w:hideMark/>
          </w:tcPr>
          <w:p w14:paraId="4713DF8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5.41</w:t>
            </w:r>
          </w:p>
        </w:tc>
        <w:tc>
          <w:tcPr>
            <w:tcW w:w="243" w:type="dxa"/>
            <w:shd w:val="clear" w:color="auto" w:fill="auto"/>
            <w:textDirection w:val="btLr"/>
            <w:vAlign w:val="center"/>
            <w:hideMark/>
          </w:tcPr>
          <w:p w14:paraId="60728BC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297" w:type="dxa"/>
            <w:shd w:val="clear" w:color="auto" w:fill="auto"/>
            <w:textDirection w:val="btLr"/>
            <w:vAlign w:val="center"/>
            <w:hideMark/>
          </w:tcPr>
          <w:p w14:paraId="2568BC9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0.12</w:t>
            </w:r>
          </w:p>
        </w:tc>
        <w:tc>
          <w:tcPr>
            <w:tcW w:w="270" w:type="dxa"/>
            <w:shd w:val="clear" w:color="auto" w:fill="auto"/>
            <w:textDirection w:val="btLr"/>
            <w:vAlign w:val="center"/>
            <w:hideMark/>
          </w:tcPr>
          <w:p w14:paraId="3E18A7C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0.15</w:t>
            </w:r>
          </w:p>
        </w:tc>
        <w:tc>
          <w:tcPr>
            <w:tcW w:w="450" w:type="dxa"/>
            <w:shd w:val="clear" w:color="auto" w:fill="auto"/>
            <w:textDirection w:val="btLr"/>
            <w:vAlign w:val="center"/>
            <w:hideMark/>
          </w:tcPr>
          <w:p w14:paraId="52E967D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5F41882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0.67</w:t>
            </w:r>
          </w:p>
        </w:tc>
        <w:tc>
          <w:tcPr>
            <w:tcW w:w="360" w:type="dxa"/>
            <w:shd w:val="clear" w:color="auto" w:fill="auto"/>
            <w:textDirection w:val="btLr"/>
            <w:vAlign w:val="center"/>
            <w:hideMark/>
          </w:tcPr>
          <w:p w14:paraId="70124E2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094E5C7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0.22</w:t>
            </w:r>
          </w:p>
        </w:tc>
        <w:tc>
          <w:tcPr>
            <w:tcW w:w="270" w:type="dxa"/>
            <w:shd w:val="clear" w:color="auto" w:fill="auto"/>
            <w:textDirection w:val="btLr"/>
            <w:vAlign w:val="center"/>
            <w:hideMark/>
          </w:tcPr>
          <w:p w14:paraId="1E3EBAD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0.48</w:t>
            </w:r>
          </w:p>
        </w:tc>
        <w:tc>
          <w:tcPr>
            <w:tcW w:w="270" w:type="dxa"/>
            <w:shd w:val="clear" w:color="auto" w:fill="auto"/>
            <w:textDirection w:val="btLr"/>
            <w:vAlign w:val="center"/>
            <w:hideMark/>
          </w:tcPr>
          <w:p w14:paraId="6791BF7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0.22</w:t>
            </w:r>
          </w:p>
        </w:tc>
        <w:tc>
          <w:tcPr>
            <w:tcW w:w="270" w:type="dxa"/>
            <w:shd w:val="clear" w:color="auto" w:fill="auto"/>
            <w:textDirection w:val="btLr"/>
            <w:vAlign w:val="center"/>
            <w:hideMark/>
          </w:tcPr>
          <w:p w14:paraId="5D6BF6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11EBC34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1.78</w:t>
            </w:r>
          </w:p>
        </w:tc>
        <w:tc>
          <w:tcPr>
            <w:tcW w:w="270" w:type="dxa"/>
            <w:shd w:val="clear" w:color="auto" w:fill="auto"/>
            <w:textDirection w:val="btLr"/>
            <w:vAlign w:val="center"/>
            <w:hideMark/>
          </w:tcPr>
          <w:p w14:paraId="1CAE451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43" w:type="dxa"/>
            <w:shd w:val="clear" w:color="auto" w:fill="auto"/>
            <w:textDirection w:val="btLr"/>
            <w:vAlign w:val="center"/>
            <w:hideMark/>
          </w:tcPr>
          <w:p w14:paraId="649D713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0.13</w:t>
            </w:r>
          </w:p>
        </w:tc>
        <w:tc>
          <w:tcPr>
            <w:tcW w:w="270" w:type="dxa"/>
            <w:shd w:val="clear" w:color="auto" w:fill="auto"/>
            <w:textDirection w:val="btLr"/>
            <w:vAlign w:val="center"/>
            <w:hideMark/>
          </w:tcPr>
          <w:p w14:paraId="070C964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0.33</w:t>
            </w:r>
          </w:p>
        </w:tc>
        <w:tc>
          <w:tcPr>
            <w:tcW w:w="270" w:type="dxa"/>
            <w:shd w:val="clear" w:color="auto" w:fill="auto"/>
            <w:textDirection w:val="btLr"/>
            <w:vAlign w:val="center"/>
            <w:hideMark/>
          </w:tcPr>
          <w:p w14:paraId="08EF13F1"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56DCC3B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0.14</w:t>
            </w:r>
          </w:p>
        </w:tc>
        <w:tc>
          <w:tcPr>
            <w:tcW w:w="270" w:type="dxa"/>
            <w:shd w:val="clear" w:color="auto" w:fill="auto"/>
            <w:textDirection w:val="btLr"/>
            <w:vAlign w:val="center"/>
            <w:hideMark/>
          </w:tcPr>
          <w:p w14:paraId="6E4D220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0.58</w:t>
            </w:r>
          </w:p>
        </w:tc>
      </w:tr>
      <w:tr w:rsidR="00BB0E24" w:rsidRPr="00380BC1" w14:paraId="05D08F24" w14:textId="77777777" w:rsidTr="00EC150E">
        <w:trPr>
          <w:trHeight w:val="900"/>
        </w:trPr>
        <w:tc>
          <w:tcPr>
            <w:tcW w:w="1005" w:type="dxa"/>
            <w:shd w:val="clear" w:color="auto" w:fill="auto"/>
            <w:vAlign w:val="center"/>
            <w:hideMark/>
          </w:tcPr>
          <w:p w14:paraId="7C882B7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c>
          <w:tcPr>
            <w:tcW w:w="270" w:type="dxa"/>
            <w:shd w:val="clear" w:color="auto" w:fill="auto"/>
            <w:textDirection w:val="btLr"/>
            <w:vAlign w:val="center"/>
            <w:hideMark/>
          </w:tcPr>
          <w:p w14:paraId="0EF77A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4730A6C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307B193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0.48</w:t>
            </w:r>
          </w:p>
        </w:tc>
        <w:tc>
          <w:tcPr>
            <w:tcW w:w="270" w:type="dxa"/>
            <w:shd w:val="clear" w:color="auto" w:fill="auto"/>
            <w:textDirection w:val="btLr"/>
            <w:vAlign w:val="center"/>
            <w:hideMark/>
          </w:tcPr>
          <w:p w14:paraId="7D83A65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3E91B43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76BAB26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5.88</w:t>
            </w:r>
          </w:p>
        </w:tc>
        <w:tc>
          <w:tcPr>
            <w:tcW w:w="360" w:type="dxa"/>
            <w:shd w:val="clear" w:color="auto" w:fill="auto"/>
            <w:textDirection w:val="btLr"/>
            <w:vAlign w:val="center"/>
            <w:hideMark/>
          </w:tcPr>
          <w:p w14:paraId="735B549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7.55</w:t>
            </w:r>
          </w:p>
        </w:tc>
        <w:tc>
          <w:tcPr>
            <w:tcW w:w="270" w:type="dxa"/>
            <w:shd w:val="clear" w:color="auto" w:fill="auto"/>
            <w:textDirection w:val="btLr"/>
            <w:vAlign w:val="center"/>
            <w:hideMark/>
          </w:tcPr>
          <w:p w14:paraId="11C8F4A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5.13</w:t>
            </w:r>
          </w:p>
        </w:tc>
        <w:tc>
          <w:tcPr>
            <w:tcW w:w="270" w:type="dxa"/>
            <w:shd w:val="clear" w:color="auto" w:fill="auto"/>
            <w:textDirection w:val="btLr"/>
            <w:vAlign w:val="center"/>
            <w:hideMark/>
          </w:tcPr>
          <w:p w14:paraId="655E95B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450" w:type="dxa"/>
            <w:shd w:val="clear" w:color="auto" w:fill="auto"/>
            <w:textDirection w:val="btLr"/>
            <w:vAlign w:val="center"/>
            <w:hideMark/>
          </w:tcPr>
          <w:p w14:paraId="78A3632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43" w:type="dxa"/>
            <w:shd w:val="clear" w:color="auto" w:fill="auto"/>
            <w:textDirection w:val="btLr"/>
            <w:vAlign w:val="center"/>
            <w:hideMark/>
          </w:tcPr>
          <w:p w14:paraId="2F1FB3C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97" w:type="dxa"/>
            <w:shd w:val="clear" w:color="auto" w:fill="auto"/>
            <w:textDirection w:val="btLr"/>
            <w:vAlign w:val="center"/>
            <w:hideMark/>
          </w:tcPr>
          <w:p w14:paraId="6E4170D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5F93299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2BAE9FB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5328CA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360" w:type="dxa"/>
            <w:shd w:val="clear" w:color="auto" w:fill="auto"/>
            <w:textDirection w:val="btLr"/>
            <w:vAlign w:val="center"/>
            <w:hideMark/>
          </w:tcPr>
          <w:p w14:paraId="5F4B5DC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6958829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0396ADA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4690AE7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3782F4E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35FA600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61425D5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43" w:type="dxa"/>
            <w:shd w:val="clear" w:color="auto" w:fill="auto"/>
            <w:textDirection w:val="btLr"/>
            <w:vAlign w:val="center"/>
            <w:hideMark/>
          </w:tcPr>
          <w:p w14:paraId="4A03649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7F36BF1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724E6F3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7.07</w:t>
            </w:r>
          </w:p>
        </w:tc>
        <w:tc>
          <w:tcPr>
            <w:tcW w:w="270" w:type="dxa"/>
            <w:shd w:val="clear" w:color="auto" w:fill="auto"/>
            <w:textDirection w:val="btLr"/>
            <w:vAlign w:val="center"/>
            <w:hideMark/>
          </w:tcPr>
          <w:p w14:paraId="460E3760"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c>
          <w:tcPr>
            <w:tcW w:w="270" w:type="dxa"/>
            <w:shd w:val="clear" w:color="auto" w:fill="auto"/>
            <w:textDirection w:val="btLr"/>
            <w:vAlign w:val="center"/>
            <w:hideMark/>
          </w:tcPr>
          <w:p w14:paraId="2A6F2AF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r>
      <w:tr w:rsidR="00BB0E24" w:rsidRPr="00380BC1" w14:paraId="6BF8E8BF" w14:textId="77777777" w:rsidTr="00EC150E">
        <w:trPr>
          <w:trHeight w:val="1350"/>
        </w:trPr>
        <w:tc>
          <w:tcPr>
            <w:tcW w:w="1005" w:type="dxa"/>
            <w:shd w:val="clear" w:color="auto" w:fill="auto"/>
            <w:vAlign w:val="center"/>
            <w:hideMark/>
          </w:tcPr>
          <w:p w14:paraId="2D10152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c>
          <w:tcPr>
            <w:tcW w:w="270" w:type="dxa"/>
            <w:shd w:val="clear" w:color="auto" w:fill="auto"/>
            <w:textDirection w:val="btLr"/>
            <w:vAlign w:val="center"/>
            <w:hideMark/>
          </w:tcPr>
          <w:p w14:paraId="5D0807B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181C676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8.29</w:t>
            </w:r>
          </w:p>
        </w:tc>
        <w:tc>
          <w:tcPr>
            <w:tcW w:w="270" w:type="dxa"/>
            <w:shd w:val="clear" w:color="auto" w:fill="auto"/>
            <w:textDirection w:val="btLr"/>
            <w:vAlign w:val="center"/>
            <w:hideMark/>
          </w:tcPr>
          <w:p w14:paraId="14B67F55"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5.88</w:t>
            </w:r>
          </w:p>
        </w:tc>
        <w:tc>
          <w:tcPr>
            <w:tcW w:w="270" w:type="dxa"/>
            <w:shd w:val="clear" w:color="auto" w:fill="auto"/>
            <w:textDirection w:val="btLr"/>
            <w:vAlign w:val="center"/>
            <w:hideMark/>
          </w:tcPr>
          <w:p w14:paraId="383F8ED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7958637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4EED9CE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360" w:type="dxa"/>
            <w:shd w:val="clear" w:color="auto" w:fill="auto"/>
            <w:textDirection w:val="btLr"/>
            <w:vAlign w:val="center"/>
            <w:hideMark/>
          </w:tcPr>
          <w:p w14:paraId="0CA8684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33B59EB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7.11</w:t>
            </w:r>
          </w:p>
        </w:tc>
        <w:tc>
          <w:tcPr>
            <w:tcW w:w="270" w:type="dxa"/>
            <w:shd w:val="clear" w:color="auto" w:fill="auto"/>
            <w:textDirection w:val="btLr"/>
            <w:vAlign w:val="center"/>
            <w:hideMark/>
          </w:tcPr>
          <w:p w14:paraId="5996EFC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450" w:type="dxa"/>
            <w:shd w:val="clear" w:color="auto" w:fill="auto"/>
            <w:textDirection w:val="btLr"/>
            <w:vAlign w:val="center"/>
            <w:hideMark/>
          </w:tcPr>
          <w:p w14:paraId="0E78A31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43" w:type="dxa"/>
            <w:shd w:val="clear" w:color="auto" w:fill="auto"/>
            <w:textDirection w:val="btLr"/>
            <w:vAlign w:val="center"/>
            <w:hideMark/>
          </w:tcPr>
          <w:p w14:paraId="4514A8DA"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97" w:type="dxa"/>
            <w:shd w:val="clear" w:color="auto" w:fill="auto"/>
            <w:textDirection w:val="btLr"/>
            <w:vAlign w:val="center"/>
            <w:hideMark/>
          </w:tcPr>
          <w:p w14:paraId="449E9FB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270" w:type="dxa"/>
            <w:shd w:val="clear" w:color="auto" w:fill="auto"/>
            <w:textDirection w:val="btLr"/>
            <w:vAlign w:val="center"/>
            <w:hideMark/>
          </w:tcPr>
          <w:p w14:paraId="146123B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0.20</w:t>
            </w:r>
          </w:p>
        </w:tc>
        <w:tc>
          <w:tcPr>
            <w:tcW w:w="450" w:type="dxa"/>
            <w:shd w:val="clear" w:color="auto" w:fill="auto"/>
            <w:textDirection w:val="btLr"/>
            <w:vAlign w:val="center"/>
            <w:hideMark/>
          </w:tcPr>
          <w:p w14:paraId="6DA4ECB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7.96</w:t>
            </w:r>
          </w:p>
        </w:tc>
        <w:tc>
          <w:tcPr>
            <w:tcW w:w="270" w:type="dxa"/>
            <w:shd w:val="clear" w:color="auto" w:fill="auto"/>
            <w:textDirection w:val="btLr"/>
            <w:vAlign w:val="center"/>
            <w:hideMark/>
          </w:tcPr>
          <w:p w14:paraId="6B1A074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1.78</w:t>
            </w:r>
          </w:p>
        </w:tc>
        <w:tc>
          <w:tcPr>
            <w:tcW w:w="360" w:type="dxa"/>
            <w:shd w:val="clear" w:color="auto" w:fill="auto"/>
            <w:textDirection w:val="btLr"/>
            <w:vAlign w:val="center"/>
            <w:hideMark/>
          </w:tcPr>
          <w:p w14:paraId="60958D0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0.39</w:t>
            </w:r>
          </w:p>
        </w:tc>
        <w:tc>
          <w:tcPr>
            <w:tcW w:w="270" w:type="dxa"/>
            <w:shd w:val="clear" w:color="auto" w:fill="auto"/>
            <w:textDirection w:val="btLr"/>
            <w:vAlign w:val="center"/>
            <w:hideMark/>
          </w:tcPr>
          <w:p w14:paraId="644F15F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1.67</w:t>
            </w:r>
          </w:p>
        </w:tc>
        <w:tc>
          <w:tcPr>
            <w:tcW w:w="270" w:type="dxa"/>
            <w:shd w:val="clear" w:color="auto" w:fill="auto"/>
            <w:textDirection w:val="btLr"/>
            <w:vAlign w:val="center"/>
            <w:hideMark/>
          </w:tcPr>
          <w:p w14:paraId="490B4E5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7.55</w:t>
            </w:r>
          </w:p>
        </w:tc>
        <w:tc>
          <w:tcPr>
            <w:tcW w:w="270" w:type="dxa"/>
            <w:shd w:val="clear" w:color="auto" w:fill="auto"/>
            <w:textDirection w:val="btLr"/>
            <w:vAlign w:val="center"/>
            <w:hideMark/>
          </w:tcPr>
          <w:p w14:paraId="51C9721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382ABA5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5A3A86B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124F441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43" w:type="dxa"/>
            <w:shd w:val="clear" w:color="auto" w:fill="auto"/>
            <w:textDirection w:val="btLr"/>
            <w:vAlign w:val="center"/>
            <w:hideMark/>
          </w:tcPr>
          <w:p w14:paraId="05F515B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264F70D1"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1.80</w:t>
            </w:r>
          </w:p>
        </w:tc>
        <w:tc>
          <w:tcPr>
            <w:tcW w:w="270" w:type="dxa"/>
            <w:shd w:val="clear" w:color="auto" w:fill="auto"/>
            <w:textDirection w:val="btLr"/>
            <w:vAlign w:val="center"/>
            <w:hideMark/>
          </w:tcPr>
          <w:p w14:paraId="50A7B92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1.71</w:t>
            </w:r>
          </w:p>
        </w:tc>
        <w:tc>
          <w:tcPr>
            <w:tcW w:w="270" w:type="dxa"/>
            <w:shd w:val="clear" w:color="auto" w:fill="auto"/>
            <w:textDirection w:val="btLr"/>
            <w:vAlign w:val="center"/>
            <w:hideMark/>
          </w:tcPr>
          <w:p w14:paraId="4D76BB9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1.00</w:t>
            </w:r>
          </w:p>
        </w:tc>
        <w:tc>
          <w:tcPr>
            <w:tcW w:w="270" w:type="dxa"/>
            <w:shd w:val="clear" w:color="auto" w:fill="auto"/>
            <w:textDirection w:val="btLr"/>
            <w:vAlign w:val="center"/>
            <w:hideMark/>
          </w:tcPr>
          <w:p w14:paraId="5F08B447" w14:textId="77777777" w:rsidR="00BB0E24" w:rsidRPr="00380BC1" w:rsidRDefault="00BB0E24" w:rsidP="00951CCC">
            <w:pPr>
              <w:spacing w:after="0"/>
              <w:jc w:val="center"/>
              <w:rPr>
                <w:rFonts w:ascii="Times New Roman" w:eastAsia="Times New Roman" w:hAnsi="Times New Roman" w:cs="Times New Roman"/>
                <w:b/>
                <w:bCs/>
                <w:color w:val="000000"/>
                <w:sz w:val="16"/>
                <w:szCs w:val="16"/>
              </w:rPr>
            </w:pPr>
            <w:r w:rsidRPr="00380BC1">
              <w:rPr>
                <w:rFonts w:ascii="Times New Roman" w:eastAsia="Times New Roman" w:hAnsi="Times New Roman" w:cs="Times New Roman"/>
                <w:b/>
                <w:bCs/>
                <w:color w:val="000000"/>
                <w:sz w:val="16"/>
                <w:szCs w:val="16"/>
              </w:rPr>
              <w:t>1.00</w:t>
            </w:r>
          </w:p>
        </w:tc>
      </w:tr>
      <w:tr w:rsidR="00BB0E24" w:rsidRPr="00380BC1" w14:paraId="119899FD" w14:textId="77777777" w:rsidTr="00EC150E">
        <w:trPr>
          <w:trHeight w:val="600"/>
        </w:trPr>
        <w:tc>
          <w:tcPr>
            <w:tcW w:w="1005" w:type="dxa"/>
            <w:shd w:val="clear" w:color="auto" w:fill="auto"/>
            <w:vAlign w:val="center"/>
            <w:hideMark/>
          </w:tcPr>
          <w:p w14:paraId="4705E93D"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Total</w:t>
            </w:r>
          </w:p>
        </w:tc>
        <w:tc>
          <w:tcPr>
            <w:tcW w:w="270" w:type="dxa"/>
            <w:shd w:val="clear" w:color="auto" w:fill="auto"/>
            <w:textDirection w:val="btLr"/>
            <w:vAlign w:val="center"/>
            <w:hideMark/>
          </w:tcPr>
          <w:p w14:paraId="48D19AC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166.32</w:t>
            </w:r>
          </w:p>
        </w:tc>
        <w:tc>
          <w:tcPr>
            <w:tcW w:w="270" w:type="dxa"/>
            <w:shd w:val="clear" w:color="auto" w:fill="auto"/>
            <w:textDirection w:val="btLr"/>
            <w:vAlign w:val="center"/>
            <w:hideMark/>
          </w:tcPr>
          <w:p w14:paraId="2C2AD6E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105.35</w:t>
            </w:r>
          </w:p>
        </w:tc>
        <w:tc>
          <w:tcPr>
            <w:tcW w:w="270" w:type="dxa"/>
            <w:shd w:val="clear" w:color="auto" w:fill="auto"/>
            <w:textDirection w:val="btLr"/>
            <w:vAlign w:val="center"/>
            <w:hideMark/>
          </w:tcPr>
          <w:p w14:paraId="028307E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70.35</w:t>
            </w:r>
          </w:p>
        </w:tc>
        <w:tc>
          <w:tcPr>
            <w:tcW w:w="270" w:type="dxa"/>
            <w:shd w:val="clear" w:color="auto" w:fill="auto"/>
            <w:textDirection w:val="btLr"/>
            <w:vAlign w:val="center"/>
            <w:hideMark/>
          </w:tcPr>
          <w:p w14:paraId="77D2F44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174.42</w:t>
            </w:r>
          </w:p>
        </w:tc>
        <w:tc>
          <w:tcPr>
            <w:tcW w:w="270" w:type="dxa"/>
            <w:shd w:val="clear" w:color="auto" w:fill="auto"/>
            <w:textDirection w:val="btLr"/>
            <w:vAlign w:val="center"/>
            <w:hideMark/>
          </w:tcPr>
          <w:p w14:paraId="72F2D71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151.73</w:t>
            </w:r>
          </w:p>
        </w:tc>
        <w:tc>
          <w:tcPr>
            <w:tcW w:w="270" w:type="dxa"/>
            <w:shd w:val="clear" w:color="auto" w:fill="auto"/>
            <w:textDirection w:val="btLr"/>
            <w:vAlign w:val="center"/>
            <w:hideMark/>
          </w:tcPr>
          <w:p w14:paraId="6933334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118.70</w:t>
            </w:r>
          </w:p>
        </w:tc>
        <w:tc>
          <w:tcPr>
            <w:tcW w:w="360" w:type="dxa"/>
            <w:shd w:val="clear" w:color="auto" w:fill="auto"/>
            <w:textDirection w:val="btLr"/>
            <w:vAlign w:val="center"/>
            <w:hideMark/>
          </w:tcPr>
          <w:p w14:paraId="6C43DAA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127.50</w:t>
            </w:r>
          </w:p>
        </w:tc>
        <w:tc>
          <w:tcPr>
            <w:tcW w:w="270" w:type="dxa"/>
            <w:shd w:val="clear" w:color="auto" w:fill="auto"/>
            <w:textDirection w:val="btLr"/>
            <w:vAlign w:val="center"/>
            <w:hideMark/>
          </w:tcPr>
          <w:p w14:paraId="02271B2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80.15</w:t>
            </w:r>
          </w:p>
        </w:tc>
        <w:tc>
          <w:tcPr>
            <w:tcW w:w="270" w:type="dxa"/>
            <w:shd w:val="clear" w:color="auto" w:fill="auto"/>
            <w:textDirection w:val="btLr"/>
            <w:vAlign w:val="center"/>
            <w:hideMark/>
          </w:tcPr>
          <w:p w14:paraId="314A21CE"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97.99</w:t>
            </w:r>
          </w:p>
        </w:tc>
        <w:tc>
          <w:tcPr>
            <w:tcW w:w="450" w:type="dxa"/>
            <w:shd w:val="clear" w:color="auto" w:fill="auto"/>
            <w:textDirection w:val="btLr"/>
            <w:vAlign w:val="center"/>
            <w:hideMark/>
          </w:tcPr>
          <w:p w14:paraId="03FFA5D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91.06</w:t>
            </w:r>
          </w:p>
        </w:tc>
        <w:tc>
          <w:tcPr>
            <w:tcW w:w="243" w:type="dxa"/>
            <w:shd w:val="clear" w:color="auto" w:fill="auto"/>
            <w:textDirection w:val="btLr"/>
            <w:vAlign w:val="center"/>
            <w:hideMark/>
          </w:tcPr>
          <w:p w14:paraId="018B11D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118.27</w:t>
            </w:r>
          </w:p>
        </w:tc>
        <w:tc>
          <w:tcPr>
            <w:tcW w:w="297" w:type="dxa"/>
            <w:shd w:val="clear" w:color="auto" w:fill="auto"/>
            <w:textDirection w:val="btLr"/>
            <w:vAlign w:val="center"/>
            <w:hideMark/>
          </w:tcPr>
          <w:p w14:paraId="4F371C1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5.72</w:t>
            </w:r>
          </w:p>
        </w:tc>
        <w:tc>
          <w:tcPr>
            <w:tcW w:w="270" w:type="dxa"/>
            <w:shd w:val="clear" w:color="auto" w:fill="auto"/>
            <w:textDirection w:val="btLr"/>
            <w:vAlign w:val="center"/>
            <w:hideMark/>
          </w:tcPr>
          <w:p w14:paraId="103CD1A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10.89</w:t>
            </w:r>
          </w:p>
        </w:tc>
        <w:tc>
          <w:tcPr>
            <w:tcW w:w="450" w:type="dxa"/>
            <w:shd w:val="clear" w:color="auto" w:fill="auto"/>
            <w:textDirection w:val="btLr"/>
            <w:vAlign w:val="center"/>
            <w:hideMark/>
          </w:tcPr>
          <w:p w14:paraId="0842F2C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69.12</w:t>
            </w:r>
          </w:p>
        </w:tc>
        <w:tc>
          <w:tcPr>
            <w:tcW w:w="270" w:type="dxa"/>
            <w:shd w:val="clear" w:color="auto" w:fill="auto"/>
            <w:textDirection w:val="btLr"/>
            <w:vAlign w:val="center"/>
            <w:hideMark/>
          </w:tcPr>
          <w:p w14:paraId="0B691F67"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28.91</w:t>
            </w:r>
          </w:p>
        </w:tc>
        <w:tc>
          <w:tcPr>
            <w:tcW w:w="360" w:type="dxa"/>
            <w:shd w:val="clear" w:color="auto" w:fill="auto"/>
            <w:textDirection w:val="btLr"/>
            <w:vAlign w:val="center"/>
            <w:hideMark/>
          </w:tcPr>
          <w:p w14:paraId="5AE67B1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45.21</w:t>
            </w:r>
          </w:p>
        </w:tc>
        <w:tc>
          <w:tcPr>
            <w:tcW w:w="270" w:type="dxa"/>
            <w:shd w:val="clear" w:color="auto" w:fill="auto"/>
            <w:textDirection w:val="btLr"/>
            <w:vAlign w:val="center"/>
            <w:hideMark/>
          </w:tcPr>
          <w:p w14:paraId="570D4F43"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28.30</w:t>
            </w:r>
          </w:p>
        </w:tc>
        <w:tc>
          <w:tcPr>
            <w:tcW w:w="270" w:type="dxa"/>
            <w:shd w:val="clear" w:color="auto" w:fill="auto"/>
            <w:textDirection w:val="btLr"/>
            <w:vAlign w:val="center"/>
            <w:hideMark/>
          </w:tcPr>
          <w:p w14:paraId="34A6ADBC"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69.52</w:t>
            </w:r>
          </w:p>
        </w:tc>
        <w:tc>
          <w:tcPr>
            <w:tcW w:w="270" w:type="dxa"/>
            <w:shd w:val="clear" w:color="auto" w:fill="auto"/>
            <w:textDirection w:val="btLr"/>
            <w:vAlign w:val="center"/>
            <w:hideMark/>
          </w:tcPr>
          <w:p w14:paraId="7963CA74"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47.05</w:t>
            </w:r>
          </w:p>
        </w:tc>
        <w:tc>
          <w:tcPr>
            <w:tcW w:w="270" w:type="dxa"/>
            <w:shd w:val="clear" w:color="auto" w:fill="auto"/>
            <w:textDirection w:val="btLr"/>
            <w:vAlign w:val="center"/>
            <w:hideMark/>
          </w:tcPr>
          <w:p w14:paraId="045AB716"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22.68</w:t>
            </w:r>
          </w:p>
        </w:tc>
        <w:tc>
          <w:tcPr>
            <w:tcW w:w="270" w:type="dxa"/>
            <w:shd w:val="clear" w:color="auto" w:fill="auto"/>
            <w:textDirection w:val="btLr"/>
            <w:vAlign w:val="center"/>
            <w:hideMark/>
          </w:tcPr>
          <w:p w14:paraId="272E6C88"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57.13</w:t>
            </w:r>
          </w:p>
        </w:tc>
        <w:tc>
          <w:tcPr>
            <w:tcW w:w="270" w:type="dxa"/>
            <w:shd w:val="clear" w:color="auto" w:fill="auto"/>
            <w:textDirection w:val="btLr"/>
            <w:vAlign w:val="center"/>
            <w:hideMark/>
          </w:tcPr>
          <w:p w14:paraId="3B067752"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22.79</w:t>
            </w:r>
          </w:p>
        </w:tc>
        <w:tc>
          <w:tcPr>
            <w:tcW w:w="243" w:type="dxa"/>
            <w:shd w:val="clear" w:color="auto" w:fill="auto"/>
            <w:textDirection w:val="btLr"/>
            <w:vAlign w:val="center"/>
            <w:hideMark/>
          </w:tcPr>
          <w:p w14:paraId="021C5D6F"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23.86</w:t>
            </w:r>
          </w:p>
        </w:tc>
        <w:tc>
          <w:tcPr>
            <w:tcW w:w="270" w:type="dxa"/>
            <w:shd w:val="clear" w:color="auto" w:fill="auto"/>
            <w:textDirection w:val="btLr"/>
            <w:vAlign w:val="center"/>
            <w:hideMark/>
          </w:tcPr>
          <w:p w14:paraId="15391A3B"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63.83</w:t>
            </w:r>
          </w:p>
        </w:tc>
        <w:tc>
          <w:tcPr>
            <w:tcW w:w="270" w:type="dxa"/>
            <w:shd w:val="clear" w:color="auto" w:fill="auto"/>
            <w:textDirection w:val="btLr"/>
            <w:vAlign w:val="center"/>
            <w:hideMark/>
          </w:tcPr>
          <w:p w14:paraId="4AB0180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62.24</w:t>
            </w:r>
          </w:p>
        </w:tc>
        <w:tc>
          <w:tcPr>
            <w:tcW w:w="270" w:type="dxa"/>
            <w:shd w:val="clear" w:color="auto" w:fill="auto"/>
            <w:textDirection w:val="btLr"/>
            <w:vAlign w:val="center"/>
            <w:hideMark/>
          </w:tcPr>
          <w:p w14:paraId="6096F080"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22.64</w:t>
            </w:r>
          </w:p>
        </w:tc>
        <w:tc>
          <w:tcPr>
            <w:tcW w:w="270" w:type="dxa"/>
            <w:shd w:val="clear" w:color="auto" w:fill="auto"/>
            <w:textDirection w:val="btLr"/>
            <w:vAlign w:val="center"/>
            <w:hideMark/>
          </w:tcPr>
          <w:p w14:paraId="19955989" w14:textId="77777777" w:rsidR="00BB0E24" w:rsidRPr="00380BC1" w:rsidRDefault="00BB0E24" w:rsidP="00951CCC">
            <w:pPr>
              <w:spacing w:after="0"/>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23.57</w:t>
            </w:r>
          </w:p>
        </w:tc>
      </w:tr>
    </w:tbl>
    <w:p w14:paraId="265841C0" w14:textId="77777777" w:rsidR="00BB0E24" w:rsidRPr="00380BC1" w:rsidRDefault="00BB0E24" w:rsidP="00843FCE">
      <w:pPr>
        <w:pStyle w:val="NoSpacing"/>
        <w:spacing w:line="480" w:lineRule="auto"/>
        <w:jc w:val="lowKashida"/>
        <w:rPr>
          <w:rFonts w:ascii="Times New Roman" w:hAnsi="Times New Roman" w:cs="Times New Roman"/>
          <w:sz w:val="24"/>
          <w:szCs w:val="24"/>
          <w:lang w:bidi="ar-AE"/>
        </w:rPr>
      </w:pPr>
    </w:p>
    <w:p w14:paraId="41607315" w14:textId="77777777" w:rsidR="00843FCE" w:rsidRDefault="00BB0E24" w:rsidP="00843FCE">
      <w:pPr>
        <w:pStyle w:val="TimesNewRoman"/>
        <w:spacing w:line="480" w:lineRule="auto"/>
        <w:rPr>
          <w:lang w:bidi="ar-AE"/>
        </w:rPr>
      </w:pPr>
      <w:r w:rsidRPr="00380BC1">
        <w:rPr>
          <w:lang w:bidi="ar-AE"/>
        </w:rPr>
        <w:t xml:space="preserve">For example, to calculate the column of the “Location service (GPS)” the following calculation </w:t>
      </w:r>
      <w:r w:rsidR="005A0D70">
        <w:rPr>
          <w:lang w:bidi="ar-AE"/>
        </w:rPr>
        <w:t>was performed</w:t>
      </w:r>
      <w:r w:rsidRPr="00380BC1">
        <w:rPr>
          <w:lang w:bidi="ar-AE"/>
        </w:rPr>
        <w:t xml:space="preserve">: </w:t>
      </w:r>
    </w:p>
    <w:p w14:paraId="24251564" w14:textId="2B53563B" w:rsidR="00843FCE" w:rsidRDefault="00BB0E24" w:rsidP="00843FCE">
      <w:pPr>
        <w:pStyle w:val="TimesNewRoman"/>
        <w:spacing w:line="480" w:lineRule="auto"/>
        <w:rPr>
          <w:lang w:bidi="ar-AE"/>
        </w:rPr>
      </w:pPr>
      <w:r w:rsidRPr="00380BC1">
        <w:rPr>
          <w:lang w:bidi="ar-AE"/>
        </w:rPr>
        <w:t>∑ (“Location service (GPS)” column) = (1+ 7.91+ 6.15+ 0.17+ 6.45+ 9+ 1.80+ 7.20+ 9+ 6.43+ 9+ 7.20+ 9+ 7.96+ 7.33+ 7.84+ 7.11+ 5.41+ 7.96+ 8.29</w:t>
      </w:r>
      <w:r w:rsidRPr="00380BC1">
        <w:rPr>
          <w:rtl/>
          <w:lang w:bidi="ar-AE"/>
        </w:rPr>
        <w:t>+</w:t>
      </w:r>
      <w:r w:rsidRPr="00380BC1">
        <w:rPr>
          <w:lang w:bidi="ar-AE"/>
        </w:rPr>
        <w:t xml:space="preserve"> 0.67+ 1.80+ 7.11+ 6.</w:t>
      </w:r>
      <w:r w:rsidR="00843FCE">
        <w:rPr>
          <w:lang w:bidi="ar-AE"/>
        </w:rPr>
        <w:t>78+ 1.80+ 7.96+ 7.96 = 166.32)</w:t>
      </w:r>
    </w:p>
    <w:p w14:paraId="22DF1721" w14:textId="3DB26B2E" w:rsidR="00BB0E24" w:rsidRPr="00380BC1" w:rsidRDefault="00BB0E24" w:rsidP="00843FCE">
      <w:pPr>
        <w:pStyle w:val="TimesNewRoman"/>
        <w:spacing w:line="480" w:lineRule="auto"/>
        <w:rPr>
          <w:lang w:bidi="ar-AE"/>
        </w:rPr>
      </w:pPr>
      <w:r w:rsidRPr="00380BC1">
        <w:rPr>
          <w:lang w:bidi="ar-AE"/>
        </w:rPr>
        <w:t xml:space="preserve">Following this, each entry in each column in Table 4.3 was divided by the total of that column to obtain the normalized matrix which permits meaningful comparison among factors, as shown in Table 4.4. </w:t>
      </w:r>
    </w:p>
    <w:p w14:paraId="346D43A7" w14:textId="48017842" w:rsidR="00BB0E24" w:rsidRPr="00380BC1" w:rsidRDefault="00BB0E24" w:rsidP="00843FCE">
      <w:pPr>
        <w:pStyle w:val="NoSpacing"/>
        <w:spacing w:line="480" w:lineRule="auto"/>
        <w:jc w:val="center"/>
        <w:rPr>
          <w:rFonts w:ascii="Times New Roman" w:hAnsi="Times New Roman" w:cs="Times New Roman"/>
          <w:b/>
          <w:lang w:bidi="ar-AE"/>
        </w:rPr>
      </w:pPr>
      <w:r w:rsidRPr="00380BC1">
        <w:rPr>
          <w:rFonts w:ascii="Times New Roman" w:hAnsi="Times New Roman" w:cs="Times New Roman"/>
          <w:b/>
          <w:lang w:bidi="ar-AE"/>
        </w:rPr>
        <w:t>Table 4.4: Normalized matrix of the UAE’s MOI app’s service</w:t>
      </w:r>
      <w:r w:rsidR="006B7C3D">
        <w:rPr>
          <w:rFonts w:ascii="Times New Roman" w:hAnsi="Times New Roman" w:cs="Times New Roman"/>
          <w:b/>
          <w:lang w:bidi="ar-AE"/>
        </w:rPr>
        <w:t>-</w:t>
      </w:r>
      <w:r w:rsidRPr="00380BC1">
        <w:rPr>
          <w:rFonts w:ascii="Times New Roman" w:hAnsi="Times New Roman" w:cs="Times New Roman"/>
          <w:b/>
          <w:lang w:bidi="ar-AE"/>
        </w:rPr>
        <w:t>quality</w:t>
      </w:r>
      <w:r w:rsidR="006B7C3D">
        <w:rPr>
          <w:rFonts w:ascii="Times New Roman" w:hAnsi="Times New Roman" w:cs="Times New Roman"/>
          <w:b/>
          <w:lang w:bidi="ar-AE"/>
        </w:rPr>
        <w:t xml:space="preserve"> factors</w:t>
      </w:r>
      <w:r w:rsidRPr="00380BC1">
        <w:rPr>
          <w:rFonts w:ascii="Times New Roman" w:hAnsi="Times New Roman" w:cs="Times New Roman"/>
          <w:b/>
          <w:lang w:bidi="ar-AE"/>
        </w:rPr>
        <w:t>.</w:t>
      </w:r>
    </w:p>
    <w:tbl>
      <w:tblPr>
        <w:tblW w:w="92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BB0E24" w:rsidRPr="00380BC1" w14:paraId="1A488E6F" w14:textId="77777777" w:rsidTr="00EC150E">
        <w:trPr>
          <w:trHeight w:val="7530"/>
        </w:trPr>
        <w:tc>
          <w:tcPr>
            <w:tcW w:w="1995" w:type="dxa"/>
            <w:shd w:val="clear" w:color="auto" w:fill="auto"/>
            <w:vAlign w:val="center"/>
            <w:hideMark/>
          </w:tcPr>
          <w:p w14:paraId="5EC935B5"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Normalized matrix</w:t>
            </w:r>
          </w:p>
        </w:tc>
        <w:tc>
          <w:tcPr>
            <w:tcW w:w="270" w:type="dxa"/>
            <w:shd w:val="clear" w:color="auto" w:fill="auto"/>
            <w:textDirection w:val="btLr"/>
            <w:vAlign w:val="center"/>
            <w:hideMark/>
          </w:tcPr>
          <w:p w14:paraId="681E4B00"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270" w:type="dxa"/>
            <w:shd w:val="clear" w:color="auto" w:fill="auto"/>
            <w:textDirection w:val="btLr"/>
            <w:vAlign w:val="center"/>
            <w:hideMark/>
          </w:tcPr>
          <w:p w14:paraId="6D302E9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270" w:type="dxa"/>
            <w:shd w:val="clear" w:color="auto" w:fill="auto"/>
            <w:textDirection w:val="btLr"/>
            <w:vAlign w:val="center"/>
            <w:hideMark/>
          </w:tcPr>
          <w:p w14:paraId="6C775C45"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270" w:type="dxa"/>
            <w:shd w:val="clear" w:color="auto" w:fill="auto"/>
            <w:textDirection w:val="btLr"/>
            <w:vAlign w:val="center"/>
            <w:hideMark/>
          </w:tcPr>
          <w:p w14:paraId="3A1BBCFA"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270" w:type="dxa"/>
            <w:shd w:val="clear" w:color="auto" w:fill="auto"/>
            <w:textDirection w:val="btLr"/>
            <w:vAlign w:val="center"/>
            <w:hideMark/>
          </w:tcPr>
          <w:p w14:paraId="552D8AA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270" w:type="dxa"/>
            <w:shd w:val="clear" w:color="auto" w:fill="auto"/>
            <w:textDirection w:val="btLr"/>
            <w:vAlign w:val="center"/>
            <w:hideMark/>
          </w:tcPr>
          <w:p w14:paraId="4F2DF01B"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270" w:type="dxa"/>
            <w:shd w:val="clear" w:color="auto" w:fill="auto"/>
            <w:textDirection w:val="btLr"/>
            <w:vAlign w:val="center"/>
            <w:hideMark/>
          </w:tcPr>
          <w:p w14:paraId="30610CCF"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270" w:type="dxa"/>
            <w:shd w:val="clear" w:color="auto" w:fill="auto"/>
            <w:textDirection w:val="btLr"/>
            <w:vAlign w:val="center"/>
            <w:hideMark/>
          </w:tcPr>
          <w:p w14:paraId="1635223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270" w:type="dxa"/>
            <w:shd w:val="clear" w:color="auto" w:fill="auto"/>
            <w:textDirection w:val="btLr"/>
            <w:vAlign w:val="center"/>
            <w:hideMark/>
          </w:tcPr>
          <w:p w14:paraId="0F6F4B1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270" w:type="dxa"/>
            <w:shd w:val="clear" w:color="auto" w:fill="auto"/>
            <w:textDirection w:val="btLr"/>
            <w:vAlign w:val="center"/>
            <w:hideMark/>
          </w:tcPr>
          <w:p w14:paraId="3BA15FEB"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270" w:type="dxa"/>
            <w:shd w:val="clear" w:color="auto" w:fill="auto"/>
            <w:textDirection w:val="btLr"/>
            <w:vAlign w:val="center"/>
            <w:hideMark/>
          </w:tcPr>
          <w:p w14:paraId="38E97FAE"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270" w:type="dxa"/>
            <w:shd w:val="clear" w:color="auto" w:fill="auto"/>
            <w:textDirection w:val="btLr"/>
            <w:vAlign w:val="center"/>
            <w:hideMark/>
          </w:tcPr>
          <w:p w14:paraId="70D410B9"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270" w:type="dxa"/>
            <w:shd w:val="clear" w:color="auto" w:fill="auto"/>
            <w:textDirection w:val="btLr"/>
            <w:vAlign w:val="center"/>
            <w:hideMark/>
          </w:tcPr>
          <w:p w14:paraId="1292733C"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270" w:type="dxa"/>
            <w:shd w:val="clear" w:color="auto" w:fill="auto"/>
            <w:textDirection w:val="btLr"/>
            <w:vAlign w:val="center"/>
            <w:hideMark/>
          </w:tcPr>
          <w:p w14:paraId="175B792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270" w:type="dxa"/>
            <w:shd w:val="clear" w:color="auto" w:fill="auto"/>
            <w:textDirection w:val="btLr"/>
            <w:vAlign w:val="center"/>
            <w:hideMark/>
          </w:tcPr>
          <w:p w14:paraId="2B44658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270" w:type="dxa"/>
            <w:shd w:val="clear" w:color="auto" w:fill="auto"/>
            <w:textDirection w:val="btLr"/>
            <w:vAlign w:val="center"/>
            <w:hideMark/>
          </w:tcPr>
          <w:p w14:paraId="79F8A085"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270" w:type="dxa"/>
            <w:shd w:val="clear" w:color="auto" w:fill="auto"/>
            <w:textDirection w:val="btLr"/>
            <w:vAlign w:val="center"/>
            <w:hideMark/>
          </w:tcPr>
          <w:p w14:paraId="52330766"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270" w:type="dxa"/>
            <w:shd w:val="clear" w:color="auto" w:fill="auto"/>
            <w:textDirection w:val="btLr"/>
            <w:vAlign w:val="center"/>
            <w:hideMark/>
          </w:tcPr>
          <w:p w14:paraId="0AAFC247"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270" w:type="dxa"/>
            <w:shd w:val="clear" w:color="auto" w:fill="auto"/>
            <w:textDirection w:val="btLr"/>
            <w:vAlign w:val="center"/>
            <w:hideMark/>
          </w:tcPr>
          <w:p w14:paraId="13BCD8B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270" w:type="dxa"/>
            <w:shd w:val="clear" w:color="auto" w:fill="auto"/>
            <w:textDirection w:val="btLr"/>
            <w:vAlign w:val="center"/>
            <w:hideMark/>
          </w:tcPr>
          <w:p w14:paraId="4ED1A8EF"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270" w:type="dxa"/>
            <w:shd w:val="clear" w:color="auto" w:fill="auto"/>
            <w:textDirection w:val="btLr"/>
            <w:vAlign w:val="center"/>
            <w:hideMark/>
          </w:tcPr>
          <w:p w14:paraId="5C4AC039"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270" w:type="dxa"/>
            <w:shd w:val="clear" w:color="auto" w:fill="auto"/>
            <w:textDirection w:val="btLr"/>
            <w:vAlign w:val="center"/>
            <w:hideMark/>
          </w:tcPr>
          <w:p w14:paraId="3ABD3E06"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270" w:type="dxa"/>
            <w:shd w:val="clear" w:color="auto" w:fill="auto"/>
            <w:textDirection w:val="btLr"/>
            <w:vAlign w:val="center"/>
            <w:hideMark/>
          </w:tcPr>
          <w:p w14:paraId="09013490"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c>
          <w:tcPr>
            <w:tcW w:w="270" w:type="dxa"/>
            <w:shd w:val="clear" w:color="auto" w:fill="auto"/>
            <w:textDirection w:val="btLr"/>
            <w:vAlign w:val="center"/>
            <w:hideMark/>
          </w:tcPr>
          <w:p w14:paraId="0E4A3DA0"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270" w:type="dxa"/>
            <w:shd w:val="clear" w:color="auto" w:fill="auto"/>
            <w:textDirection w:val="btLr"/>
            <w:vAlign w:val="center"/>
            <w:hideMark/>
          </w:tcPr>
          <w:p w14:paraId="512AD746"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c>
          <w:tcPr>
            <w:tcW w:w="270" w:type="dxa"/>
            <w:shd w:val="clear" w:color="auto" w:fill="auto"/>
            <w:textDirection w:val="btLr"/>
            <w:vAlign w:val="center"/>
            <w:hideMark/>
          </w:tcPr>
          <w:p w14:paraId="73918273"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c>
          <w:tcPr>
            <w:tcW w:w="270" w:type="dxa"/>
            <w:shd w:val="clear" w:color="auto" w:fill="auto"/>
            <w:textDirection w:val="btLr"/>
            <w:vAlign w:val="center"/>
            <w:hideMark/>
          </w:tcPr>
          <w:p w14:paraId="304676CE"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BB0E24" w:rsidRPr="00380BC1" w14:paraId="6BED4BE4" w14:textId="77777777" w:rsidTr="00EC150E">
        <w:trPr>
          <w:trHeight w:val="675"/>
        </w:trPr>
        <w:tc>
          <w:tcPr>
            <w:tcW w:w="1995" w:type="dxa"/>
            <w:shd w:val="clear" w:color="auto" w:fill="auto"/>
            <w:vAlign w:val="center"/>
            <w:hideMark/>
          </w:tcPr>
          <w:p w14:paraId="6C8D0ABE"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270" w:type="dxa"/>
            <w:shd w:val="clear" w:color="auto" w:fill="auto"/>
            <w:textDirection w:val="btLr"/>
            <w:vAlign w:val="center"/>
            <w:hideMark/>
          </w:tcPr>
          <w:p w14:paraId="79E213B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711BDEB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553D424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2A25094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0.034</w:t>
            </w:r>
          </w:p>
        </w:tc>
        <w:tc>
          <w:tcPr>
            <w:tcW w:w="270" w:type="dxa"/>
            <w:shd w:val="clear" w:color="auto" w:fill="auto"/>
            <w:textDirection w:val="btLr"/>
            <w:vAlign w:val="center"/>
            <w:hideMark/>
          </w:tcPr>
          <w:p w14:paraId="69E2581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2B5B308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64612BF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7EDF9D4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63A1C01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4F53835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51E21E3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6AADB84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2583AAF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4743063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152848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05B34EB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4ADF9F5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7FEFC24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2BFD5EE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22DE16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252C724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0.026</w:t>
            </w:r>
          </w:p>
        </w:tc>
        <w:tc>
          <w:tcPr>
            <w:tcW w:w="270" w:type="dxa"/>
            <w:shd w:val="clear" w:color="auto" w:fill="auto"/>
            <w:textDirection w:val="btLr"/>
            <w:vAlign w:val="center"/>
            <w:hideMark/>
          </w:tcPr>
          <w:p w14:paraId="3528C31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77D042A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0B992A6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DFD6EE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4E93EBC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BC83D8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1F77EB44" w14:textId="77777777" w:rsidTr="00EC150E">
        <w:trPr>
          <w:trHeight w:val="450"/>
        </w:trPr>
        <w:tc>
          <w:tcPr>
            <w:tcW w:w="1995" w:type="dxa"/>
            <w:shd w:val="clear" w:color="auto" w:fill="auto"/>
            <w:vAlign w:val="center"/>
            <w:hideMark/>
          </w:tcPr>
          <w:p w14:paraId="09856098"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270" w:type="dxa"/>
            <w:shd w:val="clear" w:color="auto" w:fill="auto"/>
            <w:textDirection w:val="btLr"/>
            <w:vAlign w:val="center"/>
            <w:hideMark/>
          </w:tcPr>
          <w:p w14:paraId="5CD756F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4C2F76C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53ED7E1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590B66F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0.020</w:t>
            </w:r>
          </w:p>
        </w:tc>
        <w:tc>
          <w:tcPr>
            <w:tcW w:w="270" w:type="dxa"/>
            <w:shd w:val="clear" w:color="auto" w:fill="auto"/>
            <w:textDirection w:val="btLr"/>
            <w:vAlign w:val="center"/>
            <w:hideMark/>
          </w:tcPr>
          <w:p w14:paraId="2578E79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2A58927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22F7FBE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1E87C5D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0.038</w:t>
            </w:r>
          </w:p>
        </w:tc>
        <w:tc>
          <w:tcPr>
            <w:tcW w:w="270" w:type="dxa"/>
            <w:shd w:val="clear" w:color="auto" w:fill="auto"/>
            <w:textDirection w:val="btLr"/>
            <w:vAlign w:val="center"/>
            <w:hideMark/>
          </w:tcPr>
          <w:p w14:paraId="59BE1C7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6D575DD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4BB711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4928A34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0.019</w:t>
            </w:r>
          </w:p>
        </w:tc>
        <w:tc>
          <w:tcPr>
            <w:tcW w:w="270" w:type="dxa"/>
            <w:shd w:val="clear" w:color="auto" w:fill="auto"/>
            <w:textDirection w:val="btLr"/>
            <w:vAlign w:val="center"/>
            <w:hideMark/>
          </w:tcPr>
          <w:p w14:paraId="370D24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0.012</w:t>
            </w:r>
          </w:p>
        </w:tc>
        <w:tc>
          <w:tcPr>
            <w:tcW w:w="270" w:type="dxa"/>
            <w:shd w:val="clear" w:color="auto" w:fill="auto"/>
            <w:textDirection w:val="btLr"/>
            <w:vAlign w:val="center"/>
            <w:hideMark/>
          </w:tcPr>
          <w:p w14:paraId="0E43DB2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5C3C5C9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12B9B1E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78EAAD9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5E12E01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152C730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6546B49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648B73F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54EC22B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01FCC6D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5964B8F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819931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582B8C6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19B7139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12769816" w14:textId="77777777" w:rsidTr="00EC150E">
        <w:trPr>
          <w:trHeight w:val="450"/>
        </w:trPr>
        <w:tc>
          <w:tcPr>
            <w:tcW w:w="1995" w:type="dxa"/>
            <w:shd w:val="clear" w:color="auto" w:fill="auto"/>
            <w:vAlign w:val="center"/>
            <w:hideMark/>
          </w:tcPr>
          <w:p w14:paraId="56894DE4"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270" w:type="dxa"/>
            <w:shd w:val="clear" w:color="auto" w:fill="auto"/>
            <w:textDirection w:val="btLr"/>
            <w:vAlign w:val="center"/>
            <w:hideMark/>
          </w:tcPr>
          <w:p w14:paraId="6C7E1AE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0.037</w:t>
            </w:r>
          </w:p>
        </w:tc>
        <w:tc>
          <w:tcPr>
            <w:tcW w:w="270" w:type="dxa"/>
            <w:shd w:val="clear" w:color="auto" w:fill="auto"/>
            <w:textDirection w:val="btLr"/>
            <w:vAlign w:val="center"/>
            <w:hideMark/>
          </w:tcPr>
          <w:p w14:paraId="3CDA685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21E2487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0103F70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10284E3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754D4DD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31AF85B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0.028</w:t>
            </w:r>
          </w:p>
        </w:tc>
        <w:tc>
          <w:tcPr>
            <w:tcW w:w="270" w:type="dxa"/>
            <w:shd w:val="clear" w:color="auto" w:fill="auto"/>
            <w:textDirection w:val="btLr"/>
            <w:vAlign w:val="center"/>
            <w:hideMark/>
          </w:tcPr>
          <w:p w14:paraId="35A86D8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0.012</w:t>
            </w:r>
          </w:p>
        </w:tc>
        <w:tc>
          <w:tcPr>
            <w:tcW w:w="270" w:type="dxa"/>
            <w:shd w:val="clear" w:color="auto" w:fill="auto"/>
            <w:textDirection w:val="btLr"/>
            <w:vAlign w:val="center"/>
            <w:hideMark/>
          </w:tcPr>
          <w:p w14:paraId="197FB86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0.020</w:t>
            </w:r>
          </w:p>
        </w:tc>
        <w:tc>
          <w:tcPr>
            <w:tcW w:w="270" w:type="dxa"/>
            <w:shd w:val="clear" w:color="auto" w:fill="auto"/>
            <w:textDirection w:val="btLr"/>
            <w:vAlign w:val="center"/>
            <w:hideMark/>
          </w:tcPr>
          <w:p w14:paraId="53D21CC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3EA63A6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0.038</w:t>
            </w:r>
          </w:p>
        </w:tc>
        <w:tc>
          <w:tcPr>
            <w:tcW w:w="270" w:type="dxa"/>
            <w:shd w:val="clear" w:color="auto" w:fill="auto"/>
            <w:textDirection w:val="btLr"/>
            <w:vAlign w:val="center"/>
            <w:hideMark/>
          </w:tcPr>
          <w:p w14:paraId="0A1B924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5EC6A5B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0.012</w:t>
            </w:r>
          </w:p>
        </w:tc>
        <w:tc>
          <w:tcPr>
            <w:tcW w:w="270" w:type="dxa"/>
            <w:shd w:val="clear" w:color="auto" w:fill="auto"/>
            <w:textDirection w:val="btLr"/>
            <w:vAlign w:val="center"/>
            <w:hideMark/>
          </w:tcPr>
          <w:p w14:paraId="05D0897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2C3588B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0.020</w:t>
            </w:r>
          </w:p>
        </w:tc>
        <w:tc>
          <w:tcPr>
            <w:tcW w:w="270" w:type="dxa"/>
            <w:shd w:val="clear" w:color="auto" w:fill="auto"/>
            <w:textDirection w:val="btLr"/>
            <w:vAlign w:val="center"/>
            <w:hideMark/>
          </w:tcPr>
          <w:p w14:paraId="1CCADE6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2DC3BE6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496D831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0949D56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0.012</w:t>
            </w:r>
          </w:p>
        </w:tc>
        <w:tc>
          <w:tcPr>
            <w:tcW w:w="270" w:type="dxa"/>
            <w:shd w:val="clear" w:color="auto" w:fill="auto"/>
            <w:textDirection w:val="btLr"/>
            <w:vAlign w:val="center"/>
            <w:hideMark/>
          </w:tcPr>
          <w:p w14:paraId="708BB8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B3358D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3BE4916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AAB70C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2E11E03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ED2EBE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7CB1D66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0.091</w:t>
            </w:r>
          </w:p>
        </w:tc>
        <w:tc>
          <w:tcPr>
            <w:tcW w:w="270" w:type="dxa"/>
            <w:shd w:val="clear" w:color="auto" w:fill="auto"/>
            <w:textDirection w:val="btLr"/>
            <w:vAlign w:val="center"/>
            <w:hideMark/>
          </w:tcPr>
          <w:p w14:paraId="4D7B68F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r>
      <w:tr w:rsidR="00BB0E24" w:rsidRPr="00380BC1" w14:paraId="5A835D8C" w14:textId="77777777" w:rsidTr="00951CCC">
        <w:trPr>
          <w:trHeight w:val="602"/>
        </w:trPr>
        <w:tc>
          <w:tcPr>
            <w:tcW w:w="1995" w:type="dxa"/>
            <w:shd w:val="clear" w:color="auto" w:fill="auto"/>
            <w:vAlign w:val="center"/>
            <w:hideMark/>
          </w:tcPr>
          <w:p w14:paraId="6AB53AFD"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270" w:type="dxa"/>
            <w:shd w:val="clear" w:color="auto" w:fill="auto"/>
            <w:textDirection w:val="btLr"/>
            <w:vAlign w:val="center"/>
            <w:hideMark/>
          </w:tcPr>
          <w:p w14:paraId="45A4E23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618622F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71F7CA7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4A1F6A0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232B7B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5EBE3A3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42CC81A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3A96176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2B0C349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0E4B4A5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96FED9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55FB32C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0.019</w:t>
            </w:r>
          </w:p>
        </w:tc>
        <w:tc>
          <w:tcPr>
            <w:tcW w:w="270" w:type="dxa"/>
            <w:shd w:val="clear" w:color="auto" w:fill="auto"/>
            <w:textDirection w:val="btLr"/>
            <w:vAlign w:val="center"/>
            <w:hideMark/>
          </w:tcPr>
          <w:p w14:paraId="20D772C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0.015</w:t>
            </w:r>
          </w:p>
        </w:tc>
        <w:tc>
          <w:tcPr>
            <w:tcW w:w="270" w:type="dxa"/>
            <w:shd w:val="clear" w:color="auto" w:fill="auto"/>
            <w:textDirection w:val="btLr"/>
            <w:vAlign w:val="center"/>
            <w:hideMark/>
          </w:tcPr>
          <w:p w14:paraId="045B138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35084C8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1A6D8D6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77D6432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71DB9C8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111144C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5E878C3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11BB7C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6F655EC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1EF1AED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8CD50F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37A6D11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15AF56C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02A04BA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r>
      <w:tr w:rsidR="00BB0E24" w:rsidRPr="00380BC1" w14:paraId="52BA2267" w14:textId="77777777" w:rsidTr="00951CCC">
        <w:trPr>
          <w:trHeight w:val="755"/>
        </w:trPr>
        <w:tc>
          <w:tcPr>
            <w:tcW w:w="1995" w:type="dxa"/>
            <w:shd w:val="clear" w:color="auto" w:fill="auto"/>
            <w:vAlign w:val="center"/>
            <w:hideMark/>
          </w:tcPr>
          <w:p w14:paraId="7CA8A4D1"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270" w:type="dxa"/>
            <w:shd w:val="clear" w:color="auto" w:fill="auto"/>
            <w:textDirection w:val="btLr"/>
            <w:vAlign w:val="center"/>
            <w:hideMark/>
          </w:tcPr>
          <w:p w14:paraId="6CC7D86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49C6495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56F7E7D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7F870D0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7B0AEC0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6D0CB9F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1C46AC8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5E552CE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4A96C4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2AC5E2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59A5B18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44983EF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0.019</w:t>
            </w:r>
          </w:p>
        </w:tc>
        <w:tc>
          <w:tcPr>
            <w:tcW w:w="270" w:type="dxa"/>
            <w:shd w:val="clear" w:color="auto" w:fill="auto"/>
            <w:textDirection w:val="btLr"/>
            <w:vAlign w:val="center"/>
            <w:hideMark/>
          </w:tcPr>
          <w:p w14:paraId="1FB4690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672E804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DFBB68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3C961C4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65C6C0E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14E34F3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6F6296A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43B05F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5760F1D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D2B349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D8CD95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5F7A0A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67F30B4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72037C2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0ABEBF3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7C8361BF" w14:textId="77777777" w:rsidTr="00EC150E">
        <w:trPr>
          <w:trHeight w:val="450"/>
        </w:trPr>
        <w:tc>
          <w:tcPr>
            <w:tcW w:w="1995" w:type="dxa"/>
            <w:shd w:val="clear" w:color="auto" w:fill="auto"/>
            <w:vAlign w:val="center"/>
            <w:hideMark/>
          </w:tcPr>
          <w:p w14:paraId="49C6B491"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270" w:type="dxa"/>
            <w:shd w:val="clear" w:color="auto" w:fill="auto"/>
            <w:textDirection w:val="btLr"/>
            <w:vAlign w:val="center"/>
            <w:hideMark/>
          </w:tcPr>
          <w:p w14:paraId="6709EEC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031A027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17DC5AB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7B917BD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1748078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415475A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6032F57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0.036</w:t>
            </w:r>
          </w:p>
        </w:tc>
        <w:tc>
          <w:tcPr>
            <w:tcW w:w="270" w:type="dxa"/>
            <w:shd w:val="clear" w:color="auto" w:fill="auto"/>
            <w:textDirection w:val="btLr"/>
            <w:vAlign w:val="center"/>
            <w:hideMark/>
          </w:tcPr>
          <w:p w14:paraId="1E00AA7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1A99040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B3B73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32CEC1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0.030</w:t>
            </w:r>
          </w:p>
        </w:tc>
        <w:tc>
          <w:tcPr>
            <w:tcW w:w="270" w:type="dxa"/>
            <w:shd w:val="clear" w:color="auto" w:fill="auto"/>
            <w:textDirection w:val="btLr"/>
            <w:vAlign w:val="center"/>
            <w:hideMark/>
          </w:tcPr>
          <w:p w14:paraId="40E5DE9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4D989EF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73185E3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08E2A1E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7969A01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642F5A4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07A78AC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41828E4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0.065</w:t>
            </w:r>
          </w:p>
        </w:tc>
        <w:tc>
          <w:tcPr>
            <w:tcW w:w="270" w:type="dxa"/>
            <w:shd w:val="clear" w:color="auto" w:fill="auto"/>
            <w:textDirection w:val="btLr"/>
            <w:vAlign w:val="center"/>
            <w:hideMark/>
          </w:tcPr>
          <w:p w14:paraId="4898881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EAAB0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153B60A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21F7D43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3B950AE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5FCF763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4F5F37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5A8A08E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2E75CB1E" w14:textId="77777777" w:rsidTr="00951CCC">
        <w:trPr>
          <w:trHeight w:val="1142"/>
        </w:trPr>
        <w:tc>
          <w:tcPr>
            <w:tcW w:w="1995" w:type="dxa"/>
            <w:shd w:val="clear" w:color="auto" w:fill="auto"/>
            <w:vAlign w:val="center"/>
            <w:hideMark/>
          </w:tcPr>
          <w:p w14:paraId="5749DD90"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270" w:type="dxa"/>
            <w:shd w:val="clear" w:color="auto" w:fill="auto"/>
            <w:textDirection w:val="btLr"/>
            <w:vAlign w:val="center"/>
            <w:hideMark/>
          </w:tcPr>
          <w:p w14:paraId="47C5BCD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07EA9B0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4E49952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77ED16C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5D8F769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0.036</w:t>
            </w:r>
          </w:p>
        </w:tc>
        <w:tc>
          <w:tcPr>
            <w:tcW w:w="270" w:type="dxa"/>
            <w:shd w:val="clear" w:color="auto" w:fill="auto"/>
            <w:textDirection w:val="btLr"/>
            <w:vAlign w:val="center"/>
            <w:hideMark/>
          </w:tcPr>
          <w:p w14:paraId="63C5051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186086A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4A1AFC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85B64C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536763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5621E3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202DA54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12298BD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5EE5F5F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371AF10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1F9D9EF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7CE93D0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1AD63B3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27A9629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283870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83A442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0E5616E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7B9DB1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5015B64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6BFF785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42B9AA8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67CFEAF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45C6C56B" w14:textId="77777777" w:rsidTr="00951CCC">
        <w:trPr>
          <w:trHeight w:val="710"/>
        </w:trPr>
        <w:tc>
          <w:tcPr>
            <w:tcW w:w="1995" w:type="dxa"/>
            <w:shd w:val="clear" w:color="auto" w:fill="auto"/>
            <w:vAlign w:val="center"/>
            <w:hideMark/>
          </w:tcPr>
          <w:p w14:paraId="77FDF904"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270" w:type="dxa"/>
            <w:shd w:val="clear" w:color="auto" w:fill="auto"/>
            <w:textDirection w:val="btLr"/>
            <w:vAlign w:val="center"/>
            <w:hideMark/>
          </w:tcPr>
          <w:p w14:paraId="6546F45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0.043</w:t>
            </w:r>
          </w:p>
        </w:tc>
        <w:tc>
          <w:tcPr>
            <w:tcW w:w="270" w:type="dxa"/>
            <w:shd w:val="clear" w:color="auto" w:fill="auto"/>
            <w:textDirection w:val="btLr"/>
            <w:vAlign w:val="center"/>
            <w:hideMark/>
          </w:tcPr>
          <w:p w14:paraId="6E19221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553DE72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42D9CDB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38B5935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28E22A6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0780807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67CC212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0.012</w:t>
            </w:r>
          </w:p>
        </w:tc>
        <w:tc>
          <w:tcPr>
            <w:tcW w:w="270" w:type="dxa"/>
            <w:shd w:val="clear" w:color="auto" w:fill="auto"/>
            <w:textDirection w:val="btLr"/>
            <w:vAlign w:val="center"/>
            <w:hideMark/>
          </w:tcPr>
          <w:p w14:paraId="1D21A90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2F5EE1D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660ABC9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44F1AB4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0.097</w:t>
            </w:r>
          </w:p>
        </w:tc>
        <w:tc>
          <w:tcPr>
            <w:tcW w:w="270" w:type="dxa"/>
            <w:shd w:val="clear" w:color="auto" w:fill="auto"/>
            <w:textDirection w:val="btLr"/>
            <w:vAlign w:val="center"/>
            <w:hideMark/>
          </w:tcPr>
          <w:p w14:paraId="06445BA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077D94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7BC82D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5F53AF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0.069</w:t>
            </w:r>
          </w:p>
        </w:tc>
        <w:tc>
          <w:tcPr>
            <w:tcW w:w="270" w:type="dxa"/>
            <w:shd w:val="clear" w:color="auto" w:fill="auto"/>
            <w:textDirection w:val="btLr"/>
            <w:vAlign w:val="center"/>
            <w:hideMark/>
          </w:tcPr>
          <w:p w14:paraId="7BE3F81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0.126</w:t>
            </w:r>
          </w:p>
        </w:tc>
        <w:tc>
          <w:tcPr>
            <w:tcW w:w="270" w:type="dxa"/>
            <w:shd w:val="clear" w:color="auto" w:fill="auto"/>
            <w:textDirection w:val="btLr"/>
            <w:vAlign w:val="center"/>
            <w:hideMark/>
          </w:tcPr>
          <w:p w14:paraId="73B236F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16F3980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0.066</w:t>
            </w:r>
          </w:p>
        </w:tc>
        <w:tc>
          <w:tcPr>
            <w:tcW w:w="270" w:type="dxa"/>
            <w:shd w:val="clear" w:color="auto" w:fill="auto"/>
            <w:textDirection w:val="btLr"/>
            <w:vAlign w:val="center"/>
            <w:hideMark/>
          </w:tcPr>
          <w:p w14:paraId="1A1CB0A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59B16AD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065C2C6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191FEF5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792CBAF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440E371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7064CD5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6625735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r>
      <w:tr w:rsidR="00BB0E24" w:rsidRPr="00380BC1" w14:paraId="7045EFA0" w14:textId="77777777" w:rsidTr="00951CCC">
        <w:trPr>
          <w:trHeight w:val="602"/>
        </w:trPr>
        <w:tc>
          <w:tcPr>
            <w:tcW w:w="1995" w:type="dxa"/>
            <w:shd w:val="clear" w:color="auto" w:fill="auto"/>
            <w:vAlign w:val="center"/>
            <w:hideMark/>
          </w:tcPr>
          <w:p w14:paraId="75907A87"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270" w:type="dxa"/>
            <w:shd w:val="clear" w:color="auto" w:fill="auto"/>
            <w:textDirection w:val="btLr"/>
            <w:vAlign w:val="center"/>
            <w:hideMark/>
          </w:tcPr>
          <w:p w14:paraId="42B9730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5F7E68E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0F8B107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6503F8C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646AD52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71815A7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0A77903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0.023</w:t>
            </w:r>
          </w:p>
        </w:tc>
        <w:tc>
          <w:tcPr>
            <w:tcW w:w="270" w:type="dxa"/>
            <w:shd w:val="clear" w:color="auto" w:fill="auto"/>
            <w:textDirection w:val="btLr"/>
            <w:vAlign w:val="center"/>
            <w:hideMark/>
          </w:tcPr>
          <w:p w14:paraId="27E589A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0.089</w:t>
            </w:r>
          </w:p>
        </w:tc>
        <w:tc>
          <w:tcPr>
            <w:tcW w:w="270" w:type="dxa"/>
            <w:shd w:val="clear" w:color="auto" w:fill="auto"/>
            <w:textDirection w:val="btLr"/>
            <w:vAlign w:val="center"/>
            <w:hideMark/>
          </w:tcPr>
          <w:p w14:paraId="2BDE40B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08660BD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0.001</w:t>
            </w:r>
          </w:p>
        </w:tc>
        <w:tc>
          <w:tcPr>
            <w:tcW w:w="270" w:type="dxa"/>
            <w:shd w:val="clear" w:color="auto" w:fill="auto"/>
            <w:textDirection w:val="btLr"/>
            <w:vAlign w:val="center"/>
            <w:hideMark/>
          </w:tcPr>
          <w:p w14:paraId="4DE1230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0.051</w:t>
            </w:r>
          </w:p>
        </w:tc>
        <w:tc>
          <w:tcPr>
            <w:tcW w:w="270" w:type="dxa"/>
            <w:shd w:val="clear" w:color="auto" w:fill="auto"/>
            <w:textDirection w:val="btLr"/>
            <w:vAlign w:val="center"/>
            <w:hideMark/>
          </w:tcPr>
          <w:p w14:paraId="5108A66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53E5348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1B1D213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478F423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5DEB597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28D5351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166309B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0.051</w:t>
            </w:r>
          </w:p>
        </w:tc>
        <w:tc>
          <w:tcPr>
            <w:tcW w:w="270" w:type="dxa"/>
            <w:shd w:val="clear" w:color="auto" w:fill="auto"/>
            <w:textDirection w:val="btLr"/>
            <w:vAlign w:val="center"/>
            <w:hideMark/>
          </w:tcPr>
          <w:p w14:paraId="7078F1E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0.076</w:t>
            </w:r>
          </w:p>
        </w:tc>
        <w:tc>
          <w:tcPr>
            <w:tcW w:w="270" w:type="dxa"/>
            <w:shd w:val="clear" w:color="auto" w:fill="auto"/>
            <w:textDirection w:val="btLr"/>
            <w:vAlign w:val="center"/>
            <w:hideMark/>
          </w:tcPr>
          <w:p w14:paraId="6AE4C96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660FBEA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0511C9B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16750C9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236FACE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0E49FE4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47ACBF2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92D774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3A3B5596" w14:textId="77777777" w:rsidTr="00951CCC">
        <w:trPr>
          <w:trHeight w:val="1025"/>
        </w:trPr>
        <w:tc>
          <w:tcPr>
            <w:tcW w:w="1995" w:type="dxa"/>
            <w:shd w:val="clear" w:color="auto" w:fill="auto"/>
            <w:vAlign w:val="center"/>
            <w:hideMark/>
          </w:tcPr>
          <w:p w14:paraId="4606D199"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270" w:type="dxa"/>
            <w:shd w:val="clear" w:color="auto" w:fill="auto"/>
            <w:textDirection w:val="btLr"/>
            <w:vAlign w:val="center"/>
            <w:hideMark/>
          </w:tcPr>
          <w:p w14:paraId="0EA3B9D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3A1C5B9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6CF2B9C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0.023</w:t>
            </w:r>
          </w:p>
        </w:tc>
        <w:tc>
          <w:tcPr>
            <w:tcW w:w="270" w:type="dxa"/>
            <w:shd w:val="clear" w:color="auto" w:fill="auto"/>
            <w:textDirection w:val="btLr"/>
            <w:vAlign w:val="center"/>
            <w:hideMark/>
          </w:tcPr>
          <w:p w14:paraId="36CEB04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0.037</w:t>
            </w:r>
          </w:p>
        </w:tc>
        <w:tc>
          <w:tcPr>
            <w:tcW w:w="270" w:type="dxa"/>
            <w:shd w:val="clear" w:color="auto" w:fill="auto"/>
            <w:textDirection w:val="btLr"/>
            <w:vAlign w:val="center"/>
            <w:hideMark/>
          </w:tcPr>
          <w:p w14:paraId="324EA17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0.045</w:t>
            </w:r>
          </w:p>
        </w:tc>
        <w:tc>
          <w:tcPr>
            <w:tcW w:w="270" w:type="dxa"/>
            <w:shd w:val="clear" w:color="auto" w:fill="auto"/>
            <w:textDirection w:val="btLr"/>
            <w:vAlign w:val="center"/>
            <w:hideMark/>
          </w:tcPr>
          <w:p w14:paraId="0D941E4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065971E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3073F0B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6AE6FDC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0.081</w:t>
            </w:r>
          </w:p>
        </w:tc>
        <w:tc>
          <w:tcPr>
            <w:tcW w:w="270" w:type="dxa"/>
            <w:shd w:val="clear" w:color="auto" w:fill="auto"/>
            <w:textDirection w:val="btLr"/>
            <w:vAlign w:val="center"/>
            <w:hideMark/>
          </w:tcPr>
          <w:p w14:paraId="3AA30FA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1C9BD79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0.034</w:t>
            </w:r>
          </w:p>
        </w:tc>
        <w:tc>
          <w:tcPr>
            <w:tcW w:w="270" w:type="dxa"/>
            <w:shd w:val="clear" w:color="auto" w:fill="auto"/>
            <w:textDirection w:val="btLr"/>
            <w:vAlign w:val="center"/>
            <w:hideMark/>
          </w:tcPr>
          <w:p w14:paraId="21AA09C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1346F0C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0.012</w:t>
            </w:r>
          </w:p>
        </w:tc>
        <w:tc>
          <w:tcPr>
            <w:tcW w:w="270" w:type="dxa"/>
            <w:shd w:val="clear" w:color="auto" w:fill="auto"/>
            <w:textDirection w:val="btLr"/>
            <w:vAlign w:val="center"/>
            <w:hideMark/>
          </w:tcPr>
          <w:p w14:paraId="23903DC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6F9E4D8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2710751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3D69507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0C40E64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0CE439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0.076</w:t>
            </w:r>
          </w:p>
        </w:tc>
        <w:tc>
          <w:tcPr>
            <w:tcW w:w="270" w:type="dxa"/>
            <w:shd w:val="clear" w:color="auto" w:fill="auto"/>
            <w:textDirection w:val="btLr"/>
            <w:vAlign w:val="center"/>
            <w:hideMark/>
          </w:tcPr>
          <w:p w14:paraId="740330D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974E10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53E8887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1AC7A09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77694BA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1D88FED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2BA66E6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2AE5500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2C9EEE28" w14:textId="77777777" w:rsidTr="00951CCC">
        <w:trPr>
          <w:trHeight w:val="908"/>
        </w:trPr>
        <w:tc>
          <w:tcPr>
            <w:tcW w:w="1995" w:type="dxa"/>
            <w:shd w:val="clear" w:color="auto" w:fill="auto"/>
            <w:vAlign w:val="center"/>
            <w:hideMark/>
          </w:tcPr>
          <w:p w14:paraId="114F34CF"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270" w:type="dxa"/>
            <w:shd w:val="clear" w:color="auto" w:fill="auto"/>
            <w:textDirection w:val="btLr"/>
            <w:vAlign w:val="center"/>
            <w:hideMark/>
          </w:tcPr>
          <w:p w14:paraId="26A9B07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56E3486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685C7CD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F2E288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68D4EC5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4B7C0C7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0F70DE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50DDBE4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65DA3FD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0D06AA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56988E6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359C5B1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0.097</w:t>
            </w:r>
          </w:p>
        </w:tc>
        <w:tc>
          <w:tcPr>
            <w:tcW w:w="270" w:type="dxa"/>
            <w:shd w:val="clear" w:color="auto" w:fill="auto"/>
            <w:textDirection w:val="btLr"/>
            <w:vAlign w:val="center"/>
            <w:hideMark/>
          </w:tcPr>
          <w:p w14:paraId="4A604E5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6BAA1B2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7E150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19D3B58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69E8D8F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24D9119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3683AF3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0.076</w:t>
            </w:r>
          </w:p>
        </w:tc>
        <w:tc>
          <w:tcPr>
            <w:tcW w:w="270" w:type="dxa"/>
            <w:shd w:val="clear" w:color="auto" w:fill="auto"/>
            <w:textDirection w:val="btLr"/>
            <w:vAlign w:val="center"/>
            <w:hideMark/>
          </w:tcPr>
          <w:p w14:paraId="74E6562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385043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60FEB1C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25F7014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0FF9B0E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790558A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0.049</w:t>
            </w:r>
          </w:p>
        </w:tc>
        <w:tc>
          <w:tcPr>
            <w:tcW w:w="270" w:type="dxa"/>
            <w:shd w:val="clear" w:color="auto" w:fill="auto"/>
            <w:textDirection w:val="btLr"/>
            <w:vAlign w:val="center"/>
            <w:hideMark/>
          </w:tcPr>
          <w:p w14:paraId="5D26CF5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4EE14C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256E4670" w14:textId="77777777" w:rsidTr="00951CCC">
        <w:trPr>
          <w:trHeight w:val="773"/>
        </w:trPr>
        <w:tc>
          <w:tcPr>
            <w:tcW w:w="1995" w:type="dxa"/>
            <w:shd w:val="clear" w:color="auto" w:fill="auto"/>
            <w:vAlign w:val="center"/>
            <w:hideMark/>
          </w:tcPr>
          <w:p w14:paraId="6823374A"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270" w:type="dxa"/>
            <w:shd w:val="clear" w:color="auto" w:fill="auto"/>
            <w:textDirection w:val="btLr"/>
            <w:vAlign w:val="center"/>
            <w:hideMark/>
          </w:tcPr>
          <w:p w14:paraId="2A0D0C0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0.043</w:t>
            </w:r>
          </w:p>
        </w:tc>
        <w:tc>
          <w:tcPr>
            <w:tcW w:w="270" w:type="dxa"/>
            <w:shd w:val="clear" w:color="auto" w:fill="auto"/>
            <w:textDirection w:val="btLr"/>
            <w:vAlign w:val="center"/>
            <w:hideMark/>
          </w:tcPr>
          <w:p w14:paraId="5192D22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0.086</w:t>
            </w:r>
          </w:p>
        </w:tc>
        <w:tc>
          <w:tcPr>
            <w:tcW w:w="270" w:type="dxa"/>
            <w:shd w:val="clear" w:color="auto" w:fill="auto"/>
            <w:textDirection w:val="btLr"/>
            <w:vAlign w:val="center"/>
            <w:hideMark/>
          </w:tcPr>
          <w:p w14:paraId="08947D0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0.121</w:t>
            </w:r>
          </w:p>
        </w:tc>
        <w:tc>
          <w:tcPr>
            <w:tcW w:w="270" w:type="dxa"/>
            <w:shd w:val="clear" w:color="auto" w:fill="auto"/>
            <w:textDirection w:val="btLr"/>
            <w:vAlign w:val="center"/>
            <w:hideMark/>
          </w:tcPr>
          <w:p w14:paraId="438C659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0.052</w:t>
            </w:r>
          </w:p>
        </w:tc>
        <w:tc>
          <w:tcPr>
            <w:tcW w:w="270" w:type="dxa"/>
            <w:shd w:val="clear" w:color="auto" w:fill="auto"/>
            <w:textDirection w:val="btLr"/>
            <w:vAlign w:val="center"/>
            <w:hideMark/>
          </w:tcPr>
          <w:p w14:paraId="7C22C7C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0.060</w:t>
            </w:r>
          </w:p>
        </w:tc>
        <w:tc>
          <w:tcPr>
            <w:tcW w:w="270" w:type="dxa"/>
            <w:shd w:val="clear" w:color="auto" w:fill="auto"/>
            <w:textDirection w:val="btLr"/>
            <w:vAlign w:val="center"/>
            <w:hideMark/>
          </w:tcPr>
          <w:p w14:paraId="5D56AFF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61A8DFF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26A49C5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140D688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616FD71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1A9C45B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0.015</w:t>
            </w:r>
          </w:p>
        </w:tc>
        <w:tc>
          <w:tcPr>
            <w:tcW w:w="270" w:type="dxa"/>
            <w:shd w:val="clear" w:color="auto" w:fill="auto"/>
            <w:textDirection w:val="btLr"/>
            <w:vAlign w:val="center"/>
            <w:hideMark/>
          </w:tcPr>
          <w:p w14:paraId="782BFAB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0.175</w:t>
            </w:r>
          </w:p>
        </w:tc>
        <w:tc>
          <w:tcPr>
            <w:tcW w:w="270" w:type="dxa"/>
            <w:shd w:val="clear" w:color="auto" w:fill="auto"/>
            <w:textDirection w:val="btLr"/>
            <w:vAlign w:val="center"/>
            <w:hideMark/>
          </w:tcPr>
          <w:p w14:paraId="4A3EFC6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0.551</w:t>
            </w:r>
          </w:p>
        </w:tc>
        <w:tc>
          <w:tcPr>
            <w:tcW w:w="270" w:type="dxa"/>
            <w:shd w:val="clear" w:color="auto" w:fill="auto"/>
            <w:textDirection w:val="btLr"/>
            <w:vAlign w:val="center"/>
            <w:hideMark/>
          </w:tcPr>
          <w:p w14:paraId="6D65C9D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0.116</w:t>
            </w:r>
          </w:p>
        </w:tc>
        <w:tc>
          <w:tcPr>
            <w:tcW w:w="270" w:type="dxa"/>
            <w:shd w:val="clear" w:color="auto" w:fill="auto"/>
            <w:textDirection w:val="btLr"/>
            <w:vAlign w:val="center"/>
            <w:hideMark/>
          </w:tcPr>
          <w:p w14:paraId="74FE2A4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0.242</w:t>
            </w:r>
          </w:p>
        </w:tc>
        <w:tc>
          <w:tcPr>
            <w:tcW w:w="270" w:type="dxa"/>
            <w:shd w:val="clear" w:color="auto" w:fill="auto"/>
            <w:textDirection w:val="btLr"/>
            <w:vAlign w:val="center"/>
            <w:hideMark/>
          </w:tcPr>
          <w:p w14:paraId="55A9D85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0.199</w:t>
            </w:r>
          </w:p>
        </w:tc>
        <w:tc>
          <w:tcPr>
            <w:tcW w:w="270" w:type="dxa"/>
            <w:shd w:val="clear" w:color="auto" w:fill="auto"/>
            <w:textDirection w:val="btLr"/>
            <w:vAlign w:val="center"/>
            <w:hideMark/>
          </w:tcPr>
          <w:p w14:paraId="6FDC572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0.177</w:t>
            </w:r>
          </w:p>
        </w:tc>
        <w:tc>
          <w:tcPr>
            <w:tcW w:w="270" w:type="dxa"/>
            <w:shd w:val="clear" w:color="auto" w:fill="auto"/>
            <w:textDirection w:val="btLr"/>
            <w:vAlign w:val="center"/>
            <w:hideMark/>
          </w:tcPr>
          <w:p w14:paraId="7307F75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0.072</w:t>
            </w:r>
          </w:p>
        </w:tc>
        <w:tc>
          <w:tcPr>
            <w:tcW w:w="270" w:type="dxa"/>
            <w:shd w:val="clear" w:color="auto" w:fill="auto"/>
            <w:textDirection w:val="btLr"/>
            <w:vAlign w:val="center"/>
            <w:hideMark/>
          </w:tcPr>
          <w:p w14:paraId="13A98B3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0.106</w:t>
            </w:r>
          </w:p>
        </w:tc>
        <w:tc>
          <w:tcPr>
            <w:tcW w:w="270" w:type="dxa"/>
            <w:shd w:val="clear" w:color="auto" w:fill="auto"/>
            <w:textDirection w:val="btLr"/>
            <w:vAlign w:val="center"/>
            <w:hideMark/>
          </w:tcPr>
          <w:p w14:paraId="6A4EB47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0.220</w:t>
            </w:r>
          </w:p>
        </w:tc>
        <w:tc>
          <w:tcPr>
            <w:tcW w:w="270" w:type="dxa"/>
            <w:shd w:val="clear" w:color="auto" w:fill="auto"/>
            <w:textDirection w:val="btLr"/>
            <w:vAlign w:val="center"/>
            <w:hideMark/>
          </w:tcPr>
          <w:p w14:paraId="686F14B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0.140</w:t>
            </w:r>
          </w:p>
        </w:tc>
        <w:tc>
          <w:tcPr>
            <w:tcW w:w="270" w:type="dxa"/>
            <w:shd w:val="clear" w:color="auto" w:fill="auto"/>
            <w:textDirection w:val="btLr"/>
            <w:vAlign w:val="center"/>
            <w:hideMark/>
          </w:tcPr>
          <w:p w14:paraId="087BCE7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0.219</w:t>
            </w:r>
          </w:p>
        </w:tc>
        <w:tc>
          <w:tcPr>
            <w:tcW w:w="270" w:type="dxa"/>
            <w:shd w:val="clear" w:color="auto" w:fill="auto"/>
            <w:textDirection w:val="btLr"/>
            <w:vAlign w:val="center"/>
            <w:hideMark/>
          </w:tcPr>
          <w:p w14:paraId="10AC4E0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0.210</w:t>
            </w:r>
          </w:p>
        </w:tc>
        <w:tc>
          <w:tcPr>
            <w:tcW w:w="270" w:type="dxa"/>
            <w:shd w:val="clear" w:color="auto" w:fill="auto"/>
            <w:textDirection w:val="btLr"/>
            <w:vAlign w:val="center"/>
            <w:hideMark/>
          </w:tcPr>
          <w:p w14:paraId="3D39144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0.118</w:t>
            </w:r>
          </w:p>
        </w:tc>
        <w:tc>
          <w:tcPr>
            <w:tcW w:w="270" w:type="dxa"/>
            <w:shd w:val="clear" w:color="auto" w:fill="auto"/>
            <w:textDirection w:val="btLr"/>
            <w:vAlign w:val="center"/>
            <w:hideMark/>
          </w:tcPr>
          <w:p w14:paraId="51CB4C5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0.137</w:t>
            </w:r>
          </w:p>
        </w:tc>
        <w:tc>
          <w:tcPr>
            <w:tcW w:w="270" w:type="dxa"/>
            <w:shd w:val="clear" w:color="auto" w:fill="auto"/>
            <w:textDirection w:val="btLr"/>
            <w:vAlign w:val="center"/>
            <w:hideMark/>
          </w:tcPr>
          <w:p w14:paraId="7F3D9FE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0.221</w:t>
            </w:r>
          </w:p>
        </w:tc>
        <w:tc>
          <w:tcPr>
            <w:tcW w:w="270" w:type="dxa"/>
            <w:shd w:val="clear" w:color="auto" w:fill="auto"/>
            <w:textDirection w:val="btLr"/>
            <w:vAlign w:val="center"/>
            <w:hideMark/>
          </w:tcPr>
          <w:p w14:paraId="7A2CD82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0.212</w:t>
            </w:r>
          </w:p>
        </w:tc>
      </w:tr>
      <w:tr w:rsidR="00BB0E24" w:rsidRPr="00380BC1" w14:paraId="716C1059" w14:textId="77777777" w:rsidTr="00951CCC">
        <w:trPr>
          <w:trHeight w:val="620"/>
        </w:trPr>
        <w:tc>
          <w:tcPr>
            <w:tcW w:w="1995" w:type="dxa"/>
            <w:shd w:val="clear" w:color="auto" w:fill="auto"/>
            <w:vAlign w:val="center"/>
            <w:hideMark/>
          </w:tcPr>
          <w:p w14:paraId="1290F58E"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270" w:type="dxa"/>
            <w:shd w:val="clear" w:color="auto" w:fill="auto"/>
            <w:textDirection w:val="btLr"/>
            <w:vAlign w:val="center"/>
            <w:hideMark/>
          </w:tcPr>
          <w:p w14:paraId="5E290B4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67A2493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0.075</w:t>
            </w:r>
          </w:p>
        </w:tc>
        <w:tc>
          <w:tcPr>
            <w:tcW w:w="270" w:type="dxa"/>
            <w:shd w:val="clear" w:color="auto" w:fill="auto"/>
            <w:textDirection w:val="btLr"/>
            <w:vAlign w:val="center"/>
            <w:hideMark/>
          </w:tcPr>
          <w:p w14:paraId="57E03D3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0.112</w:t>
            </w:r>
          </w:p>
        </w:tc>
        <w:tc>
          <w:tcPr>
            <w:tcW w:w="270" w:type="dxa"/>
            <w:shd w:val="clear" w:color="auto" w:fill="auto"/>
            <w:textDirection w:val="btLr"/>
            <w:vAlign w:val="center"/>
            <w:hideMark/>
          </w:tcPr>
          <w:p w14:paraId="509A411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48BF4FA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0.060</w:t>
            </w:r>
          </w:p>
        </w:tc>
        <w:tc>
          <w:tcPr>
            <w:tcW w:w="270" w:type="dxa"/>
            <w:shd w:val="clear" w:color="auto" w:fill="auto"/>
            <w:textDirection w:val="btLr"/>
            <w:vAlign w:val="center"/>
            <w:hideMark/>
          </w:tcPr>
          <w:p w14:paraId="6E601DD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0.061</w:t>
            </w:r>
          </w:p>
        </w:tc>
        <w:tc>
          <w:tcPr>
            <w:tcW w:w="270" w:type="dxa"/>
            <w:shd w:val="clear" w:color="auto" w:fill="auto"/>
            <w:textDirection w:val="btLr"/>
            <w:vAlign w:val="center"/>
            <w:hideMark/>
          </w:tcPr>
          <w:p w14:paraId="7865052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0.051</w:t>
            </w:r>
          </w:p>
        </w:tc>
        <w:tc>
          <w:tcPr>
            <w:tcW w:w="270" w:type="dxa"/>
            <w:shd w:val="clear" w:color="auto" w:fill="auto"/>
            <w:textDirection w:val="btLr"/>
            <w:vAlign w:val="center"/>
            <w:hideMark/>
          </w:tcPr>
          <w:p w14:paraId="5683EA1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0.106</w:t>
            </w:r>
          </w:p>
        </w:tc>
        <w:tc>
          <w:tcPr>
            <w:tcW w:w="270" w:type="dxa"/>
            <w:shd w:val="clear" w:color="auto" w:fill="auto"/>
            <w:textDirection w:val="btLr"/>
            <w:vAlign w:val="center"/>
            <w:hideMark/>
          </w:tcPr>
          <w:p w14:paraId="1DB9038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5DC8ECD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0033DB8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6079FD4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0.029</w:t>
            </w:r>
          </w:p>
        </w:tc>
        <w:tc>
          <w:tcPr>
            <w:tcW w:w="270" w:type="dxa"/>
            <w:shd w:val="clear" w:color="auto" w:fill="auto"/>
            <w:textDirection w:val="btLr"/>
            <w:vAlign w:val="center"/>
            <w:hideMark/>
          </w:tcPr>
          <w:p w14:paraId="42F62C7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0.092</w:t>
            </w:r>
          </w:p>
        </w:tc>
        <w:tc>
          <w:tcPr>
            <w:tcW w:w="270" w:type="dxa"/>
            <w:shd w:val="clear" w:color="auto" w:fill="auto"/>
            <w:textDirection w:val="btLr"/>
            <w:vAlign w:val="center"/>
            <w:hideMark/>
          </w:tcPr>
          <w:p w14:paraId="7915994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0.116</w:t>
            </w:r>
          </w:p>
        </w:tc>
        <w:tc>
          <w:tcPr>
            <w:tcW w:w="270" w:type="dxa"/>
            <w:shd w:val="clear" w:color="auto" w:fill="auto"/>
            <w:textDirection w:val="btLr"/>
            <w:vAlign w:val="center"/>
            <w:hideMark/>
          </w:tcPr>
          <w:p w14:paraId="4CA5A81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0.173</w:t>
            </w:r>
          </w:p>
        </w:tc>
        <w:tc>
          <w:tcPr>
            <w:tcW w:w="270" w:type="dxa"/>
            <w:shd w:val="clear" w:color="auto" w:fill="auto"/>
            <w:textDirection w:val="btLr"/>
            <w:vAlign w:val="center"/>
            <w:hideMark/>
          </w:tcPr>
          <w:p w14:paraId="0A2E1A8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0.188</w:t>
            </w:r>
          </w:p>
        </w:tc>
        <w:tc>
          <w:tcPr>
            <w:tcW w:w="270" w:type="dxa"/>
            <w:shd w:val="clear" w:color="auto" w:fill="auto"/>
            <w:textDirection w:val="btLr"/>
            <w:vAlign w:val="center"/>
            <w:hideMark/>
          </w:tcPr>
          <w:p w14:paraId="25BB776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0.177</w:t>
            </w:r>
          </w:p>
        </w:tc>
        <w:tc>
          <w:tcPr>
            <w:tcW w:w="270" w:type="dxa"/>
            <w:shd w:val="clear" w:color="auto" w:fill="auto"/>
            <w:textDirection w:val="btLr"/>
            <w:vAlign w:val="center"/>
            <w:hideMark/>
          </w:tcPr>
          <w:p w14:paraId="23E1125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0.072</w:t>
            </w:r>
          </w:p>
        </w:tc>
        <w:tc>
          <w:tcPr>
            <w:tcW w:w="270" w:type="dxa"/>
            <w:shd w:val="clear" w:color="auto" w:fill="auto"/>
            <w:textDirection w:val="btLr"/>
            <w:vAlign w:val="center"/>
            <w:hideMark/>
          </w:tcPr>
          <w:p w14:paraId="0C88B47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0.106</w:t>
            </w:r>
          </w:p>
        </w:tc>
        <w:tc>
          <w:tcPr>
            <w:tcW w:w="270" w:type="dxa"/>
            <w:shd w:val="clear" w:color="auto" w:fill="auto"/>
            <w:textDirection w:val="btLr"/>
            <w:vAlign w:val="center"/>
            <w:hideMark/>
          </w:tcPr>
          <w:p w14:paraId="737F5F6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0.287</w:t>
            </w:r>
          </w:p>
        </w:tc>
        <w:tc>
          <w:tcPr>
            <w:tcW w:w="270" w:type="dxa"/>
            <w:shd w:val="clear" w:color="auto" w:fill="auto"/>
            <w:textDirection w:val="btLr"/>
            <w:vAlign w:val="center"/>
            <w:hideMark/>
          </w:tcPr>
          <w:p w14:paraId="787B61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0.140</w:t>
            </w:r>
          </w:p>
        </w:tc>
        <w:tc>
          <w:tcPr>
            <w:tcW w:w="270" w:type="dxa"/>
            <w:shd w:val="clear" w:color="auto" w:fill="auto"/>
            <w:textDirection w:val="btLr"/>
            <w:vAlign w:val="center"/>
            <w:hideMark/>
          </w:tcPr>
          <w:p w14:paraId="3051EA3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0.219</w:t>
            </w:r>
          </w:p>
        </w:tc>
        <w:tc>
          <w:tcPr>
            <w:tcW w:w="270" w:type="dxa"/>
            <w:shd w:val="clear" w:color="auto" w:fill="auto"/>
            <w:textDirection w:val="btLr"/>
            <w:vAlign w:val="center"/>
            <w:hideMark/>
          </w:tcPr>
          <w:p w14:paraId="519264C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0.210</w:t>
            </w:r>
          </w:p>
        </w:tc>
        <w:tc>
          <w:tcPr>
            <w:tcW w:w="270" w:type="dxa"/>
            <w:shd w:val="clear" w:color="auto" w:fill="auto"/>
            <w:textDirection w:val="btLr"/>
            <w:vAlign w:val="center"/>
            <w:hideMark/>
          </w:tcPr>
          <w:p w14:paraId="7831976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0.110</w:t>
            </w:r>
          </w:p>
        </w:tc>
        <w:tc>
          <w:tcPr>
            <w:tcW w:w="270" w:type="dxa"/>
            <w:shd w:val="clear" w:color="auto" w:fill="auto"/>
            <w:textDirection w:val="btLr"/>
            <w:vAlign w:val="center"/>
            <w:hideMark/>
          </w:tcPr>
          <w:p w14:paraId="218A84E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0.104</w:t>
            </w:r>
          </w:p>
        </w:tc>
        <w:tc>
          <w:tcPr>
            <w:tcW w:w="270" w:type="dxa"/>
            <w:shd w:val="clear" w:color="auto" w:fill="auto"/>
            <w:textDirection w:val="btLr"/>
            <w:vAlign w:val="center"/>
            <w:hideMark/>
          </w:tcPr>
          <w:p w14:paraId="5A19E2E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0.221</w:t>
            </w:r>
          </w:p>
        </w:tc>
        <w:tc>
          <w:tcPr>
            <w:tcW w:w="270" w:type="dxa"/>
            <w:shd w:val="clear" w:color="auto" w:fill="auto"/>
            <w:textDirection w:val="btLr"/>
            <w:vAlign w:val="center"/>
            <w:hideMark/>
          </w:tcPr>
          <w:p w14:paraId="2E22358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0.212</w:t>
            </w:r>
          </w:p>
        </w:tc>
      </w:tr>
      <w:tr w:rsidR="00BB0E24" w:rsidRPr="00380BC1" w14:paraId="482D8CDC" w14:textId="77777777" w:rsidTr="00951CCC">
        <w:trPr>
          <w:trHeight w:val="1502"/>
        </w:trPr>
        <w:tc>
          <w:tcPr>
            <w:tcW w:w="1995" w:type="dxa"/>
            <w:shd w:val="clear" w:color="auto" w:fill="auto"/>
            <w:vAlign w:val="center"/>
            <w:hideMark/>
          </w:tcPr>
          <w:p w14:paraId="59BC08C9"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270" w:type="dxa"/>
            <w:shd w:val="clear" w:color="auto" w:fill="auto"/>
            <w:textDirection w:val="btLr"/>
            <w:vAlign w:val="center"/>
            <w:hideMark/>
          </w:tcPr>
          <w:p w14:paraId="1DA9FAC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1D06BCD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2687A3C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3CA2E60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50607BF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20811E4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0.027</w:t>
            </w:r>
          </w:p>
        </w:tc>
        <w:tc>
          <w:tcPr>
            <w:tcW w:w="270" w:type="dxa"/>
            <w:shd w:val="clear" w:color="auto" w:fill="auto"/>
            <w:textDirection w:val="btLr"/>
            <w:vAlign w:val="center"/>
            <w:hideMark/>
          </w:tcPr>
          <w:p w14:paraId="1474732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52733AD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0.098</w:t>
            </w:r>
          </w:p>
        </w:tc>
        <w:tc>
          <w:tcPr>
            <w:tcW w:w="270" w:type="dxa"/>
            <w:shd w:val="clear" w:color="auto" w:fill="auto"/>
            <w:textDirection w:val="btLr"/>
            <w:vAlign w:val="center"/>
            <w:hideMark/>
          </w:tcPr>
          <w:p w14:paraId="29A564D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491A1C9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09C7A53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4B194EE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24F592D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7C0E490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4B1430A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609AC5B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2CA0CC6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0.020</w:t>
            </w:r>
          </w:p>
        </w:tc>
        <w:tc>
          <w:tcPr>
            <w:tcW w:w="270" w:type="dxa"/>
            <w:shd w:val="clear" w:color="auto" w:fill="auto"/>
            <w:textDirection w:val="btLr"/>
            <w:vAlign w:val="center"/>
            <w:hideMark/>
          </w:tcPr>
          <w:p w14:paraId="2FCEAF7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0.037</w:t>
            </w:r>
          </w:p>
        </w:tc>
        <w:tc>
          <w:tcPr>
            <w:tcW w:w="270" w:type="dxa"/>
            <w:shd w:val="clear" w:color="auto" w:fill="auto"/>
            <w:textDirection w:val="btLr"/>
            <w:vAlign w:val="center"/>
            <w:hideMark/>
          </w:tcPr>
          <w:p w14:paraId="272D269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0A2F477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52D4EEA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4DD366E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21EE87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36C9A49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0.040</w:t>
            </w:r>
          </w:p>
        </w:tc>
        <w:tc>
          <w:tcPr>
            <w:tcW w:w="270" w:type="dxa"/>
            <w:shd w:val="clear" w:color="auto" w:fill="auto"/>
            <w:textDirection w:val="btLr"/>
            <w:vAlign w:val="center"/>
            <w:hideMark/>
          </w:tcPr>
          <w:p w14:paraId="70BC93B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0D7ACEC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B5BB4A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r>
      <w:tr w:rsidR="00BB0E24" w:rsidRPr="00380BC1" w14:paraId="743246C7" w14:textId="77777777" w:rsidTr="00951CCC">
        <w:trPr>
          <w:trHeight w:val="710"/>
        </w:trPr>
        <w:tc>
          <w:tcPr>
            <w:tcW w:w="1995" w:type="dxa"/>
            <w:shd w:val="clear" w:color="auto" w:fill="auto"/>
            <w:vAlign w:val="center"/>
            <w:hideMark/>
          </w:tcPr>
          <w:p w14:paraId="16819DE1"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270" w:type="dxa"/>
            <w:shd w:val="clear" w:color="auto" w:fill="auto"/>
            <w:textDirection w:val="btLr"/>
            <w:vAlign w:val="center"/>
            <w:hideMark/>
          </w:tcPr>
          <w:p w14:paraId="05927EE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601C412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0.070</w:t>
            </w:r>
          </w:p>
        </w:tc>
        <w:tc>
          <w:tcPr>
            <w:tcW w:w="270" w:type="dxa"/>
            <w:shd w:val="clear" w:color="auto" w:fill="auto"/>
            <w:textDirection w:val="btLr"/>
            <w:vAlign w:val="center"/>
            <w:hideMark/>
          </w:tcPr>
          <w:p w14:paraId="36FC8D6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11CA45A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17DF9E5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78CB4F8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0.051</w:t>
            </w:r>
          </w:p>
        </w:tc>
        <w:tc>
          <w:tcPr>
            <w:tcW w:w="270" w:type="dxa"/>
            <w:shd w:val="clear" w:color="auto" w:fill="auto"/>
            <w:textDirection w:val="btLr"/>
            <w:vAlign w:val="center"/>
            <w:hideMark/>
          </w:tcPr>
          <w:p w14:paraId="2AB767B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0.033</w:t>
            </w:r>
          </w:p>
        </w:tc>
        <w:tc>
          <w:tcPr>
            <w:tcW w:w="270" w:type="dxa"/>
            <w:shd w:val="clear" w:color="auto" w:fill="auto"/>
            <w:textDirection w:val="btLr"/>
            <w:vAlign w:val="center"/>
            <w:hideMark/>
          </w:tcPr>
          <w:p w14:paraId="591246E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0.073</w:t>
            </w:r>
          </w:p>
        </w:tc>
        <w:tc>
          <w:tcPr>
            <w:tcW w:w="270" w:type="dxa"/>
            <w:shd w:val="clear" w:color="auto" w:fill="auto"/>
            <w:textDirection w:val="btLr"/>
            <w:vAlign w:val="center"/>
            <w:hideMark/>
          </w:tcPr>
          <w:p w14:paraId="2D37A01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4A05F38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615BE24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0.066</w:t>
            </w:r>
          </w:p>
        </w:tc>
        <w:tc>
          <w:tcPr>
            <w:tcW w:w="270" w:type="dxa"/>
            <w:shd w:val="clear" w:color="auto" w:fill="auto"/>
            <w:textDirection w:val="btLr"/>
            <w:vAlign w:val="center"/>
            <w:hideMark/>
          </w:tcPr>
          <w:p w14:paraId="1D0470A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4E6336C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4F391DE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5D3DD85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28A0D01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0.088</w:t>
            </w:r>
          </w:p>
        </w:tc>
        <w:tc>
          <w:tcPr>
            <w:tcW w:w="270" w:type="dxa"/>
            <w:shd w:val="clear" w:color="auto" w:fill="auto"/>
            <w:textDirection w:val="btLr"/>
            <w:vAlign w:val="center"/>
            <w:hideMark/>
          </w:tcPr>
          <w:p w14:paraId="3C5B66A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0.020</w:t>
            </w:r>
          </w:p>
        </w:tc>
        <w:tc>
          <w:tcPr>
            <w:tcW w:w="270" w:type="dxa"/>
            <w:shd w:val="clear" w:color="auto" w:fill="auto"/>
            <w:textDirection w:val="btLr"/>
            <w:vAlign w:val="center"/>
            <w:hideMark/>
          </w:tcPr>
          <w:p w14:paraId="197D26C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0.051</w:t>
            </w:r>
          </w:p>
        </w:tc>
        <w:tc>
          <w:tcPr>
            <w:tcW w:w="270" w:type="dxa"/>
            <w:shd w:val="clear" w:color="auto" w:fill="auto"/>
            <w:textDirection w:val="btLr"/>
            <w:vAlign w:val="center"/>
            <w:hideMark/>
          </w:tcPr>
          <w:p w14:paraId="71445BA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0.076</w:t>
            </w:r>
          </w:p>
        </w:tc>
        <w:tc>
          <w:tcPr>
            <w:tcW w:w="270" w:type="dxa"/>
            <w:shd w:val="clear" w:color="auto" w:fill="auto"/>
            <w:textDirection w:val="btLr"/>
            <w:vAlign w:val="center"/>
            <w:hideMark/>
          </w:tcPr>
          <w:p w14:paraId="667E0A6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0C6337A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555A56F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05C6E0A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39A6275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0.031</w:t>
            </w:r>
          </w:p>
        </w:tc>
        <w:tc>
          <w:tcPr>
            <w:tcW w:w="270" w:type="dxa"/>
            <w:shd w:val="clear" w:color="auto" w:fill="auto"/>
            <w:textDirection w:val="btLr"/>
            <w:vAlign w:val="center"/>
            <w:hideMark/>
          </w:tcPr>
          <w:p w14:paraId="3640DE7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71A2961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05644ED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r>
      <w:tr w:rsidR="00BB0E24" w:rsidRPr="00380BC1" w14:paraId="5580B380" w14:textId="77777777" w:rsidTr="00951CCC">
        <w:trPr>
          <w:trHeight w:val="1403"/>
        </w:trPr>
        <w:tc>
          <w:tcPr>
            <w:tcW w:w="1995" w:type="dxa"/>
            <w:shd w:val="clear" w:color="auto" w:fill="auto"/>
            <w:vAlign w:val="center"/>
            <w:hideMark/>
          </w:tcPr>
          <w:p w14:paraId="47D23FF8"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270" w:type="dxa"/>
            <w:shd w:val="clear" w:color="auto" w:fill="auto"/>
            <w:textDirection w:val="btLr"/>
            <w:vAlign w:val="center"/>
            <w:hideMark/>
          </w:tcPr>
          <w:p w14:paraId="67ECFAB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095B0E5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054284A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63E82BC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5CE51A3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5C2C439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0.060</w:t>
            </w:r>
          </w:p>
        </w:tc>
        <w:tc>
          <w:tcPr>
            <w:tcW w:w="270" w:type="dxa"/>
            <w:shd w:val="clear" w:color="auto" w:fill="auto"/>
            <w:textDirection w:val="btLr"/>
            <w:vAlign w:val="center"/>
            <w:hideMark/>
          </w:tcPr>
          <w:p w14:paraId="2928EE5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224D33B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06C5A35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0.032</w:t>
            </w:r>
          </w:p>
        </w:tc>
        <w:tc>
          <w:tcPr>
            <w:tcW w:w="270" w:type="dxa"/>
            <w:shd w:val="clear" w:color="auto" w:fill="auto"/>
            <w:textDirection w:val="btLr"/>
            <w:vAlign w:val="center"/>
            <w:hideMark/>
          </w:tcPr>
          <w:p w14:paraId="6718DCE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0.019</w:t>
            </w:r>
          </w:p>
        </w:tc>
        <w:tc>
          <w:tcPr>
            <w:tcW w:w="270" w:type="dxa"/>
            <w:shd w:val="clear" w:color="auto" w:fill="auto"/>
            <w:textDirection w:val="btLr"/>
            <w:vAlign w:val="center"/>
            <w:hideMark/>
          </w:tcPr>
          <w:p w14:paraId="3FDEA97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0.050</w:t>
            </w:r>
          </w:p>
        </w:tc>
        <w:tc>
          <w:tcPr>
            <w:tcW w:w="270" w:type="dxa"/>
            <w:shd w:val="clear" w:color="auto" w:fill="auto"/>
            <w:textDirection w:val="btLr"/>
            <w:vAlign w:val="center"/>
            <w:hideMark/>
          </w:tcPr>
          <w:p w14:paraId="5C18DC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0.019</w:t>
            </w:r>
          </w:p>
        </w:tc>
        <w:tc>
          <w:tcPr>
            <w:tcW w:w="270" w:type="dxa"/>
            <w:shd w:val="clear" w:color="auto" w:fill="auto"/>
            <w:textDirection w:val="btLr"/>
            <w:vAlign w:val="center"/>
            <w:hideMark/>
          </w:tcPr>
          <w:p w14:paraId="40D5CE0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654CE64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522C5EC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0B3C0E3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19F9663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0.020</w:t>
            </w:r>
          </w:p>
        </w:tc>
        <w:tc>
          <w:tcPr>
            <w:tcW w:w="270" w:type="dxa"/>
            <w:shd w:val="clear" w:color="auto" w:fill="auto"/>
            <w:textDirection w:val="btLr"/>
            <w:vAlign w:val="center"/>
            <w:hideMark/>
          </w:tcPr>
          <w:p w14:paraId="0FD2FB7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0.053</w:t>
            </w:r>
          </w:p>
        </w:tc>
        <w:tc>
          <w:tcPr>
            <w:tcW w:w="270" w:type="dxa"/>
            <w:shd w:val="clear" w:color="auto" w:fill="auto"/>
            <w:textDirection w:val="btLr"/>
            <w:vAlign w:val="center"/>
            <w:hideMark/>
          </w:tcPr>
          <w:p w14:paraId="2C06A40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0.065</w:t>
            </w:r>
          </w:p>
        </w:tc>
        <w:tc>
          <w:tcPr>
            <w:tcW w:w="270" w:type="dxa"/>
            <w:shd w:val="clear" w:color="auto" w:fill="auto"/>
            <w:textDirection w:val="btLr"/>
            <w:vAlign w:val="center"/>
            <w:hideMark/>
          </w:tcPr>
          <w:p w14:paraId="15CF94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0.026</w:t>
            </w:r>
          </w:p>
        </w:tc>
        <w:tc>
          <w:tcPr>
            <w:tcW w:w="270" w:type="dxa"/>
            <w:shd w:val="clear" w:color="auto" w:fill="auto"/>
            <w:textDirection w:val="btLr"/>
            <w:vAlign w:val="center"/>
            <w:hideMark/>
          </w:tcPr>
          <w:p w14:paraId="5782062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323259A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50A6864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0.023</w:t>
            </w:r>
          </w:p>
        </w:tc>
        <w:tc>
          <w:tcPr>
            <w:tcW w:w="270" w:type="dxa"/>
            <w:shd w:val="clear" w:color="auto" w:fill="auto"/>
            <w:textDirection w:val="btLr"/>
            <w:vAlign w:val="center"/>
            <w:hideMark/>
          </w:tcPr>
          <w:p w14:paraId="1F7A427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3055701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58B991B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6218339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0.108</w:t>
            </w:r>
          </w:p>
        </w:tc>
      </w:tr>
      <w:tr w:rsidR="00BB0E24" w:rsidRPr="00380BC1" w14:paraId="7376438B" w14:textId="77777777" w:rsidTr="00951CCC">
        <w:trPr>
          <w:trHeight w:val="890"/>
        </w:trPr>
        <w:tc>
          <w:tcPr>
            <w:tcW w:w="1995" w:type="dxa"/>
            <w:shd w:val="clear" w:color="auto" w:fill="auto"/>
            <w:vAlign w:val="center"/>
            <w:hideMark/>
          </w:tcPr>
          <w:p w14:paraId="45730872"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270" w:type="dxa"/>
            <w:shd w:val="clear" w:color="auto" w:fill="auto"/>
            <w:textDirection w:val="btLr"/>
            <w:vAlign w:val="center"/>
            <w:hideMark/>
          </w:tcPr>
          <w:p w14:paraId="6917DA2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0.043</w:t>
            </w:r>
          </w:p>
        </w:tc>
        <w:tc>
          <w:tcPr>
            <w:tcW w:w="270" w:type="dxa"/>
            <w:shd w:val="clear" w:color="auto" w:fill="auto"/>
            <w:textDirection w:val="btLr"/>
            <w:vAlign w:val="center"/>
            <w:hideMark/>
          </w:tcPr>
          <w:p w14:paraId="5319C53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0.079</w:t>
            </w:r>
          </w:p>
        </w:tc>
        <w:tc>
          <w:tcPr>
            <w:tcW w:w="270" w:type="dxa"/>
            <w:shd w:val="clear" w:color="auto" w:fill="auto"/>
            <w:textDirection w:val="btLr"/>
            <w:vAlign w:val="center"/>
            <w:hideMark/>
          </w:tcPr>
          <w:p w14:paraId="1EB0ADA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7B026FC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2787012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014429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0.026</w:t>
            </w:r>
          </w:p>
        </w:tc>
        <w:tc>
          <w:tcPr>
            <w:tcW w:w="270" w:type="dxa"/>
            <w:shd w:val="clear" w:color="auto" w:fill="auto"/>
            <w:textDirection w:val="btLr"/>
            <w:vAlign w:val="center"/>
            <w:hideMark/>
          </w:tcPr>
          <w:p w14:paraId="2EFA239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0.055</w:t>
            </w:r>
          </w:p>
        </w:tc>
        <w:tc>
          <w:tcPr>
            <w:tcW w:w="270" w:type="dxa"/>
            <w:shd w:val="clear" w:color="auto" w:fill="auto"/>
            <w:textDirection w:val="btLr"/>
            <w:vAlign w:val="center"/>
            <w:hideMark/>
          </w:tcPr>
          <w:p w14:paraId="4D353CB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0E6809E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0.073</w:t>
            </w:r>
          </w:p>
        </w:tc>
        <w:tc>
          <w:tcPr>
            <w:tcW w:w="270" w:type="dxa"/>
            <w:shd w:val="clear" w:color="auto" w:fill="auto"/>
            <w:textDirection w:val="btLr"/>
            <w:vAlign w:val="center"/>
            <w:hideMark/>
          </w:tcPr>
          <w:p w14:paraId="48516A2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7661C4E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0.050</w:t>
            </w:r>
          </w:p>
        </w:tc>
        <w:tc>
          <w:tcPr>
            <w:tcW w:w="270" w:type="dxa"/>
            <w:shd w:val="clear" w:color="auto" w:fill="auto"/>
            <w:textDirection w:val="btLr"/>
            <w:vAlign w:val="center"/>
            <w:hideMark/>
          </w:tcPr>
          <w:p w14:paraId="1FCB223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4EEB70A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394E12C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03345C0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0.061</w:t>
            </w:r>
          </w:p>
        </w:tc>
        <w:tc>
          <w:tcPr>
            <w:tcW w:w="270" w:type="dxa"/>
            <w:shd w:val="clear" w:color="auto" w:fill="auto"/>
            <w:textDirection w:val="btLr"/>
            <w:vAlign w:val="center"/>
            <w:hideMark/>
          </w:tcPr>
          <w:p w14:paraId="0ABA4CD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28216EC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25A2AC8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6CC0CFF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3BF79CB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0.026</w:t>
            </w:r>
          </w:p>
        </w:tc>
        <w:tc>
          <w:tcPr>
            <w:tcW w:w="270" w:type="dxa"/>
            <w:shd w:val="clear" w:color="auto" w:fill="auto"/>
            <w:textDirection w:val="btLr"/>
            <w:vAlign w:val="center"/>
            <w:hideMark/>
          </w:tcPr>
          <w:p w14:paraId="254440D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0.088</w:t>
            </w:r>
          </w:p>
        </w:tc>
        <w:tc>
          <w:tcPr>
            <w:tcW w:w="270" w:type="dxa"/>
            <w:shd w:val="clear" w:color="auto" w:fill="auto"/>
            <w:textDirection w:val="btLr"/>
            <w:vAlign w:val="center"/>
            <w:hideMark/>
          </w:tcPr>
          <w:p w14:paraId="46787DE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1783D6A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37CF5BB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0.078</w:t>
            </w:r>
          </w:p>
        </w:tc>
        <w:tc>
          <w:tcPr>
            <w:tcW w:w="270" w:type="dxa"/>
            <w:shd w:val="clear" w:color="auto" w:fill="auto"/>
            <w:textDirection w:val="btLr"/>
            <w:vAlign w:val="center"/>
            <w:hideMark/>
          </w:tcPr>
          <w:p w14:paraId="28FDCC5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0.072</w:t>
            </w:r>
          </w:p>
        </w:tc>
        <w:tc>
          <w:tcPr>
            <w:tcW w:w="270" w:type="dxa"/>
            <w:shd w:val="clear" w:color="auto" w:fill="auto"/>
            <w:textDirection w:val="btLr"/>
            <w:vAlign w:val="center"/>
            <w:hideMark/>
          </w:tcPr>
          <w:p w14:paraId="2B9568D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1DE4F42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r>
      <w:tr w:rsidR="00BB0E24" w:rsidRPr="00380BC1" w14:paraId="6731DBC2" w14:textId="77777777" w:rsidTr="00951CCC">
        <w:trPr>
          <w:trHeight w:val="710"/>
        </w:trPr>
        <w:tc>
          <w:tcPr>
            <w:tcW w:w="1995" w:type="dxa"/>
            <w:shd w:val="clear" w:color="auto" w:fill="auto"/>
            <w:vAlign w:val="center"/>
            <w:hideMark/>
          </w:tcPr>
          <w:p w14:paraId="1B0A161F"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270" w:type="dxa"/>
            <w:shd w:val="clear" w:color="auto" w:fill="auto"/>
            <w:textDirection w:val="btLr"/>
            <w:vAlign w:val="center"/>
            <w:hideMark/>
          </w:tcPr>
          <w:p w14:paraId="6CFF690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0.033</w:t>
            </w:r>
          </w:p>
        </w:tc>
        <w:tc>
          <w:tcPr>
            <w:tcW w:w="270" w:type="dxa"/>
            <w:shd w:val="clear" w:color="auto" w:fill="auto"/>
            <w:textDirection w:val="btLr"/>
            <w:vAlign w:val="center"/>
            <w:hideMark/>
          </w:tcPr>
          <w:p w14:paraId="1D6CC2C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0.068</w:t>
            </w:r>
          </w:p>
        </w:tc>
        <w:tc>
          <w:tcPr>
            <w:tcW w:w="270" w:type="dxa"/>
            <w:shd w:val="clear" w:color="auto" w:fill="auto"/>
            <w:textDirection w:val="btLr"/>
            <w:vAlign w:val="center"/>
            <w:hideMark/>
          </w:tcPr>
          <w:p w14:paraId="70791D9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717106C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181D700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3C5FD33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0.064</w:t>
            </w:r>
          </w:p>
        </w:tc>
        <w:tc>
          <w:tcPr>
            <w:tcW w:w="270" w:type="dxa"/>
            <w:shd w:val="clear" w:color="auto" w:fill="auto"/>
            <w:textDirection w:val="btLr"/>
            <w:vAlign w:val="center"/>
            <w:hideMark/>
          </w:tcPr>
          <w:p w14:paraId="4337164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0.050</w:t>
            </w:r>
          </w:p>
        </w:tc>
        <w:tc>
          <w:tcPr>
            <w:tcW w:w="270" w:type="dxa"/>
            <w:shd w:val="clear" w:color="auto" w:fill="auto"/>
            <w:textDirection w:val="btLr"/>
            <w:vAlign w:val="center"/>
            <w:hideMark/>
          </w:tcPr>
          <w:p w14:paraId="335DD90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325C202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134AA2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31425DC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0.060</w:t>
            </w:r>
          </w:p>
        </w:tc>
        <w:tc>
          <w:tcPr>
            <w:tcW w:w="270" w:type="dxa"/>
            <w:shd w:val="clear" w:color="auto" w:fill="auto"/>
            <w:textDirection w:val="btLr"/>
            <w:vAlign w:val="center"/>
            <w:hideMark/>
          </w:tcPr>
          <w:p w14:paraId="5A13D53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45E83F0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79C5EBE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8F7849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0AA5500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02FBA32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0AAE4EF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5C17CD4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182BA13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5CD5540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7F05C3E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B3A08B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C6DB93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0.064</w:t>
            </w:r>
          </w:p>
        </w:tc>
        <w:tc>
          <w:tcPr>
            <w:tcW w:w="270" w:type="dxa"/>
            <w:shd w:val="clear" w:color="auto" w:fill="auto"/>
            <w:textDirection w:val="btLr"/>
            <w:vAlign w:val="center"/>
            <w:hideMark/>
          </w:tcPr>
          <w:p w14:paraId="386821B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0.033</w:t>
            </w:r>
          </w:p>
        </w:tc>
        <w:tc>
          <w:tcPr>
            <w:tcW w:w="270" w:type="dxa"/>
            <w:shd w:val="clear" w:color="auto" w:fill="auto"/>
            <w:textDirection w:val="btLr"/>
            <w:vAlign w:val="center"/>
            <w:hideMark/>
          </w:tcPr>
          <w:p w14:paraId="0DE1568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18C20B2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r>
      <w:tr w:rsidR="00BB0E24" w:rsidRPr="00380BC1" w14:paraId="65A53132" w14:textId="77777777" w:rsidTr="00EC150E">
        <w:trPr>
          <w:trHeight w:val="450"/>
        </w:trPr>
        <w:tc>
          <w:tcPr>
            <w:tcW w:w="1995" w:type="dxa"/>
            <w:shd w:val="clear" w:color="auto" w:fill="auto"/>
            <w:vAlign w:val="center"/>
            <w:hideMark/>
          </w:tcPr>
          <w:p w14:paraId="7EC89B75"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270" w:type="dxa"/>
            <w:shd w:val="clear" w:color="auto" w:fill="auto"/>
            <w:textDirection w:val="btLr"/>
            <w:vAlign w:val="center"/>
            <w:hideMark/>
          </w:tcPr>
          <w:p w14:paraId="7100CC9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46B69FA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0.068</w:t>
            </w:r>
          </w:p>
        </w:tc>
        <w:tc>
          <w:tcPr>
            <w:tcW w:w="270" w:type="dxa"/>
            <w:shd w:val="clear" w:color="auto" w:fill="auto"/>
            <w:textDirection w:val="btLr"/>
            <w:vAlign w:val="center"/>
            <w:hideMark/>
          </w:tcPr>
          <w:p w14:paraId="6717331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0010C5E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1E8473F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5A610CF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583C39F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0.056</w:t>
            </w:r>
          </w:p>
        </w:tc>
        <w:tc>
          <w:tcPr>
            <w:tcW w:w="270" w:type="dxa"/>
            <w:shd w:val="clear" w:color="auto" w:fill="auto"/>
            <w:textDirection w:val="btLr"/>
            <w:vAlign w:val="center"/>
            <w:hideMark/>
          </w:tcPr>
          <w:p w14:paraId="1988ED2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34FF005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35BD815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4216ED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0.002</w:t>
            </w:r>
          </w:p>
        </w:tc>
        <w:tc>
          <w:tcPr>
            <w:tcW w:w="270" w:type="dxa"/>
            <w:shd w:val="clear" w:color="auto" w:fill="auto"/>
            <w:textDirection w:val="btLr"/>
            <w:vAlign w:val="center"/>
            <w:hideMark/>
          </w:tcPr>
          <w:p w14:paraId="04A5D30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689CD80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6419733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3F66E96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0.010</w:t>
            </w:r>
          </w:p>
        </w:tc>
        <w:tc>
          <w:tcPr>
            <w:tcW w:w="270" w:type="dxa"/>
            <w:shd w:val="clear" w:color="auto" w:fill="auto"/>
            <w:textDirection w:val="btLr"/>
            <w:vAlign w:val="center"/>
            <w:hideMark/>
          </w:tcPr>
          <w:p w14:paraId="6A1563D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51A340B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7EF7572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0.115</w:t>
            </w:r>
          </w:p>
        </w:tc>
        <w:tc>
          <w:tcPr>
            <w:tcW w:w="270" w:type="dxa"/>
            <w:shd w:val="clear" w:color="auto" w:fill="auto"/>
            <w:textDirection w:val="btLr"/>
            <w:vAlign w:val="center"/>
            <w:hideMark/>
          </w:tcPr>
          <w:p w14:paraId="71D7010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604F5A9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5F53F04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0.080</w:t>
            </w:r>
          </w:p>
        </w:tc>
        <w:tc>
          <w:tcPr>
            <w:tcW w:w="270" w:type="dxa"/>
            <w:shd w:val="clear" w:color="auto" w:fill="auto"/>
            <w:textDirection w:val="btLr"/>
            <w:vAlign w:val="center"/>
            <w:hideMark/>
          </w:tcPr>
          <w:p w14:paraId="3234E8C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32D3A54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7C77DC4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0.056</w:t>
            </w:r>
          </w:p>
        </w:tc>
        <w:tc>
          <w:tcPr>
            <w:tcW w:w="270" w:type="dxa"/>
            <w:shd w:val="clear" w:color="auto" w:fill="auto"/>
            <w:textDirection w:val="btLr"/>
            <w:vAlign w:val="center"/>
            <w:hideMark/>
          </w:tcPr>
          <w:p w14:paraId="1D4B2B1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0.073</w:t>
            </w:r>
          </w:p>
        </w:tc>
        <w:tc>
          <w:tcPr>
            <w:tcW w:w="270" w:type="dxa"/>
            <w:shd w:val="clear" w:color="auto" w:fill="auto"/>
            <w:textDirection w:val="btLr"/>
            <w:vAlign w:val="center"/>
            <w:hideMark/>
          </w:tcPr>
          <w:p w14:paraId="67C12FA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794EF8A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4640FBA1" w14:textId="77777777" w:rsidTr="00951CCC">
        <w:trPr>
          <w:trHeight w:val="683"/>
        </w:trPr>
        <w:tc>
          <w:tcPr>
            <w:tcW w:w="1995" w:type="dxa"/>
            <w:shd w:val="clear" w:color="auto" w:fill="auto"/>
            <w:vAlign w:val="center"/>
            <w:hideMark/>
          </w:tcPr>
          <w:p w14:paraId="0D5D3CFC"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270" w:type="dxa"/>
            <w:shd w:val="clear" w:color="auto" w:fill="auto"/>
            <w:textDirection w:val="btLr"/>
            <w:vAlign w:val="center"/>
            <w:hideMark/>
          </w:tcPr>
          <w:p w14:paraId="4CF93FA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0.050</w:t>
            </w:r>
          </w:p>
        </w:tc>
        <w:tc>
          <w:tcPr>
            <w:tcW w:w="270" w:type="dxa"/>
            <w:shd w:val="clear" w:color="auto" w:fill="auto"/>
            <w:textDirection w:val="btLr"/>
            <w:vAlign w:val="center"/>
            <w:hideMark/>
          </w:tcPr>
          <w:p w14:paraId="110BB4A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091EFD8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0.101</w:t>
            </w:r>
          </w:p>
        </w:tc>
        <w:tc>
          <w:tcPr>
            <w:tcW w:w="270" w:type="dxa"/>
            <w:shd w:val="clear" w:color="auto" w:fill="auto"/>
            <w:textDirection w:val="btLr"/>
            <w:vAlign w:val="center"/>
            <w:hideMark/>
          </w:tcPr>
          <w:p w14:paraId="04F021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0B4594F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0771A6C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2E17ACE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0.056</w:t>
            </w:r>
          </w:p>
        </w:tc>
        <w:tc>
          <w:tcPr>
            <w:tcW w:w="270" w:type="dxa"/>
            <w:shd w:val="clear" w:color="auto" w:fill="auto"/>
            <w:textDirection w:val="btLr"/>
            <w:vAlign w:val="center"/>
            <w:hideMark/>
          </w:tcPr>
          <w:p w14:paraId="5D50215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0.099</w:t>
            </w:r>
          </w:p>
        </w:tc>
        <w:tc>
          <w:tcPr>
            <w:tcW w:w="270" w:type="dxa"/>
            <w:shd w:val="clear" w:color="auto" w:fill="auto"/>
            <w:textDirection w:val="btLr"/>
            <w:vAlign w:val="center"/>
            <w:hideMark/>
          </w:tcPr>
          <w:p w14:paraId="661C964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0.077</w:t>
            </w:r>
          </w:p>
        </w:tc>
        <w:tc>
          <w:tcPr>
            <w:tcW w:w="270" w:type="dxa"/>
            <w:shd w:val="clear" w:color="auto" w:fill="auto"/>
            <w:textDirection w:val="btLr"/>
            <w:vAlign w:val="center"/>
            <w:hideMark/>
          </w:tcPr>
          <w:p w14:paraId="71BEAD3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3B07D50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368409F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027E365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3EF6C47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0.115</w:t>
            </w:r>
          </w:p>
        </w:tc>
        <w:tc>
          <w:tcPr>
            <w:tcW w:w="270" w:type="dxa"/>
            <w:shd w:val="clear" w:color="auto" w:fill="auto"/>
            <w:textDirection w:val="btLr"/>
            <w:vAlign w:val="center"/>
            <w:hideMark/>
          </w:tcPr>
          <w:p w14:paraId="1BDC4A4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0.061</w:t>
            </w:r>
          </w:p>
        </w:tc>
        <w:tc>
          <w:tcPr>
            <w:tcW w:w="270" w:type="dxa"/>
            <w:shd w:val="clear" w:color="auto" w:fill="auto"/>
            <w:textDirection w:val="btLr"/>
            <w:vAlign w:val="center"/>
            <w:hideMark/>
          </w:tcPr>
          <w:p w14:paraId="6D19402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0.038</w:t>
            </w:r>
          </w:p>
        </w:tc>
        <w:tc>
          <w:tcPr>
            <w:tcW w:w="270" w:type="dxa"/>
            <w:shd w:val="clear" w:color="auto" w:fill="auto"/>
            <w:textDirection w:val="btLr"/>
            <w:vAlign w:val="center"/>
            <w:hideMark/>
          </w:tcPr>
          <w:p w14:paraId="7CBE2BB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26A11EA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0E226FB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0.037</w:t>
            </w:r>
          </w:p>
        </w:tc>
        <w:tc>
          <w:tcPr>
            <w:tcW w:w="270" w:type="dxa"/>
            <w:shd w:val="clear" w:color="auto" w:fill="auto"/>
            <w:textDirection w:val="btLr"/>
            <w:vAlign w:val="center"/>
            <w:hideMark/>
          </w:tcPr>
          <w:p w14:paraId="5A23D6E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2BF7601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0.088</w:t>
            </w:r>
          </w:p>
        </w:tc>
        <w:tc>
          <w:tcPr>
            <w:tcW w:w="270" w:type="dxa"/>
            <w:shd w:val="clear" w:color="auto" w:fill="auto"/>
            <w:textDirection w:val="btLr"/>
            <w:vAlign w:val="center"/>
            <w:hideMark/>
          </w:tcPr>
          <w:p w14:paraId="4C2D15F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78B14C0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44BE561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0.078</w:t>
            </w:r>
          </w:p>
        </w:tc>
        <w:tc>
          <w:tcPr>
            <w:tcW w:w="270" w:type="dxa"/>
            <w:shd w:val="clear" w:color="auto" w:fill="auto"/>
            <w:textDirection w:val="btLr"/>
            <w:vAlign w:val="center"/>
            <w:hideMark/>
          </w:tcPr>
          <w:p w14:paraId="54F9E7B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0.080</w:t>
            </w:r>
          </w:p>
        </w:tc>
        <w:tc>
          <w:tcPr>
            <w:tcW w:w="270" w:type="dxa"/>
            <w:shd w:val="clear" w:color="auto" w:fill="auto"/>
            <w:textDirection w:val="btLr"/>
            <w:vAlign w:val="center"/>
            <w:hideMark/>
          </w:tcPr>
          <w:p w14:paraId="123AD07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755B2FA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0A5A6A7C" w14:textId="77777777" w:rsidTr="00951CCC">
        <w:trPr>
          <w:trHeight w:val="647"/>
        </w:trPr>
        <w:tc>
          <w:tcPr>
            <w:tcW w:w="1995" w:type="dxa"/>
            <w:shd w:val="clear" w:color="auto" w:fill="auto"/>
            <w:vAlign w:val="center"/>
            <w:hideMark/>
          </w:tcPr>
          <w:p w14:paraId="46022C06"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270" w:type="dxa"/>
            <w:shd w:val="clear" w:color="auto" w:fill="auto"/>
            <w:textDirection w:val="btLr"/>
            <w:vAlign w:val="center"/>
            <w:hideMark/>
          </w:tcPr>
          <w:p w14:paraId="5C5FC88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619CE7E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5B78F18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49D7218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0.034</w:t>
            </w:r>
          </w:p>
        </w:tc>
        <w:tc>
          <w:tcPr>
            <w:tcW w:w="270" w:type="dxa"/>
            <w:shd w:val="clear" w:color="auto" w:fill="auto"/>
            <w:textDirection w:val="btLr"/>
            <w:vAlign w:val="center"/>
            <w:hideMark/>
          </w:tcPr>
          <w:p w14:paraId="5D2F506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7B2C570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6F12CE8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3F89F2F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2A3B23E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39DC5E6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0.052</w:t>
            </w:r>
          </w:p>
        </w:tc>
        <w:tc>
          <w:tcPr>
            <w:tcW w:w="270" w:type="dxa"/>
            <w:shd w:val="clear" w:color="auto" w:fill="auto"/>
            <w:textDirection w:val="btLr"/>
            <w:vAlign w:val="center"/>
            <w:hideMark/>
          </w:tcPr>
          <w:p w14:paraId="561DA1C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49D52B4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11E9718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43B3EBE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686DE3C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5AC8CBA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64395E2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07DE80A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7DFB134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241FB85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6FEF3C1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47E031F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c>
          <w:tcPr>
            <w:tcW w:w="270" w:type="dxa"/>
            <w:shd w:val="clear" w:color="auto" w:fill="auto"/>
            <w:textDirection w:val="btLr"/>
            <w:vAlign w:val="center"/>
            <w:hideMark/>
          </w:tcPr>
          <w:p w14:paraId="7EE8B54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0.023</w:t>
            </w:r>
          </w:p>
        </w:tc>
        <w:tc>
          <w:tcPr>
            <w:tcW w:w="270" w:type="dxa"/>
            <w:shd w:val="clear" w:color="auto" w:fill="auto"/>
            <w:textDirection w:val="btLr"/>
            <w:vAlign w:val="center"/>
            <w:hideMark/>
          </w:tcPr>
          <w:p w14:paraId="407E5C2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4AA1057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1E5BE8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46F6EFC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73C80C2A" w14:textId="77777777" w:rsidTr="00EC150E">
        <w:trPr>
          <w:trHeight w:val="450"/>
        </w:trPr>
        <w:tc>
          <w:tcPr>
            <w:tcW w:w="1995" w:type="dxa"/>
            <w:shd w:val="clear" w:color="auto" w:fill="auto"/>
            <w:vAlign w:val="center"/>
            <w:hideMark/>
          </w:tcPr>
          <w:p w14:paraId="49B3D6D0"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270" w:type="dxa"/>
            <w:shd w:val="clear" w:color="auto" w:fill="auto"/>
            <w:textDirection w:val="btLr"/>
            <w:vAlign w:val="center"/>
            <w:hideMark/>
          </w:tcPr>
          <w:p w14:paraId="1344B32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4D99542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0E3E417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0.101</w:t>
            </w:r>
          </w:p>
        </w:tc>
        <w:tc>
          <w:tcPr>
            <w:tcW w:w="270" w:type="dxa"/>
            <w:shd w:val="clear" w:color="auto" w:fill="auto"/>
            <w:textDirection w:val="btLr"/>
            <w:vAlign w:val="center"/>
            <w:hideMark/>
          </w:tcPr>
          <w:p w14:paraId="0562889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301FB7B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0.047</w:t>
            </w:r>
          </w:p>
        </w:tc>
        <w:tc>
          <w:tcPr>
            <w:tcW w:w="270" w:type="dxa"/>
            <w:shd w:val="clear" w:color="auto" w:fill="auto"/>
            <w:textDirection w:val="btLr"/>
            <w:vAlign w:val="center"/>
            <w:hideMark/>
          </w:tcPr>
          <w:p w14:paraId="4BD7C8A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0.040</w:t>
            </w:r>
          </w:p>
        </w:tc>
        <w:tc>
          <w:tcPr>
            <w:tcW w:w="270" w:type="dxa"/>
            <w:shd w:val="clear" w:color="auto" w:fill="auto"/>
            <w:textDirection w:val="btLr"/>
            <w:vAlign w:val="center"/>
            <w:hideMark/>
          </w:tcPr>
          <w:p w14:paraId="3039EBC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3917698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5238C61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671392C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0.019</w:t>
            </w:r>
          </w:p>
        </w:tc>
        <w:tc>
          <w:tcPr>
            <w:tcW w:w="270" w:type="dxa"/>
            <w:shd w:val="clear" w:color="auto" w:fill="auto"/>
            <w:textDirection w:val="btLr"/>
            <w:vAlign w:val="center"/>
            <w:hideMark/>
          </w:tcPr>
          <w:p w14:paraId="74F3C2B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4683186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2E4B89A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22ED610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0.115</w:t>
            </w:r>
          </w:p>
        </w:tc>
        <w:tc>
          <w:tcPr>
            <w:tcW w:w="270" w:type="dxa"/>
            <w:shd w:val="clear" w:color="auto" w:fill="auto"/>
            <w:textDirection w:val="btLr"/>
            <w:vAlign w:val="center"/>
            <w:hideMark/>
          </w:tcPr>
          <w:p w14:paraId="07B11A3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3046CE4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0.039</w:t>
            </w:r>
          </w:p>
        </w:tc>
        <w:tc>
          <w:tcPr>
            <w:tcW w:w="270" w:type="dxa"/>
            <w:shd w:val="clear" w:color="auto" w:fill="auto"/>
            <w:textDirection w:val="btLr"/>
            <w:vAlign w:val="center"/>
            <w:hideMark/>
          </w:tcPr>
          <w:p w14:paraId="276432A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49F8786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0.102</w:t>
            </w:r>
          </w:p>
        </w:tc>
        <w:tc>
          <w:tcPr>
            <w:tcW w:w="270" w:type="dxa"/>
            <w:shd w:val="clear" w:color="auto" w:fill="auto"/>
            <w:textDirection w:val="btLr"/>
            <w:vAlign w:val="center"/>
            <w:hideMark/>
          </w:tcPr>
          <w:p w14:paraId="5C30D12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0.037</w:t>
            </w:r>
          </w:p>
        </w:tc>
        <w:tc>
          <w:tcPr>
            <w:tcW w:w="270" w:type="dxa"/>
            <w:shd w:val="clear" w:color="auto" w:fill="auto"/>
            <w:textDirection w:val="btLr"/>
            <w:vAlign w:val="center"/>
            <w:hideMark/>
          </w:tcPr>
          <w:p w14:paraId="57D5948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37B099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0.032</w:t>
            </w:r>
          </w:p>
        </w:tc>
        <w:tc>
          <w:tcPr>
            <w:tcW w:w="270" w:type="dxa"/>
            <w:shd w:val="clear" w:color="auto" w:fill="auto"/>
            <w:textDirection w:val="btLr"/>
            <w:vAlign w:val="center"/>
            <w:hideMark/>
          </w:tcPr>
          <w:p w14:paraId="0D015B2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08128F1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0.210</w:t>
            </w:r>
          </w:p>
        </w:tc>
        <w:tc>
          <w:tcPr>
            <w:tcW w:w="270" w:type="dxa"/>
            <w:shd w:val="clear" w:color="auto" w:fill="auto"/>
            <w:textDirection w:val="btLr"/>
            <w:vAlign w:val="center"/>
            <w:hideMark/>
          </w:tcPr>
          <w:p w14:paraId="4B08D18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0.078</w:t>
            </w:r>
          </w:p>
        </w:tc>
        <w:tc>
          <w:tcPr>
            <w:tcW w:w="270" w:type="dxa"/>
            <w:shd w:val="clear" w:color="auto" w:fill="auto"/>
            <w:textDirection w:val="btLr"/>
            <w:vAlign w:val="center"/>
            <w:hideMark/>
          </w:tcPr>
          <w:p w14:paraId="2C5B164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3D71E9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561B639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24B95382" w14:textId="77777777" w:rsidTr="00EC150E">
        <w:trPr>
          <w:trHeight w:val="450"/>
        </w:trPr>
        <w:tc>
          <w:tcPr>
            <w:tcW w:w="1995" w:type="dxa"/>
            <w:shd w:val="clear" w:color="auto" w:fill="auto"/>
            <w:vAlign w:val="center"/>
            <w:hideMark/>
          </w:tcPr>
          <w:p w14:paraId="5C879A92"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c>
          <w:tcPr>
            <w:tcW w:w="270" w:type="dxa"/>
            <w:shd w:val="clear" w:color="auto" w:fill="auto"/>
            <w:textDirection w:val="btLr"/>
            <w:vAlign w:val="center"/>
            <w:hideMark/>
          </w:tcPr>
          <w:p w14:paraId="5941C1D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0.043</w:t>
            </w:r>
          </w:p>
        </w:tc>
        <w:tc>
          <w:tcPr>
            <w:tcW w:w="270" w:type="dxa"/>
            <w:shd w:val="clear" w:color="auto" w:fill="auto"/>
            <w:textDirection w:val="btLr"/>
            <w:vAlign w:val="center"/>
            <w:hideMark/>
          </w:tcPr>
          <w:p w14:paraId="4AB6E13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0.079</w:t>
            </w:r>
          </w:p>
        </w:tc>
        <w:tc>
          <w:tcPr>
            <w:tcW w:w="270" w:type="dxa"/>
            <w:shd w:val="clear" w:color="auto" w:fill="auto"/>
            <w:textDirection w:val="btLr"/>
            <w:vAlign w:val="center"/>
            <w:hideMark/>
          </w:tcPr>
          <w:p w14:paraId="64EA37E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0.113</w:t>
            </w:r>
          </w:p>
        </w:tc>
        <w:tc>
          <w:tcPr>
            <w:tcW w:w="270" w:type="dxa"/>
            <w:shd w:val="clear" w:color="auto" w:fill="auto"/>
            <w:textDirection w:val="btLr"/>
            <w:vAlign w:val="center"/>
            <w:hideMark/>
          </w:tcPr>
          <w:p w14:paraId="08701CC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500C88B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0.052</w:t>
            </w:r>
          </w:p>
        </w:tc>
        <w:tc>
          <w:tcPr>
            <w:tcW w:w="270" w:type="dxa"/>
            <w:shd w:val="clear" w:color="auto" w:fill="auto"/>
            <w:textDirection w:val="btLr"/>
            <w:vAlign w:val="center"/>
            <w:hideMark/>
          </w:tcPr>
          <w:p w14:paraId="0BE56B1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7B4AE57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0351ED5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0.022</w:t>
            </w:r>
          </w:p>
        </w:tc>
        <w:tc>
          <w:tcPr>
            <w:tcW w:w="270" w:type="dxa"/>
            <w:shd w:val="clear" w:color="auto" w:fill="auto"/>
            <w:textDirection w:val="btLr"/>
            <w:vAlign w:val="center"/>
            <w:hideMark/>
          </w:tcPr>
          <w:p w14:paraId="790AAD5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0.081</w:t>
            </w:r>
          </w:p>
        </w:tc>
        <w:tc>
          <w:tcPr>
            <w:tcW w:w="270" w:type="dxa"/>
            <w:shd w:val="clear" w:color="auto" w:fill="auto"/>
            <w:textDirection w:val="btLr"/>
            <w:vAlign w:val="center"/>
            <w:hideMark/>
          </w:tcPr>
          <w:p w14:paraId="29A7FBA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2C6E36C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1B37FC2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4DD072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50CB436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0.115</w:t>
            </w:r>
          </w:p>
        </w:tc>
        <w:tc>
          <w:tcPr>
            <w:tcW w:w="270" w:type="dxa"/>
            <w:shd w:val="clear" w:color="auto" w:fill="auto"/>
            <w:textDirection w:val="btLr"/>
            <w:vAlign w:val="center"/>
            <w:hideMark/>
          </w:tcPr>
          <w:p w14:paraId="20E51B3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0.058</w:t>
            </w:r>
          </w:p>
        </w:tc>
        <w:tc>
          <w:tcPr>
            <w:tcW w:w="270" w:type="dxa"/>
            <w:shd w:val="clear" w:color="auto" w:fill="auto"/>
            <w:textDirection w:val="btLr"/>
            <w:vAlign w:val="center"/>
            <w:hideMark/>
          </w:tcPr>
          <w:p w14:paraId="1050BB5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0.040</w:t>
            </w:r>
          </w:p>
        </w:tc>
        <w:tc>
          <w:tcPr>
            <w:tcW w:w="270" w:type="dxa"/>
            <w:shd w:val="clear" w:color="auto" w:fill="auto"/>
            <w:textDirection w:val="btLr"/>
            <w:vAlign w:val="center"/>
            <w:hideMark/>
          </w:tcPr>
          <w:p w14:paraId="042F7CE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2CD684C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0.098</w:t>
            </w:r>
          </w:p>
        </w:tc>
        <w:tc>
          <w:tcPr>
            <w:tcW w:w="270" w:type="dxa"/>
            <w:shd w:val="clear" w:color="auto" w:fill="auto"/>
            <w:textDirection w:val="btLr"/>
            <w:vAlign w:val="center"/>
            <w:hideMark/>
          </w:tcPr>
          <w:p w14:paraId="3CB0933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0.036</w:t>
            </w:r>
          </w:p>
        </w:tc>
        <w:tc>
          <w:tcPr>
            <w:tcW w:w="270" w:type="dxa"/>
            <w:shd w:val="clear" w:color="auto" w:fill="auto"/>
            <w:textDirection w:val="btLr"/>
            <w:vAlign w:val="center"/>
            <w:hideMark/>
          </w:tcPr>
          <w:p w14:paraId="5D0DA04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0.076</w:t>
            </w:r>
          </w:p>
        </w:tc>
        <w:tc>
          <w:tcPr>
            <w:tcW w:w="270" w:type="dxa"/>
            <w:shd w:val="clear" w:color="auto" w:fill="auto"/>
            <w:textDirection w:val="btLr"/>
            <w:vAlign w:val="center"/>
            <w:hideMark/>
          </w:tcPr>
          <w:p w14:paraId="6ECA3C5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0.032</w:t>
            </w:r>
          </w:p>
        </w:tc>
        <w:tc>
          <w:tcPr>
            <w:tcW w:w="270" w:type="dxa"/>
            <w:shd w:val="clear" w:color="auto" w:fill="auto"/>
            <w:textDirection w:val="btLr"/>
            <w:vAlign w:val="center"/>
            <w:hideMark/>
          </w:tcPr>
          <w:p w14:paraId="5F7B096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0E2404F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16E0389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0.125</w:t>
            </w:r>
          </w:p>
        </w:tc>
        <w:tc>
          <w:tcPr>
            <w:tcW w:w="270" w:type="dxa"/>
            <w:shd w:val="clear" w:color="auto" w:fill="auto"/>
            <w:textDirection w:val="btLr"/>
            <w:vAlign w:val="center"/>
            <w:hideMark/>
          </w:tcPr>
          <w:p w14:paraId="32E7310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0.121</w:t>
            </w:r>
          </w:p>
        </w:tc>
        <w:tc>
          <w:tcPr>
            <w:tcW w:w="270" w:type="dxa"/>
            <w:shd w:val="clear" w:color="auto" w:fill="auto"/>
            <w:textDirection w:val="btLr"/>
            <w:vAlign w:val="center"/>
            <w:hideMark/>
          </w:tcPr>
          <w:p w14:paraId="6A4F9F6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0BA3C49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2E0E8246" w14:textId="77777777" w:rsidTr="00951CCC">
        <w:trPr>
          <w:trHeight w:val="962"/>
        </w:trPr>
        <w:tc>
          <w:tcPr>
            <w:tcW w:w="1995" w:type="dxa"/>
            <w:shd w:val="clear" w:color="auto" w:fill="auto"/>
            <w:vAlign w:val="center"/>
            <w:hideMark/>
          </w:tcPr>
          <w:p w14:paraId="74C571B9"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270" w:type="dxa"/>
            <w:shd w:val="clear" w:color="auto" w:fill="auto"/>
            <w:textDirection w:val="btLr"/>
            <w:vAlign w:val="center"/>
            <w:hideMark/>
          </w:tcPr>
          <w:p w14:paraId="55A8BBB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45356E4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0.074</w:t>
            </w:r>
          </w:p>
        </w:tc>
        <w:tc>
          <w:tcPr>
            <w:tcW w:w="270" w:type="dxa"/>
            <w:shd w:val="clear" w:color="auto" w:fill="auto"/>
            <w:textDirection w:val="btLr"/>
            <w:vAlign w:val="center"/>
            <w:hideMark/>
          </w:tcPr>
          <w:p w14:paraId="2DD5B3F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0.091</w:t>
            </w:r>
          </w:p>
        </w:tc>
        <w:tc>
          <w:tcPr>
            <w:tcW w:w="270" w:type="dxa"/>
            <w:shd w:val="clear" w:color="auto" w:fill="auto"/>
            <w:textDirection w:val="btLr"/>
            <w:vAlign w:val="center"/>
            <w:hideMark/>
          </w:tcPr>
          <w:p w14:paraId="7A6556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1CBA3BA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2F8F609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2A79626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0DC1430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0.085</w:t>
            </w:r>
          </w:p>
        </w:tc>
        <w:tc>
          <w:tcPr>
            <w:tcW w:w="270" w:type="dxa"/>
            <w:shd w:val="clear" w:color="auto" w:fill="auto"/>
            <w:textDirection w:val="btLr"/>
            <w:vAlign w:val="center"/>
            <w:hideMark/>
          </w:tcPr>
          <w:p w14:paraId="4A34C75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0.049</w:t>
            </w:r>
          </w:p>
        </w:tc>
        <w:tc>
          <w:tcPr>
            <w:tcW w:w="270" w:type="dxa"/>
            <w:shd w:val="clear" w:color="auto" w:fill="auto"/>
            <w:textDirection w:val="btLr"/>
            <w:vAlign w:val="center"/>
            <w:hideMark/>
          </w:tcPr>
          <w:p w14:paraId="65D155F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2ADB9F0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46708F2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0.023</w:t>
            </w:r>
          </w:p>
        </w:tc>
        <w:tc>
          <w:tcPr>
            <w:tcW w:w="270" w:type="dxa"/>
            <w:shd w:val="clear" w:color="auto" w:fill="auto"/>
            <w:textDirection w:val="btLr"/>
            <w:vAlign w:val="center"/>
            <w:hideMark/>
          </w:tcPr>
          <w:p w14:paraId="6730D3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0.013</w:t>
            </w:r>
          </w:p>
        </w:tc>
        <w:tc>
          <w:tcPr>
            <w:tcW w:w="270" w:type="dxa"/>
            <w:shd w:val="clear" w:color="auto" w:fill="auto"/>
            <w:textDirection w:val="btLr"/>
            <w:vAlign w:val="center"/>
            <w:hideMark/>
          </w:tcPr>
          <w:p w14:paraId="57301F1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6C25738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0.017</w:t>
            </w:r>
          </w:p>
        </w:tc>
        <w:tc>
          <w:tcPr>
            <w:tcW w:w="270" w:type="dxa"/>
            <w:shd w:val="clear" w:color="auto" w:fill="auto"/>
            <w:textDirection w:val="btLr"/>
            <w:vAlign w:val="center"/>
            <w:hideMark/>
          </w:tcPr>
          <w:p w14:paraId="73CE928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56D9438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68015CB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0.004</w:t>
            </w:r>
          </w:p>
        </w:tc>
        <w:tc>
          <w:tcPr>
            <w:tcW w:w="270" w:type="dxa"/>
            <w:shd w:val="clear" w:color="auto" w:fill="auto"/>
            <w:textDirection w:val="btLr"/>
            <w:vAlign w:val="center"/>
            <w:hideMark/>
          </w:tcPr>
          <w:p w14:paraId="174E2F1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2D7287E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1DD4D2B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0.030</w:t>
            </w:r>
          </w:p>
        </w:tc>
        <w:tc>
          <w:tcPr>
            <w:tcW w:w="270" w:type="dxa"/>
            <w:shd w:val="clear" w:color="auto" w:fill="auto"/>
            <w:textDirection w:val="btLr"/>
            <w:vAlign w:val="center"/>
            <w:hideMark/>
          </w:tcPr>
          <w:p w14:paraId="08A4342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1E71CA8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0E73A1B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0510C3C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6F3457C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61851F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0.024</w:t>
            </w:r>
          </w:p>
        </w:tc>
      </w:tr>
      <w:tr w:rsidR="00BB0E24" w:rsidRPr="00380BC1" w14:paraId="7B63407E" w14:textId="77777777" w:rsidTr="00951CCC">
        <w:trPr>
          <w:trHeight w:val="845"/>
        </w:trPr>
        <w:tc>
          <w:tcPr>
            <w:tcW w:w="1995" w:type="dxa"/>
            <w:shd w:val="clear" w:color="auto" w:fill="auto"/>
            <w:vAlign w:val="center"/>
            <w:hideMark/>
          </w:tcPr>
          <w:p w14:paraId="7DA87AB6"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c>
          <w:tcPr>
            <w:tcW w:w="270" w:type="dxa"/>
            <w:shd w:val="clear" w:color="auto" w:fill="auto"/>
            <w:textDirection w:val="btLr"/>
            <w:vAlign w:val="center"/>
            <w:hideMark/>
          </w:tcPr>
          <w:p w14:paraId="43789CA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0.011</w:t>
            </w:r>
          </w:p>
        </w:tc>
        <w:tc>
          <w:tcPr>
            <w:tcW w:w="270" w:type="dxa"/>
            <w:shd w:val="clear" w:color="auto" w:fill="auto"/>
            <w:textDirection w:val="btLr"/>
            <w:vAlign w:val="center"/>
            <w:hideMark/>
          </w:tcPr>
          <w:p w14:paraId="051F0C0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0.064</w:t>
            </w:r>
          </w:p>
        </w:tc>
        <w:tc>
          <w:tcPr>
            <w:tcW w:w="270" w:type="dxa"/>
            <w:shd w:val="clear" w:color="auto" w:fill="auto"/>
            <w:textDirection w:val="btLr"/>
            <w:vAlign w:val="center"/>
            <w:hideMark/>
          </w:tcPr>
          <w:p w14:paraId="131D8CC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6FAEDAD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220EC34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2B6530D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0.054</w:t>
            </w:r>
          </w:p>
        </w:tc>
        <w:tc>
          <w:tcPr>
            <w:tcW w:w="270" w:type="dxa"/>
            <w:shd w:val="clear" w:color="auto" w:fill="auto"/>
            <w:textDirection w:val="btLr"/>
            <w:vAlign w:val="center"/>
            <w:hideMark/>
          </w:tcPr>
          <w:p w14:paraId="6410541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0.050</w:t>
            </w:r>
          </w:p>
        </w:tc>
        <w:tc>
          <w:tcPr>
            <w:tcW w:w="270" w:type="dxa"/>
            <w:shd w:val="clear" w:color="auto" w:fill="auto"/>
            <w:textDirection w:val="btLr"/>
            <w:vAlign w:val="center"/>
            <w:hideMark/>
          </w:tcPr>
          <w:p w14:paraId="6177E7D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50057D3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7DA09E1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15DD914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0.003</w:t>
            </w:r>
          </w:p>
        </w:tc>
        <w:tc>
          <w:tcPr>
            <w:tcW w:w="270" w:type="dxa"/>
            <w:shd w:val="clear" w:color="auto" w:fill="auto"/>
            <w:textDirection w:val="btLr"/>
            <w:vAlign w:val="center"/>
            <w:hideMark/>
          </w:tcPr>
          <w:p w14:paraId="701C129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0002CA2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0.014</w:t>
            </w:r>
          </w:p>
        </w:tc>
        <w:tc>
          <w:tcPr>
            <w:tcW w:w="270" w:type="dxa"/>
            <w:shd w:val="clear" w:color="auto" w:fill="auto"/>
            <w:textDirection w:val="btLr"/>
            <w:vAlign w:val="center"/>
            <w:hideMark/>
          </w:tcPr>
          <w:p w14:paraId="06113D9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c>
          <w:tcPr>
            <w:tcW w:w="270" w:type="dxa"/>
            <w:shd w:val="clear" w:color="auto" w:fill="auto"/>
            <w:textDirection w:val="btLr"/>
            <w:vAlign w:val="center"/>
            <w:hideMark/>
          </w:tcPr>
          <w:p w14:paraId="5E73948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0.023</w:t>
            </w:r>
          </w:p>
        </w:tc>
        <w:tc>
          <w:tcPr>
            <w:tcW w:w="270" w:type="dxa"/>
            <w:shd w:val="clear" w:color="auto" w:fill="auto"/>
            <w:textDirection w:val="btLr"/>
            <w:vAlign w:val="center"/>
            <w:hideMark/>
          </w:tcPr>
          <w:p w14:paraId="1315F73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0.038</w:t>
            </w:r>
          </w:p>
        </w:tc>
        <w:tc>
          <w:tcPr>
            <w:tcW w:w="270" w:type="dxa"/>
            <w:shd w:val="clear" w:color="auto" w:fill="auto"/>
            <w:textDirection w:val="btLr"/>
            <w:vAlign w:val="center"/>
            <w:hideMark/>
          </w:tcPr>
          <w:p w14:paraId="4CB93F6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0.008</w:t>
            </w:r>
          </w:p>
        </w:tc>
        <w:tc>
          <w:tcPr>
            <w:tcW w:w="270" w:type="dxa"/>
            <w:shd w:val="clear" w:color="auto" w:fill="auto"/>
            <w:textDirection w:val="btLr"/>
            <w:vAlign w:val="center"/>
            <w:hideMark/>
          </w:tcPr>
          <w:p w14:paraId="79C3725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5A067ED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463C2AD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0D451B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0.031</w:t>
            </w:r>
          </w:p>
        </w:tc>
        <w:tc>
          <w:tcPr>
            <w:tcW w:w="270" w:type="dxa"/>
            <w:shd w:val="clear" w:color="auto" w:fill="auto"/>
            <w:textDirection w:val="btLr"/>
            <w:vAlign w:val="center"/>
            <w:hideMark/>
          </w:tcPr>
          <w:p w14:paraId="2F36447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4FECCEF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ACB9AE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0.005</w:t>
            </w:r>
          </w:p>
        </w:tc>
        <w:tc>
          <w:tcPr>
            <w:tcW w:w="270" w:type="dxa"/>
            <w:shd w:val="clear" w:color="auto" w:fill="auto"/>
            <w:textDirection w:val="btLr"/>
            <w:vAlign w:val="center"/>
            <w:hideMark/>
          </w:tcPr>
          <w:p w14:paraId="0001DE2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0.016</w:t>
            </w:r>
          </w:p>
        </w:tc>
        <w:tc>
          <w:tcPr>
            <w:tcW w:w="270" w:type="dxa"/>
            <w:shd w:val="clear" w:color="auto" w:fill="auto"/>
            <w:textDirection w:val="btLr"/>
            <w:vAlign w:val="center"/>
            <w:hideMark/>
          </w:tcPr>
          <w:p w14:paraId="62B4DA1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0.006</w:t>
            </w:r>
          </w:p>
        </w:tc>
        <w:tc>
          <w:tcPr>
            <w:tcW w:w="270" w:type="dxa"/>
            <w:shd w:val="clear" w:color="auto" w:fill="auto"/>
            <w:textDirection w:val="btLr"/>
            <w:vAlign w:val="center"/>
            <w:hideMark/>
          </w:tcPr>
          <w:p w14:paraId="4F1F35E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0.025</w:t>
            </w:r>
          </w:p>
        </w:tc>
      </w:tr>
      <w:tr w:rsidR="00BB0E24" w:rsidRPr="00380BC1" w14:paraId="2AF55FDE" w14:textId="77777777" w:rsidTr="00951CCC">
        <w:trPr>
          <w:trHeight w:val="710"/>
        </w:trPr>
        <w:tc>
          <w:tcPr>
            <w:tcW w:w="1995" w:type="dxa"/>
            <w:shd w:val="clear" w:color="auto" w:fill="auto"/>
            <w:vAlign w:val="center"/>
            <w:hideMark/>
          </w:tcPr>
          <w:p w14:paraId="29AE2BB8"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c>
          <w:tcPr>
            <w:tcW w:w="270" w:type="dxa"/>
            <w:shd w:val="clear" w:color="auto" w:fill="auto"/>
            <w:textDirection w:val="btLr"/>
            <w:vAlign w:val="center"/>
            <w:hideMark/>
          </w:tcPr>
          <w:p w14:paraId="19CFF4C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59ED71D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0.079</w:t>
            </w:r>
          </w:p>
        </w:tc>
        <w:tc>
          <w:tcPr>
            <w:tcW w:w="270" w:type="dxa"/>
            <w:shd w:val="clear" w:color="auto" w:fill="auto"/>
            <w:textDirection w:val="btLr"/>
            <w:vAlign w:val="center"/>
            <w:hideMark/>
          </w:tcPr>
          <w:p w14:paraId="053459B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0.007</w:t>
            </w:r>
          </w:p>
        </w:tc>
        <w:tc>
          <w:tcPr>
            <w:tcW w:w="270" w:type="dxa"/>
            <w:shd w:val="clear" w:color="auto" w:fill="auto"/>
            <w:textDirection w:val="btLr"/>
            <w:vAlign w:val="center"/>
            <w:hideMark/>
          </w:tcPr>
          <w:p w14:paraId="44634FF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0.046</w:t>
            </w:r>
          </w:p>
        </w:tc>
        <w:tc>
          <w:tcPr>
            <w:tcW w:w="270" w:type="dxa"/>
            <w:shd w:val="clear" w:color="auto" w:fill="auto"/>
            <w:textDirection w:val="btLr"/>
            <w:vAlign w:val="center"/>
            <w:hideMark/>
          </w:tcPr>
          <w:p w14:paraId="30FFD2A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0.052</w:t>
            </w:r>
          </w:p>
        </w:tc>
        <w:tc>
          <w:tcPr>
            <w:tcW w:w="270" w:type="dxa"/>
            <w:shd w:val="clear" w:color="auto" w:fill="auto"/>
            <w:textDirection w:val="btLr"/>
            <w:vAlign w:val="center"/>
            <w:hideMark/>
          </w:tcPr>
          <w:p w14:paraId="614150A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0.050</w:t>
            </w:r>
          </w:p>
        </w:tc>
        <w:tc>
          <w:tcPr>
            <w:tcW w:w="270" w:type="dxa"/>
            <w:shd w:val="clear" w:color="auto" w:fill="auto"/>
            <w:textDirection w:val="btLr"/>
            <w:vAlign w:val="center"/>
            <w:hideMark/>
          </w:tcPr>
          <w:p w14:paraId="21BFAD1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515F714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0.064</w:t>
            </w:r>
          </w:p>
        </w:tc>
        <w:tc>
          <w:tcPr>
            <w:tcW w:w="270" w:type="dxa"/>
            <w:shd w:val="clear" w:color="auto" w:fill="auto"/>
            <w:textDirection w:val="btLr"/>
            <w:vAlign w:val="center"/>
            <w:hideMark/>
          </w:tcPr>
          <w:p w14:paraId="558A175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0.081</w:t>
            </w:r>
          </w:p>
        </w:tc>
        <w:tc>
          <w:tcPr>
            <w:tcW w:w="270" w:type="dxa"/>
            <w:shd w:val="clear" w:color="auto" w:fill="auto"/>
            <w:textDirection w:val="btLr"/>
            <w:vAlign w:val="center"/>
            <w:hideMark/>
          </w:tcPr>
          <w:p w14:paraId="2DAE87A7"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1B96CEB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0385DD9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419199E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09CB174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0.115</w:t>
            </w:r>
          </w:p>
        </w:tc>
        <w:tc>
          <w:tcPr>
            <w:tcW w:w="270" w:type="dxa"/>
            <w:shd w:val="clear" w:color="auto" w:fill="auto"/>
            <w:textDirection w:val="btLr"/>
            <w:vAlign w:val="center"/>
            <w:hideMark/>
          </w:tcPr>
          <w:p w14:paraId="4F48D42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37FF184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0.040</w:t>
            </w:r>
          </w:p>
        </w:tc>
        <w:tc>
          <w:tcPr>
            <w:tcW w:w="270" w:type="dxa"/>
            <w:shd w:val="clear" w:color="auto" w:fill="auto"/>
            <w:textDirection w:val="btLr"/>
            <w:vAlign w:val="center"/>
            <w:hideMark/>
          </w:tcPr>
          <w:p w14:paraId="50536CA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2B7B3A9A"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0.102</w:t>
            </w:r>
          </w:p>
        </w:tc>
        <w:tc>
          <w:tcPr>
            <w:tcW w:w="270" w:type="dxa"/>
            <w:shd w:val="clear" w:color="auto" w:fill="auto"/>
            <w:textDirection w:val="btLr"/>
            <w:vAlign w:val="center"/>
            <w:hideMark/>
          </w:tcPr>
          <w:p w14:paraId="3183DED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2B07CC9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6540C6C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0.032</w:t>
            </w:r>
          </w:p>
        </w:tc>
        <w:tc>
          <w:tcPr>
            <w:tcW w:w="270" w:type="dxa"/>
            <w:shd w:val="clear" w:color="auto" w:fill="auto"/>
            <w:textDirection w:val="btLr"/>
            <w:vAlign w:val="center"/>
            <w:hideMark/>
          </w:tcPr>
          <w:p w14:paraId="0117695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7A2FD66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18425F4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0.125</w:t>
            </w:r>
          </w:p>
        </w:tc>
        <w:tc>
          <w:tcPr>
            <w:tcW w:w="270" w:type="dxa"/>
            <w:shd w:val="clear" w:color="auto" w:fill="auto"/>
            <w:textDirection w:val="btLr"/>
            <w:vAlign w:val="center"/>
            <w:hideMark/>
          </w:tcPr>
          <w:p w14:paraId="454D1A7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0.114</w:t>
            </w:r>
          </w:p>
        </w:tc>
        <w:tc>
          <w:tcPr>
            <w:tcW w:w="270" w:type="dxa"/>
            <w:shd w:val="clear" w:color="auto" w:fill="auto"/>
            <w:textDirection w:val="btLr"/>
            <w:vAlign w:val="center"/>
            <w:hideMark/>
          </w:tcPr>
          <w:p w14:paraId="39FCA5D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2C71F5F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079C4866" w14:textId="77777777" w:rsidTr="00951CCC">
        <w:trPr>
          <w:trHeight w:val="1133"/>
        </w:trPr>
        <w:tc>
          <w:tcPr>
            <w:tcW w:w="1995" w:type="dxa"/>
            <w:shd w:val="clear" w:color="auto" w:fill="auto"/>
            <w:vAlign w:val="center"/>
            <w:hideMark/>
          </w:tcPr>
          <w:p w14:paraId="226B9367"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c>
          <w:tcPr>
            <w:tcW w:w="270" w:type="dxa"/>
            <w:shd w:val="clear" w:color="auto" w:fill="auto"/>
            <w:textDirection w:val="btLr"/>
            <w:vAlign w:val="center"/>
            <w:hideMark/>
          </w:tcPr>
          <w:p w14:paraId="1402A26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0.048</w:t>
            </w:r>
          </w:p>
        </w:tc>
        <w:tc>
          <w:tcPr>
            <w:tcW w:w="270" w:type="dxa"/>
            <w:shd w:val="clear" w:color="auto" w:fill="auto"/>
            <w:textDirection w:val="btLr"/>
            <w:vAlign w:val="center"/>
            <w:hideMark/>
          </w:tcPr>
          <w:p w14:paraId="441CDD93"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0.079</w:t>
            </w:r>
          </w:p>
        </w:tc>
        <w:tc>
          <w:tcPr>
            <w:tcW w:w="270" w:type="dxa"/>
            <w:shd w:val="clear" w:color="auto" w:fill="auto"/>
            <w:textDirection w:val="btLr"/>
            <w:vAlign w:val="center"/>
            <w:hideMark/>
          </w:tcPr>
          <w:p w14:paraId="226D24E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0.084</w:t>
            </w:r>
          </w:p>
        </w:tc>
        <w:tc>
          <w:tcPr>
            <w:tcW w:w="270" w:type="dxa"/>
            <w:shd w:val="clear" w:color="auto" w:fill="auto"/>
            <w:textDirection w:val="btLr"/>
            <w:vAlign w:val="center"/>
            <w:hideMark/>
          </w:tcPr>
          <w:p w14:paraId="502E4760"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0.041</w:t>
            </w:r>
          </w:p>
        </w:tc>
        <w:tc>
          <w:tcPr>
            <w:tcW w:w="270" w:type="dxa"/>
            <w:shd w:val="clear" w:color="auto" w:fill="auto"/>
            <w:textDirection w:val="btLr"/>
            <w:vAlign w:val="center"/>
            <w:hideMark/>
          </w:tcPr>
          <w:p w14:paraId="1A751F5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0.052</w:t>
            </w:r>
          </w:p>
        </w:tc>
        <w:tc>
          <w:tcPr>
            <w:tcW w:w="270" w:type="dxa"/>
            <w:shd w:val="clear" w:color="auto" w:fill="auto"/>
            <w:textDirection w:val="btLr"/>
            <w:vAlign w:val="center"/>
            <w:hideMark/>
          </w:tcPr>
          <w:p w14:paraId="1A3F406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0797021F"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0.062</w:t>
            </w:r>
          </w:p>
        </w:tc>
        <w:tc>
          <w:tcPr>
            <w:tcW w:w="270" w:type="dxa"/>
            <w:shd w:val="clear" w:color="auto" w:fill="auto"/>
            <w:textDirection w:val="btLr"/>
            <w:vAlign w:val="center"/>
            <w:hideMark/>
          </w:tcPr>
          <w:p w14:paraId="47390A0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0.089</w:t>
            </w:r>
          </w:p>
        </w:tc>
        <w:tc>
          <w:tcPr>
            <w:tcW w:w="270" w:type="dxa"/>
            <w:shd w:val="clear" w:color="auto" w:fill="auto"/>
            <w:textDirection w:val="btLr"/>
            <w:vAlign w:val="center"/>
            <w:hideMark/>
          </w:tcPr>
          <w:p w14:paraId="72433D55"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0.081</w:t>
            </w:r>
          </w:p>
        </w:tc>
        <w:tc>
          <w:tcPr>
            <w:tcW w:w="270" w:type="dxa"/>
            <w:shd w:val="clear" w:color="auto" w:fill="auto"/>
            <w:textDirection w:val="btLr"/>
            <w:vAlign w:val="center"/>
            <w:hideMark/>
          </w:tcPr>
          <w:p w14:paraId="1894D0F4"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0.087</w:t>
            </w:r>
          </w:p>
        </w:tc>
        <w:tc>
          <w:tcPr>
            <w:tcW w:w="270" w:type="dxa"/>
            <w:shd w:val="clear" w:color="auto" w:fill="auto"/>
            <w:textDirection w:val="btLr"/>
            <w:vAlign w:val="center"/>
            <w:hideMark/>
          </w:tcPr>
          <w:p w14:paraId="2020E9D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0.067</w:t>
            </w:r>
          </w:p>
        </w:tc>
        <w:tc>
          <w:tcPr>
            <w:tcW w:w="270" w:type="dxa"/>
            <w:shd w:val="clear" w:color="auto" w:fill="auto"/>
            <w:textDirection w:val="btLr"/>
            <w:vAlign w:val="center"/>
            <w:hideMark/>
          </w:tcPr>
          <w:p w14:paraId="29B7EF11"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0.035</w:t>
            </w:r>
          </w:p>
        </w:tc>
        <w:tc>
          <w:tcPr>
            <w:tcW w:w="270" w:type="dxa"/>
            <w:shd w:val="clear" w:color="auto" w:fill="auto"/>
            <w:textDirection w:val="btLr"/>
            <w:vAlign w:val="center"/>
            <w:hideMark/>
          </w:tcPr>
          <w:p w14:paraId="105B32B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15B5AAF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0.115</w:t>
            </w:r>
          </w:p>
        </w:tc>
        <w:tc>
          <w:tcPr>
            <w:tcW w:w="270" w:type="dxa"/>
            <w:shd w:val="clear" w:color="auto" w:fill="auto"/>
            <w:textDirection w:val="btLr"/>
            <w:vAlign w:val="center"/>
            <w:hideMark/>
          </w:tcPr>
          <w:p w14:paraId="756D863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0.061</w:t>
            </w:r>
          </w:p>
        </w:tc>
        <w:tc>
          <w:tcPr>
            <w:tcW w:w="270" w:type="dxa"/>
            <w:shd w:val="clear" w:color="auto" w:fill="auto"/>
            <w:textDirection w:val="btLr"/>
            <w:vAlign w:val="center"/>
            <w:hideMark/>
          </w:tcPr>
          <w:p w14:paraId="05C227A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0.009</w:t>
            </w:r>
          </w:p>
        </w:tc>
        <w:tc>
          <w:tcPr>
            <w:tcW w:w="270" w:type="dxa"/>
            <w:shd w:val="clear" w:color="auto" w:fill="auto"/>
            <w:textDirection w:val="btLr"/>
            <w:vAlign w:val="center"/>
            <w:hideMark/>
          </w:tcPr>
          <w:p w14:paraId="0477CBF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0.059</w:t>
            </w:r>
          </w:p>
        </w:tc>
        <w:tc>
          <w:tcPr>
            <w:tcW w:w="270" w:type="dxa"/>
            <w:shd w:val="clear" w:color="auto" w:fill="auto"/>
            <w:textDirection w:val="btLr"/>
            <w:vAlign w:val="center"/>
            <w:hideMark/>
          </w:tcPr>
          <w:p w14:paraId="02D8B99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0.109</w:t>
            </w:r>
          </w:p>
        </w:tc>
        <w:tc>
          <w:tcPr>
            <w:tcW w:w="270" w:type="dxa"/>
            <w:shd w:val="clear" w:color="auto" w:fill="auto"/>
            <w:textDirection w:val="btLr"/>
            <w:vAlign w:val="center"/>
            <w:hideMark/>
          </w:tcPr>
          <w:p w14:paraId="4F53CCA9"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0.021</w:t>
            </w:r>
          </w:p>
        </w:tc>
        <w:tc>
          <w:tcPr>
            <w:tcW w:w="270" w:type="dxa"/>
            <w:shd w:val="clear" w:color="auto" w:fill="auto"/>
            <w:textDirection w:val="btLr"/>
            <w:vAlign w:val="center"/>
            <w:hideMark/>
          </w:tcPr>
          <w:p w14:paraId="5CDF5932"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7F6DAFE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0.018</w:t>
            </w:r>
          </w:p>
        </w:tc>
        <w:tc>
          <w:tcPr>
            <w:tcW w:w="270" w:type="dxa"/>
            <w:shd w:val="clear" w:color="auto" w:fill="auto"/>
            <w:textDirection w:val="btLr"/>
            <w:vAlign w:val="center"/>
            <w:hideMark/>
          </w:tcPr>
          <w:p w14:paraId="2E02EBFE"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41244178"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c>
          <w:tcPr>
            <w:tcW w:w="270" w:type="dxa"/>
            <w:shd w:val="clear" w:color="auto" w:fill="auto"/>
            <w:textDirection w:val="btLr"/>
            <w:vAlign w:val="center"/>
            <w:hideMark/>
          </w:tcPr>
          <w:p w14:paraId="26F07C66"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0.028</w:t>
            </w:r>
          </w:p>
        </w:tc>
        <w:tc>
          <w:tcPr>
            <w:tcW w:w="270" w:type="dxa"/>
            <w:shd w:val="clear" w:color="auto" w:fill="auto"/>
            <w:textDirection w:val="btLr"/>
            <w:vAlign w:val="center"/>
            <w:hideMark/>
          </w:tcPr>
          <w:p w14:paraId="72E12CCB"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0.028</w:t>
            </w:r>
          </w:p>
        </w:tc>
        <w:tc>
          <w:tcPr>
            <w:tcW w:w="270" w:type="dxa"/>
            <w:shd w:val="clear" w:color="auto" w:fill="auto"/>
            <w:textDirection w:val="btLr"/>
            <w:vAlign w:val="center"/>
            <w:hideMark/>
          </w:tcPr>
          <w:p w14:paraId="43805C7C"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0.044</w:t>
            </w:r>
          </w:p>
        </w:tc>
        <w:tc>
          <w:tcPr>
            <w:tcW w:w="270" w:type="dxa"/>
            <w:shd w:val="clear" w:color="auto" w:fill="auto"/>
            <w:textDirection w:val="btLr"/>
            <w:vAlign w:val="center"/>
            <w:hideMark/>
          </w:tcPr>
          <w:p w14:paraId="2E68DABD" w14:textId="77777777" w:rsidR="00BB0E24" w:rsidRPr="00380BC1" w:rsidRDefault="00BB0E24" w:rsidP="00843FCE">
            <w:pPr>
              <w:pStyle w:val="NoSpacing"/>
              <w:jc w:val="center"/>
              <w:rPr>
                <w:rFonts w:ascii="Times New Roman" w:hAnsi="Times New Roman" w:cs="Times New Roman"/>
                <w:sz w:val="14"/>
                <w:szCs w:val="14"/>
              </w:rPr>
            </w:pPr>
            <w:r w:rsidRPr="00380BC1">
              <w:rPr>
                <w:rFonts w:ascii="Times New Roman" w:hAnsi="Times New Roman" w:cs="Times New Roman"/>
                <w:sz w:val="14"/>
                <w:szCs w:val="14"/>
              </w:rPr>
              <w:t>0.042</w:t>
            </w:r>
          </w:p>
        </w:tc>
      </w:tr>
      <w:tr w:rsidR="00BB0E24" w:rsidRPr="00380BC1" w14:paraId="2B21B725" w14:textId="77777777" w:rsidTr="00EC150E">
        <w:trPr>
          <w:trHeight w:val="300"/>
        </w:trPr>
        <w:tc>
          <w:tcPr>
            <w:tcW w:w="1995" w:type="dxa"/>
            <w:shd w:val="clear" w:color="auto" w:fill="auto"/>
            <w:vAlign w:val="center"/>
            <w:hideMark/>
          </w:tcPr>
          <w:p w14:paraId="11922C53" w14:textId="77777777" w:rsidR="00BB0E24" w:rsidRPr="00380BC1" w:rsidRDefault="00BB0E24" w:rsidP="00843FCE">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Total</w:t>
            </w:r>
          </w:p>
        </w:tc>
        <w:tc>
          <w:tcPr>
            <w:tcW w:w="270" w:type="dxa"/>
            <w:shd w:val="clear" w:color="auto" w:fill="auto"/>
            <w:textDirection w:val="btLr"/>
            <w:vAlign w:val="center"/>
            <w:hideMark/>
          </w:tcPr>
          <w:p w14:paraId="2FBB39A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3C9EA849"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2DAAC758"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0BAE581C"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3A76D52E"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7BDD2996"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6E916490"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5ACBD8EE"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594DFC99"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1FE0672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7EE125E4"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1E7791EB"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6C25A209"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7AC61FEA"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1DC33C63"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65F0567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5032DFE9"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4AC4DA1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7CEE91A4"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67564E1E"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74FFB36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1091925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3BA6ED7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0DF1B9DE"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0D742AE1"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3C9DBA2D"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c>
          <w:tcPr>
            <w:tcW w:w="270" w:type="dxa"/>
            <w:shd w:val="clear" w:color="auto" w:fill="auto"/>
            <w:textDirection w:val="btLr"/>
            <w:vAlign w:val="center"/>
            <w:hideMark/>
          </w:tcPr>
          <w:p w14:paraId="09FC3248" w14:textId="77777777" w:rsidR="00BB0E24" w:rsidRPr="00380BC1" w:rsidRDefault="00BB0E24" w:rsidP="00843FCE">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1</w:t>
            </w:r>
          </w:p>
        </w:tc>
      </w:tr>
    </w:tbl>
    <w:p w14:paraId="477BC8C1" w14:textId="77777777" w:rsidR="00BB0E24" w:rsidRPr="00380BC1" w:rsidRDefault="00BB0E24" w:rsidP="00843FCE">
      <w:pPr>
        <w:pStyle w:val="NoSpacing"/>
        <w:spacing w:line="480" w:lineRule="auto"/>
        <w:jc w:val="lowKashida"/>
        <w:rPr>
          <w:rFonts w:ascii="Times New Roman" w:hAnsi="Times New Roman" w:cs="Times New Roman"/>
          <w:sz w:val="24"/>
          <w:szCs w:val="24"/>
          <w:lang w:bidi="ar-AE"/>
        </w:rPr>
      </w:pPr>
    </w:p>
    <w:p w14:paraId="32DB3D4B" w14:textId="77777777" w:rsidR="00843FCE" w:rsidRDefault="00BB0E24" w:rsidP="00843FCE">
      <w:pPr>
        <w:pStyle w:val="TimesNewRoman"/>
        <w:spacing w:line="480" w:lineRule="auto"/>
        <w:rPr>
          <w:lang w:bidi="ar-AE"/>
        </w:rPr>
      </w:pPr>
      <w:r w:rsidRPr="00380BC1">
        <w:rPr>
          <w:lang w:bidi="ar-AE"/>
        </w:rPr>
        <w:t>For example, to calculate the normalization of “Explicit navigation” in the “Location service (GPS)” column, the following step was performed:</w:t>
      </w:r>
    </w:p>
    <w:p w14:paraId="05CE3D63" w14:textId="77777777" w:rsidR="00843FCE" w:rsidRDefault="00843FCE" w:rsidP="00843FCE">
      <w:pPr>
        <w:pStyle w:val="TimesNewRoman"/>
        <w:spacing w:line="480" w:lineRule="auto"/>
        <w:rPr>
          <w:lang w:bidi="ar-AE"/>
        </w:rPr>
      </w:pPr>
      <w:r>
        <w:rPr>
          <w:lang w:bidi="ar-AE"/>
        </w:rPr>
        <w:t xml:space="preserve"> </w:t>
      </w:r>
      <w:r w:rsidR="00BB0E24" w:rsidRPr="00380BC1">
        <w:rPr>
          <w:lang w:bidi="ar-AE"/>
        </w:rPr>
        <w:t>“Explicit navigation” ∑ (“Location service (GPS)</w:t>
      </w:r>
      <w:r>
        <w:rPr>
          <w:lang w:bidi="ar-AE"/>
        </w:rPr>
        <w:t>” column) = 7.91/166.32 = 0.05</w:t>
      </w:r>
    </w:p>
    <w:p w14:paraId="24D3272B" w14:textId="77777777" w:rsidR="00843FCE" w:rsidRDefault="00BB0E24" w:rsidP="00843FCE">
      <w:pPr>
        <w:pStyle w:val="TimesNewRoman"/>
        <w:spacing w:line="480" w:lineRule="auto"/>
        <w:rPr>
          <w:lang w:bidi="ar-AE"/>
        </w:rPr>
      </w:pPr>
      <w:r w:rsidRPr="00380BC1">
        <w:rPr>
          <w:lang w:bidi="ar-AE"/>
        </w:rPr>
        <w:t xml:space="preserve">Finally, to calculate the focus group’s priorities, an average over rows was calculated by adding the value of each row of the normalized matrix and dividing the rows by the number of entries, as shown in Table 4.5, and as the following example: </w:t>
      </w:r>
    </w:p>
    <w:p w14:paraId="2C4B0B3B" w14:textId="77777777" w:rsidR="00843FCE" w:rsidRDefault="00843FCE" w:rsidP="00843FCE">
      <w:pPr>
        <w:pStyle w:val="TimesNewRoman"/>
        <w:spacing w:line="480" w:lineRule="auto"/>
        <w:rPr>
          <w:lang w:bidi="ar-AE"/>
        </w:rPr>
      </w:pPr>
      <w:r>
        <w:rPr>
          <w:lang w:bidi="ar-AE"/>
        </w:rPr>
        <w:t>Average of “Location service (GPS)”</w:t>
      </w:r>
      <w:r w:rsidR="00BB0E24" w:rsidRPr="00380BC1">
        <w:rPr>
          <w:lang w:bidi="ar-AE"/>
        </w:rPr>
        <w:t xml:space="preserve"> = </w:t>
      </w:r>
      <w:r w:rsidR="00BB0E24" w:rsidRPr="00380BC1">
        <w:t>0.006+ 0.001+ 0.002+ 0.034+ 0.001+ 0.001+ 0.004+ 0.002+ 0.001+ 0.002+ 0.001+ 0.024+ 0.010+ 0.002+ 0.005+ 0.003+ 0.005+ 0.003+ 0.003+ 0.005+ 0.026+ 0.024+ 0.006+ 0.002+ 0.009+ 0.006+ 0.005 = 0.007</w:t>
      </w:r>
      <w:r>
        <w:rPr>
          <w:lang w:bidi="ar-AE"/>
        </w:rPr>
        <w:t>)</w:t>
      </w:r>
    </w:p>
    <w:p w14:paraId="6606EBBC" w14:textId="0D15816F" w:rsidR="00BB0E24" w:rsidRPr="00380BC1" w:rsidRDefault="00BB0E24" w:rsidP="00843FCE">
      <w:pPr>
        <w:pStyle w:val="TimesNewRoman"/>
        <w:spacing w:line="480" w:lineRule="auto"/>
        <w:rPr>
          <w:lang w:bidi="ar-AE"/>
        </w:rPr>
      </w:pPr>
      <w:r w:rsidRPr="00380BC1">
        <w:rPr>
          <w:lang w:bidi="ar-AE"/>
        </w:rPr>
        <w:t>Figure 4.</w:t>
      </w:r>
      <w:r w:rsidR="005A0D70">
        <w:rPr>
          <w:lang w:bidi="ar-AE"/>
        </w:rPr>
        <w:t>7</w:t>
      </w:r>
      <w:r w:rsidRPr="00380BC1">
        <w:rPr>
          <w:lang w:bidi="ar-AE"/>
        </w:rPr>
        <w:t xml:space="preserve"> shows the global priority factors among all the UAE’s MOI app’s service quality factors.</w:t>
      </w:r>
    </w:p>
    <w:p w14:paraId="328E7D6A" w14:textId="77777777" w:rsidR="00BB0E24" w:rsidRPr="00380BC1" w:rsidRDefault="00BB0E24" w:rsidP="00843FCE">
      <w:pPr>
        <w:pStyle w:val="NoSpacing"/>
        <w:spacing w:line="480" w:lineRule="auto"/>
        <w:jc w:val="center"/>
        <w:rPr>
          <w:rFonts w:ascii="Times New Roman" w:hAnsi="Times New Roman" w:cs="Times New Roman"/>
          <w:b/>
          <w:lang w:bidi="ar-AE"/>
        </w:rPr>
      </w:pPr>
      <w:r w:rsidRPr="00380BC1">
        <w:rPr>
          <w:rFonts w:ascii="Times New Roman" w:hAnsi="Times New Roman" w:cs="Times New Roman"/>
          <w:b/>
          <w:lang w:bidi="ar-AE"/>
        </w:rPr>
        <w:t>Table 4.5: Importance weight of customer requirements.</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4"/>
        <w:gridCol w:w="1416"/>
      </w:tblGrid>
      <w:tr w:rsidR="00BB0E24" w:rsidRPr="005A0D70" w14:paraId="3E670EFB" w14:textId="77777777" w:rsidTr="00EC150E">
        <w:trPr>
          <w:trHeight w:val="645"/>
        </w:trPr>
        <w:tc>
          <w:tcPr>
            <w:tcW w:w="7961" w:type="dxa"/>
            <w:shd w:val="clear" w:color="auto" w:fill="auto"/>
            <w:vAlign w:val="center"/>
            <w:hideMark/>
          </w:tcPr>
          <w:p w14:paraId="1F6E177D" w14:textId="77777777" w:rsidR="00BB0E24" w:rsidRPr="00DA3DFB" w:rsidRDefault="00BB0E24" w:rsidP="00951CCC">
            <w:pPr>
              <w:spacing w:after="0"/>
              <w:jc w:val="lowKashida"/>
              <w:rPr>
                <w:rFonts w:ascii="Times New Roman" w:eastAsia="Times New Roman" w:hAnsi="Times New Roman" w:cs="Times New Roman"/>
                <w:b/>
                <w:color w:val="000000"/>
                <w:sz w:val="24"/>
                <w:szCs w:val="24"/>
                <w:lang w:eastAsia="en-GB"/>
              </w:rPr>
            </w:pPr>
            <w:r w:rsidRPr="00DA3DFB">
              <w:rPr>
                <w:rFonts w:ascii="Times New Roman" w:eastAsia="Times New Roman" w:hAnsi="Times New Roman" w:cs="Times New Roman"/>
                <w:b/>
                <w:color w:val="000000"/>
                <w:sz w:val="24"/>
                <w:szCs w:val="24"/>
                <w:lang w:eastAsia="en-GB"/>
              </w:rPr>
              <w:t>Customer requirement</w:t>
            </w:r>
          </w:p>
        </w:tc>
        <w:tc>
          <w:tcPr>
            <w:tcW w:w="1309" w:type="dxa"/>
            <w:shd w:val="clear" w:color="auto" w:fill="auto"/>
            <w:vAlign w:val="center"/>
            <w:hideMark/>
          </w:tcPr>
          <w:p w14:paraId="5D87D0ED" w14:textId="77777777" w:rsidR="00BB0E24" w:rsidRPr="00DA3DFB" w:rsidRDefault="00BB0E24" w:rsidP="00951CCC">
            <w:pPr>
              <w:spacing w:after="0"/>
              <w:jc w:val="center"/>
              <w:rPr>
                <w:rFonts w:ascii="Times New Roman" w:eastAsia="Times New Roman" w:hAnsi="Times New Roman" w:cs="Times New Roman"/>
                <w:b/>
                <w:color w:val="000000"/>
                <w:sz w:val="24"/>
                <w:szCs w:val="24"/>
                <w:lang w:eastAsia="en-GB"/>
              </w:rPr>
            </w:pPr>
            <w:r w:rsidRPr="00DA3DFB">
              <w:rPr>
                <w:rFonts w:ascii="Times New Roman" w:eastAsia="Times New Roman" w:hAnsi="Times New Roman" w:cs="Times New Roman"/>
                <w:b/>
                <w:color w:val="000000"/>
                <w:sz w:val="24"/>
                <w:szCs w:val="24"/>
                <w:lang w:eastAsia="en-GB"/>
              </w:rPr>
              <w:t>Importance weight</w:t>
            </w:r>
          </w:p>
        </w:tc>
      </w:tr>
      <w:tr w:rsidR="00BB0E24" w:rsidRPr="00380BC1" w14:paraId="03598AB6" w14:textId="77777777" w:rsidTr="00EC150E">
        <w:trPr>
          <w:trHeight w:val="330"/>
        </w:trPr>
        <w:tc>
          <w:tcPr>
            <w:tcW w:w="7961" w:type="dxa"/>
            <w:shd w:val="clear" w:color="auto" w:fill="auto"/>
            <w:vAlign w:val="center"/>
            <w:hideMark/>
          </w:tcPr>
          <w:p w14:paraId="12B688D4"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Location service (GPS)</w:t>
            </w:r>
          </w:p>
        </w:tc>
        <w:tc>
          <w:tcPr>
            <w:tcW w:w="1309" w:type="dxa"/>
            <w:shd w:val="clear" w:color="auto" w:fill="auto"/>
            <w:vAlign w:val="center"/>
            <w:hideMark/>
          </w:tcPr>
          <w:p w14:paraId="7FABF817"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0.007</w:t>
            </w:r>
          </w:p>
        </w:tc>
      </w:tr>
      <w:tr w:rsidR="00BB0E24" w:rsidRPr="00380BC1" w14:paraId="37E8B2B1" w14:textId="77777777" w:rsidTr="00EC150E">
        <w:trPr>
          <w:trHeight w:val="330"/>
        </w:trPr>
        <w:tc>
          <w:tcPr>
            <w:tcW w:w="7961" w:type="dxa"/>
            <w:shd w:val="clear" w:color="auto" w:fill="auto"/>
            <w:vAlign w:val="center"/>
            <w:hideMark/>
          </w:tcPr>
          <w:p w14:paraId="1D2B2171"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Explicit navigation</w:t>
            </w:r>
          </w:p>
        </w:tc>
        <w:tc>
          <w:tcPr>
            <w:tcW w:w="1309" w:type="dxa"/>
            <w:shd w:val="clear" w:color="auto" w:fill="auto"/>
            <w:vAlign w:val="center"/>
            <w:hideMark/>
          </w:tcPr>
          <w:p w14:paraId="1AAE9DCE"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0.013</w:t>
            </w:r>
          </w:p>
        </w:tc>
      </w:tr>
      <w:tr w:rsidR="00BB0E24" w:rsidRPr="00380BC1" w14:paraId="6F008380" w14:textId="77777777" w:rsidTr="00EC150E">
        <w:trPr>
          <w:trHeight w:val="330"/>
        </w:trPr>
        <w:tc>
          <w:tcPr>
            <w:tcW w:w="7961" w:type="dxa"/>
            <w:shd w:val="clear" w:color="auto" w:fill="auto"/>
            <w:vAlign w:val="center"/>
            <w:hideMark/>
          </w:tcPr>
          <w:p w14:paraId="751BF562"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Proper layout</w:t>
            </w:r>
          </w:p>
        </w:tc>
        <w:tc>
          <w:tcPr>
            <w:tcW w:w="1309" w:type="dxa"/>
            <w:shd w:val="clear" w:color="auto" w:fill="auto"/>
            <w:vAlign w:val="center"/>
            <w:hideMark/>
          </w:tcPr>
          <w:p w14:paraId="4CA19C93"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0.022</w:t>
            </w:r>
          </w:p>
        </w:tc>
      </w:tr>
      <w:tr w:rsidR="00BB0E24" w:rsidRPr="00380BC1" w14:paraId="14E1B375" w14:textId="77777777" w:rsidTr="00EC150E">
        <w:trPr>
          <w:trHeight w:val="330"/>
        </w:trPr>
        <w:tc>
          <w:tcPr>
            <w:tcW w:w="7961" w:type="dxa"/>
            <w:shd w:val="clear" w:color="auto" w:fill="auto"/>
            <w:vAlign w:val="center"/>
            <w:hideMark/>
          </w:tcPr>
          <w:p w14:paraId="01C1A603"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Multiple-language interface</w:t>
            </w:r>
          </w:p>
        </w:tc>
        <w:tc>
          <w:tcPr>
            <w:tcW w:w="1309" w:type="dxa"/>
            <w:shd w:val="clear" w:color="auto" w:fill="auto"/>
            <w:vAlign w:val="center"/>
            <w:hideMark/>
          </w:tcPr>
          <w:p w14:paraId="7D0A72C4"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0.004</w:t>
            </w:r>
          </w:p>
        </w:tc>
      </w:tr>
      <w:tr w:rsidR="00BB0E24" w:rsidRPr="00380BC1" w14:paraId="0E7A31C4" w14:textId="77777777" w:rsidTr="00EC150E">
        <w:trPr>
          <w:trHeight w:val="330"/>
        </w:trPr>
        <w:tc>
          <w:tcPr>
            <w:tcW w:w="7961" w:type="dxa"/>
            <w:shd w:val="clear" w:color="auto" w:fill="auto"/>
            <w:vAlign w:val="center"/>
            <w:hideMark/>
          </w:tcPr>
          <w:p w14:paraId="31AE4946"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Messages in special circumstances</w:t>
            </w:r>
          </w:p>
        </w:tc>
        <w:tc>
          <w:tcPr>
            <w:tcW w:w="1309" w:type="dxa"/>
            <w:shd w:val="clear" w:color="auto" w:fill="auto"/>
            <w:vAlign w:val="center"/>
            <w:hideMark/>
          </w:tcPr>
          <w:p w14:paraId="063DDDFF"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0.008</w:t>
            </w:r>
          </w:p>
        </w:tc>
      </w:tr>
      <w:tr w:rsidR="00BB0E24" w:rsidRPr="00380BC1" w14:paraId="58083F84" w14:textId="77777777" w:rsidTr="00EC150E">
        <w:trPr>
          <w:trHeight w:val="330"/>
        </w:trPr>
        <w:tc>
          <w:tcPr>
            <w:tcW w:w="7961" w:type="dxa"/>
            <w:shd w:val="clear" w:color="auto" w:fill="auto"/>
            <w:vAlign w:val="center"/>
            <w:hideMark/>
          </w:tcPr>
          <w:p w14:paraId="00D3F38A"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Promotions awareness</w:t>
            </w:r>
          </w:p>
        </w:tc>
        <w:tc>
          <w:tcPr>
            <w:tcW w:w="1309" w:type="dxa"/>
            <w:shd w:val="clear" w:color="auto" w:fill="auto"/>
            <w:vAlign w:val="center"/>
            <w:hideMark/>
          </w:tcPr>
          <w:p w14:paraId="5E32A59C"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0.016</w:t>
            </w:r>
          </w:p>
        </w:tc>
      </w:tr>
      <w:tr w:rsidR="00BB0E24" w:rsidRPr="00380BC1" w14:paraId="49FA5C92" w14:textId="77777777" w:rsidTr="00EC150E">
        <w:trPr>
          <w:trHeight w:val="330"/>
        </w:trPr>
        <w:tc>
          <w:tcPr>
            <w:tcW w:w="7961" w:type="dxa"/>
            <w:shd w:val="clear" w:color="auto" w:fill="auto"/>
            <w:vAlign w:val="center"/>
            <w:hideMark/>
          </w:tcPr>
          <w:p w14:paraId="4F799B32"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Provides traditional channels, such as voice, short messages, or email</w:t>
            </w:r>
          </w:p>
        </w:tc>
        <w:tc>
          <w:tcPr>
            <w:tcW w:w="1309" w:type="dxa"/>
            <w:shd w:val="clear" w:color="auto" w:fill="auto"/>
            <w:vAlign w:val="center"/>
            <w:hideMark/>
          </w:tcPr>
          <w:p w14:paraId="0743AAC1"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0.009</w:t>
            </w:r>
          </w:p>
        </w:tc>
      </w:tr>
      <w:tr w:rsidR="00BB0E24" w:rsidRPr="00380BC1" w14:paraId="0ACB1DF8" w14:textId="77777777" w:rsidTr="00EC150E">
        <w:trPr>
          <w:trHeight w:val="330"/>
        </w:trPr>
        <w:tc>
          <w:tcPr>
            <w:tcW w:w="7961" w:type="dxa"/>
            <w:shd w:val="clear" w:color="auto" w:fill="auto"/>
            <w:vAlign w:val="center"/>
            <w:hideMark/>
          </w:tcPr>
          <w:p w14:paraId="24BE1832"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Social media interaction channels, such as WeChat</w:t>
            </w:r>
          </w:p>
        </w:tc>
        <w:tc>
          <w:tcPr>
            <w:tcW w:w="1309" w:type="dxa"/>
            <w:shd w:val="clear" w:color="auto" w:fill="auto"/>
            <w:vAlign w:val="center"/>
            <w:hideMark/>
          </w:tcPr>
          <w:p w14:paraId="2BB2F0C2"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0.028</w:t>
            </w:r>
          </w:p>
        </w:tc>
      </w:tr>
      <w:tr w:rsidR="00BB0E24" w:rsidRPr="00380BC1" w14:paraId="2595F5A5" w14:textId="77777777" w:rsidTr="00EC150E">
        <w:trPr>
          <w:trHeight w:val="330"/>
        </w:trPr>
        <w:tc>
          <w:tcPr>
            <w:tcW w:w="7961" w:type="dxa"/>
            <w:shd w:val="clear" w:color="auto" w:fill="auto"/>
            <w:vAlign w:val="center"/>
            <w:hideMark/>
          </w:tcPr>
          <w:p w14:paraId="2D495E41"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Online customer services are helpful and demonstrate patience</w:t>
            </w:r>
          </w:p>
        </w:tc>
        <w:tc>
          <w:tcPr>
            <w:tcW w:w="1309" w:type="dxa"/>
            <w:shd w:val="clear" w:color="auto" w:fill="auto"/>
            <w:vAlign w:val="center"/>
            <w:hideMark/>
          </w:tcPr>
          <w:p w14:paraId="72B1AF10"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0.022</w:t>
            </w:r>
          </w:p>
        </w:tc>
      </w:tr>
      <w:tr w:rsidR="00BB0E24" w:rsidRPr="00380BC1" w14:paraId="16881F8E" w14:textId="77777777" w:rsidTr="00EC150E">
        <w:trPr>
          <w:trHeight w:val="368"/>
        </w:trPr>
        <w:tc>
          <w:tcPr>
            <w:tcW w:w="7961" w:type="dxa"/>
            <w:shd w:val="clear" w:color="auto" w:fill="auto"/>
            <w:vAlign w:val="center"/>
            <w:hideMark/>
          </w:tcPr>
          <w:p w14:paraId="04FD85F3"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Online customer services have knowledge and skills to solve my problems</w:t>
            </w:r>
          </w:p>
        </w:tc>
        <w:tc>
          <w:tcPr>
            <w:tcW w:w="1309" w:type="dxa"/>
            <w:shd w:val="clear" w:color="auto" w:fill="auto"/>
            <w:vAlign w:val="center"/>
            <w:hideMark/>
          </w:tcPr>
          <w:p w14:paraId="0D0867F0"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0.022</w:t>
            </w:r>
          </w:p>
        </w:tc>
      </w:tr>
      <w:tr w:rsidR="00BB0E24" w:rsidRPr="00380BC1" w14:paraId="1E39D2C3" w14:textId="77777777" w:rsidTr="00EC150E">
        <w:trPr>
          <w:trHeight w:val="330"/>
        </w:trPr>
        <w:tc>
          <w:tcPr>
            <w:tcW w:w="7961" w:type="dxa"/>
            <w:shd w:val="clear" w:color="auto" w:fill="auto"/>
            <w:vAlign w:val="center"/>
            <w:hideMark/>
          </w:tcPr>
          <w:p w14:paraId="7F2F5B5B"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Trained constantly to improve their professional skills</w:t>
            </w:r>
          </w:p>
        </w:tc>
        <w:tc>
          <w:tcPr>
            <w:tcW w:w="1309" w:type="dxa"/>
            <w:shd w:val="clear" w:color="auto" w:fill="auto"/>
            <w:vAlign w:val="center"/>
            <w:hideMark/>
          </w:tcPr>
          <w:p w14:paraId="56D0AAEB"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0.017</w:t>
            </w:r>
          </w:p>
        </w:tc>
      </w:tr>
      <w:tr w:rsidR="00BB0E24" w:rsidRPr="00380BC1" w14:paraId="2408AA71" w14:textId="77777777" w:rsidTr="00EC150E">
        <w:trPr>
          <w:trHeight w:val="330"/>
        </w:trPr>
        <w:tc>
          <w:tcPr>
            <w:tcW w:w="7961" w:type="dxa"/>
            <w:shd w:val="clear" w:color="auto" w:fill="auto"/>
            <w:vAlign w:val="center"/>
            <w:hideMark/>
          </w:tcPr>
          <w:p w14:paraId="2B575111"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Safety during the whole service delivery time</w:t>
            </w:r>
          </w:p>
        </w:tc>
        <w:tc>
          <w:tcPr>
            <w:tcW w:w="1309" w:type="dxa"/>
            <w:shd w:val="clear" w:color="auto" w:fill="auto"/>
            <w:vAlign w:val="center"/>
            <w:hideMark/>
          </w:tcPr>
          <w:p w14:paraId="4FCDC4ED"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0.141</w:t>
            </w:r>
          </w:p>
        </w:tc>
      </w:tr>
      <w:tr w:rsidR="00BB0E24" w:rsidRPr="00380BC1" w14:paraId="7BA60797" w14:textId="77777777" w:rsidTr="00EC150E">
        <w:trPr>
          <w:trHeight w:val="330"/>
        </w:trPr>
        <w:tc>
          <w:tcPr>
            <w:tcW w:w="7961" w:type="dxa"/>
            <w:shd w:val="clear" w:color="auto" w:fill="auto"/>
            <w:vAlign w:val="center"/>
            <w:hideMark/>
          </w:tcPr>
          <w:p w14:paraId="7B7F6B91"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Personal data used only after consent </w:t>
            </w:r>
          </w:p>
        </w:tc>
        <w:tc>
          <w:tcPr>
            <w:tcW w:w="1309" w:type="dxa"/>
            <w:shd w:val="clear" w:color="auto" w:fill="auto"/>
            <w:vAlign w:val="center"/>
            <w:hideMark/>
          </w:tcPr>
          <w:p w14:paraId="624E948E"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0.120</w:t>
            </w:r>
          </w:p>
        </w:tc>
      </w:tr>
      <w:tr w:rsidR="00BB0E24" w:rsidRPr="00380BC1" w14:paraId="706DBB30" w14:textId="77777777" w:rsidTr="00EC150E">
        <w:trPr>
          <w:trHeight w:val="645"/>
        </w:trPr>
        <w:tc>
          <w:tcPr>
            <w:tcW w:w="7961" w:type="dxa"/>
            <w:shd w:val="clear" w:color="auto" w:fill="auto"/>
            <w:vAlign w:val="center"/>
            <w:hideMark/>
          </w:tcPr>
          <w:p w14:paraId="2B7E1D4C"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Multiple mobile terminal-based retrieval methods are available (via voice, photo, and unified number)</w:t>
            </w:r>
          </w:p>
        </w:tc>
        <w:tc>
          <w:tcPr>
            <w:tcW w:w="1309" w:type="dxa"/>
            <w:shd w:val="clear" w:color="auto" w:fill="auto"/>
            <w:vAlign w:val="center"/>
            <w:hideMark/>
          </w:tcPr>
          <w:p w14:paraId="2036C69A"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0.028</w:t>
            </w:r>
          </w:p>
        </w:tc>
      </w:tr>
      <w:tr w:rsidR="00BB0E24" w:rsidRPr="00380BC1" w14:paraId="54092631" w14:textId="77777777" w:rsidTr="00EC150E">
        <w:trPr>
          <w:trHeight w:val="330"/>
        </w:trPr>
        <w:tc>
          <w:tcPr>
            <w:tcW w:w="7961" w:type="dxa"/>
            <w:shd w:val="clear" w:color="auto" w:fill="auto"/>
            <w:vAlign w:val="center"/>
            <w:hideMark/>
          </w:tcPr>
          <w:p w14:paraId="3CB317F3"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Retrieved data are accurate and comprehensive</w:t>
            </w:r>
          </w:p>
        </w:tc>
        <w:tc>
          <w:tcPr>
            <w:tcW w:w="1309" w:type="dxa"/>
            <w:shd w:val="clear" w:color="auto" w:fill="auto"/>
            <w:vAlign w:val="center"/>
            <w:hideMark/>
          </w:tcPr>
          <w:p w14:paraId="3DAA9454"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0.042</w:t>
            </w:r>
          </w:p>
        </w:tc>
      </w:tr>
      <w:tr w:rsidR="00BB0E24" w:rsidRPr="00380BC1" w14:paraId="26EC230E" w14:textId="77777777" w:rsidTr="00EC150E">
        <w:trPr>
          <w:trHeight w:val="395"/>
        </w:trPr>
        <w:tc>
          <w:tcPr>
            <w:tcW w:w="7961" w:type="dxa"/>
            <w:shd w:val="clear" w:color="auto" w:fill="auto"/>
            <w:vAlign w:val="center"/>
            <w:hideMark/>
          </w:tcPr>
          <w:p w14:paraId="7E0B112B"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Extended mobile search functions (such as using unified number, ID number)</w:t>
            </w:r>
          </w:p>
        </w:tc>
        <w:tc>
          <w:tcPr>
            <w:tcW w:w="1309" w:type="dxa"/>
            <w:shd w:val="clear" w:color="auto" w:fill="auto"/>
            <w:vAlign w:val="center"/>
            <w:hideMark/>
          </w:tcPr>
          <w:p w14:paraId="099EA9FE"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0.030</w:t>
            </w:r>
          </w:p>
        </w:tc>
      </w:tr>
      <w:tr w:rsidR="00BB0E24" w:rsidRPr="00380BC1" w14:paraId="343837F1" w14:textId="77777777" w:rsidTr="00EC150E">
        <w:trPr>
          <w:trHeight w:val="330"/>
        </w:trPr>
        <w:tc>
          <w:tcPr>
            <w:tcW w:w="7961" w:type="dxa"/>
            <w:shd w:val="clear" w:color="auto" w:fill="auto"/>
            <w:vAlign w:val="center"/>
            <w:hideMark/>
          </w:tcPr>
          <w:p w14:paraId="4C09A940"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Provides various types of services on one platform </w:t>
            </w:r>
          </w:p>
        </w:tc>
        <w:tc>
          <w:tcPr>
            <w:tcW w:w="1309" w:type="dxa"/>
            <w:shd w:val="clear" w:color="auto" w:fill="auto"/>
            <w:vAlign w:val="center"/>
            <w:hideMark/>
          </w:tcPr>
          <w:p w14:paraId="29AEDBEF"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0.043</w:t>
            </w:r>
          </w:p>
        </w:tc>
      </w:tr>
      <w:tr w:rsidR="00BB0E24" w:rsidRPr="00380BC1" w14:paraId="7B95F741" w14:textId="77777777" w:rsidTr="00EC150E">
        <w:trPr>
          <w:trHeight w:val="330"/>
        </w:trPr>
        <w:tc>
          <w:tcPr>
            <w:tcW w:w="7961" w:type="dxa"/>
            <w:shd w:val="clear" w:color="auto" w:fill="auto"/>
            <w:vAlign w:val="center"/>
            <w:hideMark/>
          </w:tcPr>
          <w:p w14:paraId="6BC6E367"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One login account to all services </w:t>
            </w:r>
          </w:p>
        </w:tc>
        <w:tc>
          <w:tcPr>
            <w:tcW w:w="1309" w:type="dxa"/>
            <w:shd w:val="clear" w:color="auto" w:fill="auto"/>
            <w:vAlign w:val="center"/>
            <w:hideMark/>
          </w:tcPr>
          <w:p w14:paraId="480ED1DD"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0.029</w:t>
            </w:r>
          </w:p>
        </w:tc>
      </w:tr>
      <w:tr w:rsidR="00BB0E24" w:rsidRPr="00380BC1" w14:paraId="529F864B" w14:textId="77777777" w:rsidTr="00EC150E">
        <w:trPr>
          <w:trHeight w:val="330"/>
        </w:trPr>
        <w:tc>
          <w:tcPr>
            <w:tcW w:w="7961" w:type="dxa"/>
            <w:shd w:val="clear" w:color="auto" w:fill="auto"/>
            <w:vAlign w:val="center"/>
            <w:hideMark/>
          </w:tcPr>
          <w:p w14:paraId="433B6F00"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Real-time content</w:t>
            </w:r>
          </w:p>
        </w:tc>
        <w:tc>
          <w:tcPr>
            <w:tcW w:w="1309" w:type="dxa"/>
            <w:shd w:val="clear" w:color="auto" w:fill="auto"/>
            <w:vAlign w:val="center"/>
            <w:hideMark/>
          </w:tcPr>
          <w:p w14:paraId="5A1E2C8A"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0.035</w:t>
            </w:r>
          </w:p>
        </w:tc>
      </w:tr>
      <w:tr w:rsidR="00BB0E24" w:rsidRPr="00380BC1" w14:paraId="6ADE0DBF" w14:textId="77777777" w:rsidTr="00EC150E">
        <w:trPr>
          <w:trHeight w:val="330"/>
        </w:trPr>
        <w:tc>
          <w:tcPr>
            <w:tcW w:w="7961" w:type="dxa"/>
            <w:shd w:val="clear" w:color="auto" w:fill="auto"/>
            <w:vAlign w:val="center"/>
            <w:hideMark/>
          </w:tcPr>
          <w:p w14:paraId="4CEFD51F"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Services provided anytime and anywhere</w:t>
            </w:r>
          </w:p>
        </w:tc>
        <w:tc>
          <w:tcPr>
            <w:tcW w:w="1309" w:type="dxa"/>
            <w:shd w:val="clear" w:color="auto" w:fill="auto"/>
            <w:vAlign w:val="center"/>
            <w:hideMark/>
          </w:tcPr>
          <w:p w14:paraId="27CFD2FD"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0.057</w:t>
            </w:r>
          </w:p>
        </w:tc>
      </w:tr>
      <w:tr w:rsidR="00BB0E24" w:rsidRPr="00380BC1" w14:paraId="3C81805A" w14:textId="77777777" w:rsidTr="00EC150E">
        <w:trPr>
          <w:trHeight w:val="330"/>
        </w:trPr>
        <w:tc>
          <w:tcPr>
            <w:tcW w:w="7961" w:type="dxa"/>
            <w:shd w:val="clear" w:color="auto" w:fill="auto"/>
            <w:vAlign w:val="center"/>
            <w:hideMark/>
          </w:tcPr>
          <w:p w14:paraId="63C2506C"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System stores all my retrieval history records</w:t>
            </w:r>
          </w:p>
        </w:tc>
        <w:tc>
          <w:tcPr>
            <w:tcW w:w="1309" w:type="dxa"/>
            <w:shd w:val="clear" w:color="auto" w:fill="auto"/>
            <w:vAlign w:val="center"/>
            <w:hideMark/>
          </w:tcPr>
          <w:p w14:paraId="309418A0"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0.024</w:t>
            </w:r>
          </w:p>
        </w:tc>
      </w:tr>
      <w:tr w:rsidR="00BB0E24" w:rsidRPr="00380BC1" w14:paraId="2B6E5FFF" w14:textId="77777777" w:rsidTr="00EC150E">
        <w:trPr>
          <w:trHeight w:val="330"/>
        </w:trPr>
        <w:tc>
          <w:tcPr>
            <w:tcW w:w="7961" w:type="dxa"/>
            <w:shd w:val="clear" w:color="auto" w:fill="auto"/>
            <w:vAlign w:val="center"/>
            <w:hideMark/>
          </w:tcPr>
          <w:p w14:paraId="4F25C872"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Satisfaction with quality</w:t>
            </w:r>
          </w:p>
        </w:tc>
        <w:tc>
          <w:tcPr>
            <w:tcW w:w="1309" w:type="dxa"/>
            <w:shd w:val="clear" w:color="auto" w:fill="auto"/>
            <w:vAlign w:val="center"/>
            <w:hideMark/>
          </w:tcPr>
          <w:p w14:paraId="7787AFC0"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0.052</w:t>
            </w:r>
          </w:p>
        </w:tc>
      </w:tr>
      <w:tr w:rsidR="00BB0E24" w:rsidRPr="00380BC1" w14:paraId="4A3B7551" w14:textId="77777777" w:rsidTr="00EC150E">
        <w:trPr>
          <w:trHeight w:val="330"/>
        </w:trPr>
        <w:tc>
          <w:tcPr>
            <w:tcW w:w="7961" w:type="dxa"/>
            <w:shd w:val="clear" w:color="auto" w:fill="auto"/>
            <w:vAlign w:val="center"/>
            <w:hideMark/>
          </w:tcPr>
          <w:p w14:paraId="44658E3B"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On-time completion </w:t>
            </w:r>
          </w:p>
        </w:tc>
        <w:tc>
          <w:tcPr>
            <w:tcW w:w="1309" w:type="dxa"/>
            <w:shd w:val="clear" w:color="auto" w:fill="auto"/>
            <w:vAlign w:val="center"/>
            <w:hideMark/>
          </w:tcPr>
          <w:p w14:paraId="070E4A0C"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0.062</w:t>
            </w:r>
          </w:p>
        </w:tc>
      </w:tr>
      <w:tr w:rsidR="00BB0E24" w:rsidRPr="00380BC1" w14:paraId="32A8C980" w14:textId="77777777" w:rsidTr="00EC150E">
        <w:trPr>
          <w:trHeight w:val="330"/>
        </w:trPr>
        <w:tc>
          <w:tcPr>
            <w:tcW w:w="7961" w:type="dxa"/>
            <w:shd w:val="clear" w:color="auto" w:fill="auto"/>
            <w:vAlign w:val="center"/>
            <w:hideMark/>
          </w:tcPr>
          <w:p w14:paraId="66107ECA"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Notification of potential delays in service delivery</w:t>
            </w:r>
          </w:p>
        </w:tc>
        <w:tc>
          <w:tcPr>
            <w:tcW w:w="1309" w:type="dxa"/>
            <w:shd w:val="clear" w:color="auto" w:fill="auto"/>
            <w:vAlign w:val="center"/>
            <w:hideMark/>
          </w:tcPr>
          <w:p w14:paraId="21DCE779" w14:textId="77777777" w:rsidR="00BB0E24" w:rsidRPr="00380BC1" w:rsidRDefault="00BB0E24" w:rsidP="00951CCC">
            <w:pPr>
              <w:spacing w:after="0"/>
              <w:jc w:val="center"/>
              <w:rPr>
                <w:rFonts w:ascii="Times New Roman" w:eastAsia="Times New Roman" w:hAnsi="Times New Roman" w:cs="Times New Roman"/>
                <w:color w:val="000000"/>
                <w:sz w:val="24"/>
                <w:szCs w:val="24"/>
                <w:rtl/>
                <w:lang w:eastAsia="en-GB" w:bidi="ar-AE"/>
              </w:rPr>
            </w:pPr>
            <w:r w:rsidRPr="00380BC1">
              <w:rPr>
                <w:rFonts w:ascii="Times New Roman" w:eastAsia="Times New Roman" w:hAnsi="Times New Roman" w:cs="Times New Roman"/>
                <w:color w:val="000000"/>
                <w:sz w:val="24"/>
                <w:szCs w:val="24"/>
                <w:lang w:eastAsia="en-GB"/>
              </w:rPr>
              <w:t>0.033</w:t>
            </w:r>
          </w:p>
        </w:tc>
      </w:tr>
      <w:tr w:rsidR="00BB0E24" w:rsidRPr="00380BC1" w14:paraId="085E9E4E" w14:textId="77777777" w:rsidTr="00EC150E">
        <w:trPr>
          <w:trHeight w:val="330"/>
        </w:trPr>
        <w:tc>
          <w:tcPr>
            <w:tcW w:w="7961" w:type="dxa"/>
            <w:shd w:val="clear" w:color="auto" w:fill="auto"/>
            <w:vAlign w:val="center"/>
            <w:hideMark/>
          </w:tcPr>
          <w:p w14:paraId="1047045A"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Cancellation/ continuation of the service if there is a delay</w:t>
            </w:r>
          </w:p>
        </w:tc>
        <w:tc>
          <w:tcPr>
            <w:tcW w:w="1309" w:type="dxa"/>
            <w:shd w:val="clear" w:color="auto" w:fill="auto"/>
            <w:vAlign w:val="center"/>
            <w:hideMark/>
          </w:tcPr>
          <w:p w14:paraId="0F7EA3CD"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0.027</w:t>
            </w:r>
          </w:p>
        </w:tc>
      </w:tr>
      <w:tr w:rsidR="00BB0E24" w:rsidRPr="00380BC1" w14:paraId="5521D5C6" w14:textId="77777777" w:rsidTr="00EC150E">
        <w:trPr>
          <w:trHeight w:val="330"/>
        </w:trPr>
        <w:tc>
          <w:tcPr>
            <w:tcW w:w="7961" w:type="dxa"/>
            <w:shd w:val="clear" w:color="auto" w:fill="auto"/>
            <w:vAlign w:val="center"/>
            <w:hideMark/>
          </w:tcPr>
          <w:p w14:paraId="30EBDDF8"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Evidence for the successful completion</w:t>
            </w:r>
          </w:p>
        </w:tc>
        <w:tc>
          <w:tcPr>
            <w:tcW w:w="1309" w:type="dxa"/>
            <w:shd w:val="clear" w:color="auto" w:fill="auto"/>
            <w:vAlign w:val="center"/>
            <w:hideMark/>
          </w:tcPr>
          <w:p w14:paraId="63AF3F72"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0.058</w:t>
            </w:r>
          </w:p>
        </w:tc>
      </w:tr>
      <w:tr w:rsidR="00BB0E24" w:rsidRPr="00380BC1" w14:paraId="5EAED866" w14:textId="77777777" w:rsidTr="00EC150E">
        <w:trPr>
          <w:trHeight w:val="330"/>
        </w:trPr>
        <w:tc>
          <w:tcPr>
            <w:tcW w:w="7961" w:type="dxa"/>
            <w:shd w:val="clear" w:color="auto" w:fill="auto"/>
            <w:vAlign w:val="center"/>
            <w:hideMark/>
          </w:tcPr>
          <w:p w14:paraId="0E12F336" w14:textId="77777777" w:rsidR="00BB0E24" w:rsidRPr="00380BC1" w:rsidRDefault="00BB0E24"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Completion in the minimum possible time and steps</w:t>
            </w:r>
          </w:p>
        </w:tc>
        <w:tc>
          <w:tcPr>
            <w:tcW w:w="1309" w:type="dxa"/>
            <w:shd w:val="clear" w:color="auto" w:fill="auto"/>
            <w:vAlign w:val="center"/>
            <w:hideMark/>
          </w:tcPr>
          <w:p w14:paraId="08090FC6" w14:textId="77777777" w:rsidR="00BB0E24" w:rsidRPr="00380BC1" w:rsidRDefault="00BB0E24" w:rsidP="00951CCC">
            <w:pPr>
              <w:spacing w:after="0"/>
              <w:jc w:val="center"/>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0.055</w:t>
            </w:r>
          </w:p>
        </w:tc>
      </w:tr>
    </w:tbl>
    <w:p w14:paraId="0D132FCE" w14:textId="77777777" w:rsidR="00843FCE" w:rsidRDefault="00843FCE" w:rsidP="00843FCE">
      <w:pPr>
        <w:spacing w:after="0" w:line="480" w:lineRule="auto"/>
        <w:jc w:val="center"/>
        <w:rPr>
          <w:rFonts w:ascii="Times New Roman" w:hAnsi="Times New Roman" w:cs="Times New Roman"/>
          <w:b/>
        </w:rPr>
      </w:pPr>
    </w:p>
    <w:p w14:paraId="2EF79F58" w14:textId="77777777" w:rsidR="00951CCC" w:rsidRDefault="00951CCC" w:rsidP="00843FCE">
      <w:pPr>
        <w:spacing w:after="0" w:line="480" w:lineRule="auto"/>
        <w:jc w:val="center"/>
        <w:rPr>
          <w:rFonts w:ascii="Times New Roman" w:hAnsi="Times New Roman" w:cs="Times New Roman"/>
          <w:b/>
        </w:rPr>
      </w:pPr>
    </w:p>
    <w:p w14:paraId="2141E455" w14:textId="77777777" w:rsidR="00951CCC" w:rsidRDefault="00951CCC" w:rsidP="00843FCE">
      <w:pPr>
        <w:spacing w:after="0" w:line="480" w:lineRule="auto"/>
        <w:jc w:val="center"/>
        <w:rPr>
          <w:rFonts w:ascii="Times New Roman" w:hAnsi="Times New Roman" w:cs="Times New Roman"/>
          <w:b/>
        </w:rPr>
      </w:pPr>
    </w:p>
    <w:p w14:paraId="6CA8C2B1" w14:textId="77777777" w:rsidR="00951CCC" w:rsidRDefault="00951CCC" w:rsidP="00843FCE">
      <w:pPr>
        <w:spacing w:after="0" w:line="480" w:lineRule="auto"/>
        <w:jc w:val="center"/>
        <w:rPr>
          <w:rFonts w:ascii="Times New Roman" w:hAnsi="Times New Roman" w:cs="Times New Roman"/>
          <w:b/>
        </w:rPr>
      </w:pPr>
    </w:p>
    <w:p w14:paraId="38079FC9" w14:textId="2FD8E695" w:rsidR="00BB0E24" w:rsidRPr="00380BC1" w:rsidRDefault="00BB0E24" w:rsidP="00843FCE">
      <w:pPr>
        <w:spacing w:after="0" w:line="480" w:lineRule="auto"/>
        <w:jc w:val="center"/>
        <w:rPr>
          <w:rFonts w:ascii="Times New Roman" w:hAnsi="Times New Roman" w:cs="Times New Roman"/>
          <w:b/>
        </w:rPr>
      </w:pPr>
      <w:r w:rsidRPr="00380BC1">
        <w:rPr>
          <w:rFonts w:ascii="Times New Roman" w:hAnsi="Times New Roman" w:cs="Times New Roman"/>
          <w:b/>
        </w:rPr>
        <w:t>Figure 4.</w:t>
      </w:r>
      <w:r w:rsidR="005A0D70">
        <w:rPr>
          <w:rFonts w:ascii="Times New Roman" w:hAnsi="Times New Roman" w:cs="Times New Roman"/>
          <w:b/>
        </w:rPr>
        <w:t>7</w:t>
      </w:r>
      <w:r w:rsidRPr="00380BC1">
        <w:rPr>
          <w:rFonts w:ascii="Times New Roman" w:hAnsi="Times New Roman" w:cs="Times New Roman"/>
          <w:b/>
        </w:rPr>
        <w:t>: Global priority factors of the UAE’s MOI app’s service quality.</w:t>
      </w:r>
    </w:p>
    <w:p w14:paraId="1789A7EE" w14:textId="1BA347DA" w:rsidR="00BB0E24" w:rsidRDefault="00BB0E24" w:rsidP="00843FCE">
      <w:pPr>
        <w:spacing w:after="0" w:line="480" w:lineRule="auto"/>
        <w:jc w:val="lowKashida"/>
        <w:rPr>
          <w:rFonts w:ascii="Times New Roman" w:hAnsi="Times New Roman" w:cs="Times New Roman"/>
          <w:i/>
          <w:iCs/>
          <w:sz w:val="24"/>
          <w:szCs w:val="24"/>
        </w:rPr>
      </w:pPr>
      <w:r w:rsidRPr="00380BC1">
        <w:rPr>
          <w:noProof/>
          <w:sz w:val="12"/>
          <w:szCs w:val="12"/>
          <w:shd w:val="clear" w:color="auto" w:fill="000000"/>
        </w:rPr>
        <w:drawing>
          <wp:inline distT="0" distB="0" distL="0" distR="0" wp14:anchorId="16FC1AFF" wp14:editId="60A471B1">
            <wp:extent cx="5885815" cy="5162550"/>
            <wp:effectExtent l="0" t="0" r="19685" b="19050"/>
            <wp:docPr id="61"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5D8683F" w14:textId="77777777" w:rsidR="001A185E" w:rsidRPr="00380BC1" w:rsidRDefault="001A185E" w:rsidP="00843FCE">
      <w:pPr>
        <w:spacing w:after="0"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Step 3. Identifying technical requirements</w:t>
      </w:r>
    </w:p>
    <w:p w14:paraId="1A240158" w14:textId="71510998" w:rsidR="001A185E" w:rsidRDefault="001A185E" w:rsidP="00843FCE">
      <w:pPr>
        <w:pStyle w:val="TimesNewRoman"/>
        <w:spacing w:line="480" w:lineRule="auto"/>
      </w:pPr>
      <w:r w:rsidRPr="00380BC1">
        <w:t>The technical requirements (i.e. the “hows,” or how organizations respond to each customer requirement) sit within the domain of the organization. Technical requirements also refer to the characteristics of the services of the product that will be developed to meet customer needs. To identify technical requirements, customer requirements were presented to the software-developer-team focus group in the MOI, who brainstormed the technical requirements, which resulted in the “whats.” The technical requirements identified were developed and sorted into tree diagrams. A tree diagram represents all information on a matrix, and groups all relationships with one entry into a tree-and-branch format (</w:t>
      </w:r>
      <w:r w:rsidRPr="00380BC1">
        <w:rPr>
          <w:rFonts w:eastAsia="Times New Roman"/>
        </w:rPr>
        <w:t>Goetsch and Davis, 2014</w:t>
      </w:r>
      <w:r w:rsidRPr="00380BC1">
        <w:t>). Figure 4.</w:t>
      </w:r>
      <w:r w:rsidR="005A0D70">
        <w:t>8</w:t>
      </w:r>
      <w:r w:rsidRPr="00380BC1">
        <w:t xml:space="preserve"> shows a tree diagram created to identify the technical requirements of the MOI app. For example, the software developers considered location service as a network environment, which meant that the app should integrate with an online map that can determine the location of the users and the nearest customer service agency to them.</w:t>
      </w:r>
    </w:p>
    <w:p w14:paraId="7254593E" w14:textId="41ABBFF1" w:rsidR="001A185E" w:rsidRPr="00380BC1" w:rsidRDefault="001A185E" w:rsidP="00843FCE">
      <w:pPr>
        <w:pStyle w:val="NoSpacing"/>
        <w:spacing w:line="480" w:lineRule="auto"/>
        <w:jc w:val="center"/>
        <w:rPr>
          <w:rFonts w:ascii="Times New Roman" w:hAnsi="Times New Roman" w:cs="Times New Roman"/>
          <w:b/>
        </w:rPr>
      </w:pPr>
      <w:r w:rsidRPr="00380BC1">
        <w:rPr>
          <w:rFonts w:ascii="Times New Roman" w:hAnsi="Times New Roman" w:cs="Times New Roman"/>
          <w:b/>
        </w:rPr>
        <w:t>Figure 4.</w:t>
      </w:r>
      <w:r w:rsidR="005A0D70">
        <w:rPr>
          <w:rFonts w:ascii="Times New Roman" w:hAnsi="Times New Roman" w:cs="Times New Roman"/>
          <w:b/>
        </w:rPr>
        <w:t>8</w:t>
      </w:r>
      <w:r w:rsidRPr="00380BC1">
        <w:rPr>
          <w:rFonts w:ascii="Times New Roman" w:hAnsi="Times New Roman" w:cs="Times New Roman"/>
          <w:b/>
        </w:rPr>
        <w:t>: Tree diagram identifying technical requirements.</w:t>
      </w:r>
    </w:p>
    <w:p w14:paraId="28F09C48" w14:textId="77777777" w:rsidR="001A185E" w:rsidRPr="00380BC1" w:rsidRDefault="001A185E" w:rsidP="00843FCE">
      <w:pPr>
        <w:spacing w:after="0" w:line="480" w:lineRule="auto"/>
        <w:jc w:val="lowKashida"/>
        <w:rPr>
          <w:rFonts w:ascii="Times New Roman" w:hAnsi="Times New Roman" w:cs="Times New Roman"/>
          <w:sz w:val="24"/>
          <w:szCs w:val="24"/>
        </w:rPr>
      </w:pPr>
      <w:r w:rsidRPr="00380BC1">
        <w:rPr>
          <w:noProof/>
        </w:rPr>
        <w:drawing>
          <wp:inline distT="0" distB="0" distL="0" distR="0" wp14:anchorId="1DD020D1" wp14:editId="1C9EEDAD">
            <wp:extent cx="5943600" cy="60198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6019800"/>
                    </a:xfrm>
                    <a:prstGeom prst="rect">
                      <a:avLst/>
                    </a:prstGeom>
                    <a:noFill/>
                    <a:ln>
                      <a:noFill/>
                    </a:ln>
                  </pic:spPr>
                </pic:pic>
              </a:graphicData>
            </a:graphic>
          </wp:inline>
        </w:drawing>
      </w:r>
    </w:p>
    <w:p w14:paraId="31A83A44" w14:textId="77777777" w:rsidR="001A185E" w:rsidRPr="00380BC1" w:rsidRDefault="001A185E" w:rsidP="00843FCE">
      <w:pPr>
        <w:spacing w:after="0" w:line="480" w:lineRule="auto"/>
        <w:jc w:val="lowKashida"/>
        <w:rPr>
          <w:rFonts w:ascii="Times New Roman" w:hAnsi="Times New Roman" w:cs="Times New Roman"/>
          <w:sz w:val="24"/>
          <w:szCs w:val="24"/>
        </w:rPr>
      </w:pPr>
    </w:p>
    <w:p w14:paraId="0A1C532B" w14:textId="77777777" w:rsidR="00CE1524" w:rsidRPr="00380BC1" w:rsidRDefault="00CE1524" w:rsidP="00843FCE">
      <w:pPr>
        <w:pStyle w:val="NoSpacing"/>
        <w:spacing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Step 4. Relating customer requirement to technical requirements</w:t>
      </w:r>
    </w:p>
    <w:p w14:paraId="7BAF47AC" w14:textId="77777777" w:rsidR="00CE1524" w:rsidRPr="00380BC1" w:rsidRDefault="00CE1524" w:rsidP="00843FCE">
      <w:pPr>
        <w:pStyle w:val="TimesNewRoman"/>
        <w:spacing w:line="480" w:lineRule="auto"/>
      </w:pPr>
      <w:r w:rsidRPr="00380BC1">
        <w:t>After the identification of the technical requirements (the “hows”) in the HOQ by the software developer team, the next step was to examine how customer and technical requirements are related (</w:t>
      </w:r>
      <w:r w:rsidRPr="00380BC1">
        <w:rPr>
          <w:rFonts w:eastAsia="Times New Roman"/>
        </w:rPr>
        <w:t>Goetsch and Davis, 2014</w:t>
      </w:r>
      <w:r w:rsidRPr="00380BC1">
        <w:t xml:space="preserve">). The results were shown in the body of the HOQ as an interrelation matrix that links the “whats” and the “hows.” At each intersection cell, software developers assigned a relationship between the “what” and the corresponding “how.” Interrelations were determined using a scale of significance from one to nine. </w:t>
      </w:r>
    </w:p>
    <w:p w14:paraId="0E5D9463" w14:textId="77777777" w:rsidR="00CE1524" w:rsidRPr="00380BC1" w:rsidRDefault="00CE1524" w:rsidP="00843FCE">
      <w:pPr>
        <w:pStyle w:val="TimesNewRoman"/>
        <w:spacing w:line="480" w:lineRule="auto"/>
      </w:pPr>
      <w:r w:rsidRPr="00380BC1">
        <w:t>As illustrated in Table 4.6, the interrelation matrix shows the relation between the MOI app’s users’ service-quality requirements and the corresponding software developers’ requirements.</w:t>
      </w:r>
    </w:p>
    <w:p w14:paraId="70E4453A" w14:textId="77777777" w:rsidR="00CE1524" w:rsidRPr="00380BC1" w:rsidRDefault="00CE1524" w:rsidP="00843FCE">
      <w:pPr>
        <w:pStyle w:val="NoSpacing"/>
        <w:spacing w:line="480" w:lineRule="auto"/>
        <w:jc w:val="center"/>
        <w:rPr>
          <w:rFonts w:ascii="Times New Roman" w:hAnsi="Times New Roman" w:cs="Times New Roman"/>
          <w:b/>
        </w:rPr>
      </w:pPr>
      <w:r w:rsidRPr="00380BC1">
        <w:rPr>
          <w:rFonts w:ascii="Times New Roman" w:hAnsi="Times New Roman" w:cs="Times New Roman"/>
          <w:b/>
        </w:rPr>
        <w:t>Table 4.6: Interrelationships between “whats” and “hows” in the body of the HOQ.</w:t>
      </w: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540"/>
        <w:gridCol w:w="3690"/>
        <w:gridCol w:w="270"/>
        <w:gridCol w:w="270"/>
        <w:gridCol w:w="270"/>
        <w:gridCol w:w="270"/>
        <w:gridCol w:w="270"/>
        <w:gridCol w:w="270"/>
        <w:gridCol w:w="270"/>
        <w:gridCol w:w="270"/>
        <w:gridCol w:w="270"/>
        <w:gridCol w:w="270"/>
        <w:gridCol w:w="270"/>
        <w:gridCol w:w="270"/>
        <w:gridCol w:w="270"/>
        <w:gridCol w:w="270"/>
        <w:gridCol w:w="270"/>
        <w:gridCol w:w="270"/>
      </w:tblGrid>
      <w:tr w:rsidR="00CE1524" w:rsidRPr="00380BC1" w14:paraId="21168AE7" w14:textId="77777777" w:rsidTr="00EC150E">
        <w:tc>
          <w:tcPr>
            <w:tcW w:w="4590" w:type="dxa"/>
            <w:gridSpan w:val="3"/>
            <w:vMerge w:val="restart"/>
            <w:shd w:val="clear" w:color="auto" w:fill="auto"/>
          </w:tcPr>
          <w:p w14:paraId="0040A8E0" w14:textId="77777777" w:rsidR="00CE1524" w:rsidRPr="00380BC1" w:rsidRDefault="00CE1524" w:rsidP="00951CCC">
            <w:pPr>
              <w:spacing w:after="0"/>
              <w:jc w:val="lowKashida"/>
              <w:rPr>
                <w:rFonts w:ascii="Times New Roman" w:hAnsi="Times New Roman" w:cs="Times New Roman"/>
                <w:sz w:val="20"/>
                <w:szCs w:val="20"/>
              </w:rPr>
            </w:pPr>
          </w:p>
        </w:tc>
        <w:tc>
          <w:tcPr>
            <w:tcW w:w="4320" w:type="dxa"/>
            <w:gridSpan w:val="16"/>
            <w:shd w:val="clear" w:color="auto" w:fill="auto"/>
            <w:vAlign w:val="center"/>
          </w:tcPr>
          <w:p w14:paraId="4B9B54F1"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0"/>
                <w:szCs w:val="20"/>
              </w:rPr>
              <w:t>Technical requirement (hows)</w:t>
            </w:r>
          </w:p>
        </w:tc>
      </w:tr>
      <w:tr w:rsidR="00CE1524" w:rsidRPr="00380BC1" w14:paraId="5D3750D6" w14:textId="77777777" w:rsidTr="00EC150E">
        <w:trPr>
          <w:cantSplit/>
          <w:trHeight w:val="2348"/>
        </w:trPr>
        <w:tc>
          <w:tcPr>
            <w:tcW w:w="4590" w:type="dxa"/>
            <w:gridSpan w:val="3"/>
            <w:vMerge/>
            <w:shd w:val="clear" w:color="auto" w:fill="auto"/>
          </w:tcPr>
          <w:p w14:paraId="78DB909D"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textDirection w:val="btLr"/>
            <w:vAlign w:val="center"/>
          </w:tcPr>
          <w:p w14:paraId="1A47C8EE"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Network environment</w:t>
            </w:r>
          </w:p>
        </w:tc>
        <w:tc>
          <w:tcPr>
            <w:tcW w:w="270" w:type="dxa"/>
            <w:shd w:val="clear" w:color="auto" w:fill="auto"/>
            <w:textDirection w:val="btLr"/>
            <w:vAlign w:val="center"/>
          </w:tcPr>
          <w:p w14:paraId="4EF40988"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Interface design </w:t>
            </w:r>
          </w:p>
        </w:tc>
        <w:tc>
          <w:tcPr>
            <w:tcW w:w="270" w:type="dxa"/>
            <w:shd w:val="clear" w:color="auto" w:fill="auto"/>
            <w:textDirection w:val="btLr"/>
            <w:vAlign w:val="center"/>
          </w:tcPr>
          <w:p w14:paraId="031E93A8"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Context awareness </w:t>
            </w:r>
          </w:p>
        </w:tc>
        <w:tc>
          <w:tcPr>
            <w:tcW w:w="270" w:type="dxa"/>
            <w:shd w:val="clear" w:color="auto" w:fill="auto"/>
            <w:textDirection w:val="btLr"/>
            <w:vAlign w:val="center"/>
          </w:tcPr>
          <w:p w14:paraId="47134110"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Interaction channel</w:t>
            </w:r>
          </w:p>
        </w:tc>
        <w:tc>
          <w:tcPr>
            <w:tcW w:w="270" w:type="dxa"/>
            <w:shd w:val="clear" w:color="auto" w:fill="auto"/>
            <w:textDirection w:val="btLr"/>
            <w:vAlign w:val="center"/>
          </w:tcPr>
          <w:p w14:paraId="48B3E306"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Service attitude </w:t>
            </w:r>
          </w:p>
        </w:tc>
        <w:tc>
          <w:tcPr>
            <w:tcW w:w="270" w:type="dxa"/>
            <w:shd w:val="clear" w:color="auto" w:fill="auto"/>
            <w:textDirection w:val="btLr"/>
            <w:vAlign w:val="center"/>
          </w:tcPr>
          <w:p w14:paraId="3819305A"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Online customer expertise </w:t>
            </w:r>
          </w:p>
        </w:tc>
        <w:tc>
          <w:tcPr>
            <w:tcW w:w="270" w:type="dxa"/>
            <w:shd w:val="clear" w:color="auto" w:fill="auto"/>
            <w:textDirection w:val="btLr"/>
            <w:vAlign w:val="center"/>
          </w:tcPr>
          <w:p w14:paraId="3960B800"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Security/privacy</w:t>
            </w:r>
          </w:p>
        </w:tc>
        <w:tc>
          <w:tcPr>
            <w:tcW w:w="270" w:type="dxa"/>
            <w:shd w:val="clear" w:color="auto" w:fill="auto"/>
            <w:textDirection w:val="btLr"/>
            <w:vAlign w:val="center"/>
          </w:tcPr>
          <w:p w14:paraId="4E7FA088"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Information retrieval </w:t>
            </w:r>
          </w:p>
        </w:tc>
        <w:tc>
          <w:tcPr>
            <w:tcW w:w="270" w:type="dxa"/>
            <w:shd w:val="clear" w:color="auto" w:fill="auto"/>
            <w:textDirection w:val="btLr"/>
            <w:vAlign w:val="center"/>
          </w:tcPr>
          <w:p w14:paraId="113E54A8"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Information organization</w:t>
            </w:r>
          </w:p>
        </w:tc>
        <w:tc>
          <w:tcPr>
            <w:tcW w:w="270" w:type="dxa"/>
            <w:shd w:val="clear" w:color="auto" w:fill="auto"/>
            <w:textDirection w:val="btLr"/>
            <w:vAlign w:val="center"/>
          </w:tcPr>
          <w:p w14:paraId="1F425CF1"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Information content</w:t>
            </w:r>
          </w:p>
        </w:tc>
        <w:tc>
          <w:tcPr>
            <w:tcW w:w="270" w:type="dxa"/>
            <w:shd w:val="clear" w:color="auto" w:fill="auto"/>
            <w:textDirection w:val="btLr"/>
            <w:vAlign w:val="center"/>
          </w:tcPr>
          <w:p w14:paraId="4FF44DF6"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Real time</w:t>
            </w:r>
          </w:p>
        </w:tc>
        <w:tc>
          <w:tcPr>
            <w:tcW w:w="270" w:type="dxa"/>
            <w:shd w:val="clear" w:color="auto" w:fill="auto"/>
            <w:textDirection w:val="btLr"/>
            <w:vAlign w:val="center"/>
          </w:tcPr>
          <w:p w14:paraId="6A5FA9FC"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Individuality </w:t>
            </w:r>
          </w:p>
        </w:tc>
        <w:tc>
          <w:tcPr>
            <w:tcW w:w="270" w:type="dxa"/>
            <w:shd w:val="clear" w:color="auto" w:fill="auto"/>
            <w:textDirection w:val="btLr"/>
            <w:vAlign w:val="center"/>
          </w:tcPr>
          <w:p w14:paraId="73091DA8"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Satisfaction</w:t>
            </w:r>
          </w:p>
        </w:tc>
        <w:tc>
          <w:tcPr>
            <w:tcW w:w="270" w:type="dxa"/>
            <w:shd w:val="clear" w:color="auto" w:fill="auto"/>
            <w:textDirection w:val="btLr"/>
            <w:vAlign w:val="center"/>
          </w:tcPr>
          <w:p w14:paraId="3FC3B290"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Service reliability </w:t>
            </w:r>
          </w:p>
        </w:tc>
        <w:tc>
          <w:tcPr>
            <w:tcW w:w="270" w:type="dxa"/>
            <w:shd w:val="clear" w:color="auto" w:fill="auto"/>
            <w:textDirection w:val="btLr"/>
            <w:vAlign w:val="center"/>
          </w:tcPr>
          <w:p w14:paraId="51A613CE"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Tangible service</w:t>
            </w:r>
          </w:p>
        </w:tc>
        <w:tc>
          <w:tcPr>
            <w:tcW w:w="270" w:type="dxa"/>
            <w:shd w:val="clear" w:color="auto" w:fill="auto"/>
            <w:textDirection w:val="btLr"/>
            <w:vAlign w:val="center"/>
          </w:tcPr>
          <w:p w14:paraId="6B52A957" w14:textId="77777777" w:rsidR="00CE1524" w:rsidRPr="00380BC1" w:rsidRDefault="00CE1524" w:rsidP="00951CCC">
            <w:pPr>
              <w:spacing w:after="0"/>
              <w:ind w:left="113" w:right="113"/>
              <w:jc w:val="lowKashida"/>
              <w:rPr>
                <w:rFonts w:ascii="Times New Roman" w:hAnsi="Times New Roman" w:cs="Times New Roman"/>
                <w:sz w:val="20"/>
                <w:szCs w:val="20"/>
              </w:rPr>
            </w:pPr>
            <w:r w:rsidRPr="00380BC1">
              <w:rPr>
                <w:rFonts w:ascii="Times New Roman" w:hAnsi="Times New Roman" w:cs="Times New Roman"/>
                <w:sz w:val="20"/>
                <w:szCs w:val="20"/>
              </w:rPr>
              <w:t xml:space="preserve">Service valences </w:t>
            </w:r>
          </w:p>
        </w:tc>
      </w:tr>
      <w:tr w:rsidR="00CE1524" w:rsidRPr="00380BC1" w14:paraId="5FD536DE" w14:textId="77777777" w:rsidTr="00EC150E">
        <w:tc>
          <w:tcPr>
            <w:tcW w:w="360" w:type="dxa"/>
            <w:vMerge w:val="restart"/>
            <w:shd w:val="clear" w:color="auto" w:fill="auto"/>
            <w:textDirection w:val="btLr"/>
          </w:tcPr>
          <w:p w14:paraId="2E2500A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Customer requirement (whats)</w:t>
            </w:r>
          </w:p>
        </w:tc>
        <w:tc>
          <w:tcPr>
            <w:tcW w:w="540" w:type="dxa"/>
            <w:vMerge w:val="restart"/>
            <w:shd w:val="clear" w:color="auto" w:fill="auto"/>
            <w:textDirection w:val="btLr"/>
            <w:vAlign w:val="center"/>
          </w:tcPr>
          <w:p w14:paraId="5C97CC01"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Service environment</w:t>
            </w:r>
          </w:p>
        </w:tc>
        <w:tc>
          <w:tcPr>
            <w:tcW w:w="3690" w:type="dxa"/>
            <w:shd w:val="clear" w:color="auto" w:fill="auto"/>
          </w:tcPr>
          <w:p w14:paraId="467A366D" w14:textId="77777777" w:rsidR="00CE1524" w:rsidRPr="00380BC1" w:rsidRDefault="00CE1524" w:rsidP="00951CCC">
            <w:pPr>
              <w:spacing w:after="0"/>
              <w:jc w:val="lowKashida"/>
              <w:rPr>
                <w:rFonts w:ascii="Times New Roman" w:hAnsi="Times New Roman" w:cs="Times New Roman"/>
                <w:sz w:val="18"/>
                <w:szCs w:val="18"/>
              </w:rPr>
            </w:pPr>
            <w:r w:rsidRPr="00380BC1">
              <w:rPr>
                <w:rFonts w:ascii="Times New Roman" w:hAnsi="Times New Roman" w:cs="Times New Roman"/>
                <w:sz w:val="18"/>
                <w:szCs w:val="18"/>
              </w:rPr>
              <w:t>Location service (GPS)</w:t>
            </w:r>
          </w:p>
        </w:tc>
        <w:tc>
          <w:tcPr>
            <w:tcW w:w="270" w:type="dxa"/>
            <w:shd w:val="clear" w:color="auto" w:fill="auto"/>
          </w:tcPr>
          <w:p w14:paraId="5986DB4C"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2597DB70"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4DCA0F95"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5BC4B44C"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2445BA67"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tcPr>
          <w:p w14:paraId="220CBF63"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tcPr>
          <w:p w14:paraId="5E16F4C2"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31B88E5E"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103A8877"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3091E851"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688A2FE8"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185CD83C"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tcPr>
          <w:p w14:paraId="3CE0406D"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tcPr>
          <w:p w14:paraId="02146C25"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tcPr>
          <w:p w14:paraId="6485730C"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tcPr>
          <w:p w14:paraId="6E9B889F"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r>
      <w:tr w:rsidR="00CE1524" w:rsidRPr="00380BC1" w14:paraId="172DF3F3" w14:textId="77777777" w:rsidTr="00EC150E">
        <w:tc>
          <w:tcPr>
            <w:tcW w:w="360" w:type="dxa"/>
            <w:vMerge/>
            <w:shd w:val="clear" w:color="auto" w:fill="auto"/>
          </w:tcPr>
          <w:p w14:paraId="11A6CD46"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471DBC1D" w14:textId="77777777" w:rsidR="00CE1524" w:rsidRPr="00380BC1" w:rsidRDefault="00CE1524" w:rsidP="00951CCC">
            <w:pPr>
              <w:spacing w:after="0"/>
              <w:jc w:val="lowKashida"/>
              <w:rPr>
                <w:rFonts w:ascii="Times New Roman" w:hAnsi="Times New Roman" w:cs="Times New Roman"/>
                <w:sz w:val="18"/>
                <w:szCs w:val="18"/>
              </w:rPr>
            </w:pPr>
          </w:p>
        </w:tc>
        <w:tc>
          <w:tcPr>
            <w:tcW w:w="3690" w:type="dxa"/>
            <w:shd w:val="clear" w:color="auto" w:fill="auto"/>
          </w:tcPr>
          <w:p w14:paraId="5AC67B87" w14:textId="77777777" w:rsidR="00CE1524" w:rsidRPr="00380BC1" w:rsidRDefault="00CE1524" w:rsidP="00951CCC">
            <w:pPr>
              <w:spacing w:after="0"/>
              <w:jc w:val="lowKashida"/>
              <w:rPr>
                <w:rFonts w:ascii="Times New Roman" w:hAnsi="Times New Roman" w:cs="Times New Roman"/>
                <w:sz w:val="18"/>
                <w:szCs w:val="18"/>
              </w:rPr>
            </w:pPr>
            <w:r w:rsidRPr="00380BC1">
              <w:rPr>
                <w:rFonts w:ascii="Times New Roman" w:hAnsi="Times New Roman" w:cs="Times New Roman"/>
                <w:sz w:val="18"/>
                <w:szCs w:val="18"/>
              </w:rPr>
              <w:t>Explicit navigation</w:t>
            </w:r>
          </w:p>
        </w:tc>
        <w:tc>
          <w:tcPr>
            <w:tcW w:w="270" w:type="dxa"/>
            <w:shd w:val="clear" w:color="auto" w:fill="auto"/>
            <w:vAlign w:val="center"/>
          </w:tcPr>
          <w:p w14:paraId="0B7DBF77"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7226EE67"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A94CBC5"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195A230E"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1FF8570"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32AED9C1"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78E48033"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7117227B"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1F92AF90"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965E9EC"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5CBEEEF"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6B9A0563"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ECD9A82"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0AD2427"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D50A51E"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69DB252C" w14:textId="77777777" w:rsidR="00CE1524" w:rsidRPr="00380BC1" w:rsidRDefault="00CE1524" w:rsidP="00951CCC">
            <w:pPr>
              <w:spacing w:after="0"/>
              <w:jc w:val="lowKashida"/>
              <w:rPr>
                <w:rFonts w:ascii="Times New Roman" w:hAnsi="Times New Roman" w:cs="Times New Roman"/>
                <w:sz w:val="20"/>
                <w:szCs w:val="20"/>
              </w:rPr>
            </w:pPr>
          </w:p>
        </w:tc>
      </w:tr>
      <w:tr w:rsidR="00CE1524" w:rsidRPr="00380BC1" w14:paraId="67F5E2E8" w14:textId="77777777" w:rsidTr="00EC150E">
        <w:tc>
          <w:tcPr>
            <w:tcW w:w="360" w:type="dxa"/>
            <w:vMerge/>
            <w:shd w:val="clear" w:color="auto" w:fill="auto"/>
          </w:tcPr>
          <w:p w14:paraId="58F45CCF"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31995F7F" w14:textId="77777777" w:rsidR="00CE1524" w:rsidRPr="00380BC1" w:rsidRDefault="00CE1524" w:rsidP="00951CCC">
            <w:pPr>
              <w:spacing w:after="0"/>
              <w:jc w:val="lowKashida"/>
              <w:rPr>
                <w:rFonts w:ascii="Times New Roman" w:hAnsi="Times New Roman" w:cs="Times New Roman"/>
                <w:sz w:val="18"/>
                <w:szCs w:val="18"/>
              </w:rPr>
            </w:pPr>
          </w:p>
        </w:tc>
        <w:tc>
          <w:tcPr>
            <w:tcW w:w="3690" w:type="dxa"/>
            <w:shd w:val="clear" w:color="auto" w:fill="auto"/>
          </w:tcPr>
          <w:p w14:paraId="63F14CFF" w14:textId="77777777" w:rsidR="00CE1524" w:rsidRPr="00380BC1" w:rsidRDefault="00CE1524" w:rsidP="00951CCC">
            <w:pPr>
              <w:spacing w:after="0"/>
              <w:jc w:val="lowKashida"/>
              <w:rPr>
                <w:rFonts w:ascii="Times New Roman" w:hAnsi="Times New Roman" w:cs="Times New Roman"/>
                <w:sz w:val="18"/>
                <w:szCs w:val="18"/>
              </w:rPr>
            </w:pPr>
            <w:r w:rsidRPr="00380BC1">
              <w:rPr>
                <w:rFonts w:ascii="Times New Roman" w:hAnsi="Times New Roman" w:cs="Times New Roman"/>
                <w:sz w:val="18"/>
                <w:szCs w:val="18"/>
              </w:rPr>
              <w:t>Proper layout</w:t>
            </w:r>
          </w:p>
        </w:tc>
        <w:tc>
          <w:tcPr>
            <w:tcW w:w="270" w:type="dxa"/>
            <w:shd w:val="clear" w:color="auto" w:fill="auto"/>
            <w:vAlign w:val="center"/>
          </w:tcPr>
          <w:p w14:paraId="3B23C5E1"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666B0A26"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3714399"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1B3B1EB9"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46166664"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6462D33B"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3E4E7485"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62D8F658"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86F7A9E"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27BFC169"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26BB3F6"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78E39D89"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4F1F8150"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6B0C417"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465F5AA8"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325B0A1"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r>
      <w:tr w:rsidR="00CE1524" w:rsidRPr="00380BC1" w14:paraId="4C2EF1C7" w14:textId="77777777" w:rsidTr="00EC150E">
        <w:tc>
          <w:tcPr>
            <w:tcW w:w="360" w:type="dxa"/>
            <w:vMerge/>
            <w:shd w:val="clear" w:color="auto" w:fill="auto"/>
          </w:tcPr>
          <w:p w14:paraId="5F0ED6FD"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575A99A6" w14:textId="77777777" w:rsidR="00CE1524" w:rsidRPr="00380BC1" w:rsidRDefault="00CE1524" w:rsidP="00951CCC">
            <w:pPr>
              <w:spacing w:after="0"/>
              <w:jc w:val="lowKashida"/>
              <w:rPr>
                <w:rFonts w:ascii="Times New Roman" w:hAnsi="Times New Roman" w:cs="Times New Roman"/>
                <w:sz w:val="18"/>
                <w:szCs w:val="18"/>
              </w:rPr>
            </w:pPr>
          </w:p>
        </w:tc>
        <w:tc>
          <w:tcPr>
            <w:tcW w:w="3690" w:type="dxa"/>
            <w:shd w:val="clear" w:color="auto" w:fill="auto"/>
          </w:tcPr>
          <w:p w14:paraId="49C56B2B" w14:textId="77777777" w:rsidR="00CE1524" w:rsidRPr="00380BC1" w:rsidRDefault="00CE1524" w:rsidP="00951CCC">
            <w:pPr>
              <w:spacing w:after="0"/>
              <w:jc w:val="lowKashida"/>
              <w:rPr>
                <w:rFonts w:ascii="Times New Roman" w:hAnsi="Times New Roman" w:cs="Times New Roman"/>
                <w:sz w:val="18"/>
                <w:szCs w:val="18"/>
              </w:rPr>
            </w:pPr>
            <w:r w:rsidRPr="00380BC1">
              <w:rPr>
                <w:rFonts w:ascii="Times New Roman" w:hAnsi="Times New Roman" w:cs="Times New Roman"/>
                <w:sz w:val="18"/>
                <w:szCs w:val="18"/>
              </w:rPr>
              <w:t>Multiple-language interface</w:t>
            </w:r>
          </w:p>
        </w:tc>
        <w:tc>
          <w:tcPr>
            <w:tcW w:w="270" w:type="dxa"/>
            <w:shd w:val="clear" w:color="auto" w:fill="auto"/>
            <w:vAlign w:val="center"/>
          </w:tcPr>
          <w:p w14:paraId="35AD1FBF"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4DA7B508"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5D8DB29"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B5C72E8"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4B12545"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1AEF8CA1"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72F2B7AE"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647D7B14"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CE7AB9F"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1EAFC82F"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89F693F"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76957C3C"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FCC0EA5"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325AABBB"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5B7AEBF7"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15BB4411" w14:textId="77777777" w:rsidR="00CE1524" w:rsidRPr="00380BC1" w:rsidRDefault="00CE1524" w:rsidP="00951CCC">
            <w:pPr>
              <w:spacing w:after="0"/>
              <w:jc w:val="lowKashida"/>
              <w:rPr>
                <w:rFonts w:ascii="Times New Roman" w:hAnsi="Times New Roman" w:cs="Times New Roman"/>
                <w:sz w:val="20"/>
                <w:szCs w:val="20"/>
              </w:rPr>
            </w:pPr>
          </w:p>
        </w:tc>
      </w:tr>
      <w:tr w:rsidR="00CE1524" w:rsidRPr="00380BC1" w14:paraId="31365785" w14:textId="77777777" w:rsidTr="00EC150E">
        <w:trPr>
          <w:trHeight w:val="287"/>
        </w:trPr>
        <w:tc>
          <w:tcPr>
            <w:tcW w:w="360" w:type="dxa"/>
            <w:vMerge/>
            <w:shd w:val="clear" w:color="auto" w:fill="auto"/>
          </w:tcPr>
          <w:p w14:paraId="3FFE4293"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184CCEBB" w14:textId="77777777" w:rsidR="00CE1524" w:rsidRPr="00380BC1" w:rsidRDefault="00CE1524" w:rsidP="00951CCC">
            <w:pPr>
              <w:spacing w:after="0"/>
              <w:jc w:val="lowKashida"/>
              <w:rPr>
                <w:rFonts w:ascii="Times New Roman" w:hAnsi="Times New Roman" w:cs="Times New Roman"/>
                <w:sz w:val="18"/>
                <w:szCs w:val="18"/>
              </w:rPr>
            </w:pPr>
          </w:p>
        </w:tc>
        <w:tc>
          <w:tcPr>
            <w:tcW w:w="3690" w:type="dxa"/>
            <w:shd w:val="clear" w:color="auto" w:fill="auto"/>
          </w:tcPr>
          <w:p w14:paraId="55A3A0CB" w14:textId="77777777" w:rsidR="00CE1524" w:rsidRPr="00380BC1" w:rsidRDefault="00CE1524" w:rsidP="00951CCC">
            <w:pPr>
              <w:spacing w:after="0"/>
              <w:jc w:val="lowKashida"/>
              <w:rPr>
                <w:rFonts w:ascii="Times New Roman" w:hAnsi="Times New Roman" w:cs="Times New Roman"/>
                <w:sz w:val="18"/>
                <w:szCs w:val="18"/>
              </w:rPr>
            </w:pPr>
            <w:r w:rsidRPr="00380BC1">
              <w:rPr>
                <w:rFonts w:ascii="Times New Roman" w:hAnsi="Times New Roman" w:cs="Times New Roman"/>
                <w:sz w:val="18"/>
                <w:szCs w:val="18"/>
              </w:rPr>
              <w:t>Messages in special circumstances</w:t>
            </w:r>
          </w:p>
        </w:tc>
        <w:tc>
          <w:tcPr>
            <w:tcW w:w="270" w:type="dxa"/>
            <w:shd w:val="clear" w:color="auto" w:fill="auto"/>
            <w:vAlign w:val="center"/>
          </w:tcPr>
          <w:p w14:paraId="015C62D1"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047A1F3"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671CBFB1"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4F2DB7E"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03DB43B9"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0DC1C69C"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5DECFD33"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67BA8603"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79B3FDEC"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92148F7"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CF8D35E"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0D19A5C"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141B93C4"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01007F9A"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0B2BEFAB"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2F9639DB" w14:textId="77777777" w:rsidR="00CE1524" w:rsidRPr="00380BC1" w:rsidRDefault="00CE1524" w:rsidP="00951CCC">
            <w:pPr>
              <w:spacing w:after="0"/>
              <w:jc w:val="lowKashida"/>
              <w:rPr>
                <w:rFonts w:ascii="Times New Roman" w:hAnsi="Times New Roman" w:cs="Times New Roman"/>
                <w:sz w:val="20"/>
                <w:szCs w:val="20"/>
              </w:rPr>
            </w:pPr>
          </w:p>
        </w:tc>
      </w:tr>
      <w:tr w:rsidR="00CE1524" w:rsidRPr="00380BC1" w14:paraId="41068BE1" w14:textId="77777777" w:rsidTr="00EC150E">
        <w:trPr>
          <w:trHeight w:val="260"/>
        </w:trPr>
        <w:tc>
          <w:tcPr>
            <w:tcW w:w="360" w:type="dxa"/>
            <w:vMerge/>
            <w:shd w:val="clear" w:color="auto" w:fill="auto"/>
          </w:tcPr>
          <w:p w14:paraId="0CC85A0E"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7D3386EA" w14:textId="77777777" w:rsidR="00CE1524" w:rsidRPr="00380BC1" w:rsidRDefault="00CE1524" w:rsidP="00951CCC">
            <w:pPr>
              <w:spacing w:after="0"/>
              <w:jc w:val="lowKashida"/>
              <w:rPr>
                <w:rFonts w:ascii="Times New Roman" w:hAnsi="Times New Roman" w:cs="Times New Roman"/>
                <w:sz w:val="18"/>
                <w:szCs w:val="18"/>
              </w:rPr>
            </w:pPr>
          </w:p>
        </w:tc>
        <w:tc>
          <w:tcPr>
            <w:tcW w:w="3690" w:type="dxa"/>
            <w:shd w:val="clear" w:color="auto" w:fill="auto"/>
          </w:tcPr>
          <w:p w14:paraId="3CCBAD91" w14:textId="77777777" w:rsidR="00CE1524" w:rsidRPr="00380BC1" w:rsidRDefault="00CE1524" w:rsidP="00951CCC">
            <w:pPr>
              <w:spacing w:after="0"/>
              <w:jc w:val="lowKashida"/>
              <w:rPr>
                <w:rFonts w:ascii="Times New Roman" w:hAnsi="Times New Roman" w:cs="Times New Roman"/>
                <w:sz w:val="18"/>
                <w:szCs w:val="18"/>
              </w:rPr>
            </w:pPr>
            <w:r w:rsidRPr="00380BC1">
              <w:rPr>
                <w:rFonts w:ascii="Times New Roman" w:hAnsi="Times New Roman" w:cs="Times New Roman"/>
                <w:sz w:val="18"/>
                <w:szCs w:val="18"/>
              </w:rPr>
              <w:t>Promotions awareness</w:t>
            </w:r>
          </w:p>
        </w:tc>
        <w:tc>
          <w:tcPr>
            <w:tcW w:w="270" w:type="dxa"/>
            <w:shd w:val="clear" w:color="auto" w:fill="auto"/>
            <w:vAlign w:val="center"/>
          </w:tcPr>
          <w:p w14:paraId="6CCE5AC8"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437D92F5"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437B94D9"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770A2C7C"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C598137"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70BEF1AB"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684A3364"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01A2705A"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4FBCEB2F"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1D9756A6"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51E3E4D0"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2ECDD67B"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29A9FB23" w14:textId="77777777" w:rsidR="00CE1524" w:rsidRPr="00380BC1" w:rsidRDefault="00CE1524" w:rsidP="00951CCC">
            <w:pPr>
              <w:spacing w:after="0"/>
              <w:jc w:val="lowKashida"/>
              <w:rPr>
                <w:rFonts w:ascii="Times New Roman" w:hAnsi="Times New Roman" w:cs="Times New Roman"/>
                <w:sz w:val="20"/>
                <w:szCs w:val="20"/>
              </w:rPr>
            </w:pPr>
            <w:r w:rsidRPr="00380BC1">
              <w:rPr>
                <w:rFonts w:ascii="Times New Roman" w:hAnsi="Times New Roman" w:cs="Times New Roman"/>
                <w:sz w:val="24"/>
                <w:szCs w:val="24"/>
              </w:rPr>
              <w:t>●</w:t>
            </w:r>
          </w:p>
        </w:tc>
        <w:tc>
          <w:tcPr>
            <w:tcW w:w="270" w:type="dxa"/>
            <w:shd w:val="clear" w:color="auto" w:fill="auto"/>
            <w:vAlign w:val="center"/>
          </w:tcPr>
          <w:p w14:paraId="79142802"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154FBAB5" w14:textId="77777777" w:rsidR="00CE1524" w:rsidRPr="00380BC1" w:rsidRDefault="00CE1524" w:rsidP="00951CCC">
            <w:pPr>
              <w:spacing w:after="0"/>
              <w:jc w:val="lowKashida"/>
              <w:rPr>
                <w:rFonts w:ascii="Times New Roman" w:hAnsi="Times New Roman" w:cs="Times New Roman"/>
                <w:sz w:val="20"/>
                <w:szCs w:val="20"/>
              </w:rPr>
            </w:pPr>
          </w:p>
        </w:tc>
        <w:tc>
          <w:tcPr>
            <w:tcW w:w="270" w:type="dxa"/>
            <w:shd w:val="clear" w:color="auto" w:fill="auto"/>
            <w:vAlign w:val="center"/>
          </w:tcPr>
          <w:p w14:paraId="2EBA6D79" w14:textId="77777777" w:rsidR="00CE1524" w:rsidRPr="00380BC1" w:rsidRDefault="00CE1524" w:rsidP="00951CCC">
            <w:pPr>
              <w:spacing w:after="0"/>
              <w:jc w:val="lowKashida"/>
              <w:rPr>
                <w:rFonts w:ascii="Times New Roman" w:hAnsi="Times New Roman" w:cs="Times New Roman"/>
                <w:sz w:val="20"/>
                <w:szCs w:val="20"/>
              </w:rPr>
            </w:pPr>
          </w:p>
        </w:tc>
      </w:tr>
      <w:tr w:rsidR="00CE1524" w:rsidRPr="00380BC1" w14:paraId="4158BA76" w14:textId="77777777" w:rsidTr="00EC150E">
        <w:tc>
          <w:tcPr>
            <w:tcW w:w="360" w:type="dxa"/>
            <w:vMerge/>
            <w:shd w:val="clear" w:color="auto" w:fill="auto"/>
          </w:tcPr>
          <w:p w14:paraId="3331172C"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val="restart"/>
            <w:shd w:val="clear" w:color="auto" w:fill="auto"/>
            <w:textDirection w:val="btLr"/>
            <w:vAlign w:val="center"/>
          </w:tcPr>
          <w:p w14:paraId="7D52C40E"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Service interaction</w:t>
            </w:r>
          </w:p>
        </w:tc>
        <w:tc>
          <w:tcPr>
            <w:tcW w:w="3690" w:type="dxa"/>
            <w:shd w:val="clear" w:color="auto" w:fill="auto"/>
          </w:tcPr>
          <w:p w14:paraId="6B383B74"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Provides traditional channels, such as voice, short messages, or email</w:t>
            </w:r>
          </w:p>
        </w:tc>
        <w:tc>
          <w:tcPr>
            <w:tcW w:w="270" w:type="dxa"/>
            <w:shd w:val="clear" w:color="auto" w:fill="auto"/>
            <w:vAlign w:val="center"/>
          </w:tcPr>
          <w:p w14:paraId="674DC06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CDB4BF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3FD478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6AEAE6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664CE6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45009D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D9703B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576E95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DE352C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4EA71E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120A92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D06D94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ACB0A0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A4DA60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FE67C4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83AC30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65F7AE84" w14:textId="77777777" w:rsidTr="00EC150E">
        <w:tc>
          <w:tcPr>
            <w:tcW w:w="360" w:type="dxa"/>
            <w:vMerge/>
            <w:shd w:val="clear" w:color="auto" w:fill="auto"/>
          </w:tcPr>
          <w:p w14:paraId="03F60F52"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11B67716"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2003469C"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Social media interaction channels, such as WeChat</w:t>
            </w:r>
          </w:p>
        </w:tc>
        <w:tc>
          <w:tcPr>
            <w:tcW w:w="270" w:type="dxa"/>
            <w:shd w:val="clear" w:color="auto" w:fill="auto"/>
            <w:vAlign w:val="center"/>
          </w:tcPr>
          <w:p w14:paraId="38B88A5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A9F0F6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31DE0CA"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C459C7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58F8CF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F1ED6F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D2A6EC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FE93525"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0A8865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C3760E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38E0DF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BBB5018"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BFC708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E74B8C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EE1F28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D20FF8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2866E905" w14:textId="77777777" w:rsidTr="00EC150E">
        <w:tc>
          <w:tcPr>
            <w:tcW w:w="360" w:type="dxa"/>
            <w:vMerge/>
            <w:shd w:val="clear" w:color="auto" w:fill="auto"/>
          </w:tcPr>
          <w:p w14:paraId="69EEDAF0"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0B5212FD"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66AF39AB"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Online customer services are helpful and demonstrate patience</w:t>
            </w:r>
          </w:p>
        </w:tc>
        <w:tc>
          <w:tcPr>
            <w:tcW w:w="270" w:type="dxa"/>
            <w:shd w:val="clear" w:color="auto" w:fill="auto"/>
            <w:vAlign w:val="center"/>
          </w:tcPr>
          <w:p w14:paraId="6B44331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2687DE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DB3CA15"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55C716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6784EB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070C6C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1879E2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ACA5B42"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01BFC2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CA5EDF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4A5F4B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DAAEDB8"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16E9DB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BA612B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D297D2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BB4211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10076994" w14:textId="77777777" w:rsidTr="00EC150E">
        <w:tc>
          <w:tcPr>
            <w:tcW w:w="360" w:type="dxa"/>
            <w:vMerge/>
            <w:shd w:val="clear" w:color="auto" w:fill="auto"/>
          </w:tcPr>
          <w:p w14:paraId="0F0620FD"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792C37EA"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3069FA14"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Online customer services have knowledge and skills to solve my problems</w:t>
            </w:r>
          </w:p>
        </w:tc>
        <w:tc>
          <w:tcPr>
            <w:tcW w:w="270" w:type="dxa"/>
            <w:shd w:val="clear" w:color="auto" w:fill="auto"/>
            <w:vAlign w:val="center"/>
          </w:tcPr>
          <w:p w14:paraId="6CABA4A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FD8C79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A6E417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2D2B9B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92A830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EF0B70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3AB209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70E743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08DF5C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11B37F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C3F336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FA30DF8"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D5BB4F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23B3C3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5817F1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3F66ED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4FC1F8B3" w14:textId="77777777" w:rsidTr="00EC150E">
        <w:tc>
          <w:tcPr>
            <w:tcW w:w="360" w:type="dxa"/>
            <w:vMerge/>
            <w:shd w:val="clear" w:color="auto" w:fill="auto"/>
          </w:tcPr>
          <w:p w14:paraId="076A1814"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0C2A6B6B"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5267AB88"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Trained constantly to improve their professional skills</w:t>
            </w:r>
          </w:p>
        </w:tc>
        <w:tc>
          <w:tcPr>
            <w:tcW w:w="270" w:type="dxa"/>
            <w:shd w:val="clear" w:color="auto" w:fill="auto"/>
            <w:vAlign w:val="center"/>
          </w:tcPr>
          <w:p w14:paraId="6E2C5B1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6AE932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24F783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DC388E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169001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434F58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EBB217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BFFB6A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C0E4DF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BD2439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C77D48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C21A66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1FA537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B614BD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EA7F6E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CB8272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22CAFBC1" w14:textId="77777777" w:rsidTr="00EC150E">
        <w:tc>
          <w:tcPr>
            <w:tcW w:w="360" w:type="dxa"/>
            <w:vMerge/>
            <w:shd w:val="clear" w:color="auto" w:fill="auto"/>
          </w:tcPr>
          <w:p w14:paraId="5F6ED174"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39663498"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20FC82D0"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Safety during the whole service delivery time</w:t>
            </w:r>
          </w:p>
        </w:tc>
        <w:tc>
          <w:tcPr>
            <w:tcW w:w="270" w:type="dxa"/>
            <w:shd w:val="clear" w:color="auto" w:fill="auto"/>
            <w:vAlign w:val="center"/>
          </w:tcPr>
          <w:p w14:paraId="1233260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F45AFE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F7B26C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28CBBD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C1050B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8F4B21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E6074F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5732CE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E8F3EB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866ACC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600340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0D7C3A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07AE8B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63D992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429589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1396B0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33645278" w14:textId="77777777" w:rsidTr="00EC150E">
        <w:tc>
          <w:tcPr>
            <w:tcW w:w="360" w:type="dxa"/>
            <w:vMerge/>
            <w:shd w:val="clear" w:color="auto" w:fill="auto"/>
          </w:tcPr>
          <w:p w14:paraId="6028CE4A"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187EC90C"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52F394DE"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 xml:space="preserve">Personal data used only after consent </w:t>
            </w:r>
          </w:p>
        </w:tc>
        <w:tc>
          <w:tcPr>
            <w:tcW w:w="270" w:type="dxa"/>
            <w:shd w:val="clear" w:color="auto" w:fill="auto"/>
            <w:vAlign w:val="center"/>
          </w:tcPr>
          <w:p w14:paraId="65A2FBB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8A05B8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AE30F2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3C9E45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34B052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012622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C4BF44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8E6B1D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541567A"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69F6A3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CBA053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767BF6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2271F9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1F30A9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3EB1C6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DAE50F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059052D5" w14:textId="77777777" w:rsidTr="00EC150E">
        <w:tc>
          <w:tcPr>
            <w:tcW w:w="360" w:type="dxa"/>
            <w:vMerge/>
            <w:shd w:val="clear" w:color="auto" w:fill="auto"/>
          </w:tcPr>
          <w:p w14:paraId="2ABC976B"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val="restart"/>
            <w:shd w:val="clear" w:color="auto" w:fill="auto"/>
            <w:textDirection w:val="btLr"/>
            <w:vAlign w:val="center"/>
          </w:tcPr>
          <w:p w14:paraId="2009A4D6"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Information control</w:t>
            </w:r>
          </w:p>
        </w:tc>
        <w:tc>
          <w:tcPr>
            <w:tcW w:w="3690" w:type="dxa"/>
            <w:shd w:val="clear" w:color="auto" w:fill="auto"/>
          </w:tcPr>
          <w:p w14:paraId="2D056BBA"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Multiple mobile terminal-based retrieval methods are available (via voice, photo, and unified number)</w:t>
            </w:r>
          </w:p>
        </w:tc>
        <w:tc>
          <w:tcPr>
            <w:tcW w:w="270" w:type="dxa"/>
            <w:shd w:val="clear" w:color="auto" w:fill="auto"/>
            <w:vAlign w:val="center"/>
          </w:tcPr>
          <w:p w14:paraId="44028B12"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09E1CD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CC51BC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0C7798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F8F3BB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4F3A4F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20B7EE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E0F429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A7ABEA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1F0C2B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C69D8B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3ABCB3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09F8B3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3ACAA7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213E61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06E611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598358A5" w14:textId="77777777" w:rsidTr="00EC150E">
        <w:tc>
          <w:tcPr>
            <w:tcW w:w="360" w:type="dxa"/>
            <w:vMerge/>
            <w:shd w:val="clear" w:color="auto" w:fill="auto"/>
          </w:tcPr>
          <w:p w14:paraId="0CC658D3"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304A46E8"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2C8F0B39"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Retrieved data are accurate and comprehensive</w:t>
            </w:r>
          </w:p>
        </w:tc>
        <w:tc>
          <w:tcPr>
            <w:tcW w:w="270" w:type="dxa"/>
            <w:shd w:val="clear" w:color="auto" w:fill="auto"/>
            <w:vAlign w:val="center"/>
          </w:tcPr>
          <w:p w14:paraId="06AE547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8EBFD8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069EDC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AD3949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1F7CED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AC6656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82DA1E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9A7C65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471121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0D0847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A77210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73AC1D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42A323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1D51FC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831E1A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CAB7A6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5D42D8A9" w14:textId="77777777" w:rsidTr="00EC150E">
        <w:tc>
          <w:tcPr>
            <w:tcW w:w="360" w:type="dxa"/>
            <w:vMerge/>
            <w:shd w:val="clear" w:color="auto" w:fill="auto"/>
          </w:tcPr>
          <w:p w14:paraId="1EEC979F"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758174E4"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026E4FA2"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Extended mobile search functions (such as using unified number, ID number)</w:t>
            </w:r>
          </w:p>
        </w:tc>
        <w:tc>
          <w:tcPr>
            <w:tcW w:w="270" w:type="dxa"/>
            <w:shd w:val="clear" w:color="auto" w:fill="auto"/>
            <w:vAlign w:val="center"/>
          </w:tcPr>
          <w:p w14:paraId="5CF1B69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FF7B12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C54094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EF48FA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738EA7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D87B26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9D48EE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A7A500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15D649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6E9410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D70CEF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BC175C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7D06A8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192791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B3CDB0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8AB435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269D2730" w14:textId="77777777" w:rsidTr="00EC150E">
        <w:tc>
          <w:tcPr>
            <w:tcW w:w="360" w:type="dxa"/>
            <w:vMerge/>
            <w:shd w:val="clear" w:color="auto" w:fill="auto"/>
          </w:tcPr>
          <w:p w14:paraId="687EC1DB"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61DFCF11"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62179737"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 xml:space="preserve">Provides various types of services on one platform </w:t>
            </w:r>
          </w:p>
        </w:tc>
        <w:tc>
          <w:tcPr>
            <w:tcW w:w="270" w:type="dxa"/>
            <w:shd w:val="clear" w:color="auto" w:fill="auto"/>
            <w:vAlign w:val="center"/>
          </w:tcPr>
          <w:p w14:paraId="3E11033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DB5B7A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F52D3D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794A61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CB547F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19635E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A9FC09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DABD4C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40F403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81F815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BB15D6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E58920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6E7FCE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CDEE1C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D881BF5"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9A5543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724F3276" w14:textId="77777777" w:rsidTr="00EC150E">
        <w:tc>
          <w:tcPr>
            <w:tcW w:w="360" w:type="dxa"/>
            <w:vMerge/>
            <w:shd w:val="clear" w:color="auto" w:fill="auto"/>
          </w:tcPr>
          <w:p w14:paraId="75F52869"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591C4B64"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2D850FEC"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 xml:space="preserve">One login account to all services </w:t>
            </w:r>
          </w:p>
        </w:tc>
        <w:tc>
          <w:tcPr>
            <w:tcW w:w="270" w:type="dxa"/>
            <w:shd w:val="clear" w:color="auto" w:fill="auto"/>
            <w:vAlign w:val="center"/>
          </w:tcPr>
          <w:p w14:paraId="64C0AD58"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EC6F64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1E34F3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863FFF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F5FD65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AAF7EA2"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999E65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025869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AAA496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1CE740A"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846A76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992144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420E88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D85126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51FDC5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2542D0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4CC62612" w14:textId="77777777" w:rsidTr="00EC150E">
        <w:tc>
          <w:tcPr>
            <w:tcW w:w="360" w:type="dxa"/>
            <w:vMerge/>
            <w:shd w:val="clear" w:color="auto" w:fill="auto"/>
          </w:tcPr>
          <w:p w14:paraId="634FD46D"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0895383C"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5F9B1915"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Real-time content</w:t>
            </w:r>
          </w:p>
        </w:tc>
        <w:tc>
          <w:tcPr>
            <w:tcW w:w="270" w:type="dxa"/>
            <w:shd w:val="clear" w:color="auto" w:fill="auto"/>
            <w:vAlign w:val="center"/>
          </w:tcPr>
          <w:p w14:paraId="5C1E18D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9AAC9C5"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80B34B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0F38DB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A90181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4F830A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07010E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64610C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8FEF42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7E9E6D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349C26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FB41D1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BCD119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5289F9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27FB762"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8AAD54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52CA6715" w14:textId="77777777" w:rsidTr="00EC150E">
        <w:tc>
          <w:tcPr>
            <w:tcW w:w="360" w:type="dxa"/>
            <w:vMerge/>
            <w:shd w:val="clear" w:color="auto" w:fill="auto"/>
          </w:tcPr>
          <w:p w14:paraId="68AF605F"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val="restart"/>
            <w:shd w:val="clear" w:color="auto" w:fill="auto"/>
            <w:textDirection w:val="btLr"/>
            <w:vAlign w:val="center"/>
          </w:tcPr>
          <w:p w14:paraId="2B110291"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Service effect</w:t>
            </w:r>
          </w:p>
        </w:tc>
        <w:tc>
          <w:tcPr>
            <w:tcW w:w="3690" w:type="dxa"/>
            <w:shd w:val="clear" w:color="auto" w:fill="auto"/>
          </w:tcPr>
          <w:p w14:paraId="469C3749"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Services provided anytime and anywhere</w:t>
            </w:r>
          </w:p>
        </w:tc>
        <w:tc>
          <w:tcPr>
            <w:tcW w:w="270" w:type="dxa"/>
            <w:shd w:val="clear" w:color="auto" w:fill="auto"/>
            <w:vAlign w:val="center"/>
          </w:tcPr>
          <w:p w14:paraId="7201D7B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BBD6C6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CF4C56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54597F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9E2FA1A"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3A1937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8A2CB7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863830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CA62FE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E88AFF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CD4A5D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4EC4CE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850160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36A2D5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B5B174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09A195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6CD5A334" w14:textId="77777777" w:rsidTr="00EC150E">
        <w:tc>
          <w:tcPr>
            <w:tcW w:w="360" w:type="dxa"/>
            <w:vMerge/>
            <w:shd w:val="clear" w:color="auto" w:fill="auto"/>
          </w:tcPr>
          <w:p w14:paraId="39E179FB"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1A11547F"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25E35C76"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System stores all my retrieval history records</w:t>
            </w:r>
          </w:p>
        </w:tc>
        <w:tc>
          <w:tcPr>
            <w:tcW w:w="270" w:type="dxa"/>
            <w:shd w:val="clear" w:color="auto" w:fill="auto"/>
            <w:vAlign w:val="center"/>
          </w:tcPr>
          <w:p w14:paraId="1E5EE9E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A40A80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D7BBFB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F774DE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EF5C455"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579CA1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C4BC78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233403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3336FA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74EFBD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C2013F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5ABA32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4A0067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A2596A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F11ECD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DB8FD2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6E79B8D6" w14:textId="77777777" w:rsidTr="00EC150E">
        <w:tc>
          <w:tcPr>
            <w:tcW w:w="360" w:type="dxa"/>
            <w:vMerge/>
            <w:shd w:val="clear" w:color="auto" w:fill="auto"/>
          </w:tcPr>
          <w:p w14:paraId="5AE2E578"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vAlign w:val="center"/>
          </w:tcPr>
          <w:p w14:paraId="4D8A15DE"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4575C75B" w14:textId="77777777" w:rsidR="00CE1524" w:rsidRPr="00380BC1" w:rsidRDefault="00CE1524" w:rsidP="00951CCC">
            <w:pPr>
              <w:pStyle w:val="NoSpacing"/>
              <w:spacing w:line="276" w:lineRule="auto"/>
              <w:jc w:val="lowKashida"/>
              <w:rPr>
                <w:rFonts w:ascii="Times New Roman" w:hAnsi="Times New Roman" w:cs="Times New Roman"/>
                <w:sz w:val="18"/>
                <w:szCs w:val="18"/>
                <w:rtl/>
              </w:rPr>
            </w:pPr>
            <w:r w:rsidRPr="00380BC1">
              <w:rPr>
                <w:rFonts w:ascii="Times New Roman" w:hAnsi="Times New Roman" w:cs="Times New Roman"/>
                <w:sz w:val="18"/>
                <w:szCs w:val="18"/>
              </w:rPr>
              <w:t>Satisfaction with quality</w:t>
            </w:r>
          </w:p>
        </w:tc>
        <w:tc>
          <w:tcPr>
            <w:tcW w:w="270" w:type="dxa"/>
            <w:shd w:val="clear" w:color="auto" w:fill="auto"/>
            <w:vAlign w:val="center"/>
          </w:tcPr>
          <w:p w14:paraId="526DC28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7CB9D8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967865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399447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9E578E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35C1BA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F9E629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A38EAD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494EAA1"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FF9FDC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48891B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64B8AC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B16BD1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261174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1C735FE"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26F2F6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7C2DB077" w14:textId="77777777" w:rsidTr="00EC150E">
        <w:tc>
          <w:tcPr>
            <w:tcW w:w="360" w:type="dxa"/>
            <w:vMerge/>
            <w:shd w:val="clear" w:color="auto" w:fill="auto"/>
          </w:tcPr>
          <w:p w14:paraId="4EB4DBB5"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val="restart"/>
            <w:shd w:val="clear" w:color="auto" w:fill="auto"/>
            <w:textDirection w:val="btLr"/>
            <w:vAlign w:val="center"/>
          </w:tcPr>
          <w:p w14:paraId="0B5D933C"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Outcome quality</w:t>
            </w:r>
          </w:p>
        </w:tc>
        <w:tc>
          <w:tcPr>
            <w:tcW w:w="3690" w:type="dxa"/>
            <w:shd w:val="clear" w:color="auto" w:fill="auto"/>
          </w:tcPr>
          <w:p w14:paraId="1FE62E87"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 xml:space="preserve">On-time completion </w:t>
            </w:r>
          </w:p>
        </w:tc>
        <w:tc>
          <w:tcPr>
            <w:tcW w:w="270" w:type="dxa"/>
            <w:shd w:val="clear" w:color="auto" w:fill="auto"/>
            <w:vAlign w:val="center"/>
          </w:tcPr>
          <w:p w14:paraId="5C93C0B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B54235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5DD713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B4C2671"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236B750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C7534F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77D634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057B27A"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F66D7E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7765E4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30B0EE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A47703C"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1A9901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10A1B4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BC5208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47CA0B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6E5E0C57" w14:textId="77777777" w:rsidTr="00EC150E">
        <w:tc>
          <w:tcPr>
            <w:tcW w:w="360" w:type="dxa"/>
            <w:vMerge/>
            <w:shd w:val="clear" w:color="auto" w:fill="auto"/>
          </w:tcPr>
          <w:p w14:paraId="7FD7C355"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tcPr>
          <w:p w14:paraId="136D88B2"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6C21CF08"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Notification of potential delays in service delivery</w:t>
            </w:r>
          </w:p>
        </w:tc>
        <w:tc>
          <w:tcPr>
            <w:tcW w:w="270" w:type="dxa"/>
            <w:shd w:val="clear" w:color="auto" w:fill="auto"/>
            <w:vAlign w:val="center"/>
          </w:tcPr>
          <w:p w14:paraId="681052D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5475314"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C4B16F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7BC960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8D4B9B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3E5E1F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51AD95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211785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34253E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298DA5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CFE3D1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07B49D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4CCA1E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96B40C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2A0FEC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55B65D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42131B92" w14:textId="77777777" w:rsidTr="00EC150E">
        <w:tc>
          <w:tcPr>
            <w:tcW w:w="360" w:type="dxa"/>
            <w:vMerge/>
            <w:shd w:val="clear" w:color="auto" w:fill="auto"/>
          </w:tcPr>
          <w:p w14:paraId="290C6AC1"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tcPr>
          <w:p w14:paraId="5C683F69"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26557C0F"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Cancellation/ continuation of the service if there is a delay</w:t>
            </w:r>
          </w:p>
        </w:tc>
        <w:tc>
          <w:tcPr>
            <w:tcW w:w="270" w:type="dxa"/>
            <w:shd w:val="clear" w:color="auto" w:fill="auto"/>
            <w:vAlign w:val="center"/>
          </w:tcPr>
          <w:p w14:paraId="388507EB"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28D8C4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B4A50D5"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D0BF69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EFEBD7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DB75F3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ECB8FE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25D489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6FB7C73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8625F7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0F489C7"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05690C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3FC008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5ACE86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55B809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2611943"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r w:rsidR="00CE1524" w:rsidRPr="00380BC1" w14:paraId="3036BFB4" w14:textId="77777777" w:rsidTr="00EC150E">
        <w:tc>
          <w:tcPr>
            <w:tcW w:w="360" w:type="dxa"/>
            <w:vMerge/>
            <w:shd w:val="clear" w:color="auto" w:fill="auto"/>
          </w:tcPr>
          <w:p w14:paraId="72159005"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tcPr>
          <w:p w14:paraId="404303CE"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65F5D691"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Evidence for the successful completion</w:t>
            </w:r>
          </w:p>
        </w:tc>
        <w:tc>
          <w:tcPr>
            <w:tcW w:w="270" w:type="dxa"/>
            <w:shd w:val="clear" w:color="auto" w:fill="auto"/>
            <w:vAlign w:val="center"/>
          </w:tcPr>
          <w:p w14:paraId="233565A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28862A5"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53D44A2"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A7EDBE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FC64F8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5E6EE59"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752BE87"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C63EDA0"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09FEFE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12C2AC5D"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15B178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EA317D6"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41D630E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11FD92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4DDB6E76"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62979E8"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r>
      <w:tr w:rsidR="00CE1524" w:rsidRPr="00380BC1" w14:paraId="43431D83" w14:textId="77777777" w:rsidTr="00EC150E">
        <w:tc>
          <w:tcPr>
            <w:tcW w:w="360" w:type="dxa"/>
            <w:vMerge/>
            <w:shd w:val="clear" w:color="auto" w:fill="auto"/>
          </w:tcPr>
          <w:p w14:paraId="3F6530FC" w14:textId="77777777" w:rsidR="00CE1524" w:rsidRPr="00380BC1" w:rsidRDefault="00CE1524" w:rsidP="00951CCC">
            <w:pPr>
              <w:spacing w:after="0"/>
              <w:jc w:val="lowKashida"/>
              <w:rPr>
                <w:rFonts w:ascii="Times New Roman" w:hAnsi="Times New Roman" w:cs="Times New Roman"/>
                <w:sz w:val="20"/>
                <w:szCs w:val="20"/>
              </w:rPr>
            </w:pPr>
          </w:p>
        </w:tc>
        <w:tc>
          <w:tcPr>
            <w:tcW w:w="540" w:type="dxa"/>
            <w:vMerge/>
            <w:shd w:val="clear" w:color="auto" w:fill="auto"/>
          </w:tcPr>
          <w:p w14:paraId="28151029" w14:textId="77777777" w:rsidR="00CE1524" w:rsidRPr="00380BC1" w:rsidRDefault="00CE1524" w:rsidP="00951CCC">
            <w:pPr>
              <w:pStyle w:val="NoSpacing"/>
              <w:spacing w:line="276" w:lineRule="auto"/>
              <w:jc w:val="lowKashida"/>
              <w:rPr>
                <w:rFonts w:ascii="Times New Roman" w:hAnsi="Times New Roman" w:cs="Times New Roman"/>
                <w:sz w:val="18"/>
                <w:szCs w:val="18"/>
              </w:rPr>
            </w:pPr>
          </w:p>
        </w:tc>
        <w:tc>
          <w:tcPr>
            <w:tcW w:w="3690" w:type="dxa"/>
            <w:shd w:val="clear" w:color="auto" w:fill="auto"/>
          </w:tcPr>
          <w:p w14:paraId="4B19BBDA" w14:textId="77777777" w:rsidR="00CE1524" w:rsidRPr="00380BC1" w:rsidRDefault="00CE1524" w:rsidP="00951CCC">
            <w:pPr>
              <w:pStyle w:val="NoSpacing"/>
              <w:spacing w:line="276" w:lineRule="auto"/>
              <w:jc w:val="lowKashida"/>
              <w:rPr>
                <w:rFonts w:ascii="Times New Roman" w:hAnsi="Times New Roman" w:cs="Times New Roman"/>
                <w:sz w:val="18"/>
                <w:szCs w:val="18"/>
              </w:rPr>
            </w:pPr>
            <w:r w:rsidRPr="00380BC1">
              <w:rPr>
                <w:rFonts w:ascii="Times New Roman" w:hAnsi="Times New Roman" w:cs="Times New Roman"/>
                <w:sz w:val="18"/>
                <w:szCs w:val="18"/>
              </w:rPr>
              <w:t>Completion in the minimum possible time and steps</w:t>
            </w:r>
          </w:p>
        </w:tc>
        <w:tc>
          <w:tcPr>
            <w:tcW w:w="270" w:type="dxa"/>
            <w:shd w:val="clear" w:color="auto" w:fill="auto"/>
            <w:vAlign w:val="center"/>
          </w:tcPr>
          <w:p w14:paraId="3548748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37AC6E0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D06322C"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1BFB933"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53308CB4"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0892B18E"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EB2581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AEA83D0"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31CF760A"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7EF02F4D"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5F539CB9"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25B059DF" w14:textId="77777777" w:rsidR="00CE1524" w:rsidRPr="00380BC1" w:rsidRDefault="00CE1524" w:rsidP="00951CCC">
            <w:pPr>
              <w:pStyle w:val="NoSpacing"/>
              <w:spacing w:line="276" w:lineRule="auto"/>
              <w:jc w:val="lowKashida"/>
              <w:rPr>
                <w:rFonts w:ascii="Times New Roman" w:hAnsi="Times New Roman" w:cs="Times New Roman"/>
                <w:sz w:val="20"/>
                <w:szCs w:val="20"/>
              </w:rPr>
            </w:pPr>
          </w:p>
        </w:tc>
        <w:tc>
          <w:tcPr>
            <w:tcW w:w="270" w:type="dxa"/>
            <w:shd w:val="clear" w:color="auto" w:fill="auto"/>
            <w:vAlign w:val="center"/>
          </w:tcPr>
          <w:p w14:paraId="797492BB"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082DFE2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677BFF7F"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c>
          <w:tcPr>
            <w:tcW w:w="270" w:type="dxa"/>
            <w:shd w:val="clear" w:color="auto" w:fill="auto"/>
            <w:vAlign w:val="center"/>
          </w:tcPr>
          <w:p w14:paraId="1B05A978" w14:textId="77777777" w:rsidR="00CE1524" w:rsidRPr="00380BC1" w:rsidRDefault="00CE1524" w:rsidP="00951CCC">
            <w:pPr>
              <w:pStyle w:val="NoSpacing"/>
              <w:spacing w:line="276" w:lineRule="auto"/>
              <w:jc w:val="lowKashida"/>
              <w:rPr>
                <w:rFonts w:ascii="Times New Roman" w:hAnsi="Times New Roman" w:cs="Times New Roman"/>
                <w:sz w:val="20"/>
                <w:szCs w:val="20"/>
              </w:rPr>
            </w:pPr>
            <w:r w:rsidRPr="00380BC1">
              <w:rPr>
                <w:rFonts w:ascii="Times New Roman" w:hAnsi="Times New Roman" w:cs="Times New Roman"/>
                <w:sz w:val="20"/>
                <w:szCs w:val="20"/>
              </w:rPr>
              <w:t>●</w:t>
            </w:r>
          </w:p>
        </w:tc>
      </w:tr>
    </w:tbl>
    <w:p w14:paraId="00CFF7EC" w14:textId="77777777" w:rsidR="00CE1524" w:rsidRPr="00380BC1" w:rsidRDefault="00CE1524" w:rsidP="00843FCE">
      <w:pPr>
        <w:pStyle w:val="NoSpacing"/>
        <w:spacing w:line="480" w:lineRule="auto"/>
        <w:jc w:val="lowKashida"/>
        <w:rPr>
          <w:rFonts w:ascii="Times New Roman" w:hAnsi="Times New Roman" w:cs="Times New Roman"/>
          <w:i/>
          <w:iCs/>
          <w:sz w:val="24"/>
          <w:szCs w:val="24"/>
        </w:rPr>
      </w:pPr>
      <w:r w:rsidRPr="00380BC1">
        <w:rPr>
          <w:rFonts w:ascii="Times New Roman" w:hAnsi="Times New Roman" w:cs="Times New Roman"/>
          <w:b/>
          <w:iCs/>
          <w:sz w:val="24"/>
          <w:szCs w:val="24"/>
        </w:rPr>
        <w:t>Note:</w:t>
      </w:r>
      <w:r w:rsidRPr="00380BC1">
        <w:rPr>
          <w:rFonts w:ascii="Times New Roman" w:hAnsi="Times New Roman" w:cs="Times New Roman"/>
          <w:sz w:val="24"/>
          <w:szCs w:val="24"/>
        </w:rPr>
        <w:t xml:space="preserve"> ● = 9 (strongest relationship); ○ = 3 (medium relationship); ∆ = 1 (weak relationship); blank cells indicate no relationship.</w:t>
      </w:r>
    </w:p>
    <w:p w14:paraId="55F2F7BD" w14:textId="77777777" w:rsidR="000B541B" w:rsidRPr="00380BC1" w:rsidRDefault="000B541B" w:rsidP="00843FCE">
      <w:pPr>
        <w:pStyle w:val="NoSpacing"/>
        <w:spacing w:line="480" w:lineRule="auto"/>
        <w:jc w:val="lowKashida"/>
        <w:rPr>
          <w:rFonts w:ascii="Times New Roman" w:hAnsi="Times New Roman" w:cs="Times New Roman"/>
          <w:b/>
          <w:i/>
          <w:iCs/>
          <w:sz w:val="24"/>
          <w:szCs w:val="24"/>
        </w:rPr>
      </w:pPr>
      <w:r w:rsidRPr="00380BC1">
        <w:rPr>
          <w:rFonts w:ascii="Times New Roman" w:hAnsi="Times New Roman" w:cs="Times New Roman"/>
          <w:b/>
          <w:i/>
          <w:iCs/>
          <w:sz w:val="24"/>
          <w:szCs w:val="24"/>
        </w:rPr>
        <w:t>Step 5. Identifying technical requirements in the roof of the house</w:t>
      </w:r>
    </w:p>
    <w:p w14:paraId="6516EB8B" w14:textId="350A4A40" w:rsidR="000B541B" w:rsidRPr="00380BC1" w:rsidRDefault="000B541B" w:rsidP="00843FCE">
      <w:pPr>
        <w:pStyle w:val="TimesNewRoman"/>
        <w:spacing w:line="480" w:lineRule="auto"/>
      </w:pPr>
      <w:r w:rsidRPr="00380BC1">
        <w:t>Whenever any service is being designed, there will always be some technical requirements that tend to be related to, or benefit, others, while others tend to oppose one another. Those technical requirements that benefit each other have a positive relationship, and the ones that work against other have a negative relationship. Thus, the roof of the HOQ shows the relationships between the technical descriptor, as shown in Figure 4.</w:t>
      </w:r>
      <w:r w:rsidR="005A0D70">
        <w:t>9</w:t>
      </w:r>
      <w:r w:rsidRPr="00380BC1">
        <w:t>. For example, if the app has proper information content (such as having a single user name and password for all the services), it will easily support security and privacy for user accounts.</w:t>
      </w:r>
    </w:p>
    <w:p w14:paraId="3A6B37F7" w14:textId="77777777" w:rsidR="00951CCC" w:rsidRDefault="00951CCC" w:rsidP="00843FCE">
      <w:pPr>
        <w:pStyle w:val="NoSpacing"/>
        <w:spacing w:line="480" w:lineRule="auto"/>
        <w:jc w:val="center"/>
        <w:rPr>
          <w:rFonts w:ascii="Times New Roman" w:hAnsi="Times New Roman" w:cs="Times New Roman"/>
          <w:b/>
        </w:rPr>
      </w:pPr>
    </w:p>
    <w:p w14:paraId="3E4EDCFE" w14:textId="77777777" w:rsidR="00951CCC" w:rsidRDefault="00951CCC" w:rsidP="00843FCE">
      <w:pPr>
        <w:pStyle w:val="NoSpacing"/>
        <w:spacing w:line="480" w:lineRule="auto"/>
        <w:jc w:val="center"/>
        <w:rPr>
          <w:rFonts w:ascii="Times New Roman" w:hAnsi="Times New Roman" w:cs="Times New Roman"/>
          <w:b/>
        </w:rPr>
      </w:pPr>
    </w:p>
    <w:p w14:paraId="7280C314" w14:textId="77777777" w:rsidR="00951CCC" w:rsidRDefault="00951CCC" w:rsidP="00843FCE">
      <w:pPr>
        <w:pStyle w:val="NoSpacing"/>
        <w:spacing w:line="480" w:lineRule="auto"/>
        <w:jc w:val="center"/>
        <w:rPr>
          <w:rFonts w:ascii="Times New Roman" w:hAnsi="Times New Roman" w:cs="Times New Roman"/>
          <w:b/>
        </w:rPr>
      </w:pPr>
    </w:p>
    <w:p w14:paraId="50C8C90E" w14:textId="77777777" w:rsidR="00951CCC" w:rsidRDefault="00951CCC" w:rsidP="00843FCE">
      <w:pPr>
        <w:pStyle w:val="NoSpacing"/>
        <w:spacing w:line="480" w:lineRule="auto"/>
        <w:jc w:val="center"/>
        <w:rPr>
          <w:rFonts w:ascii="Times New Roman" w:hAnsi="Times New Roman" w:cs="Times New Roman"/>
          <w:b/>
        </w:rPr>
      </w:pPr>
    </w:p>
    <w:p w14:paraId="41D6026A" w14:textId="77777777" w:rsidR="00951CCC" w:rsidRDefault="00951CCC" w:rsidP="00843FCE">
      <w:pPr>
        <w:pStyle w:val="NoSpacing"/>
        <w:spacing w:line="480" w:lineRule="auto"/>
        <w:jc w:val="center"/>
        <w:rPr>
          <w:rFonts w:ascii="Times New Roman" w:hAnsi="Times New Roman" w:cs="Times New Roman"/>
          <w:b/>
        </w:rPr>
      </w:pPr>
    </w:p>
    <w:p w14:paraId="3B572430" w14:textId="18063D22" w:rsidR="000B541B" w:rsidRPr="00380BC1" w:rsidRDefault="000B541B" w:rsidP="00843FCE">
      <w:pPr>
        <w:pStyle w:val="NoSpacing"/>
        <w:spacing w:line="480" w:lineRule="auto"/>
        <w:jc w:val="center"/>
        <w:rPr>
          <w:rFonts w:ascii="Times New Roman" w:hAnsi="Times New Roman" w:cs="Times New Roman"/>
          <w:b/>
        </w:rPr>
      </w:pPr>
      <w:r w:rsidRPr="00380BC1">
        <w:rPr>
          <w:rFonts w:ascii="Times New Roman" w:hAnsi="Times New Roman" w:cs="Times New Roman"/>
          <w:b/>
        </w:rPr>
        <w:t>Figure 4.</w:t>
      </w:r>
      <w:r w:rsidR="005A0D70">
        <w:rPr>
          <w:rFonts w:ascii="Times New Roman" w:hAnsi="Times New Roman" w:cs="Times New Roman"/>
          <w:b/>
        </w:rPr>
        <w:t>9</w:t>
      </w:r>
      <w:r w:rsidRPr="00380BC1">
        <w:rPr>
          <w:rFonts w:ascii="Times New Roman" w:hAnsi="Times New Roman" w:cs="Times New Roman"/>
          <w:b/>
        </w:rPr>
        <w:t>: Correlation matrix of the technical requirements.</w:t>
      </w:r>
    </w:p>
    <w:p w14:paraId="19142679" w14:textId="77777777" w:rsidR="000B541B" w:rsidRPr="00380BC1" w:rsidRDefault="000B541B" w:rsidP="00843FCE">
      <w:pPr>
        <w:spacing w:line="480" w:lineRule="auto"/>
        <w:jc w:val="lowKashida"/>
        <w:rPr>
          <w:rFonts w:ascii="Times New Roman" w:hAnsi="Times New Roman" w:cs="Times New Roman"/>
          <w:sz w:val="24"/>
          <w:szCs w:val="24"/>
        </w:rPr>
      </w:pPr>
      <w:r w:rsidRPr="00380BC1">
        <w:rPr>
          <w:noProof/>
        </w:rPr>
        <w:drawing>
          <wp:anchor distT="0" distB="0" distL="114300" distR="114300" simplePos="0" relativeHeight="251659776" behindDoc="1" locked="0" layoutInCell="1" allowOverlap="1" wp14:anchorId="75193C1F" wp14:editId="64246373">
            <wp:simplePos x="0" y="0"/>
            <wp:positionH relativeFrom="column">
              <wp:posOffset>60325</wp:posOffset>
            </wp:positionH>
            <wp:positionV relativeFrom="paragraph">
              <wp:posOffset>237490</wp:posOffset>
            </wp:positionV>
            <wp:extent cx="5607050" cy="3424555"/>
            <wp:effectExtent l="0" t="0" r="0" b="4445"/>
            <wp:wrapTight wrapText="bothSides">
              <wp:wrapPolygon edited="0">
                <wp:start x="0" y="0"/>
                <wp:lineTo x="0" y="21508"/>
                <wp:lineTo x="21502" y="21508"/>
                <wp:lineTo x="21502"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1">
                      <a:extLst>
                        <a:ext uri="{28A0092B-C50C-407E-A947-70E740481C1C}">
                          <a14:useLocalDpi xmlns:a14="http://schemas.microsoft.com/office/drawing/2010/main" val="0"/>
                        </a:ext>
                      </a:extLst>
                    </a:blip>
                    <a:srcRect l="16331" t="11755" r="17075" b="22008"/>
                    <a:stretch>
                      <a:fillRect/>
                    </a:stretch>
                  </pic:blipFill>
                  <pic:spPr bwMode="auto">
                    <a:xfrm>
                      <a:off x="0" y="0"/>
                      <a:ext cx="5607050" cy="3424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4AC0D" w14:textId="77777777" w:rsidR="000B541B" w:rsidRPr="00380BC1" w:rsidRDefault="000B541B" w:rsidP="00843FCE">
      <w:pPr>
        <w:pStyle w:val="NoSpacing"/>
        <w:spacing w:line="480" w:lineRule="auto"/>
        <w:jc w:val="lowKashida"/>
        <w:rPr>
          <w:rFonts w:ascii="Times New Roman" w:hAnsi="Times New Roman" w:cs="Times New Roman"/>
          <w:i/>
          <w:iCs/>
          <w:sz w:val="24"/>
          <w:szCs w:val="24"/>
        </w:rPr>
      </w:pPr>
      <w:r w:rsidRPr="00380BC1">
        <w:rPr>
          <w:rFonts w:ascii="Times New Roman" w:hAnsi="Times New Roman" w:cs="Times New Roman"/>
          <w:b/>
          <w:iCs/>
          <w:sz w:val="24"/>
          <w:szCs w:val="24"/>
        </w:rPr>
        <w:t>Note:</w:t>
      </w:r>
      <w:r w:rsidRPr="00380BC1">
        <w:rPr>
          <w:rFonts w:ascii="Times New Roman" w:hAnsi="Times New Roman" w:cs="Times New Roman"/>
          <w:i/>
          <w:iCs/>
          <w:sz w:val="24"/>
          <w:szCs w:val="24"/>
        </w:rPr>
        <w:t xml:space="preserve"> </w:t>
      </w:r>
      <w:r w:rsidRPr="00380BC1">
        <w:rPr>
          <w:rFonts w:ascii="Times New Roman" w:hAnsi="Times New Roman" w:cs="Times New Roman"/>
          <w:sz w:val="24"/>
          <w:szCs w:val="24"/>
        </w:rPr>
        <w:t>The linkage has been presented using the following symbols: ● (strong positive, +9); ○ (positive, +3); × (negative, −3); and ♦ (strong negative, −9)</w:t>
      </w:r>
    </w:p>
    <w:p w14:paraId="3D401F90" w14:textId="77777777" w:rsidR="002104AA" w:rsidRPr="00380BC1" w:rsidRDefault="002104AA" w:rsidP="00843FCE">
      <w:pPr>
        <w:pStyle w:val="NoSpacing"/>
        <w:spacing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Step 6. Performing a competitive assessment of customer requirements</w:t>
      </w:r>
    </w:p>
    <w:p w14:paraId="600799FF" w14:textId="2DAD7B40" w:rsidR="002104AA" w:rsidRPr="00380BC1" w:rsidRDefault="002104AA" w:rsidP="00843FCE">
      <w:pPr>
        <w:pStyle w:val="TimesNewRoman"/>
        <w:spacing w:line="480" w:lineRule="auto"/>
      </w:pPr>
      <w:r w:rsidRPr="00380BC1">
        <w:t xml:space="preserve">After identifying the correlation matrix of customer requirements and technical requirements, the focus of the service improvements shifted to the customer competitive matrix that is placed in the left-hand side of the HOQ. This matrix shows how each customer requirement has been addressed (Uppalanchi, 2010). The matrix provides market data, facilitates setting the new strategic goals for the service or product, and compares the service or the product to its key competitors (Uppalanchi, 2010). A standard five-point Likert scale was used, and the rating was based on the customer questionnaires. The study selected the Kingdom of Bahrain, Kuwait and the KSA as competitors of the UAE based on the </w:t>
      </w:r>
      <w:r w:rsidRPr="00380BC1">
        <w:rPr>
          <w:lang w:bidi="ar-AE"/>
        </w:rPr>
        <w:t>United Nation’s (UN) 2016 report, as mentioned previously</w:t>
      </w:r>
      <w:r w:rsidRPr="00380BC1">
        <w:t xml:space="preserve">. The UN report, compiled by Service Plan Middle East (Service Plan is the largest independent agency group in Europe, and the third largest independent group in the world), ranked the UAE as the first country in the Middle East, in terms of the of the number of Internet users as a percentage of the population: 71% in the UAE, followed by the KSA in second place, with 60% (Albayan, 2014). Below is a brief </w:t>
      </w:r>
      <w:r w:rsidR="005A0D70">
        <w:t>overview of</w:t>
      </w:r>
      <w:r w:rsidR="005A0D70" w:rsidRPr="00380BC1">
        <w:t xml:space="preserve"> </w:t>
      </w:r>
      <w:r w:rsidRPr="00380BC1">
        <w:t>each app:</w:t>
      </w:r>
    </w:p>
    <w:p w14:paraId="1EABBECE" w14:textId="77777777" w:rsidR="002104AA" w:rsidRPr="00380BC1" w:rsidRDefault="002104AA" w:rsidP="00843FCE">
      <w:pPr>
        <w:pStyle w:val="TimesNewRoman"/>
        <w:numPr>
          <w:ilvl w:val="0"/>
          <w:numId w:val="112"/>
        </w:numPr>
        <w:spacing w:line="480" w:lineRule="auto"/>
      </w:pPr>
      <w:r w:rsidRPr="00380BC1">
        <w:rPr>
          <w:i/>
          <w:iCs/>
        </w:rPr>
        <w:t xml:space="preserve">The Kingdom of Bahrain’s app. </w:t>
      </w:r>
      <w:r w:rsidRPr="00380BC1">
        <w:t xml:space="preserve">The ETraffic app is a m-service app provided by Bahrain’s MOI and the National Oil and Gas Authority (NOGA). </w:t>
      </w:r>
      <w:r w:rsidRPr="00380BC1">
        <w:rPr>
          <w:rFonts w:eastAsia="Times New Roman"/>
        </w:rPr>
        <w:t>This app allows users to benefit from the following services:</w:t>
      </w:r>
    </w:p>
    <w:p w14:paraId="3DC39F48" w14:textId="77777777" w:rsidR="002104AA" w:rsidRPr="00380BC1" w:rsidRDefault="002104AA" w:rsidP="00843FCE">
      <w:pPr>
        <w:pStyle w:val="TimesNewRoman"/>
        <w:numPr>
          <w:ilvl w:val="1"/>
          <w:numId w:val="112"/>
        </w:numPr>
        <w:spacing w:line="480" w:lineRule="auto"/>
      </w:pPr>
      <w:r w:rsidRPr="00380BC1">
        <w:t>My Traffic Record;</w:t>
      </w:r>
    </w:p>
    <w:p w14:paraId="14C25AB6" w14:textId="77777777" w:rsidR="002104AA" w:rsidRPr="00380BC1" w:rsidRDefault="002104AA" w:rsidP="00843FCE">
      <w:pPr>
        <w:pStyle w:val="TimesNewRoman"/>
        <w:numPr>
          <w:ilvl w:val="1"/>
          <w:numId w:val="112"/>
        </w:numPr>
        <w:spacing w:line="480" w:lineRule="auto"/>
      </w:pPr>
      <w:r w:rsidRPr="00380BC1">
        <w:t>Update Contact Details;</w:t>
      </w:r>
    </w:p>
    <w:p w14:paraId="7F1EAB84" w14:textId="77777777" w:rsidR="002104AA" w:rsidRPr="00380BC1" w:rsidRDefault="002104AA" w:rsidP="00843FCE">
      <w:pPr>
        <w:pStyle w:val="TimesNewRoman"/>
        <w:numPr>
          <w:ilvl w:val="1"/>
          <w:numId w:val="112"/>
        </w:numPr>
        <w:spacing w:line="480" w:lineRule="auto"/>
      </w:pPr>
      <w:r w:rsidRPr="00380BC1">
        <w:t>Fuel Stations Locator;</w:t>
      </w:r>
    </w:p>
    <w:p w14:paraId="56A6D805" w14:textId="77777777" w:rsidR="002104AA" w:rsidRPr="00380BC1" w:rsidRDefault="002104AA" w:rsidP="00843FCE">
      <w:pPr>
        <w:pStyle w:val="TimesNewRoman"/>
        <w:numPr>
          <w:ilvl w:val="1"/>
          <w:numId w:val="112"/>
        </w:numPr>
        <w:spacing w:line="480" w:lineRule="auto"/>
      </w:pPr>
      <w:r w:rsidRPr="00380BC1">
        <w:t>Fuel Enquiry; and</w:t>
      </w:r>
    </w:p>
    <w:p w14:paraId="59BA1567" w14:textId="77777777" w:rsidR="002104AA" w:rsidRPr="00380BC1" w:rsidRDefault="002104AA" w:rsidP="00843FCE">
      <w:pPr>
        <w:pStyle w:val="TimesNewRoman"/>
        <w:numPr>
          <w:ilvl w:val="1"/>
          <w:numId w:val="112"/>
        </w:numPr>
        <w:spacing w:line="480" w:lineRule="auto"/>
      </w:pPr>
      <w:r w:rsidRPr="00380BC1">
        <w:t>Quick Pay, which includes:</w:t>
      </w:r>
    </w:p>
    <w:p w14:paraId="52D3E53C" w14:textId="77777777" w:rsidR="002104AA" w:rsidRPr="00380BC1" w:rsidRDefault="002104AA" w:rsidP="00843FCE">
      <w:pPr>
        <w:pStyle w:val="TimesNewRoman"/>
        <w:numPr>
          <w:ilvl w:val="1"/>
          <w:numId w:val="112"/>
        </w:numPr>
        <w:spacing w:line="480" w:lineRule="auto"/>
        <w:rPr>
          <w:rFonts w:eastAsia="Times New Roman"/>
        </w:rPr>
      </w:pPr>
      <w:r w:rsidRPr="00380BC1">
        <w:t>payment of traffic contraventions;</w:t>
      </w:r>
    </w:p>
    <w:p w14:paraId="260E2051" w14:textId="77777777" w:rsidR="002104AA" w:rsidRPr="00380BC1" w:rsidRDefault="002104AA" w:rsidP="00843FCE">
      <w:pPr>
        <w:pStyle w:val="TimesNewRoman"/>
        <w:numPr>
          <w:ilvl w:val="1"/>
          <w:numId w:val="112"/>
        </w:numPr>
        <w:spacing w:line="480" w:lineRule="auto"/>
        <w:rPr>
          <w:rFonts w:eastAsia="Times New Roman"/>
        </w:rPr>
      </w:pPr>
      <w:r w:rsidRPr="00380BC1">
        <w:t>vehicle registration renewal; and</w:t>
      </w:r>
    </w:p>
    <w:p w14:paraId="06FA7E06" w14:textId="77777777" w:rsidR="002104AA" w:rsidRPr="00380BC1" w:rsidRDefault="002104AA" w:rsidP="00843FCE">
      <w:pPr>
        <w:pStyle w:val="TimesNewRoman"/>
        <w:numPr>
          <w:ilvl w:val="1"/>
          <w:numId w:val="112"/>
        </w:numPr>
        <w:spacing w:line="480" w:lineRule="auto"/>
        <w:rPr>
          <w:rFonts w:eastAsia="Times New Roman"/>
        </w:rPr>
      </w:pPr>
      <w:r w:rsidRPr="00380BC1">
        <w:t>license registration renewal.</w:t>
      </w:r>
    </w:p>
    <w:p w14:paraId="52C1614E" w14:textId="6B28B498" w:rsidR="002104AA" w:rsidRPr="00380BC1" w:rsidRDefault="002104AA" w:rsidP="00843FCE">
      <w:pPr>
        <w:pStyle w:val="TimesNewRoman"/>
        <w:numPr>
          <w:ilvl w:val="0"/>
          <w:numId w:val="112"/>
        </w:numPr>
        <w:spacing w:line="480" w:lineRule="auto"/>
      </w:pPr>
      <w:r w:rsidRPr="00380BC1">
        <w:rPr>
          <w:i/>
          <w:iCs/>
        </w:rPr>
        <w:t xml:space="preserve">Kuwait’s app. </w:t>
      </w:r>
      <w:r w:rsidRPr="00380BC1">
        <w:t>The stated intention of the MOI of Kuwait is to innovate and continuously improve the level and diversity of services provided to the public. The MOI believes that it must always keep pace with the rapid technological developments in smart phones and PDAs. The MOI recognizes the importance of these devices in simplifying and delivering services quickly and intelligently. As part of this movement, the MOI developed the Ministry of Interior – Kuwait (MOI Kuwait) app. The app includes many service options, created with special regard to the privacy and confidentiality of the users’ personal data by adopting a security system that protects and secures user data. Thus, users can use this app through their smart devices, confident in the knowledge that all their data is safe and confidential. Among the services provided in this app are:</w:t>
      </w:r>
    </w:p>
    <w:p w14:paraId="1DEC84C0" w14:textId="38288447" w:rsidR="002104AA" w:rsidRPr="00BD757E" w:rsidRDefault="002104AA" w:rsidP="00843FCE">
      <w:pPr>
        <w:pStyle w:val="TimesNewRoman"/>
        <w:numPr>
          <w:ilvl w:val="1"/>
          <w:numId w:val="112"/>
        </w:numPr>
        <w:spacing w:line="480" w:lineRule="auto"/>
        <w:rPr>
          <w:rFonts w:eastAsia="Times New Roman"/>
        </w:rPr>
      </w:pPr>
      <w:r w:rsidRPr="00380BC1">
        <w:t>Personal inquiry service: Users can query their personal data in many departments, by creating their own user name and password, regarding:</w:t>
      </w:r>
      <w:r w:rsidR="00BD757E">
        <w:t xml:space="preserve"> </w:t>
      </w:r>
      <w:r w:rsidRPr="00380BC1">
        <w:t>passport inquiries;</w:t>
      </w:r>
      <w:r w:rsidR="00BD757E">
        <w:t xml:space="preserve"> </w:t>
      </w:r>
      <w:r w:rsidRPr="00380BC1">
        <w:t>election inquiries for Kuwaitis;</w:t>
      </w:r>
      <w:r w:rsidR="00BD757E">
        <w:t xml:space="preserve"> </w:t>
      </w:r>
      <w:r w:rsidRPr="00380BC1">
        <w:t>sponsorship inquiries;</w:t>
      </w:r>
      <w:r w:rsidR="00BD757E">
        <w:t xml:space="preserve"> </w:t>
      </w:r>
      <w:r w:rsidRPr="00BD757E">
        <w:rPr>
          <w:rFonts w:eastAsia="Times New Roman"/>
        </w:rPr>
        <w:t>non-Kuwaiti residence and immigration violations;</w:t>
      </w:r>
      <w:r w:rsidR="00BD757E" w:rsidRPr="00BD757E">
        <w:rPr>
          <w:rFonts w:eastAsia="Times New Roman"/>
        </w:rPr>
        <w:t xml:space="preserve"> </w:t>
      </w:r>
      <w:r w:rsidRPr="00F21D61">
        <w:rPr>
          <w:rFonts w:eastAsia="Times New Roman"/>
        </w:rPr>
        <w:t>visa inquiries;</w:t>
      </w:r>
      <w:r w:rsidR="00BD757E" w:rsidRPr="00321FCE">
        <w:rPr>
          <w:rFonts w:eastAsia="Times New Roman"/>
        </w:rPr>
        <w:t xml:space="preserve"> </w:t>
      </w:r>
      <w:r w:rsidRPr="00B04CEA">
        <w:rPr>
          <w:rFonts w:eastAsia="Times New Roman"/>
        </w:rPr>
        <w:t>drivi</w:t>
      </w:r>
      <w:r w:rsidRPr="009B7FBB">
        <w:rPr>
          <w:rFonts w:eastAsia="Times New Roman"/>
        </w:rPr>
        <w:t>ng license investigations;</w:t>
      </w:r>
      <w:r w:rsidR="00BD757E" w:rsidRPr="003344D8">
        <w:rPr>
          <w:rFonts w:eastAsia="Times New Roman"/>
        </w:rPr>
        <w:t xml:space="preserve"> </w:t>
      </w:r>
      <w:r w:rsidRPr="00BD757E">
        <w:rPr>
          <w:rFonts w:eastAsia="Times New Roman"/>
        </w:rPr>
        <w:t>vehicle investigations;</w:t>
      </w:r>
      <w:r w:rsidR="00BD757E" w:rsidRPr="00BD757E">
        <w:rPr>
          <w:rFonts w:eastAsia="Times New Roman"/>
        </w:rPr>
        <w:t xml:space="preserve"> </w:t>
      </w:r>
      <w:r w:rsidRPr="00BD757E">
        <w:rPr>
          <w:rFonts w:eastAsia="Times New Roman"/>
        </w:rPr>
        <w:t>traffic violations; and</w:t>
      </w:r>
      <w:r w:rsidR="00BD757E" w:rsidRPr="00BD757E">
        <w:rPr>
          <w:rFonts w:eastAsia="Times New Roman"/>
        </w:rPr>
        <w:t xml:space="preserve"> </w:t>
      </w:r>
      <w:r w:rsidRPr="00BD757E">
        <w:rPr>
          <w:rFonts w:eastAsia="Times New Roman"/>
        </w:rPr>
        <w:t>investigations of travel bans</w:t>
      </w:r>
      <w:r w:rsidR="005A0D70" w:rsidRPr="00BD757E">
        <w:rPr>
          <w:rFonts w:eastAsia="Times New Roman"/>
        </w:rPr>
        <w:t>.</w:t>
      </w:r>
    </w:p>
    <w:p w14:paraId="15AD8581" w14:textId="77777777" w:rsidR="002104AA" w:rsidRPr="00380BC1" w:rsidRDefault="002104AA" w:rsidP="00843FCE">
      <w:pPr>
        <w:pStyle w:val="TimesNewRoman"/>
        <w:numPr>
          <w:ilvl w:val="1"/>
          <w:numId w:val="112"/>
        </w:numPr>
        <w:spacing w:line="480" w:lineRule="auto"/>
      </w:pPr>
      <w:r w:rsidRPr="00380BC1">
        <w:t>Service procedures: This service provides an index that identifies the necessary documents and explains the procedures required to complete transactions in the MOI.</w:t>
      </w:r>
    </w:p>
    <w:p w14:paraId="3CE771D7" w14:textId="77777777" w:rsidR="002104AA" w:rsidRPr="00380BC1" w:rsidRDefault="002104AA" w:rsidP="00843FCE">
      <w:pPr>
        <w:pStyle w:val="TimesNewRoman"/>
        <w:numPr>
          <w:ilvl w:val="1"/>
          <w:numId w:val="112"/>
        </w:numPr>
        <w:spacing w:line="480" w:lineRule="auto"/>
      </w:pPr>
      <w:r w:rsidRPr="00380BC1">
        <w:t>Visa status inquiries.</w:t>
      </w:r>
    </w:p>
    <w:p w14:paraId="160725FE" w14:textId="77777777" w:rsidR="002104AA" w:rsidRPr="00380BC1" w:rsidRDefault="002104AA" w:rsidP="00843FCE">
      <w:pPr>
        <w:pStyle w:val="TimesNewRoman"/>
        <w:numPr>
          <w:ilvl w:val="1"/>
          <w:numId w:val="112"/>
        </w:numPr>
        <w:spacing w:line="480" w:lineRule="auto"/>
      </w:pPr>
      <w:r w:rsidRPr="00380BC1">
        <w:t>MOI news.</w:t>
      </w:r>
    </w:p>
    <w:p w14:paraId="2B492F6E" w14:textId="77777777" w:rsidR="002104AA" w:rsidRPr="00380BC1" w:rsidRDefault="002104AA" w:rsidP="00843FCE">
      <w:pPr>
        <w:pStyle w:val="TimesNewRoman"/>
        <w:numPr>
          <w:ilvl w:val="1"/>
          <w:numId w:val="112"/>
        </w:numPr>
        <w:spacing w:line="480" w:lineRule="auto"/>
      </w:pPr>
      <w:r w:rsidRPr="00380BC1">
        <w:t>Security phone numbers.</w:t>
      </w:r>
    </w:p>
    <w:p w14:paraId="31AD649B" w14:textId="77777777" w:rsidR="002104AA" w:rsidRPr="00380BC1" w:rsidRDefault="002104AA" w:rsidP="00843FCE">
      <w:pPr>
        <w:pStyle w:val="TimesNewRoman"/>
        <w:numPr>
          <w:ilvl w:val="1"/>
          <w:numId w:val="112"/>
        </w:numPr>
        <w:spacing w:line="480" w:lineRule="auto"/>
      </w:pPr>
      <w:r w:rsidRPr="00380BC1">
        <w:t>Push notifications: through this service, the Public Relations Department communicates with the public by sending important messages and notifications to subscribers.</w:t>
      </w:r>
    </w:p>
    <w:p w14:paraId="63F95963" w14:textId="6B0BE804" w:rsidR="002104AA" w:rsidRPr="00380BC1" w:rsidRDefault="002104AA" w:rsidP="00843FCE">
      <w:pPr>
        <w:pStyle w:val="TimesNewRoman"/>
        <w:numPr>
          <w:ilvl w:val="1"/>
          <w:numId w:val="112"/>
        </w:numPr>
        <w:spacing w:line="480" w:lineRule="auto"/>
      </w:pPr>
      <w:r w:rsidRPr="00380BC1">
        <w:t>MOI service-center location</w:t>
      </w:r>
      <w:r w:rsidR="00BD757E">
        <w:t>s</w:t>
      </w:r>
      <w:r w:rsidRPr="00380BC1">
        <w:t>.</w:t>
      </w:r>
    </w:p>
    <w:p w14:paraId="6FE704F3" w14:textId="77777777" w:rsidR="002104AA" w:rsidRPr="00380BC1" w:rsidRDefault="002104AA" w:rsidP="00843FCE">
      <w:pPr>
        <w:pStyle w:val="TimesNewRoman"/>
        <w:numPr>
          <w:ilvl w:val="1"/>
          <w:numId w:val="112"/>
        </w:numPr>
        <w:spacing w:line="480" w:lineRule="auto"/>
        <w:rPr>
          <w:rtl/>
        </w:rPr>
      </w:pPr>
      <w:r w:rsidRPr="00380BC1">
        <w:t>Other services: For example, paying fines online or subscribing to SMS services.</w:t>
      </w:r>
    </w:p>
    <w:p w14:paraId="0CB5E441" w14:textId="7FCF657E" w:rsidR="002104AA" w:rsidRPr="00380BC1" w:rsidRDefault="002104AA" w:rsidP="00843FCE">
      <w:pPr>
        <w:pStyle w:val="TimesNewRoman"/>
        <w:numPr>
          <w:ilvl w:val="0"/>
          <w:numId w:val="112"/>
        </w:numPr>
        <w:spacing w:line="480" w:lineRule="auto"/>
      </w:pPr>
      <w:r w:rsidRPr="00380BC1">
        <w:rPr>
          <w:i/>
          <w:iCs/>
        </w:rPr>
        <w:t xml:space="preserve">The KSA’s app. </w:t>
      </w:r>
      <w:r w:rsidRPr="00380BC1">
        <w:t xml:space="preserve">The Absher app is one of the official m-government service apps used by the KSA MOI. The app provides many services for citizens and residents, </w:t>
      </w:r>
      <w:r w:rsidR="005A0D70">
        <w:t>including:</w:t>
      </w:r>
    </w:p>
    <w:p w14:paraId="39023C66" w14:textId="77777777" w:rsidR="002104AA" w:rsidRPr="00380BC1" w:rsidRDefault="002104AA" w:rsidP="00843FCE">
      <w:pPr>
        <w:pStyle w:val="TimesNewRoman"/>
        <w:numPr>
          <w:ilvl w:val="1"/>
          <w:numId w:val="112"/>
        </w:numPr>
        <w:spacing w:line="480" w:lineRule="auto"/>
      </w:pPr>
      <w:r w:rsidRPr="00380BC1">
        <w:t>accessing personal data;</w:t>
      </w:r>
    </w:p>
    <w:p w14:paraId="25D3E408" w14:textId="77777777" w:rsidR="002104AA" w:rsidRPr="00380BC1" w:rsidRDefault="002104AA" w:rsidP="00843FCE">
      <w:pPr>
        <w:pStyle w:val="TimesNewRoman"/>
        <w:numPr>
          <w:ilvl w:val="1"/>
          <w:numId w:val="112"/>
        </w:numPr>
        <w:spacing w:line="480" w:lineRule="auto"/>
      </w:pPr>
      <w:r w:rsidRPr="00380BC1">
        <w:t>issuing/revoking travel permits;</w:t>
      </w:r>
    </w:p>
    <w:p w14:paraId="4CDFCB9D" w14:textId="77777777" w:rsidR="002104AA" w:rsidRPr="00380BC1" w:rsidRDefault="002104AA" w:rsidP="00843FCE">
      <w:pPr>
        <w:pStyle w:val="TimesNewRoman"/>
        <w:numPr>
          <w:ilvl w:val="1"/>
          <w:numId w:val="112"/>
        </w:numPr>
        <w:spacing w:line="480" w:lineRule="auto"/>
      </w:pPr>
      <w:r w:rsidRPr="00380BC1">
        <w:t>issuing/canceling a final exit visas and exit return visas;</w:t>
      </w:r>
    </w:p>
    <w:p w14:paraId="40933587" w14:textId="77777777" w:rsidR="002104AA" w:rsidRPr="00380BC1" w:rsidRDefault="002104AA" w:rsidP="00843FCE">
      <w:pPr>
        <w:pStyle w:val="TimesNewRoman"/>
        <w:numPr>
          <w:ilvl w:val="1"/>
          <w:numId w:val="112"/>
        </w:numPr>
        <w:spacing w:line="480" w:lineRule="auto"/>
      </w:pPr>
      <w:r w:rsidRPr="00380BC1">
        <w:t>renewing driving licenses and traffic permits;</w:t>
      </w:r>
    </w:p>
    <w:p w14:paraId="6A7960AB" w14:textId="77777777" w:rsidR="002104AA" w:rsidRPr="00380BC1" w:rsidRDefault="002104AA" w:rsidP="00843FCE">
      <w:pPr>
        <w:pStyle w:val="TimesNewRoman"/>
        <w:numPr>
          <w:ilvl w:val="1"/>
          <w:numId w:val="112"/>
        </w:numPr>
        <w:spacing w:line="480" w:lineRule="auto"/>
      </w:pPr>
      <w:r w:rsidRPr="00380BC1">
        <w:t>issuing/renewing residency permits;</w:t>
      </w:r>
    </w:p>
    <w:p w14:paraId="4D7E7E26" w14:textId="77777777" w:rsidR="002104AA" w:rsidRPr="00380BC1" w:rsidRDefault="002104AA" w:rsidP="00843FCE">
      <w:pPr>
        <w:pStyle w:val="TimesNewRoman"/>
        <w:numPr>
          <w:ilvl w:val="1"/>
          <w:numId w:val="112"/>
        </w:numPr>
        <w:spacing w:line="480" w:lineRule="auto"/>
      </w:pPr>
      <w:r w:rsidRPr="00380BC1">
        <w:t>accessing the travel log;</w:t>
      </w:r>
    </w:p>
    <w:p w14:paraId="08BA6594" w14:textId="77777777" w:rsidR="002104AA" w:rsidRPr="00380BC1" w:rsidRDefault="002104AA" w:rsidP="00843FCE">
      <w:pPr>
        <w:pStyle w:val="TimesNewRoman"/>
        <w:numPr>
          <w:ilvl w:val="1"/>
          <w:numId w:val="112"/>
        </w:numPr>
        <w:spacing w:line="480" w:lineRule="auto"/>
      </w:pPr>
      <w:r w:rsidRPr="00380BC1">
        <w:t>viewing details of traffic violations;</w:t>
      </w:r>
    </w:p>
    <w:p w14:paraId="71D79636" w14:textId="77777777" w:rsidR="002104AA" w:rsidRPr="00380BC1" w:rsidRDefault="002104AA" w:rsidP="00843FCE">
      <w:pPr>
        <w:pStyle w:val="TimesNewRoman"/>
        <w:numPr>
          <w:ilvl w:val="1"/>
          <w:numId w:val="112"/>
        </w:numPr>
        <w:spacing w:line="480" w:lineRule="auto"/>
      </w:pPr>
      <w:r w:rsidRPr="00380BC1">
        <w:t>reporting missing documents;</w:t>
      </w:r>
    </w:p>
    <w:p w14:paraId="76AA7F57" w14:textId="77777777" w:rsidR="002104AA" w:rsidRPr="00380BC1" w:rsidRDefault="002104AA" w:rsidP="00843FCE">
      <w:pPr>
        <w:pStyle w:val="TimesNewRoman"/>
        <w:numPr>
          <w:ilvl w:val="1"/>
          <w:numId w:val="112"/>
        </w:numPr>
        <w:spacing w:line="480" w:lineRule="auto"/>
      </w:pPr>
      <w:r w:rsidRPr="00380BC1">
        <w:t>timeline (Personal Calendar);</w:t>
      </w:r>
    </w:p>
    <w:p w14:paraId="05E411D6" w14:textId="77777777" w:rsidR="002104AA" w:rsidRPr="00380BC1" w:rsidRDefault="002104AA" w:rsidP="00843FCE">
      <w:pPr>
        <w:pStyle w:val="TimesNewRoman"/>
        <w:numPr>
          <w:ilvl w:val="1"/>
          <w:numId w:val="112"/>
        </w:numPr>
        <w:spacing w:line="480" w:lineRule="auto"/>
      </w:pPr>
      <w:r w:rsidRPr="00380BC1">
        <w:t>office locations (Passport, Status, Absher Self Service); and</w:t>
      </w:r>
    </w:p>
    <w:p w14:paraId="198D0182" w14:textId="77777777" w:rsidR="002104AA" w:rsidRPr="00380BC1" w:rsidRDefault="002104AA" w:rsidP="00843FCE">
      <w:pPr>
        <w:pStyle w:val="TimesNewRoman"/>
        <w:numPr>
          <w:ilvl w:val="1"/>
          <w:numId w:val="112"/>
        </w:numPr>
        <w:spacing w:line="480" w:lineRule="auto"/>
      </w:pPr>
      <w:r w:rsidRPr="00380BC1">
        <w:t>inquiries regarding multiple issues, including: balance of available funds; fingerprint registration; eligibility for Hajj; identity validity; validity of residency; health insurance; the arrival of new labor; traffic violations; visa status; and the return of labor.</w:t>
      </w:r>
    </w:p>
    <w:p w14:paraId="517F85A2" w14:textId="13BD6598" w:rsidR="002104AA" w:rsidRPr="00380BC1" w:rsidRDefault="002104AA" w:rsidP="00843FCE">
      <w:pPr>
        <w:pStyle w:val="TimesNewRoman"/>
        <w:spacing w:line="480" w:lineRule="auto"/>
      </w:pPr>
      <w:r w:rsidRPr="00380BC1">
        <w:t>A questionnaire was defined by Zikmund (2003) as a medium for data collection that includes written questions that participant must answer; subsequently, the questionnaire’s design is considered one of the vital phases in the survey process. A good questionnaire design requires that three important aspects that considered (</w:t>
      </w:r>
      <w:r w:rsidR="002E1ACC">
        <w:t>Cavana et al.</w:t>
      </w:r>
      <w:r w:rsidRPr="00380BC1">
        <w:t>, 2001). First, simple and clear questions should be written. Second, the written question’s order and format should be designed in a way that shows interest and keeps the participants involved. Finally, the questions should be carefully phrased so that the responses can be easily coded and interpreted.</w:t>
      </w:r>
    </w:p>
    <w:p w14:paraId="2436748A" w14:textId="77777777" w:rsidR="002104AA" w:rsidRDefault="002104AA" w:rsidP="00843FCE">
      <w:pPr>
        <w:pStyle w:val="TimesNewRoman"/>
        <w:spacing w:line="480" w:lineRule="auto"/>
      </w:pPr>
      <w:r w:rsidRPr="00380BC1">
        <w:t>The survey questionnaire in this study was designed, following these guidelines, to measure citizens’ perceptions of, and requirements for, the MOI app. The questionnaire is, therefore, based on the previous literature on m-service quality, but modified to fit the research question. Table 4.</w:t>
      </w:r>
      <w:r w:rsidRPr="00380BC1">
        <w:rPr>
          <w:rtl/>
        </w:rPr>
        <w:t>7</w:t>
      </w:r>
      <w:r w:rsidRPr="00380BC1">
        <w:t xml:space="preserve"> shows the questionnaire items derived from literature. The survey questionnaire in this study used clear and simple wording and was written in both Arabic and English to guarantee a high response rate. The survey questionnaire consisted of two parts: part A included the participants’ demographics and the most-used services and their frequency of use; part B included questions on how much the app is relevant to their needs.</w:t>
      </w:r>
    </w:p>
    <w:p w14:paraId="5821A00F" w14:textId="77777777" w:rsidR="002104AA" w:rsidRPr="00380BC1" w:rsidRDefault="002104AA" w:rsidP="00843FCE">
      <w:pPr>
        <w:autoSpaceDE w:val="0"/>
        <w:autoSpaceDN w:val="0"/>
        <w:adjustRightInd w:val="0"/>
        <w:spacing w:after="0" w:line="480" w:lineRule="auto"/>
        <w:jc w:val="center"/>
        <w:rPr>
          <w:rFonts w:ascii="Times New Roman" w:hAnsi="Times New Roman" w:cs="Times New Roman"/>
          <w:b/>
          <w:color w:val="000000"/>
        </w:rPr>
      </w:pPr>
      <w:r w:rsidRPr="00380BC1">
        <w:rPr>
          <w:rFonts w:ascii="Times New Roman" w:hAnsi="Times New Roman" w:cs="Times New Roman"/>
          <w:b/>
          <w:color w:val="000000"/>
        </w:rPr>
        <w:t>Table 4.7: The questionnaire items and the related supporting literature.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530"/>
        <w:gridCol w:w="5490"/>
        <w:gridCol w:w="1548"/>
      </w:tblGrid>
      <w:tr w:rsidR="002104AA" w:rsidRPr="00380BC1" w14:paraId="538D7866" w14:textId="77777777" w:rsidTr="00951CCC">
        <w:tc>
          <w:tcPr>
            <w:tcW w:w="1008" w:type="dxa"/>
            <w:shd w:val="clear" w:color="auto" w:fill="auto"/>
            <w:vAlign w:val="center"/>
          </w:tcPr>
          <w:p w14:paraId="1D0635B2" w14:textId="77777777" w:rsidR="002104AA" w:rsidRPr="00951CCC" w:rsidRDefault="002104AA" w:rsidP="00951CCC">
            <w:pPr>
              <w:autoSpaceDE w:val="0"/>
              <w:autoSpaceDN w:val="0"/>
              <w:adjustRightInd w:val="0"/>
              <w:spacing w:after="0"/>
              <w:jc w:val="center"/>
              <w:rPr>
                <w:rFonts w:ascii="Times New Roman" w:hAnsi="Times New Roman" w:cs="Times New Roman"/>
                <w:b/>
                <w:bCs/>
                <w:color w:val="000000"/>
                <w:sz w:val="24"/>
                <w:szCs w:val="24"/>
              </w:rPr>
            </w:pPr>
            <w:r w:rsidRPr="00951CCC">
              <w:rPr>
                <w:rFonts w:ascii="Times New Roman" w:hAnsi="Times New Roman" w:cs="Times New Roman"/>
                <w:b/>
                <w:bCs/>
                <w:color w:val="000000"/>
                <w:sz w:val="24"/>
                <w:szCs w:val="24"/>
              </w:rPr>
              <w:t>Main criteria</w:t>
            </w:r>
          </w:p>
        </w:tc>
        <w:tc>
          <w:tcPr>
            <w:tcW w:w="1530" w:type="dxa"/>
            <w:shd w:val="clear" w:color="auto" w:fill="auto"/>
            <w:vAlign w:val="center"/>
          </w:tcPr>
          <w:p w14:paraId="1246A3C4" w14:textId="77777777" w:rsidR="002104AA" w:rsidRPr="00951CCC" w:rsidRDefault="002104AA" w:rsidP="00951CCC">
            <w:pPr>
              <w:autoSpaceDE w:val="0"/>
              <w:autoSpaceDN w:val="0"/>
              <w:adjustRightInd w:val="0"/>
              <w:spacing w:after="0"/>
              <w:jc w:val="center"/>
              <w:rPr>
                <w:rFonts w:ascii="Times New Roman" w:hAnsi="Times New Roman" w:cs="Times New Roman"/>
                <w:b/>
                <w:bCs/>
                <w:color w:val="000000"/>
                <w:sz w:val="24"/>
                <w:szCs w:val="24"/>
              </w:rPr>
            </w:pPr>
            <w:r w:rsidRPr="00951CCC">
              <w:rPr>
                <w:rFonts w:ascii="Times New Roman" w:hAnsi="Times New Roman" w:cs="Times New Roman"/>
                <w:b/>
                <w:bCs/>
                <w:color w:val="000000"/>
                <w:sz w:val="24"/>
                <w:szCs w:val="24"/>
              </w:rPr>
              <w:t>Sub-criteria</w:t>
            </w:r>
          </w:p>
        </w:tc>
        <w:tc>
          <w:tcPr>
            <w:tcW w:w="5490" w:type="dxa"/>
            <w:shd w:val="clear" w:color="auto" w:fill="auto"/>
            <w:vAlign w:val="center"/>
          </w:tcPr>
          <w:p w14:paraId="3B054F39" w14:textId="77777777" w:rsidR="002104AA" w:rsidRPr="00951CCC" w:rsidRDefault="002104AA" w:rsidP="00951CCC">
            <w:pPr>
              <w:autoSpaceDE w:val="0"/>
              <w:autoSpaceDN w:val="0"/>
              <w:adjustRightInd w:val="0"/>
              <w:spacing w:after="0"/>
              <w:jc w:val="center"/>
              <w:rPr>
                <w:rFonts w:ascii="Times New Roman" w:hAnsi="Times New Roman" w:cs="Times New Roman"/>
                <w:b/>
                <w:bCs/>
                <w:color w:val="000000"/>
                <w:sz w:val="24"/>
                <w:szCs w:val="24"/>
              </w:rPr>
            </w:pPr>
            <w:r w:rsidRPr="00951CCC">
              <w:rPr>
                <w:rFonts w:ascii="Times New Roman" w:hAnsi="Times New Roman" w:cs="Times New Roman"/>
                <w:b/>
                <w:bCs/>
                <w:color w:val="000000"/>
                <w:sz w:val="24"/>
                <w:szCs w:val="24"/>
              </w:rPr>
              <w:t>Item</w:t>
            </w:r>
          </w:p>
        </w:tc>
        <w:tc>
          <w:tcPr>
            <w:tcW w:w="1548" w:type="dxa"/>
            <w:shd w:val="clear" w:color="auto" w:fill="auto"/>
            <w:vAlign w:val="center"/>
          </w:tcPr>
          <w:p w14:paraId="55BD2050" w14:textId="77777777" w:rsidR="002104AA" w:rsidRPr="00951CCC" w:rsidRDefault="002104AA" w:rsidP="00951CCC">
            <w:pPr>
              <w:autoSpaceDE w:val="0"/>
              <w:autoSpaceDN w:val="0"/>
              <w:adjustRightInd w:val="0"/>
              <w:spacing w:after="0"/>
              <w:jc w:val="center"/>
              <w:rPr>
                <w:rFonts w:ascii="Times New Roman" w:hAnsi="Times New Roman" w:cs="Times New Roman"/>
                <w:b/>
                <w:bCs/>
                <w:color w:val="000000"/>
                <w:sz w:val="24"/>
                <w:szCs w:val="24"/>
              </w:rPr>
            </w:pPr>
            <w:r w:rsidRPr="00951CCC">
              <w:rPr>
                <w:rFonts w:ascii="Times New Roman" w:hAnsi="Times New Roman" w:cs="Times New Roman"/>
                <w:b/>
                <w:bCs/>
                <w:color w:val="000000"/>
                <w:sz w:val="24"/>
                <w:szCs w:val="24"/>
              </w:rPr>
              <w:t>Supporting literature</w:t>
            </w:r>
          </w:p>
        </w:tc>
      </w:tr>
      <w:tr w:rsidR="002104AA" w:rsidRPr="00380BC1" w14:paraId="28EA50E2" w14:textId="77777777" w:rsidTr="00951CCC">
        <w:tc>
          <w:tcPr>
            <w:tcW w:w="1008" w:type="dxa"/>
            <w:vMerge w:val="restart"/>
            <w:shd w:val="clear" w:color="auto" w:fill="auto"/>
            <w:textDirection w:val="btLr"/>
            <w:vAlign w:val="center"/>
          </w:tcPr>
          <w:p w14:paraId="7550CB00" w14:textId="77777777" w:rsidR="002104AA" w:rsidRPr="00380BC1" w:rsidRDefault="002104AA" w:rsidP="00951CCC">
            <w:pPr>
              <w:spacing w:after="0"/>
              <w:ind w:left="113" w:right="113"/>
              <w:jc w:val="center"/>
              <w:rPr>
                <w:rFonts w:ascii="Times New Roman" w:hAnsi="Times New Roman" w:cs="Times New Roman"/>
                <w:sz w:val="24"/>
                <w:szCs w:val="24"/>
              </w:rPr>
            </w:pPr>
            <w:r w:rsidRPr="00380BC1">
              <w:rPr>
                <w:rFonts w:ascii="Times New Roman" w:hAnsi="Times New Roman" w:cs="Times New Roman"/>
                <w:sz w:val="24"/>
                <w:szCs w:val="24"/>
              </w:rPr>
              <w:t>Service environment</w:t>
            </w:r>
          </w:p>
        </w:tc>
        <w:tc>
          <w:tcPr>
            <w:tcW w:w="1530" w:type="dxa"/>
            <w:shd w:val="clear" w:color="auto" w:fill="auto"/>
          </w:tcPr>
          <w:p w14:paraId="3788B90F"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Network environment</w:t>
            </w:r>
          </w:p>
        </w:tc>
        <w:tc>
          <w:tcPr>
            <w:tcW w:w="5490" w:type="dxa"/>
            <w:shd w:val="clear" w:color="auto" w:fill="auto"/>
          </w:tcPr>
          <w:p w14:paraId="13304A3F" w14:textId="77777777" w:rsidR="002104AA" w:rsidRPr="00380BC1" w:rsidRDefault="002104AA" w:rsidP="00951CCC">
            <w:pPr>
              <w:pStyle w:val="ListParagraph"/>
              <w:numPr>
                <w:ilvl w:val="0"/>
                <w:numId w:val="66"/>
              </w:numPr>
              <w:spacing w:after="0"/>
              <w:ind w:left="251" w:hanging="251"/>
              <w:rPr>
                <w:rFonts w:ascii="Times New Roman" w:hAnsi="Times New Roman" w:cs="Times New Roman"/>
                <w:sz w:val="24"/>
                <w:szCs w:val="24"/>
              </w:rPr>
            </w:pPr>
            <w:r w:rsidRPr="00380BC1">
              <w:rPr>
                <w:rFonts w:ascii="Times New Roman" w:hAnsi="Times New Roman" w:cs="Times New Roman"/>
                <w:sz w:val="24"/>
                <w:szCs w:val="24"/>
              </w:rPr>
              <w:t>The MOI mobile app provides me with the nearest location service (GPS services).</w:t>
            </w:r>
          </w:p>
        </w:tc>
        <w:tc>
          <w:tcPr>
            <w:tcW w:w="1548" w:type="dxa"/>
            <w:shd w:val="clear" w:color="auto" w:fill="auto"/>
          </w:tcPr>
          <w:p w14:paraId="3E9D058A"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 xml:space="preserve">Brady and Cronin, 2001; </w:t>
            </w:r>
            <w:r w:rsidRPr="008B5F32">
              <w:rPr>
                <w:rFonts w:ascii="Times New Roman" w:eastAsia="Times New Roman" w:hAnsi="Times New Roman" w:cs="Times New Roman"/>
                <w:sz w:val="24"/>
                <w:szCs w:val="24"/>
              </w:rPr>
              <w:t>Zhao and Guo, 2013</w:t>
            </w:r>
          </w:p>
        </w:tc>
      </w:tr>
      <w:tr w:rsidR="002104AA" w:rsidRPr="00380BC1" w14:paraId="39815D36" w14:textId="77777777" w:rsidTr="00951CCC">
        <w:tc>
          <w:tcPr>
            <w:tcW w:w="1008" w:type="dxa"/>
            <w:vMerge/>
            <w:shd w:val="clear" w:color="auto" w:fill="auto"/>
            <w:textDirection w:val="btLr"/>
            <w:vAlign w:val="center"/>
          </w:tcPr>
          <w:p w14:paraId="402DA819" w14:textId="77777777" w:rsidR="002104AA" w:rsidRPr="00380BC1" w:rsidRDefault="002104AA" w:rsidP="00951CCC">
            <w:pPr>
              <w:autoSpaceDE w:val="0"/>
              <w:autoSpaceDN w:val="0"/>
              <w:adjustRightInd w:val="0"/>
              <w:spacing w:after="0"/>
              <w:ind w:left="113" w:right="113"/>
              <w:jc w:val="center"/>
              <w:rPr>
                <w:rFonts w:ascii="Times New Roman" w:hAnsi="Times New Roman" w:cs="Times New Roman"/>
                <w:color w:val="000000"/>
                <w:sz w:val="24"/>
                <w:szCs w:val="24"/>
              </w:rPr>
            </w:pPr>
          </w:p>
        </w:tc>
        <w:tc>
          <w:tcPr>
            <w:tcW w:w="1530" w:type="dxa"/>
            <w:shd w:val="clear" w:color="auto" w:fill="auto"/>
          </w:tcPr>
          <w:p w14:paraId="32969130"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Interface design</w:t>
            </w:r>
          </w:p>
        </w:tc>
        <w:tc>
          <w:tcPr>
            <w:tcW w:w="5490" w:type="dxa"/>
            <w:shd w:val="clear" w:color="auto" w:fill="auto"/>
          </w:tcPr>
          <w:p w14:paraId="554CAA90" w14:textId="77777777" w:rsidR="002104AA" w:rsidRPr="00380BC1" w:rsidRDefault="002104AA" w:rsidP="00951CCC">
            <w:pPr>
              <w:pStyle w:val="ListParagraph"/>
              <w:numPr>
                <w:ilvl w:val="0"/>
                <w:numId w:val="66"/>
              </w:numPr>
              <w:spacing w:after="0"/>
              <w:ind w:left="251" w:hanging="251"/>
              <w:rPr>
                <w:rFonts w:ascii="Times New Roman" w:hAnsi="Times New Roman" w:cs="Times New Roman"/>
                <w:sz w:val="24"/>
                <w:szCs w:val="24"/>
              </w:rPr>
            </w:pPr>
            <w:r w:rsidRPr="00380BC1">
              <w:rPr>
                <w:rFonts w:ascii="Times New Roman" w:hAnsi="Times New Roman" w:cs="Times New Roman"/>
                <w:sz w:val="24"/>
                <w:szCs w:val="24"/>
              </w:rPr>
              <w:t>The MOI mobile app provides explicit navigation.</w:t>
            </w:r>
          </w:p>
          <w:p w14:paraId="79384521" w14:textId="77777777" w:rsidR="002104AA" w:rsidRPr="00380BC1" w:rsidRDefault="002104AA" w:rsidP="00951CCC">
            <w:pPr>
              <w:pStyle w:val="ListParagraph"/>
              <w:numPr>
                <w:ilvl w:val="0"/>
                <w:numId w:val="66"/>
              </w:numPr>
              <w:spacing w:after="0"/>
              <w:ind w:left="251" w:hanging="251"/>
              <w:rPr>
                <w:rFonts w:ascii="Times New Roman" w:hAnsi="Times New Roman" w:cs="Times New Roman"/>
                <w:sz w:val="24"/>
                <w:szCs w:val="24"/>
              </w:rPr>
            </w:pPr>
            <w:r w:rsidRPr="00380BC1">
              <w:rPr>
                <w:rFonts w:ascii="Times New Roman" w:hAnsi="Times New Roman" w:cs="Times New Roman"/>
                <w:sz w:val="24"/>
                <w:szCs w:val="24"/>
              </w:rPr>
              <w:t>The MOI mobile app has proper layout.</w:t>
            </w:r>
          </w:p>
          <w:p w14:paraId="7EC0F5A0" w14:textId="77777777" w:rsidR="002104AA" w:rsidRPr="00380BC1" w:rsidRDefault="002104AA" w:rsidP="00951CCC">
            <w:pPr>
              <w:pStyle w:val="ListParagraph"/>
              <w:numPr>
                <w:ilvl w:val="0"/>
                <w:numId w:val="66"/>
              </w:numPr>
              <w:spacing w:after="0"/>
              <w:ind w:left="251" w:hanging="251"/>
              <w:rPr>
                <w:rFonts w:ascii="Times New Roman" w:hAnsi="Times New Roman" w:cs="Times New Roman"/>
                <w:sz w:val="24"/>
                <w:szCs w:val="24"/>
              </w:rPr>
            </w:pPr>
            <w:r w:rsidRPr="00380BC1">
              <w:rPr>
                <w:rFonts w:ascii="Times New Roman" w:hAnsi="Times New Roman" w:cs="Times New Roman"/>
                <w:sz w:val="24"/>
                <w:szCs w:val="24"/>
              </w:rPr>
              <w:t>The MOI mobile app provides a multiple-language interface.</w:t>
            </w:r>
          </w:p>
        </w:tc>
        <w:tc>
          <w:tcPr>
            <w:tcW w:w="1548" w:type="dxa"/>
            <w:shd w:val="clear" w:color="auto" w:fill="auto"/>
          </w:tcPr>
          <w:p w14:paraId="4B9BF7E1"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Kiran and Diljit, 2012</w:t>
            </w:r>
          </w:p>
        </w:tc>
      </w:tr>
      <w:tr w:rsidR="002104AA" w:rsidRPr="00380BC1" w14:paraId="4C8E64FD" w14:textId="77777777" w:rsidTr="00951CCC">
        <w:tc>
          <w:tcPr>
            <w:tcW w:w="1008" w:type="dxa"/>
            <w:vMerge/>
            <w:shd w:val="clear" w:color="auto" w:fill="auto"/>
            <w:textDirection w:val="btLr"/>
            <w:vAlign w:val="center"/>
          </w:tcPr>
          <w:p w14:paraId="32E1BEBA" w14:textId="77777777" w:rsidR="002104AA" w:rsidRPr="00380BC1" w:rsidRDefault="002104AA" w:rsidP="00951CCC">
            <w:pPr>
              <w:autoSpaceDE w:val="0"/>
              <w:autoSpaceDN w:val="0"/>
              <w:adjustRightInd w:val="0"/>
              <w:spacing w:after="0"/>
              <w:ind w:left="113" w:right="113"/>
              <w:jc w:val="center"/>
              <w:rPr>
                <w:rFonts w:ascii="Times New Roman" w:hAnsi="Times New Roman" w:cs="Times New Roman"/>
                <w:color w:val="000000"/>
                <w:sz w:val="24"/>
                <w:szCs w:val="24"/>
              </w:rPr>
            </w:pPr>
          </w:p>
        </w:tc>
        <w:tc>
          <w:tcPr>
            <w:tcW w:w="1530" w:type="dxa"/>
            <w:shd w:val="clear" w:color="auto" w:fill="auto"/>
          </w:tcPr>
          <w:p w14:paraId="195EC4CF"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Context awareness</w:t>
            </w:r>
          </w:p>
        </w:tc>
        <w:tc>
          <w:tcPr>
            <w:tcW w:w="5490" w:type="dxa"/>
            <w:shd w:val="clear" w:color="auto" w:fill="auto"/>
          </w:tcPr>
          <w:p w14:paraId="63B0E781" w14:textId="77777777" w:rsidR="002104AA" w:rsidRPr="00380BC1" w:rsidRDefault="002104AA" w:rsidP="00951CCC">
            <w:pPr>
              <w:pStyle w:val="ListParagraph"/>
              <w:numPr>
                <w:ilvl w:val="0"/>
                <w:numId w:val="67"/>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MOI’s m-service can provide promotion awareness.</w:t>
            </w:r>
          </w:p>
          <w:p w14:paraId="14AE2372" w14:textId="77777777" w:rsidR="002104AA" w:rsidRPr="00380BC1" w:rsidRDefault="002104AA" w:rsidP="00951CCC">
            <w:pPr>
              <w:pStyle w:val="ListParagraph"/>
              <w:numPr>
                <w:ilvl w:val="0"/>
                <w:numId w:val="67"/>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I can receive the MOI’s messages under special circumstances.</w:t>
            </w:r>
          </w:p>
        </w:tc>
        <w:tc>
          <w:tcPr>
            <w:tcW w:w="1548" w:type="dxa"/>
            <w:shd w:val="clear" w:color="auto" w:fill="auto"/>
          </w:tcPr>
          <w:p w14:paraId="77928F3F" w14:textId="0E9430E9"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 xml:space="preserve">Brady and Cronin, 2001; </w:t>
            </w:r>
            <w:r w:rsidR="00E43635">
              <w:rPr>
                <w:rFonts w:ascii="Times New Roman" w:hAnsi="Times New Roman" w:cs="Times New Roman"/>
                <w:sz w:val="24"/>
                <w:szCs w:val="24"/>
              </w:rPr>
              <w:t>Lu et al.</w:t>
            </w:r>
            <w:r w:rsidRPr="008B5F32">
              <w:rPr>
                <w:rFonts w:ascii="Times New Roman" w:hAnsi="Times New Roman" w:cs="Times New Roman"/>
                <w:sz w:val="24"/>
                <w:szCs w:val="24"/>
              </w:rPr>
              <w:t>, 2009</w:t>
            </w:r>
          </w:p>
        </w:tc>
      </w:tr>
      <w:tr w:rsidR="002104AA" w:rsidRPr="00380BC1" w14:paraId="385FC354" w14:textId="77777777" w:rsidTr="00951CCC">
        <w:tc>
          <w:tcPr>
            <w:tcW w:w="1008" w:type="dxa"/>
            <w:vMerge w:val="restart"/>
            <w:shd w:val="clear" w:color="auto" w:fill="auto"/>
            <w:textDirection w:val="btLr"/>
            <w:vAlign w:val="center"/>
          </w:tcPr>
          <w:p w14:paraId="0DC5168E" w14:textId="77777777" w:rsidR="002104AA" w:rsidRPr="00380BC1" w:rsidRDefault="002104AA" w:rsidP="00951CCC">
            <w:pPr>
              <w:spacing w:after="0"/>
              <w:ind w:left="113" w:right="113"/>
              <w:jc w:val="center"/>
              <w:rPr>
                <w:rFonts w:ascii="Times New Roman" w:hAnsi="Times New Roman" w:cs="Times New Roman"/>
                <w:sz w:val="24"/>
                <w:szCs w:val="24"/>
              </w:rPr>
            </w:pPr>
            <w:r w:rsidRPr="00380BC1">
              <w:rPr>
                <w:rFonts w:ascii="Times New Roman" w:hAnsi="Times New Roman" w:cs="Times New Roman"/>
                <w:sz w:val="24"/>
                <w:szCs w:val="24"/>
              </w:rPr>
              <w:t>Service interaction</w:t>
            </w:r>
          </w:p>
        </w:tc>
        <w:tc>
          <w:tcPr>
            <w:tcW w:w="1530" w:type="dxa"/>
            <w:shd w:val="clear" w:color="auto" w:fill="auto"/>
          </w:tcPr>
          <w:p w14:paraId="5CFEF47D"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lang w:bidi="ar-AE"/>
              </w:rPr>
              <w:t>Interaction channel</w:t>
            </w:r>
          </w:p>
        </w:tc>
        <w:tc>
          <w:tcPr>
            <w:tcW w:w="5490" w:type="dxa"/>
            <w:shd w:val="clear" w:color="auto" w:fill="auto"/>
          </w:tcPr>
          <w:p w14:paraId="3BF65460" w14:textId="77777777" w:rsidR="002104AA" w:rsidRPr="00380BC1" w:rsidRDefault="002104AA" w:rsidP="00951CCC">
            <w:pPr>
              <w:pStyle w:val="ListParagraph"/>
              <w:numPr>
                <w:ilvl w:val="0"/>
                <w:numId w:val="68"/>
              </w:numPr>
              <w:spacing w:after="0"/>
              <w:ind w:left="251" w:hanging="251"/>
              <w:rPr>
                <w:rStyle w:val="ss-choice-label"/>
                <w:rFonts w:ascii="Times New Roman" w:hAnsi="Times New Roman" w:cs="Times New Roman"/>
                <w:color w:val="000000"/>
                <w:sz w:val="24"/>
                <w:szCs w:val="24"/>
              </w:rPr>
            </w:pPr>
            <w:r w:rsidRPr="00380BC1">
              <w:rPr>
                <w:rFonts w:ascii="Times New Roman" w:hAnsi="Times New Roman" w:cs="Times New Roman"/>
                <w:color w:val="000000"/>
                <w:sz w:val="24"/>
                <w:szCs w:val="24"/>
              </w:rPr>
              <w:t>The MOI mobile app can provide traditional channels like voice or short messages or email.</w:t>
            </w:r>
          </w:p>
          <w:p w14:paraId="740FAF1A"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MOI mobile app can provide social media interaction channels like WeChat.</w:t>
            </w:r>
          </w:p>
        </w:tc>
        <w:tc>
          <w:tcPr>
            <w:tcW w:w="1548" w:type="dxa"/>
            <w:shd w:val="clear" w:color="auto" w:fill="auto"/>
          </w:tcPr>
          <w:p w14:paraId="18BD7C8C"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Brady and Cronin, 2001</w:t>
            </w:r>
          </w:p>
        </w:tc>
      </w:tr>
      <w:tr w:rsidR="002104AA" w:rsidRPr="00380BC1" w14:paraId="4735FB65" w14:textId="77777777" w:rsidTr="00951CCC">
        <w:tc>
          <w:tcPr>
            <w:tcW w:w="1008" w:type="dxa"/>
            <w:vMerge/>
            <w:shd w:val="clear" w:color="auto" w:fill="auto"/>
            <w:textDirection w:val="btLr"/>
            <w:vAlign w:val="center"/>
          </w:tcPr>
          <w:p w14:paraId="4CD53765" w14:textId="77777777" w:rsidR="002104AA" w:rsidRPr="00380BC1" w:rsidRDefault="002104AA" w:rsidP="00951CCC">
            <w:pPr>
              <w:autoSpaceDE w:val="0"/>
              <w:autoSpaceDN w:val="0"/>
              <w:adjustRightInd w:val="0"/>
              <w:spacing w:after="0"/>
              <w:ind w:left="113" w:right="113"/>
              <w:jc w:val="center"/>
              <w:rPr>
                <w:rFonts w:ascii="Times New Roman" w:hAnsi="Times New Roman" w:cs="Times New Roman"/>
                <w:color w:val="000000"/>
                <w:sz w:val="24"/>
                <w:szCs w:val="24"/>
              </w:rPr>
            </w:pPr>
          </w:p>
        </w:tc>
        <w:tc>
          <w:tcPr>
            <w:tcW w:w="1530" w:type="dxa"/>
            <w:shd w:val="clear" w:color="auto" w:fill="auto"/>
          </w:tcPr>
          <w:p w14:paraId="2ABAFB47"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Service attitude</w:t>
            </w:r>
          </w:p>
        </w:tc>
        <w:tc>
          <w:tcPr>
            <w:tcW w:w="5490" w:type="dxa"/>
            <w:shd w:val="clear" w:color="auto" w:fill="auto"/>
          </w:tcPr>
          <w:p w14:paraId="6246A79C"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Online customer services are helpful and patient.</w:t>
            </w:r>
          </w:p>
        </w:tc>
        <w:tc>
          <w:tcPr>
            <w:tcW w:w="1548" w:type="dxa"/>
            <w:shd w:val="clear" w:color="auto" w:fill="auto"/>
          </w:tcPr>
          <w:p w14:paraId="4B98FD30" w14:textId="7B4A8CCA" w:rsidR="002104AA" w:rsidRPr="008B5F32" w:rsidRDefault="00AB566E" w:rsidP="00951CCC">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sz w:val="24"/>
                <w:szCs w:val="24"/>
              </w:rPr>
              <w:t>Parasuraman et al.</w:t>
            </w:r>
            <w:r w:rsidR="002104AA" w:rsidRPr="008B5F32">
              <w:rPr>
                <w:rFonts w:ascii="Times New Roman" w:hAnsi="Times New Roman" w:cs="Times New Roman"/>
                <w:sz w:val="24"/>
                <w:szCs w:val="24"/>
              </w:rPr>
              <w:t xml:space="preserve">, 1988; </w:t>
            </w:r>
            <w:r w:rsidR="002104AA" w:rsidRPr="008B5F32">
              <w:rPr>
                <w:rFonts w:ascii="Times New Roman" w:eastAsia="Times New Roman" w:hAnsi="Times New Roman" w:cs="Times New Roman"/>
                <w:sz w:val="24"/>
                <w:szCs w:val="24"/>
              </w:rPr>
              <w:t>Zhao and Guo, 2013</w:t>
            </w:r>
          </w:p>
        </w:tc>
      </w:tr>
      <w:tr w:rsidR="002104AA" w:rsidRPr="00380BC1" w14:paraId="2027E1DB" w14:textId="77777777" w:rsidTr="00951CCC">
        <w:tc>
          <w:tcPr>
            <w:tcW w:w="1008" w:type="dxa"/>
            <w:vMerge/>
            <w:shd w:val="clear" w:color="auto" w:fill="auto"/>
            <w:textDirection w:val="btLr"/>
            <w:vAlign w:val="center"/>
          </w:tcPr>
          <w:p w14:paraId="7CFA2D2D" w14:textId="77777777" w:rsidR="002104AA" w:rsidRPr="00380BC1" w:rsidRDefault="002104AA" w:rsidP="00951CCC">
            <w:pPr>
              <w:autoSpaceDE w:val="0"/>
              <w:autoSpaceDN w:val="0"/>
              <w:adjustRightInd w:val="0"/>
              <w:spacing w:after="0"/>
              <w:ind w:left="113" w:right="113"/>
              <w:jc w:val="center"/>
              <w:rPr>
                <w:rFonts w:ascii="Times New Roman" w:hAnsi="Times New Roman" w:cs="Times New Roman"/>
                <w:color w:val="000000"/>
                <w:sz w:val="24"/>
                <w:szCs w:val="24"/>
              </w:rPr>
            </w:pPr>
          </w:p>
        </w:tc>
        <w:tc>
          <w:tcPr>
            <w:tcW w:w="1530" w:type="dxa"/>
            <w:shd w:val="clear" w:color="auto" w:fill="auto"/>
          </w:tcPr>
          <w:p w14:paraId="24A40F3C"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Expertise</w:t>
            </w:r>
          </w:p>
        </w:tc>
        <w:tc>
          <w:tcPr>
            <w:tcW w:w="5490" w:type="dxa"/>
            <w:shd w:val="clear" w:color="auto" w:fill="auto"/>
          </w:tcPr>
          <w:p w14:paraId="44E93C40"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Online customer services have knowledge and skills to solve my problems.</w:t>
            </w:r>
          </w:p>
          <w:p w14:paraId="42B939B8"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Online customer services are trained constantly to improve their professional skills.</w:t>
            </w:r>
          </w:p>
        </w:tc>
        <w:tc>
          <w:tcPr>
            <w:tcW w:w="1548" w:type="dxa"/>
            <w:shd w:val="clear" w:color="auto" w:fill="auto"/>
          </w:tcPr>
          <w:p w14:paraId="56E812D9"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Brady and Cronin, 2001; Stiakakis and Petridis, 2014</w:t>
            </w:r>
          </w:p>
        </w:tc>
      </w:tr>
      <w:tr w:rsidR="002104AA" w:rsidRPr="00380BC1" w14:paraId="6DC032FC" w14:textId="77777777" w:rsidTr="00951CCC">
        <w:tc>
          <w:tcPr>
            <w:tcW w:w="1008" w:type="dxa"/>
            <w:vMerge/>
            <w:shd w:val="clear" w:color="auto" w:fill="auto"/>
            <w:textDirection w:val="btLr"/>
            <w:vAlign w:val="center"/>
          </w:tcPr>
          <w:p w14:paraId="35104BED" w14:textId="77777777" w:rsidR="002104AA" w:rsidRPr="00380BC1" w:rsidRDefault="002104AA" w:rsidP="00951CCC">
            <w:pPr>
              <w:autoSpaceDE w:val="0"/>
              <w:autoSpaceDN w:val="0"/>
              <w:adjustRightInd w:val="0"/>
              <w:spacing w:after="0"/>
              <w:ind w:left="113" w:right="113"/>
              <w:jc w:val="center"/>
              <w:rPr>
                <w:rFonts w:ascii="Times New Roman" w:hAnsi="Times New Roman" w:cs="Times New Roman"/>
                <w:color w:val="000000"/>
                <w:sz w:val="24"/>
                <w:szCs w:val="24"/>
              </w:rPr>
            </w:pPr>
          </w:p>
        </w:tc>
        <w:tc>
          <w:tcPr>
            <w:tcW w:w="1530" w:type="dxa"/>
            <w:shd w:val="clear" w:color="auto" w:fill="auto"/>
          </w:tcPr>
          <w:p w14:paraId="4D3D93DF"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Security /privacy</w:t>
            </w:r>
          </w:p>
        </w:tc>
        <w:tc>
          <w:tcPr>
            <w:tcW w:w="5490" w:type="dxa"/>
            <w:shd w:val="clear" w:color="auto" w:fill="auto"/>
          </w:tcPr>
          <w:p w14:paraId="4E5EA482"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I feel safe during the whole service delivery time.</w:t>
            </w:r>
          </w:p>
          <w:p w14:paraId="1FD9E88B"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customer’s personal data are used by the MOI only after consent.</w:t>
            </w:r>
          </w:p>
        </w:tc>
        <w:tc>
          <w:tcPr>
            <w:tcW w:w="1548" w:type="dxa"/>
            <w:shd w:val="clear" w:color="auto" w:fill="auto"/>
          </w:tcPr>
          <w:p w14:paraId="05BAE3C2"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Stiakakis and Petridis, 2014</w:t>
            </w:r>
          </w:p>
        </w:tc>
      </w:tr>
      <w:tr w:rsidR="002104AA" w:rsidRPr="00380BC1" w14:paraId="2D250E61" w14:textId="77777777" w:rsidTr="00951CCC">
        <w:tc>
          <w:tcPr>
            <w:tcW w:w="1008" w:type="dxa"/>
            <w:vMerge w:val="restart"/>
            <w:shd w:val="clear" w:color="auto" w:fill="auto"/>
            <w:textDirection w:val="btLr"/>
            <w:vAlign w:val="center"/>
          </w:tcPr>
          <w:p w14:paraId="0170DF84" w14:textId="77777777" w:rsidR="002104AA" w:rsidRPr="00380BC1" w:rsidRDefault="002104AA" w:rsidP="00951CCC">
            <w:pPr>
              <w:spacing w:after="0"/>
              <w:ind w:left="113" w:right="113"/>
              <w:jc w:val="center"/>
              <w:rPr>
                <w:rFonts w:ascii="Times New Roman" w:hAnsi="Times New Roman" w:cs="Times New Roman"/>
                <w:sz w:val="24"/>
                <w:szCs w:val="24"/>
              </w:rPr>
            </w:pPr>
            <w:r w:rsidRPr="00380BC1">
              <w:rPr>
                <w:rFonts w:ascii="Times New Roman" w:hAnsi="Times New Roman" w:cs="Times New Roman"/>
                <w:sz w:val="24"/>
                <w:szCs w:val="24"/>
              </w:rPr>
              <w:t>Information control</w:t>
            </w:r>
          </w:p>
          <w:p w14:paraId="623B8911" w14:textId="77777777" w:rsidR="002104AA" w:rsidRPr="00380BC1" w:rsidRDefault="002104AA" w:rsidP="00951CCC">
            <w:pPr>
              <w:autoSpaceDE w:val="0"/>
              <w:autoSpaceDN w:val="0"/>
              <w:adjustRightInd w:val="0"/>
              <w:spacing w:after="0"/>
              <w:ind w:left="113" w:right="113"/>
              <w:jc w:val="center"/>
              <w:rPr>
                <w:rFonts w:ascii="Times New Roman" w:hAnsi="Times New Roman" w:cs="Times New Roman"/>
                <w:color w:val="000000"/>
                <w:sz w:val="24"/>
                <w:szCs w:val="24"/>
              </w:rPr>
            </w:pPr>
          </w:p>
        </w:tc>
        <w:tc>
          <w:tcPr>
            <w:tcW w:w="1530" w:type="dxa"/>
            <w:shd w:val="clear" w:color="auto" w:fill="auto"/>
          </w:tcPr>
          <w:p w14:paraId="21064146"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Information retrieval</w:t>
            </w:r>
          </w:p>
        </w:tc>
        <w:tc>
          <w:tcPr>
            <w:tcW w:w="5490" w:type="dxa"/>
            <w:shd w:val="clear" w:color="auto" w:fill="auto"/>
          </w:tcPr>
          <w:p w14:paraId="0802CF2F"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Multiple mobile terminal-based retrieval methods are available (via voice, photo, and unified number).</w:t>
            </w:r>
          </w:p>
          <w:p w14:paraId="6ED2ECC1" w14:textId="77777777" w:rsidR="002104AA" w:rsidRPr="00380BC1" w:rsidRDefault="002104AA"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results retrieved from the app mobile platform are accurate and comprehensive.</w:t>
            </w:r>
          </w:p>
          <w:p w14:paraId="2CD1882C" w14:textId="77777777" w:rsidR="002104AA" w:rsidRPr="00380BC1" w:rsidRDefault="002104AA" w:rsidP="00951CCC">
            <w:pPr>
              <w:pStyle w:val="ListParagraph"/>
              <w:numPr>
                <w:ilvl w:val="0"/>
                <w:numId w:val="68"/>
              </w:numPr>
              <w:autoSpaceDE w:val="0"/>
              <w:autoSpaceDN w:val="0"/>
              <w:adjustRightInd w:val="0"/>
              <w:spacing w:after="0"/>
              <w:ind w:left="251" w:hanging="251"/>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mobile app can provide extended mobile search functions (such as using unified number, ID number).</w:t>
            </w:r>
          </w:p>
        </w:tc>
        <w:tc>
          <w:tcPr>
            <w:tcW w:w="1548" w:type="dxa"/>
            <w:shd w:val="clear" w:color="auto" w:fill="auto"/>
          </w:tcPr>
          <w:p w14:paraId="7D61D493"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Kiran and Diljit, 2012</w:t>
            </w:r>
          </w:p>
        </w:tc>
      </w:tr>
      <w:tr w:rsidR="002104AA" w:rsidRPr="00380BC1" w14:paraId="1406FF55" w14:textId="77777777" w:rsidTr="00951CCC">
        <w:tc>
          <w:tcPr>
            <w:tcW w:w="1008" w:type="dxa"/>
            <w:vMerge/>
            <w:shd w:val="clear" w:color="auto" w:fill="auto"/>
            <w:textDirection w:val="btLr"/>
          </w:tcPr>
          <w:p w14:paraId="01A56633" w14:textId="77777777" w:rsidR="002104AA" w:rsidRPr="00380BC1" w:rsidRDefault="002104AA" w:rsidP="00951CCC">
            <w:pPr>
              <w:autoSpaceDE w:val="0"/>
              <w:autoSpaceDN w:val="0"/>
              <w:adjustRightInd w:val="0"/>
              <w:spacing w:after="0"/>
              <w:ind w:left="113" w:right="113"/>
              <w:jc w:val="lowKashida"/>
              <w:rPr>
                <w:rFonts w:ascii="Times New Roman" w:hAnsi="Times New Roman" w:cs="Times New Roman"/>
                <w:color w:val="000000"/>
                <w:sz w:val="24"/>
                <w:szCs w:val="24"/>
              </w:rPr>
            </w:pPr>
          </w:p>
        </w:tc>
        <w:tc>
          <w:tcPr>
            <w:tcW w:w="1530" w:type="dxa"/>
            <w:shd w:val="clear" w:color="auto" w:fill="auto"/>
          </w:tcPr>
          <w:p w14:paraId="414E6687"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Information organization</w:t>
            </w:r>
          </w:p>
        </w:tc>
        <w:tc>
          <w:tcPr>
            <w:tcW w:w="5490" w:type="dxa"/>
            <w:shd w:val="clear" w:color="auto" w:fill="auto"/>
          </w:tcPr>
          <w:p w14:paraId="77C02521" w14:textId="576CD1EA" w:rsidR="002104AA" w:rsidRPr="00380BC1" w:rsidRDefault="00F44E81" w:rsidP="00951CCC">
            <w:pPr>
              <w:pStyle w:val="ListParagraph"/>
              <w:numPr>
                <w:ilvl w:val="0"/>
                <w:numId w:val="68"/>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MOI m-service platform can provide various types of services in one platform (traffic services, police services, civil defense, immigration services etc.)</w:t>
            </w:r>
            <w:r w:rsidR="002104AA" w:rsidRPr="00380BC1">
              <w:rPr>
                <w:rFonts w:ascii="Times New Roman" w:hAnsi="Times New Roman" w:cs="Times New Roman"/>
                <w:color w:val="000000"/>
                <w:sz w:val="24"/>
                <w:szCs w:val="24"/>
              </w:rPr>
              <w:t>.</w:t>
            </w:r>
          </w:p>
        </w:tc>
        <w:tc>
          <w:tcPr>
            <w:tcW w:w="1548" w:type="dxa"/>
            <w:shd w:val="clear" w:color="auto" w:fill="auto"/>
          </w:tcPr>
          <w:p w14:paraId="215D515C"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Kiran and Diljit, 2012</w:t>
            </w:r>
          </w:p>
        </w:tc>
      </w:tr>
      <w:tr w:rsidR="002104AA" w:rsidRPr="00380BC1" w14:paraId="0F83BC16" w14:textId="77777777" w:rsidTr="00951CCC">
        <w:tc>
          <w:tcPr>
            <w:tcW w:w="1008" w:type="dxa"/>
            <w:vMerge/>
            <w:shd w:val="clear" w:color="auto" w:fill="auto"/>
            <w:textDirection w:val="btLr"/>
          </w:tcPr>
          <w:p w14:paraId="6B7E093D" w14:textId="77777777" w:rsidR="002104AA" w:rsidRPr="00380BC1" w:rsidRDefault="002104AA" w:rsidP="00951CCC">
            <w:pPr>
              <w:autoSpaceDE w:val="0"/>
              <w:autoSpaceDN w:val="0"/>
              <w:adjustRightInd w:val="0"/>
              <w:spacing w:after="0"/>
              <w:ind w:left="113" w:right="113"/>
              <w:jc w:val="lowKashida"/>
              <w:rPr>
                <w:rFonts w:ascii="Times New Roman" w:hAnsi="Times New Roman" w:cs="Times New Roman"/>
                <w:color w:val="000000"/>
                <w:sz w:val="24"/>
                <w:szCs w:val="24"/>
              </w:rPr>
            </w:pPr>
          </w:p>
        </w:tc>
        <w:tc>
          <w:tcPr>
            <w:tcW w:w="1530" w:type="dxa"/>
            <w:shd w:val="clear" w:color="auto" w:fill="auto"/>
          </w:tcPr>
          <w:p w14:paraId="5D354D30"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Information content</w:t>
            </w:r>
          </w:p>
        </w:tc>
        <w:tc>
          <w:tcPr>
            <w:tcW w:w="5490" w:type="dxa"/>
            <w:shd w:val="clear" w:color="auto" w:fill="auto"/>
          </w:tcPr>
          <w:p w14:paraId="60DF1728" w14:textId="77777777" w:rsidR="002104AA" w:rsidRPr="00380BC1" w:rsidRDefault="002104AA" w:rsidP="00951CCC">
            <w:pPr>
              <w:pStyle w:val="ListParagraph"/>
              <w:numPr>
                <w:ilvl w:val="0"/>
                <w:numId w:val="69"/>
              </w:numPr>
              <w:spacing w:after="0"/>
              <w:ind w:left="251" w:hanging="270"/>
              <w:rPr>
                <w:rFonts w:ascii="Times New Roman" w:hAnsi="Times New Roman" w:cs="Times New Roman"/>
                <w:color w:val="000000"/>
                <w:sz w:val="24"/>
                <w:szCs w:val="24"/>
              </w:rPr>
            </w:pPr>
            <w:r w:rsidRPr="00380BC1">
              <w:rPr>
                <w:rFonts w:ascii="Times New Roman" w:hAnsi="Times New Roman" w:cs="Times New Roman"/>
                <w:color w:val="000000"/>
                <w:sz w:val="24"/>
                <w:szCs w:val="24"/>
              </w:rPr>
              <w:t>In the MOI m-service platform, I can log on to the MOI app to check details of driving license, vehicles, latest news, etc.</w:t>
            </w:r>
          </w:p>
          <w:p w14:paraId="698848DF" w14:textId="77777777" w:rsidR="002104AA" w:rsidRPr="00380BC1" w:rsidRDefault="002104AA" w:rsidP="00951CCC">
            <w:pPr>
              <w:pStyle w:val="ListParagraph"/>
              <w:numPr>
                <w:ilvl w:val="0"/>
                <w:numId w:val="69"/>
              </w:numPr>
              <w:spacing w:after="0"/>
              <w:ind w:left="251" w:hanging="270"/>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MOI m-service platform can provide real-time content.</w:t>
            </w:r>
          </w:p>
        </w:tc>
        <w:tc>
          <w:tcPr>
            <w:tcW w:w="1548" w:type="dxa"/>
            <w:shd w:val="clear" w:color="auto" w:fill="auto"/>
          </w:tcPr>
          <w:p w14:paraId="2C609012"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Kiran and Diljit, 2012</w:t>
            </w:r>
          </w:p>
        </w:tc>
      </w:tr>
      <w:tr w:rsidR="002104AA" w:rsidRPr="00380BC1" w14:paraId="6537DB25" w14:textId="77777777" w:rsidTr="00951CCC">
        <w:tc>
          <w:tcPr>
            <w:tcW w:w="1008" w:type="dxa"/>
            <w:vMerge w:val="restart"/>
            <w:shd w:val="clear" w:color="auto" w:fill="auto"/>
            <w:textDirection w:val="btLr"/>
            <w:vAlign w:val="center"/>
          </w:tcPr>
          <w:p w14:paraId="06E2EB29" w14:textId="76869AD6" w:rsidR="002104AA" w:rsidRPr="00F06D04" w:rsidRDefault="00F06D04" w:rsidP="00951CCC">
            <w:pPr>
              <w:spacing w:after="0"/>
              <w:ind w:left="113" w:right="113"/>
              <w:jc w:val="center"/>
              <w:rPr>
                <w:rFonts w:ascii="Times New Roman" w:hAnsi="Times New Roman" w:cs="Times New Roman"/>
                <w:sz w:val="24"/>
                <w:szCs w:val="24"/>
              </w:rPr>
            </w:pPr>
            <w:r>
              <w:rPr>
                <w:rFonts w:ascii="Times New Roman" w:hAnsi="Times New Roman" w:cs="Times New Roman"/>
                <w:sz w:val="24"/>
                <w:szCs w:val="24"/>
              </w:rPr>
              <w:t>Service effect</w:t>
            </w:r>
          </w:p>
        </w:tc>
        <w:tc>
          <w:tcPr>
            <w:tcW w:w="1530" w:type="dxa"/>
            <w:shd w:val="clear" w:color="auto" w:fill="auto"/>
          </w:tcPr>
          <w:p w14:paraId="4A644A1A"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Real-time</w:t>
            </w:r>
          </w:p>
        </w:tc>
        <w:tc>
          <w:tcPr>
            <w:tcW w:w="5490" w:type="dxa"/>
            <w:shd w:val="clear" w:color="auto" w:fill="auto"/>
          </w:tcPr>
          <w:p w14:paraId="047BA8DB" w14:textId="77777777" w:rsidR="002104AA" w:rsidRPr="00380BC1" w:rsidRDefault="002104AA" w:rsidP="00951CCC">
            <w:pPr>
              <w:pStyle w:val="ListParagraph"/>
              <w:numPr>
                <w:ilvl w:val="0"/>
                <w:numId w:val="70"/>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MOI can provide mobile services for me anytime and anywhere.</w:t>
            </w:r>
          </w:p>
        </w:tc>
        <w:tc>
          <w:tcPr>
            <w:tcW w:w="1548" w:type="dxa"/>
            <w:shd w:val="clear" w:color="auto" w:fill="auto"/>
          </w:tcPr>
          <w:p w14:paraId="17099222"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Brady and Cronin, 2001</w:t>
            </w:r>
          </w:p>
        </w:tc>
      </w:tr>
      <w:tr w:rsidR="002104AA" w:rsidRPr="00380BC1" w14:paraId="518928A0" w14:textId="77777777" w:rsidTr="00951CCC">
        <w:tc>
          <w:tcPr>
            <w:tcW w:w="1008" w:type="dxa"/>
            <w:vMerge/>
            <w:shd w:val="clear" w:color="auto" w:fill="auto"/>
            <w:textDirection w:val="btLr"/>
          </w:tcPr>
          <w:p w14:paraId="2ADF0E82" w14:textId="77777777" w:rsidR="002104AA" w:rsidRPr="00380BC1" w:rsidRDefault="002104AA" w:rsidP="00951CCC">
            <w:pPr>
              <w:autoSpaceDE w:val="0"/>
              <w:autoSpaceDN w:val="0"/>
              <w:adjustRightInd w:val="0"/>
              <w:spacing w:after="0"/>
              <w:ind w:left="113" w:right="113"/>
              <w:jc w:val="lowKashida"/>
              <w:rPr>
                <w:rFonts w:ascii="Times New Roman" w:hAnsi="Times New Roman" w:cs="Times New Roman"/>
                <w:color w:val="000000"/>
                <w:sz w:val="24"/>
                <w:szCs w:val="24"/>
              </w:rPr>
            </w:pPr>
          </w:p>
        </w:tc>
        <w:tc>
          <w:tcPr>
            <w:tcW w:w="1530" w:type="dxa"/>
            <w:shd w:val="clear" w:color="auto" w:fill="auto"/>
          </w:tcPr>
          <w:p w14:paraId="4A3C5290"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Individuality</w:t>
            </w:r>
          </w:p>
        </w:tc>
        <w:tc>
          <w:tcPr>
            <w:tcW w:w="5490" w:type="dxa"/>
            <w:shd w:val="clear" w:color="auto" w:fill="auto"/>
          </w:tcPr>
          <w:p w14:paraId="07384724" w14:textId="77777777" w:rsidR="002104AA" w:rsidRPr="00380BC1" w:rsidRDefault="002104AA" w:rsidP="00951CCC">
            <w:pPr>
              <w:pStyle w:val="ListParagraph"/>
              <w:numPr>
                <w:ilvl w:val="0"/>
                <w:numId w:val="70"/>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The MOI system stores all my retrieval history records to predict my needs and offer me extra information.</w:t>
            </w:r>
          </w:p>
        </w:tc>
        <w:tc>
          <w:tcPr>
            <w:tcW w:w="1548" w:type="dxa"/>
            <w:shd w:val="clear" w:color="auto" w:fill="auto"/>
          </w:tcPr>
          <w:p w14:paraId="150DE7FA"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sz w:val="24"/>
                <w:szCs w:val="24"/>
              </w:rPr>
              <w:t>Brady and Cronin, 2001</w:t>
            </w:r>
          </w:p>
        </w:tc>
      </w:tr>
      <w:tr w:rsidR="002104AA" w:rsidRPr="00380BC1" w14:paraId="419FEA4D" w14:textId="77777777" w:rsidTr="00951CCC">
        <w:tc>
          <w:tcPr>
            <w:tcW w:w="1008" w:type="dxa"/>
            <w:vMerge/>
            <w:shd w:val="clear" w:color="auto" w:fill="auto"/>
            <w:textDirection w:val="btLr"/>
          </w:tcPr>
          <w:p w14:paraId="15E874EB" w14:textId="77777777" w:rsidR="002104AA" w:rsidRPr="00380BC1" w:rsidRDefault="002104AA" w:rsidP="00951CCC">
            <w:pPr>
              <w:autoSpaceDE w:val="0"/>
              <w:autoSpaceDN w:val="0"/>
              <w:adjustRightInd w:val="0"/>
              <w:spacing w:after="0"/>
              <w:ind w:left="113" w:right="113"/>
              <w:jc w:val="lowKashida"/>
              <w:rPr>
                <w:rFonts w:ascii="Times New Roman" w:hAnsi="Times New Roman" w:cs="Times New Roman"/>
                <w:color w:val="000000"/>
                <w:sz w:val="24"/>
                <w:szCs w:val="24"/>
              </w:rPr>
            </w:pPr>
          </w:p>
        </w:tc>
        <w:tc>
          <w:tcPr>
            <w:tcW w:w="1530" w:type="dxa"/>
            <w:shd w:val="clear" w:color="auto" w:fill="auto"/>
          </w:tcPr>
          <w:p w14:paraId="11DA1957"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Satisfaction</w:t>
            </w:r>
          </w:p>
        </w:tc>
        <w:tc>
          <w:tcPr>
            <w:tcW w:w="5490" w:type="dxa"/>
            <w:shd w:val="clear" w:color="auto" w:fill="auto"/>
          </w:tcPr>
          <w:p w14:paraId="770ADA65" w14:textId="77777777" w:rsidR="002104AA" w:rsidRPr="00380BC1" w:rsidRDefault="002104AA" w:rsidP="00951CCC">
            <w:pPr>
              <w:pStyle w:val="ListParagraph"/>
              <w:numPr>
                <w:ilvl w:val="0"/>
                <w:numId w:val="70"/>
              </w:numPr>
              <w:autoSpaceDE w:val="0"/>
              <w:autoSpaceDN w:val="0"/>
              <w:adjustRightInd w:val="0"/>
              <w:spacing w:after="0"/>
              <w:ind w:left="251" w:hanging="251"/>
              <w:jc w:val="lowKashida"/>
              <w:rPr>
                <w:rFonts w:ascii="Times New Roman" w:hAnsi="Times New Roman" w:cs="Times New Roman"/>
                <w:color w:val="000000"/>
                <w:sz w:val="24"/>
                <w:szCs w:val="24"/>
              </w:rPr>
            </w:pPr>
            <w:r w:rsidRPr="00380BC1">
              <w:rPr>
                <w:rFonts w:ascii="Times New Roman" w:hAnsi="Times New Roman" w:cs="Times New Roman"/>
                <w:color w:val="000000"/>
                <w:sz w:val="24"/>
                <w:szCs w:val="24"/>
              </w:rPr>
              <w:t>After using the MOI mobile services, I regard the service quality as satisfactory</w:t>
            </w:r>
          </w:p>
        </w:tc>
        <w:tc>
          <w:tcPr>
            <w:tcW w:w="1548" w:type="dxa"/>
            <w:shd w:val="clear" w:color="auto" w:fill="auto"/>
          </w:tcPr>
          <w:p w14:paraId="766952F1" w14:textId="3861B880" w:rsidR="002104AA" w:rsidRPr="008B5F32" w:rsidRDefault="00E43635" w:rsidP="00951CCC">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sz w:val="24"/>
                <w:szCs w:val="24"/>
              </w:rPr>
              <w:t>Lu et al.</w:t>
            </w:r>
            <w:r w:rsidR="008B5F32" w:rsidRPr="008B5F32">
              <w:rPr>
                <w:rFonts w:ascii="Times New Roman" w:hAnsi="Times New Roman" w:cs="Times New Roman"/>
                <w:sz w:val="24"/>
                <w:szCs w:val="24"/>
              </w:rPr>
              <w:t>, 2009</w:t>
            </w:r>
          </w:p>
        </w:tc>
      </w:tr>
      <w:tr w:rsidR="002104AA" w:rsidRPr="00380BC1" w14:paraId="17A58EDB" w14:textId="77777777" w:rsidTr="00951CCC">
        <w:tc>
          <w:tcPr>
            <w:tcW w:w="1008" w:type="dxa"/>
            <w:vMerge w:val="restart"/>
            <w:shd w:val="clear" w:color="auto" w:fill="auto"/>
            <w:textDirection w:val="btLr"/>
            <w:vAlign w:val="center"/>
          </w:tcPr>
          <w:p w14:paraId="3DD6F090" w14:textId="24EEEE4B" w:rsidR="002104AA" w:rsidRPr="00F06D04" w:rsidRDefault="002104AA" w:rsidP="00951CCC">
            <w:pPr>
              <w:spacing w:after="0"/>
              <w:ind w:left="113" w:right="113"/>
              <w:jc w:val="center"/>
              <w:rPr>
                <w:rFonts w:ascii="Times New Roman" w:hAnsi="Times New Roman" w:cs="Times New Roman"/>
                <w:sz w:val="24"/>
                <w:szCs w:val="24"/>
              </w:rPr>
            </w:pPr>
            <w:r w:rsidRPr="00380BC1">
              <w:rPr>
                <w:rFonts w:ascii="TimesNewRomanPSMT" w:hAnsi="TimesNewRomanPSMT" w:cs="TimesNewRomanPSMT"/>
                <w:sz w:val="24"/>
                <w:szCs w:val="24"/>
              </w:rPr>
              <w:t>Outcome quality</w:t>
            </w:r>
          </w:p>
        </w:tc>
        <w:tc>
          <w:tcPr>
            <w:tcW w:w="1530" w:type="dxa"/>
            <w:shd w:val="clear" w:color="auto" w:fill="auto"/>
          </w:tcPr>
          <w:p w14:paraId="79D79B27"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NewRomanPSMT" w:hAnsi="TimesNewRomanPSMT" w:cs="TimesNewRomanPSMT"/>
                <w:sz w:val="24"/>
                <w:szCs w:val="24"/>
              </w:rPr>
              <w:t>Service reliability</w:t>
            </w:r>
          </w:p>
        </w:tc>
        <w:tc>
          <w:tcPr>
            <w:tcW w:w="5490" w:type="dxa"/>
            <w:shd w:val="clear" w:color="auto" w:fill="auto"/>
          </w:tcPr>
          <w:p w14:paraId="5F681503" w14:textId="77777777" w:rsidR="002104AA" w:rsidRPr="00380BC1" w:rsidRDefault="002104AA" w:rsidP="00951CCC">
            <w:pPr>
              <w:pStyle w:val="ListParagraph"/>
              <w:numPr>
                <w:ilvl w:val="0"/>
                <w:numId w:val="70"/>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Completion of MOI’s m-services is on time.</w:t>
            </w:r>
          </w:p>
          <w:p w14:paraId="36FAF8DF" w14:textId="77777777" w:rsidR="002104AA" w:rsidRPr="00380BC1" w:rsidRDefault="002104AA" w:rsidP="00951CCC">
            <w:pPr>
              <w:pStyle w:val="ListParagraph"/>
              <w:numPr>
                <w:ilvl w:val="0"/>
                <w:numId w:val="70"/>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I am notified of potential delays in the service delivery.</w:t>
            </w:r>
          </w:p>
          <w:p w14:paraId="552A4240" w14:textId="77777777" w:rsidR="002104AA" w:rsidRPr="00380BC1" w:rsidRDefault="002104AA" w:rsidP="00951CCC">
            <w:pPr>
              <w:pStyle w:val="ListParagraph"/>
              <w:numPr>
                <w:ilvl w:val="0"/>
                <w:numId w:val="70"/>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I can cancel/ continue the service if there is a delay. </w:t>
            </w:r>
          </w:p>
        </w:tc>
        <w:tc>
          <w:tcPr>
            <w:tcW w:w="1548" w:type="dxa"/>
            <w:shd w:val="clear" w:color="auto" w:fill="auto"/>
          </w:tcPr>
          <w:p w14:paraId="513C76C7" w14:textId="68953A3E" w:rsidR="002104AA" w:rsidRPr="008B5F32" w:rsidRDefault="00E43635" w:rsidP="00951CCC">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sz w:val="24"/>
                <w:szCs w:val="24"/>
              </w:rPr>
              <w:t>Lu et al.</w:t>
            </w:r>
            <w:r w:rsidR="008B5F32" w:rsidRPr="008B5F32">
              <w:rPr>
                <w:rFonts w:ascii="Times New Roman" w:hAnsi="Times New Roman" w:cs="Times New Roman"/>
                <w:sz w:val="24"/>
                <w:szCs w:val="24"/>
              </w:rPr>
              <w:t>, 2009</w:t>
            </w:r>
          </w:p>
        </w:tc>
      </w:tr>
      <w:tr w:rsidR="002104AA" w:rsidRPr="00380BC1" w14:paraId="29572576" w14:textId="77777777" w:rsidTr="00951CCC">
        <w:tc>
          <w:tcPr>
            <w:tcW w:w="1008" w:type="dxa"/>
            <w:vMerge/>
            <w:shd w:val="clear" w:color="auto" w:fill="auto"/>
          </w:tcPr>
          <w:p w14:paraId="456623E0"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p>
        </w:tc>
        <w:tc>
          <w:tcPr>
            <w:tcW w:w="1530" w:type="dxa"/>
            <w:shd w:val="clear" w:color="auto" w:fill="auto"/>
          </w:tcPr>
          <w:p w14:paraId="7A7B2AAD"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 New Roman" w:hAnsi="Times New Roman" w:cs="Times New Roman"/>
                <w:sz w:val="24"/>
                <w:szCs w:val="24"/>
              </w:rPr>
              <w:t>Tangibles</w:t>
            </w:r>
          </w:p>
        </w:tc>
        <w:tc>
          <w:tcPr>
            <w:tcW w:w="5490" w:type="dxa"/>
            <w:shd w:val="clear" w:color="auto" w:fill="auto"/>
          </w:tcPr>
          <w:p w14:paraId="62213B09" w14:textId="77777777" w:rsidR="002104AA" w:rsidRPr="00380BC1" w:rsidRDefault="002104AA" w:rsidP="00951CCC">
            <w:pPr>
              <w:pStyle w:val="ListParagraph"/>
              <w:numPr>
                <w:ilvl w:val="0"/>
                <w:numId w:val="70"/>
              </w:numPr>
              <w:spacing w:after="0"/>
              <w:ind w:left="251" w:hanging="251"/>
              <w:rPr>
                <w:rFonts w:ascii="Times New Roman" w:hAnsi="Times New Roman" w:cs="Times New Roman"/>
                <w:color w:val="000000"/>
                <w:sz w:val="24"/>
                <w:szCs w:val="24"/>
              </w:rPr>
            </w:pPr>
            <w:r w:rsidRPr="00380BC1">
              <w:rPr>
                <w:rFonts w:ascii="Times New Roman" w:hAnsi="Times New Roman" w:cs="Times New Roman"/>
                <w:color w:val="000000"/>
                <w:sz w:val="24"/>
                <w:szCs w:val="24"/>
              </w:rPr>
              <w:t xml:space="preserve">I am provided with evidence for the successful completion of my m-service. </w:t>
            </w:r>
          </w:p>
        </w:tc>
        <w:tc>
          <w:tcPr>
            <w:tcW w:w="1548" w:type="dxa"/>
            <w:shd w:val="clear" w:color="auto" w:fill="auto"/>
          </w:tcPr>
          <w:p w14:paraId="2FE2C2C7" w14:textId="77777777" w:rsidR="002104AA" w:rsidRPr="008B5F32" w:rsidRDefault="002104AA" w:rsidP="00951CCC">
            <w:pPr>
              <w:autoSpaceDE w:val="0"/>
              <w:autoSpaceDN w:val="0"/>
              <w:adjustRightInd w:val="0"/>
              <w:spacing w:after="0"/>
              <w:rPr>
                <w:rFonts w:ascii="Times New Roman" w:hAnsi="Times New Roman" w:cs="Times New Roman"/>
                <w:color w:val="000000"/>
                <w:sz w:val="24"/>
                <w:szCs w:val="24"/>
              </w:rPr>
            </w:pPr>
            <w:r w:rsidRPr="008B5F32">
              <w:rPr>
                <w:rFonts w:ascii="Times New Roman" w:hAnsi="Times New Roman" w:cs="Times New Roman"/>
              </w:rPr>
              <w:t>Stiakakis and Petridis, 2014</w:t>
            </w:r>
          </w:p>
        </w:tc>
      </w:tr>
      <w:tr w:rsidR="002104AA" w:rsidRPr="00380BC1" w14:paraId="248EE053" w14:textId="77777777" w:rsidTr="00951CCC">
        <w:tc>
          <w:tcPr>
            <w:tcW w:w="1008" w:type="dxa"/>
            <w:vMerge/>
            <w:shd w:val="clear" w:color="auto" w:fill="auto"/>
          </w:tcPr>
          <w:p w14:paraId="0F44D931"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p>
        </w:tc>
        <w:tc>
          <w:tcPr>
            <w:tcW w:w="1530" w:type="dxa"/>
            <w:shd w:val="clear" w:color="auto" w:fill="auto"/>
          </w:tcPr>
          <w:p w14:paraId="5F4CDE8D" w14:textId="77777777" w:rsidR="002104AA" w:rsidRPr="00380BC1" w:rsidRDefault="002104AA" w:rsidP="00951CCC">
            <w:pPr>
              <w:autoSpaceDE w:val="0"/>
              <w:autoSpaceDN w:val="0"/>
              <w:adjustRightInd w:val="0"/>
              <w:spacing w:after="0"/>
              <w:jc w:val="lowKashida"/>
              <w:rPr>
                <w:rFonts w:ascii="Times New Roman" w:hAnsi="Times New Roman" w:cs="Times New Roman"/>
                <w:color w:val="000000"/>
                <w:sz w:val="24"/>
                <w:szCs w:val="24"/>
              </w:rPr>
            </w:pPr>
            <w:r w:rsidRPr="00380BC1">
              <w:rPr>
                <w:rFonts w:ascii="TimesNewRomanPSMT" w:hAnsi="TimesNewRomanPSMT" w:cs="TimesNewRomanPSMT"/>
                <w:sz w:val="24"/>
                <w:szCs w:val="24"/>
              </w:rPr>
              <w:t>Valence</w:t>
            </w:r>
          </w:p>
        </w:tc>
        <w:tc>
          <w:tcPr>
            <w:tcW w:w="5490" w:type="dxa"/>
            <w:shd w:val="clear" w:color="auto" w:fill="auto"/>
          </w:tcPr>
          <w:p w14:paraId="2302B871" w14:textId="1DE5070F" w:rsidR="002104AA" w:rsidRPr="00380BC1" w:rsidRDefault="00F44E81" w:rsidP="00951CCC">
            <w:pPr>
              <w:pStyle w:val="ListParagraph"/>
              <w:numPr>
                <w:ilvl w:val="0"/>
                <w:numId w:val="70"/>
              </w:numPr>
              <w:spacing w:after="0"/>
              <w:ind w:left="251" w:hanging="251"/>
              <w:rPr>
                <w:rFonts w:ascii="Times New Roman" w:hAnsi="Times New Roman" w:cs="Times New Roman"/>
                <w:sz w:val="24"/>
                <w:szCs w:val="24"/>
              </w:rPr>
            </w:pPr>
            <w:r w:rsidRPr="00380BC1">
              <w:rPr>
                <w:rFonts w:ascii="Times New Roman" w:hAnsi="Times New Roman" w:cs="Times New Roman"/>
                <w:color w:val="000000"/>
                <w:sz w:val="24"/>
                <w:szCs w:val="24"/>
              </w:rPr>
              <w:t>Completion of the m-service in the minimum possible time and steps creates a positive impression.</w:t>
            </w:r>
          </w:p>
        </w:tc>
        <w:tc>
          <w:tcPr>
            <w:tcW w:w="1548" w:type="dxa"/>
            <w:shd w:val="clear" w:color="auto" w:fill="auto"/>
          </w:tcPr>
          <w:p w14:paraId="3A6A8C23" w14:textId="4B3816EC" w:rsidR="002104AA" w:rsidRPr="008B5F32" w:rsidRDefault="00E43635" w:rsidP="00951CCC">
            <w:pPr>
              <w:autoSpaceDE w:val="0"/>
              <w:autoSpaceDN w:val="0"/>
              <w:adjustRightInd w:val="0"/>
              <w:spacing w:after="0"/>
              <w:jc w:val="lowKashida"/>
              <w:rPr>
                <w:rFonts w:ascii="Times New Roman" w:hAnsi="Times New Roman" w:cs="Times New Roman"/>
                <w:color w:val="000000"/>
                <w:sz w:val="24"/>
                <w:szCs w:val="24"/>
              </w:rPr>
            </w:pPr>
            <w:r>
              <w:rPr>
                <w:rFonts w:ascii="Times New Roman" w:hAnsi="Times New Roman" w:cs="Times New Roman"/>
                <w:sz w:val="24"/>
                <w:szCs w:val="24"/>
              </w:rPr>
              <w:t>Lu et al.</w:t>
            </w:r>
            <w:r w:rsidR="008B5F32" w:rsidRPr="008B5F32">
              <w:rPr>
                <w:rFonts w:ascii="Times New Roman" w:hAnsi="Times New Roman" w:cs="Times New Roman"/>
                <w:sz w:val="24"/>
                <w:szCs w:val="24"/>
              </w:rPr>
              <w:t>, 2009</w:t>
            </w:r>
          </w:p>
        </w:tc>
      </w:tr>
    </w:tbl>
    <w:p w14:paraId="1840A02E" w14:textId="77777777" w:rsidR="002104AA" w:rsidRPr="00380BC1" w:rsidRDefault="002104AA" w:rsidP="00843FCE">
      <w:pPr>
        <w:autoSpaceDE w:val="0"/>
        <w:autoSpaceDN w:val="0"/>
        <w:adjustRightInd w:val="0"/>
        <w:spacing w:after="0" w:line="480" w:lineRule="auto"/>
        <w:jc w:val="lowKashida"/>
        <w:rPr>
          <w:rFonts w:ascii="Times New Roman" w:hAnsi="Times New Roman" w:cs="Times New Roman"/>
          <w:color w:val="000000"/>
          <w:sz w:val="24"/>
          <w:szCs w:val="24"/>
        </w:rPr>
      </w:pPr>
    </w:p>
    <w:p w14:paraId="024DB7E4" w14:textId="77777777" w:rsidR="002104AA" w:rsidRPr="00380BC1" w:rsidRDefault="002104AA" w:rsidP="00843FCE">
      <w:pPr>
        <w:pStyle w:val="TimesNewRoman"/>
        <w:spacing w:line="480" w:lineRule="auto"/>
      </w:pPr>
      <w:r w:rsidRPr="00380BC1">
        <w:t>The survey questionnaire is shown in full in Appendix A, and details the following two parts:</w:t>
      </w:r>
    </w:p>
    <w:p w14:paraId="54006047" w14:textId="77777777" w:rsidR="00914887" w:rsidRPr="00380BC1" w:rsidRDefault="00914887" w:rsidP="00843FCE">
      <w:pPr>
        <w:pStyle w:val="TimesNewRoman"/>
        <w:numPr>
          <w:ilvl w:val="0"/>
          <w:numId w:val="113"/>
        </w:numPr>
        <w:spacing w:line="480" w:lineRule="auto"/>
      </w:pPr>
      <w:r w:rsidRPr="00380BC1">
        <w:rPr>
          <w:b/>
          <w:bCs/>
        </w:rPr>
        <w:t>Part A:</w:t>
      </w:r>
      <w:r w:rsidRPr="00380BC1">
        <w:t xml:space="preserve"> First, a definition of m-government and an explanation of the research requirements and the objective of the research were explained. The respondent was then asked to provide demographic information including gender, age, level of education, nationality, occupation, frequency of using the app, and most-used service. The objective of including these questions was to gain a clear picture of the sample of respondents in order to evaluate the scope to which the outcome of the survey can be generalized. The question format used was a nominal scale, in a multiple-choice format, for the demographic information, with a blank space provided for answers that were not listed.</w:t>
      </w:r>
    </w:p>
    <w:p w14:paraId="2D7A711D" w14:textId="77777777" w:rsidR="00914887" w:rsidRPr="00380BC1" w:rsidRDefault="00914887" w:rsidP="00843FCE">
      <w:pPr>
        <w:pStyle w:val="TimesNewRoman"/>
        <w:numPr>
          <w:ilvl w:val="0"/>
          <w:numId w:val="113"/>
        </w:numPr>
        <w:spacing w:line="480" w:lineRule="auto"/>
        <w:rPr>
          <w:rFonts w:ascii="Times New Roman" w:hAnsi="Times New Roman" w:cs="Times New Roman"/>
        </w:rPr>
      </w:pPr>
      <w:r w:rsidRPr="00380BC1">
        <w:rPr>
          <w:rFonts w:ascii="Times New Roman" w:hAnsi="Times New Roman" w:cs="Times New Roman"/>
          <w:b/>
          <w:bCs/>
          <w:color w:val="000000"/>
        </w:rPr>
        <w:t>Part B:</w:t>
      </w:r>
      <w:r w:rsidRPr="00380BC1">
        <w:rPr>
          <w:rFonts w:ascii="Times New Roman" w:hAnsi="Times New Roman" w:cs="Times New Roman"/>
          <w:color w:val="000000"/>
        </w:rPr>
        <w:t xml:space="preserve"> After collecting the customers’ requirements using the focus</w:t>
      </w:r>
      <w:r w:rsidRPr="00380BC1">
        <w:rPr>
          <w:rFonts w:ascii="Times New Roman" w:hAnsi="Times New Roman" w:cs="Times New Roman"/>
        </w:rPr>
        <w:t xml:space="preserve"> group, explained in step1, the requirements were refined and transformed into a questionnaire format to collect the information regarding the competing apps. Thus, part B included five sections with different questions. After identifying the MOI app being used, the questionnaires were applied to MOI Bahrain, MOI Kuwait, and MOI KSA app users as shown in Table 4.8 for the results.</w:t>
      </w:r>
    </w:p>
    <w:p w14:paraId="4D523FE6" w14:textId="185EE2A5" w:rsidR="00914887" w:rsidRPr="00380BC1" w:rsidRDefault="00914887" w:rsidP="00843FCE">
      <w:pPr>
        <w:pStyle w:val="NoSpacing"/>
        <w:spacing w:line="480" w:lineRule="auto"/>
        <w:jc w:val="center"/>
        <w:rPr>
          <w:rFonts w:ascii="Times New Roman" w:hAnsi="Times New Roman" w:cs="Times New Roman"/>
          <w:b/>
        </w:rPr>
      </w:pPr>
      <w:r w:rsidRPr="00380BC1">
        <w:rPr>
          <w:rFonts w:ascii="Times New Roman" w:hAnsi="Times New Roman" w:cs="Times New Roman"/>
          <w:b/>
        </w:rPr>
        <w:t>Table 4.8: Customer</w:t>
      </w:r>
      <w:r w:rsidR="00797966">
        <w:rPr>
          <w:rFonts w:ascii="Times New Roman" w:hAnsi="Times New Roman" w:cs="Times New Roman"/>
          <w:b/>
        </w:rPr>
        <w:t>s’</w:t>
      </w:r>
      <w:r w:rsidRPr="00380BC1">
        <w:rPr>
          <w:rFonts w:ascii="Times New Roman" w:hAnsi="Times New Roman" w:cs="Times New Roman"/>
          <w:b/>
        </w:rPr>
        <w:t xml:space="preserve"> comparative assessment.</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0"/>
        <w:gridCol w:w="1080"/>
        <w:gridCol w:w="990"/>
        <w:gridCol w:w="738"/>
      </w:tblGrid>
      <w:tr w:rsidR="00914887" w:rsidRPr="00380BC1" w14:paraId="6D81A9E4" w14:textId="77777777" w:rsidTr="00951CCC">
        <w:trPr>
          <w:trHeight w:val="330"/>
        </w:trPr>
        <w:tc>
          <w:tcPr>
            <w:tcW w:w="6660" w:type="dxa"/>
            <w:vMerge w:val="restart"/>
            <w:shd w:val="clear" w:color="auto" w:fill="auto"/>
            <w:vAlign w:val="center"/>
            <w:hideMark/>
          </w:tcPr>
          <w:p w14:paraId="676A36A4" w14:textId="77777777" w:rsidR="00914887" w:rsidRPr="00951CCC" w:rsidRDefault="00914887" w:rsidP="00951CCC">
            <w:pPr>
              <w:spacing w:after="0"/>
              <w:jc w:val="lowKashida"/>
              <w:rPr>
                <w:rFonts w:ascii="Times New Roman" w:eastAsia="Times New Roman" w:hAnsi="Times New Roman" w:cs="Times New Roman"/>
                <w:b/>
                <w:bCs/>
                <w:color w:val="000000"/>
                <w:sz w:val="24"/>
                <w:szCs w:val="24"/>
                <w:lang w:eastAsia="en-GB"/>
              </w:rPr>
            </w:pPr>
            <w:r w:rsidRPr="00951CCC">
              <w:rPr>
                <w:rFonts w:ascii="Times New Roman" w:eastAsia="Times New Roman" w:hAnsi="Times New Roman" w:cs="Times New Roman"/>
                <w:b/>
                <w:bCs/>
                <w:color w:val="000000"/>
                <w:sz w:val="24"/>
                <w:szCs w:val="24"/>
                <w:lang w:eastAsia="en-GB"/>
              </w:rPr>
              <w:t>Customer requirement</w:t>
            </w:r>
          </w:p>
        </w:tc>
        <w:tc>
          <w:tcPr>
            <w:tcW w:w="2808" w:type="dxa"/>
            <w:gridSpan w:val="3"/>
            <w:shd w:val="clear" w:color="auto" w:fill="auto"/>
            <w:vAlign w:val="center"/>
            <w:hideMark/>
          </w:tcPr>
          <w:p w14:paraId="70BF147B" w14:textId="77777777" w:rsidR="00914887" w:rsidRPr="00951CCC" w:rsidRDefault="00914887" w:rsidP="00951CCC">
            <w:pPr>
              <w:spacing w:after="0"/>
              <w:jc w:val="center"/>
              <w:rPr>
                <w:rFonts w:ascii="Times New Roman" w:eastAsia="Times New Roman" w:hAnsi="Times New Roman" w:cs="Times New Roman"/>
                <w:b/>
                <w:bCs/>
                <w:color w:val="000000"/>
                <w:sz w:val="24"/>
                <w:szCs w:val="24"/>
                <w:lang w:eastAsia="en-GB"/>
              </w:rPr>
            </w:pPr>
            <w:r w:rsidRPr="00951CCC">
              <w:rPr>
                <w:rFonts w:ascii="Times New Roman" w:eastAsia="Times New Roman" w:hAnsi="Times New Roman" w:cs="Times New Roman"/>
                <w:b/>
                <w:bCs/>
                <w:color w:val="000000"/>
                <w:sz w:val="24"/>
                <w:szCs w:val="24"/>
                <w:lang w:eastAsia="en-GB"/>
              </w:rPr>
              <w:t>Customer rating</w:t>
            </w:r>
          </w:p>
        </w:tc>
      </w:tr>
      <w:tr w:rsidR="00914887" w:rsidRPr="00380BC1" w14:paraId="51150FF5" w14:textId="77777777" w:rsidTr="00951CCC">
        <w:trPr>
          <w:trHeight w:val="330"/>
        </w:trPr>
        <w:tc>
          <w:tcPr>
            <w:tcW w:w="6660" w:type="dxa"/>
            <w:vMerge/>
            <w:shd w:val="clear" w:color="auto" w:fill="auto"/>
            <w:vAlign w:val="center"/>
          </w:tcPr>
          <w:p w14:paraId="225F8FBC" w14:textId="77777777" w:rsidR="00914887" w:rsidRPr="00951CCC" w:rsidRDefault="00914887" w:rsidP="00951CCC">
            <w:pPr>
              <w:spacing w:after="0"/>
              <w:jc w:val="lowKashida"/>
              <w:rPr>
                <w:rFonts w:ascii="Times New Roman" w:eastAsia="Times New Roman" w:hAnsi="Times New Roman" w:cs="Times New Roman"/>
                <w:b/>
                <w:bCs/>
                <w:color w:val="000000"/>
                <w:sz w:val="24"/>
                <w:szCs w:val="24"/>
                <w:lang w:eastAsia="en-GB"/>
              </w:rPr>
            </w:pPr>
          </w:p>
        </w:tc>
        <w:tc>
          <w:tcPr>
            <w:tcW w:w="1080" w:type="dxa"/>
            <w:tcBorders>
              <w:bottom w:val="single" w:sz="4" w:space="0" w:color="auto"/>
            </w:tcBorders>
            <w:shd w:val="clear" w:color="auto" w:fill="auto"/>
            <w:vAlign w:val="center"/>
          </w:tcPr>
          <w:p w14:paraId="4719D52C" w14:textId="77777777" w:rsidR="00914887" w:rsidRPr="00951CCC" w:rsidRDefault="00914887" w:rsidP="00951CCC">
            <w:pPr>
              <w:spacing w:after="0"/>
              <w:jc w:val="center"/>
              <w:rPr>
                <w:rFonts w:ascii="Times New Roman" w:eastAsia="Times New Roman" w:hAnsi="Times New Roman" w:cs="Times New Roman"/>
                <w:b/>
                <w:bCs/>
                <w:color w:val="000000"/>
                <w:sz w:val="24"/>
                <w:szCs w:val="24"/>
                <w:lang w:eastAsia="en-GB"/>
              </w:rPr>
            </w:pPr>
            <w:r w:rsidRPr="00951CCC">
              <w:rPr>
                <w:rFonts w:ascii="Times New Roman" w:eastAsia="Times New Roman" w:hAnsi="Times New Roman" w:cs="Times New Roman"/>
                <w:b/>
                <w:bCs/>
                <w:color w:val="000000"/>
                <w:sz w:val="24"/>
                <w:szCs w:val="24"/>
                <w:lang w:eastAsia="en-GB"/>
              </w:rPr>
              <w:t>MOI Bahrain</w:t>
            </w:r>
          </w:p>
        </w:tc>
        <w:tc>
          <w:tcPr>
            <w:tcW w:w="990" w:type="dxa"/>
            <w:vAlign w:val="center"/>
          </w:tcPr>
          <w:p w14:paraId="4513C377" w14:textId="77777777" w:rsidR="00914887" w:rsidRPr="00951CCC" w:rsidRDefault="00914887" w:rsidP="00951CCC">
            <w:pPr>
              <w:spacing w:after="0"/>
              <w:jc w:val="center"/>
              <w:rPr>
                <w:rFonts w:ascii="Times New Roman" w:eastAsia="Times New Roman" w:hAnsi="Times New Roman" w:cs="Times New Roman"/>
                <w:b/>
                <w:bCs/>
                <w:color w:val="000000"/>
                <w:sz w:val="24"/>
                <w:szCs w:val="24"/>
                <w:lang w:eastAsia="en-GB"/>
              </w:rPr>
            </w:pPr>
            <w:r w:rsidRPr="00951CCC">
              <w:rPr>
                <w:rFonts w:ascii="Times New Roman" w:eastAsia="Times New Roman" w:hAnsi="Times New Roman" w:cs="Times New Roman"/>
                <w:b/>
                <w:bCs/>
                <w:color w:val="000000"/>
                <w:sz w:val="24"/>
                <w:szCs w:val="24"/>
                <w:lang w:eastAsia="en-GB"/>
              </w:rPr>
              <w:t>MOI Kuwait</w:t>
            </w:r>
          </w:p>
        </w:tc>
        <w:tc>
          <w:tcPr>
            <w:tcW w:w="738" w:type="dxa"/>
            <w:vAlign w:val="center"/>
          </w:tcPr>
          <w:p w14:paraId="223E74D7" w14:textId="77777777" w:rsidR="00914887" w:rsidRPr="00951CCC" w:rsidRDefault="00914887" w:rsidP="00951CCC">
            <w:pPr>
              <w:spacing w:after="0"/>
              <w:jc w:val="center"/>
              <w:rPr>
                <w:rFonts w:ascii="Times New Roman" w:eastAsia="Times New Roman" w:hAnsi="Times New Roman" w:cs="Times New Roman"/>
                <w:b/>
                <w:bCs/>
                <w:color w:val="000000"/>
                <w:sz w:val="24"/>
                <w:szCs w:val="24"/>
                <w:lang w:eastAsia="en-GB"/>
              </w:rPr>
            </w:pPr>
            <w:r w:rsidRPr="00951CCC">
              <w:rPr>
                <w:rFonts w:ascii="Times New Roman" w:eastAsia="Times New Roman" w:hAnsi="Times New Roman" w:cs="Times New Roman"/>
                <w:b/>
                <w:bCs/>
                <w:color w:val="000000"/>
                <w:sz w:val="24"/>
                <w:szCs w:val="24"/>
                <w:lang w:eastAsia="en-GB"/>
              </w:rPr>
              <w:t>MOI KSA</w:t>
            </w:r>
          </w:p>
        </w:tc>
      </w:tr>
      <w:tr w:rsidR="00914887" w:rsidRPr="00380BC1" w14:paraId="3B921C7B" w14:textId="77777777" w:rsidTr="00951CCC">
        <w:trPr>
          <w:trHeight w:val="330"/>
        </w:trPr>
        <w:tc>
          <w:tcPr>
            <w:tcW w:w="6660" w:type="dxa"/>
            <w:tcBorders>
              <w:right w:val="single" w:sz="4" w:space="0" w:color="auto"/>
            </w:tcBorders>
            <w:shd w:val="clear" w:color="auto" w:fill="auto"/>
            <w:vAlign w:val="center"/>
            <w:hideMark/>
          </w:tcPr>
          <w:p w14:paraId="3011F828"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Location service (GPS)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69DB51" w14:textId="77777777" w:rsidR="00914887" w:rsidRPr="00380BC1" w:rsidRDefault="00914887" w:rsidP="00951CCC">
            <w:pPr>
              <w:pStyle w:val="NoSpacing"/>
              <w:spacing w:line="276" w:lineRule="auto"/>
              <w:jc w:val="center"/>
              <w:rPr>
                <w:rFonts w:ascii="Times New Roman" w:hAnsi="Times New Roman" w:cs="Times New Roman"/>
                <w:sz w:val="24"/>
                <w:szCs w:val="24"/>
              </w:rPr>
            </w:pPr>
            <w:r w:rsidRPr="00380BC1">
              <w:rPr>
                <w:rFonts w:ascii="Times New Roman" w:hAnsi="Times New Roman" w:cs="Times New Roman"/>
                <w:sz w:val="24"/>
                <w:szCs w:val="24"/>
              </w:rPr>
              <w:t>2.3</w:t>
            </w:r>
          </w:p>
        </w:tc>
        <w:tc>
          <w:tcPr>
            <w:tcW w:w="990" w:type="dxa"/>
            <w:tcBorders>
              <w:left w:val="single" w:sz="4" w:space="0" w:color="auto"/>
            </w:tcBorders>
            <w:vAlign w:val="center"/>
          </w:tcPr>
          <w:p w14:paraId="440F8286"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4.0</w:t>
            </w:r>
          </w:p>
        </w:tc>
        <w:tc>
          <w:tcPr>
            <w:tcW w:w="738" w:type="dxa"/>
            <w:vAlign w:val="center"/>
          </w:tcPr>
          <w:p w14:paraId="220F2F31" w14:textId="77777777" w:rsidR="00914887" w:rsidRPr="00380BC1" w:rsidRDefault="00914887" w:rsidP="00951CCC">
            <w:pPr>
              <w:pStyle w:val="NoSpacing"/>
              <w:spacing w:line="276" w:lineRule="auto"/>
              <w:jc w:val="center"/>
              <w:rPr>
                <w:rFonts w:ascii="Times New Roman" w:hAnsi="Times New Roman" w:cs="Times New Roman"/>
                <w:sz w:val="24"/>
                <w:szCs w:val="24"/>
              </w:rPr>
            </w:pPr>
            <w:r w:rsidRPr="00380BC1">
              <w:rPr>
                <w:rFonts w:ascii="Times New Roman" w:hAnsi="Times New Roman" w:cs="Times New Roman"/>
                <w:sz w:val="24"/>
                <w:szCs w:val="24"/>
              </w:rPr>
              <w:t>3.9</w:t>
            </w:r>
          </w:p>
        </w:tc>
      </w:tr>
      <w:tr w:rsidR="00914887" w:rsidRPr="00380BC1" w14:paraId="11D044E0" w14:textId="77777777" w:rsidTr="00951CCC">
        <w:trPr>
          <w:trHeight w:val="330"/>
        </w:trPr>
        <w:tc>
          <w:tcPr>
            <w:tcW w:w="6660" w:type="dxa"/>
            <w:tcBorders>
              <w:right w:val="single" w:sz="4" w:space="0" w:color="auto"/>
            </w:tcBorders>
            <w:shd w:val="clear" w:color="auto" w:fill="auto"/>
            <w:vAlign w:val="center"/>
            <w:hideMark/>
          </w:tcPr>
          <w:p w14:paraId="6F5B5E91"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Explicit navigation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F47D03F" w14:textId="77777777" w:rsidR="00914887" w:rsidRPr="00380BC1" w:rsidRDefault="00914887" w:rsidP="00951CCC">
            <w:pPr>
              <w:pStyle w:val="NoSpacing"/>
              <w:spacing w:line="276" w:lineRule="auto"/>
              <w:jc w:val="center"/>
              <w:rPr>
                <w:rFonts w:ascii="Times New Roman" w:hAnsi="Times New Roman" w:cs="Times New Roman"/>
                <w:sz w:val="24"/>
                <w:szCs w:val="24"/>
              </w:rPr>
            </w:pPr>
            <w:r w:rsidRPr="00380BC1">
              <w:rPr>
                <w:rFonts w:ascii="Times New Roman" w:hAnsi="Times New Roman" w:cs="Times New Roman"/>
                <w:sz w:val="24"/>
                <w:szCs w:val="24"/>
              </w:rPr>
              <w:t>2.2</w:t>
            </w:r>
          </w:p>
        </w:tc>
        <w:tc>
          <w:tcPr>
            <w:tcW w:w="990" w:type="dxa"/>
            <w:tcBorders>
              <w:left w:val="single" w:sz="4" w:space="0" w:color="auto"/>
            </w:tcBorders>
            <w:vAlign w:val="center"/>
          </w:tcPr>
          <w:p w14:paraId="210CC633"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c>
          <w:tcPr>
            <w:tcW w:w="738" w:type="dxa"/>
            <w:vAlign w:val="center"/>
          </w:tcPr>
          <w:p w14:paraId="021C46AE"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r>
      <w:tr w:rsidR="00914887" w:rsidRPr="00380BC1" w14:paraId="4C3A9DFB" w14:textId="77777777" w:rsidTr="00951CCC">
        <w:trPr>
          <w:trHeight w:val="330"/>
        </w:trPr>
        <w:tc>
          <w:tcPr>
            <w:tcW w:w="6660" w:type="dxa"/>
            <w:shd w:val="clear" w:color="auto" w:fill="auto"/>
            <w:vAlign w:val="center"/>
            <w:hideMark/>
          </w:tcPr>
          <w:p w14:paraId="7DEEF9AD"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Proper layout</w:t>
            </w:r>
          </w:p>
        </w:tc>
        <w:tc>
          <w:tcPr>
            <w:tcW w:w="1080" w:type="dxa"/>
            <w:tcBorders>
              <w:top w:val="single" w:sz="4" w:space="0" w:color="auto"/>
            </w:tcBorders>
            <w:shd w:val="clear" w:color="auto" w:fill="auto"/>
            <w:vAlign w:val="center"/>
          </w:tcPr>
          <w:p w14:paraId="53ED4A7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2.7</w:t>
            </w:r>
          </w:p>
        </w:tc>
        <w:tc>
          <w:tcPr>
            <w:tcW w:w="990" w:type="dxa"/>
            <w:vAlign w:val="center"/>
          </w:tcPr>
          <w:p w14:paraId="514DE72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3.9</w:t>
            </w:r>
          </w:p>
        </w:tc>
        <w:tc>
          <w:tcPr>
            <w:tcW w:w="738" w:type="dxa"/>
            <w:vAlign w:val="center"/>
          </w:tcPr>
          <w:p w14:paraId="34A8D686"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4.5</w:t>
            </w:r>
          </w:p>
        </w:tc>
      </w:tr>
      <w:tr w:rsidR="00914887" w:rsidRPr="00380BC1" w14:paraId="1E8D0E2D" w14:textId="77777777" w:rsidTr="00951CCC">
        <w:trPr>
          <w:trHeight w:val="330"/>
        </w:trPr>
        <w:tc>
          <w:tcPr>
            <w:tcW w:w="6660" w:type="dxa"/>
            <w:shd w:val="clear" w:color="auto" w:fill="auto"/>
            <w:vAlign w:val="center"/>
            <w:hideMark/>
          </w:tcPr>
          <w:p w14:paraId="7FCB9513"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Multiple-language interface</w:t>
            </w:r>
          </w:p>
        </w:tc>
        <w:tc>
          <w:tcPr>
            <w:tcW w:w="1080" w:type="dxa"/>
            <w:shd w:val="clear" w:color="auto" w:fill="auto"/>
            <w:vAlign w:val="center"/>
          </w:tcPr>
          <w:p w14:paraId="4022F383"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2.6</w:t>
            </w:r>
          </w:p>
        </w:tc>
        <w:tc>
          <w:tcPr>
            <w:tcW w:w="990" w:type="dxa"/>
            <w:vAlign w:val="center"/>
          </w:tcPr>
          <w:p w14:paraId="17E4BAF0"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3CE45491"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r>
      <w:tr w:rsidR="00914887" w:rsidRPr="00380BC1" w14:paraId="6A94861E" w14:textId="77777777" w:rsidTr="00951CCC">
        <w:trPr>
          <w:trHeight w:val="330"/>
        </w:trPr>
        <w:tc>
          <w:tcPr>
            <w:tcW w:w="6660" w:type="dxa"/>
            <w:shd w:val="clear" w:color="auto" w:fill="auto"/>
            <w:vAlign w:val="center"/>
            <w:hideMark/>
          </w:tcPr>
          <w:p w14:paraId="2465A379"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Messages in special circumstances</w:t>
            </w:r>
          </w:p>
        </w:tc>
        <w:tc>
          <w:tcPr>
            <w:tcW w:w="1080" w:type="dxa"/>
            <w:shd w:val="clear" w:color="auto" w:fill="auto"/>
            <w:vAlign w:val="center"/>
          </w:tcPr>
          <w:p w14:paraId="6A3D2B9A"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2.7</w:t>
            </w:r>
          </w:p>
        </w:tc>
        <w:tc>
          <w:tcPr>
            <w:tcW w:w="990" w:type="dxa"/>
            <w:vAlign w:val="center"/>
          </w:tcPr>
          <w:p w14:paraId="47BE9A3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3.9</w:t>
            </w:r>
          </w:p>
        </w:tc>
        <w:tc>
          <w:tcPr>
            <w:tcW w:w="738" w:type="dxa"/>
            <w:vAlign w:val="center"/>
          </w:tcPr>
          <w:p w14:paraId="762E558A"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4.3</w:t>
            </w:r>
          </w:p>
        </w:tc>
      </w:tr>
      <w:tr w:rsidR="00914887" w:rsidRPr="00380BC1" w14:paraId="1B79AA22" w14:textId="77777777" w:rsidTr="00951CCC">
        <w:trPr>
          <w:trHeight w:val="330"/>
        </w:trPr>
        <w:tc>
          <w:tcPr>
            <w:tcW w:w="6660" w:type="dxa"/>
            <w:shd w:val="clear" w:color="auto" w:fill="auto"/>
            <w:vAlign w:val="center"/>
            <w:hideMark/>
          </w:tcPr>
          <w:p w14:paraId="5EEA17D2"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Promotions awareness</w:t>
            </w:r>
          </w:p>
        </w:tc>
        <w:tc>
          <w:tcPr>
            <w:tcW w:w="1080" w:type="dxa"/>
            <w:shd w:val="clear" w:color="auto" w:fill="auto"/>
            <w:vAlign w:val="center"/>
          </w:tcPr>
          <w:p w14:paraId="55A0B4D8"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2.1</w:t>
            </w:r>
          </w:p>
        </w:tc>
        <w:tc>
          <w:tcPr>
            <w:tcW w:w="990" w:type="dxa"/>
            <w:vAlign w:val="center"/>
          </w:tcPr>
          <w:p w14:paraId="1146AF58"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3.4</w:t>
            </w:r>
          </w:p>
        </w:tc>
        <w:tc>
          <w:tcPr>
            <w:tcW w:w="738" w:type="dxa"/>
            <w:vAlign w:val="center"/>
          </w:tcPr>
          <w:p w14:paraId="5FC1738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3.0</w:t>
            </w:r>
          </w:p>
        </w:tc>
      </w:tr>
      <w:tr w:rsidR="00914887" w:rsidRPr="00380BC1" w14:paraId="5704F35A" w14:textId="77777777" w:rsidTr="00951CCC">
        <w:trPr>
          <w:trHeight w:val="330"/>
        </w:trPr>
        <w:tc>
          <w:tcPr>
            <w:tcW w:w="6660" w:type="dxa"/>
            <w:shd w:val="clear" w:color="auto" w:fill="auto"/>
            <w:vAlign w:val="center"/>
            <w:hideMark/>
          </w:tcPr>
          <w:p w14:paraId="258094A6"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Provides traditional channels, such as voice, short messages, or email</w:t>
            </w:r>
          </w:p>
        </w:tc>
        <w:tc>
          <w:tcPr>
            <w:tcW w:w="1080" w:type="dxa"/>
            <w:shd w:val="clear" w:color="auto" w:fill="auto"/>
            <w:vAlign w:val="center"/>
          </w:tcPr>
          <w:p w14:paraId="50D363EB"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2.6</w:t>
            </w:r>
          </w:p>
        </w:tc>
        <w:tc>
          <w:tcPr>
            <w:tcW w:w="990" w:type="dxa"/>
            <w:vAlign w:val="center"/>
          </w:tcPr>
          <w:p w14:paraId="58AD1060"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025A233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3.2</w:t>
            </w:r>
          </w:p>
        </w:tc>
      </w:tr>
      <w:tr w:rsidR="00914887" w:rsidRPr="00380BC1" w14:paraId="1F21BC99" w14:textId="77777777" w:rsidTr="00951CCC">
        <w:trPr>
          <w:trHeight w:val="330"/>
        </w:trPr>
        <w:tc>
          <w:tcPr>
            <w:tcW w:w="6660" w:type="dxa"/>
            <w:shd w:val="clear" w:color="auto" w:fill="auto"/>
            <w:vAlign w:val="center"/>
            <w:hideMark/>
          </w:tcPr>
          <w:p w14:paraId="73F8BAC2"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Social media interaction channels, such as WeChat</w:t>
            </w:r>
          </w:p>
        </w:tc>
        <w:tc>
          <w:tcPr>
            <w:tcW w:w="1080" w:type="dxa"/>
            <w:shd w:val="clear" w:color="auto" w:fill="auto"/>
            <w:vAlign w:val="center"/>
          </w:tcPr>
          <w:p w14:paraId="2821870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2.2</w:t>
            </w:r>
          </w:p>
        </w:tc>
        <w:tc>
          <w:tcPr>
            <w:tcW w:w="990" w:type="dxa"/>
            <w:vAlign w:val="center"/>
          </w:tcPr>
          <w:p w14:paraId="29452C2C"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5DBC62A8"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3.0</w:t>
            </w:r>
          </w:p>
        </w:tc>
      </w:tr>
      <w:tr w:rsidR="00914887" w:rsidRPr="00380BC1" w14:paraId="6A46C4BA" w14:textId="77777777" w:rsidTr="00951CCC">
        <w:trPr>
          <w:trHeight w:val="330"/>
        </w:trPr>
        <w:tc>
          <w:tcPr>
            <w:tcW w:w="6660" w:type="dxa"/>
            <w:shd w:val="clear" w:color="auto" w:fill="auto"/>
            <w:vAlign w:val="center"/>
            <w:hideMark/>
          </w:tcPr>
          <w:p w14:paraId="6C4CECD5"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Online customer services are helpful and demonstrate patience</w:t>
            </w:r>
          </w:p>
        </w:tc>
        <w:tc>
          <w:tcPr>
            <w:tcW w:w="1080" w:type="dxa"/>
            <w:shd w:val="clear" w:color="auto" w:fill="auto"/>
            <w:vAlign w:val="center"/>
          </w:tcPr>
          <w:p w14:paraId="5E268A8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2.3</w:t>
            </w:r>
          </w:p>
        </w:tc>
        <w:tc>
          <w:tcPr>
            <w:tcW w:w="990" w:type="dxa"/>
            <w:vAlign w:val="center"/>
          </w:tcPr>
          <w:p w14:paraId="079C830F"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1A5C8428"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3.0</w:t>
            </w:r>
          </w:p>
        </w:tc>
      </w:tr>
      <w:tr w:rsidR="00914887" w:rsidRPr="00380BC1" w14:paraId="6DD0447F" w14:textId="77777777" w:rsidTr="00951CCC">
        <w:trPr>
          <w:trHeight w:val="645"/>
        </w:trPr>
        <w:tc>
          <w:tcPr>
            <w:tcW w:w="6660" w:type="dxa"/>
            <w:shd w:val="clear" w:color="auto" w:fill="auto"/>
            <w:vAlign w:val="center"/>
            <w:hideMark/>
          </w:tcPr>
          <w:p w14:paraId="37F5F760"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Online customer services have knowledge and skills to solve my problems</w:t>
            </w:r>
          </w:p>
        </w:tc>
        <w:tc>
          <w:tcPr>
            <w:tcW w:w="1080" w:type="dxa"/>
            <w:shd w:val="clear" w:color="auto" w:fill="auto"/>
            <w:vAlign w:val="center"/>
          </w:tcPr>
          <w:p w14:paraId="721FF59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2.3</w:t>
            </w:r>
          </w:p>
        </w:tc>
        <w:tc>
          <w:tcPr>
            <w:tcW w:w="990" w:type="dxa"/>
            <w:vAlign w:val="center"/>
          </w:tcPr>
          <w:p w14:paraId="4F1E7CC6"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5FA5919E"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3.5</w:t>
            </w:r>
          </w:p>
        </w:tc>
      </w:tr>
      <w:tr w:rsidR="00914887" w:rsidRPr="00380BC1" w14:paraId="4DEA2461" w14:textId="77777777" w:rsidTr="00951CCC">
        <w:trPr>
          <w:trHeight w:val="330"/>
        </w:trPr>
        <w:tc>
          <w:tcPr>
            <w:tcW w:w="6660" w:type="dxa"/>
            <w:shd w:val="clear" w:color="auto" w:fill="auto"/>
            <w:vAlign w:val="center"/>
            <w:hideMark/>
          </w:tcPr>
          <w:p w14:paraId="69E09DC4"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Trained constantly to improve their professional skills</w:t>
            </w:r>
          </w:p>
        </w:tc>
        <w:tc>
          <w:tcPr>
            <w:tcW w:w="1080" w:type="dxa"/>
            <w:shd w:val="clear" w:color="auto" w:fill="auto"/>
            <w:vAlign w:val="center"/>
          </w:tcPr>
          <w:p w14:paraId="69115C1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2.4</w:t>
            </w:r>
          </w:p>
        </w:tc>
        <w:tc>
          <w:tcPr>
            <w:tcW w:w="990" w:type="dxa"/>
            <w:vAlign w:val="center"/>
          </w:tcPr>
          <w:p w14:paraId="5A07C4A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3.6</w:t>
            </w:r>
          </w:p>
        </w:tc>
        <w:tc>
          <w:tcPr>
            <w:tcW w:w="738" w:type="dxa"/>
            <w:vAlign w:val="center"/>
          </w:tcPr>
          <w:p w14:paraId="7710787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3.3</w:t>
            </w:r>
          </w:p>
        </w:tc>
      </w:tr>
      <w:tr w:rsidR="00914887" w:rsidRPr="00380BC1" w14:paraId="7AB9F6FC" w14:textId="77777777" w:rsidTr="00951CCC">
        <w:trPr>
          <w:trHeight w:val="330"/>
        </w:trPr>
        <w:tc>
          <w:tcPr>
            <w:tcW w:w="6660" w:type="dxa"/>
            <w:shd w:val="clear" w:color="auto" w:fill="auto"/>
            <w:vAlign w:val="center"/>
            <w:hideMark/>
          </w:tcPr>
          <w:p w14:paraId="2A826B17"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Safety during the whole service delivery time</w:t>
            </w:r>
          </w:p>
        </w:tc>
        <w:tc>
          <w:tcPr>
            <w:tcW w:w="1080" w:type="dxa"/>
            <w:shd w:val="clear" w:color="auto" w:fill="auto"/>
            <w:vAlign w:val="center"/>
          </w:tcPr>
          <w:p w14:paraId="685320A1"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w:t>
            </w:r>
          </w:p>
        </w:tc>
        <w:tc>
          <w:tcPr>
            <w:tcW w:w="990" w:type="dxa"/>
            <w:vAlign w:val="center"/>
          </w:tcPr>
          <w:p w14:paraId="5817A11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3.6</w:t>
            </w:r>
          </w:p>
        </w:tc>
        <w:tc>
          <w:tcPr>
            <w:tcW w:w="738" w:type="dxa"/>
            <w:vAlign w:val="center"/>
          </w:tcPr>
          <w:p w14:paraId="1D8B0E8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4.5</w:t>
            </w:r>
          </w:p>
        </w:tc>
      </w:tr>
      <w:tr w:rsidR="00914887" w:rsidRPr="00380BC1" w14:paraId="5E028D73" w14:textId="77777777" w:rsidTr="00951CCC">
        <w:trPr>
          <w:trHeight w:val="330"/>
        </w:trPr>
        <w:tc>
          <w:tcPr>
            <w:tcW w:w="6660" w:type="dxa"/>
            <w:shd w:val="clear" w:color="auto" w:fill="auto"/>
            <w:vAlign w:val="center"/>
            <w:hideMark/>
          </w:tcPr>
          <w:p w14:paraId="4B45117D"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Personal data used only after consent </w:t>
            </w:r>
          </w:p>
        </w:tc>
        <w:tc>
          <w:tcPr>
            <w:tcW w:w="1080" w:type="dxa"/>
            <w:shd w:val="clear" w:color="auto" w:fill="auto"/>
            <w:vAlign w:val="center"/>
          </w:tcPr>
          <w:p w14:paraId="33BCD07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2.9</w:t>
            </w:r>
          </w:p>
        </w:tc>
        <w:tc>
          <w:tcPr>
            <w:tcW w:w="990" w:type="dxa"/>
            <w:vAlign w:val="center"/>
          </w:tcPr>
          <w:p w14:paraId="6D970A5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4.0</w:t>
            </w:r>
          </w:p>
        </w:tc>
        <w:tc>
          <w:tcPr>
            <w:tcW w:w="738" w:type="dxa"/>
            <w:vAlign w:val="center"/>
          </w:tcPr>
          <w:p w14:paraId="5674E85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4.2</w:t>
            </w:r>
          </w:p>
        </w:tc>
      </w:tr>
      <w:tr w:rsidR="00914887" w:rsidRPr="00380BC1" w14:paraId="613FBF2B" w14:textId="77777777" w:rsidTr="00951CCC">
        <w:trPr>
          <w:trHeight w:val="645"/>
        </w:trPr>
        <w:tc>
          <w:tcPr>
            <w:tcW w:w="6660" w:type="dxa"/>
            <w:shd w:val="clear" w:color="auto" w:fill="auto"/>
            <w:vAlign w:val="center"/>
            <w:hideMark/>
          </w:tcPr>
          <w:p w14:paraId="22F95CEE"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Multiple mobile terminal-based retrieval methods are available (via voice, photo, and unified number)</w:t>
            </w:r>
          </w:p>
        </w:tc>
        <w:tc>
          <w:tcPr>
            <w:tcW w:w="1080" w:type="dxa"/>
            <w:shd w:val="clear" w:color="auto" w:fill="auto"/>
            <w:vAlign w:val="center"/>
          </w:tcPr>
          <w:p w14:paraId="536EDC5E"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2.4</w:t>
            </w:r>
          </w:p>
        </w:tc>
        <w:tc>
          <w:tcPr>
            <w:tcW w:w="990" w:type="dxa"/>
            <w:vAlign w:val="center"/>
          </w:tcPr>
          <w:p w14:paraId="5F08EE0B"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c>
          <w:tcPr>
            <w:tcW w:w="738" w:type="dxa"/>
            <w:vAlign w:val="center"/>
          </w:tcPr>
          <w:p w14:paraId="74A10B6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3.5</w:t>
            </w:r>
          </w:p>
        </w:tc>
      </w:tr>
      <w:tr w:rsidR="00914887" w:rsidRPr="00380BC1" w14:paraId="0ECF16A2" w14:textId="77777777" w:rsidTr="00951CCC">
        <w:trPr>
          <w:trHeight w:val="330"/>
        </w:trPr>
        <w:tc>
          <w:tcPr>
            <w:tcW w:w="6660" w:type="dxa"/>
            <w:shd w:val="clear" w:color="auto" w:fill="auto"/>
            <w:vAlign w:val="center"/>
            <w:hideMark/>
          </w:tcPr>
          <w:p w14:paraId="6595B068"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Retrieved data are accurate and comprehensive</w:t>
            </w:r>
          </w:p>
        </w:tc>
        <w:tc>
          <w:tcPr>
            <w:tcW w:w="1080" w:type="dxa"/>
            <w:shd w:val="clear" w:color="auto" w:fill="auto"/>
            <w:vAlign w:val="center"/>
          </w:tcPr>
          <w:p w14:paraId="3A9D732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2.4</w:t>
            </w:r>
          </w:p>
        </w:tc>
        <w:tc>
          <w:tcPr>
            <w:tcW w:w="990" w:type="dxa"/>
            <w:vAlign w:val="center"/>
          </w:tcPr>
          <w:p w14:paraId="455866AE"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3.6</w:t>
            </w:r>
          </w:p>
        </w:tc>
        <w:tc>
          <w:tcPr>
            <w:tcW w:w="738" w:type="dxa"/>
            <w:vAlign w:val="center"/>
          </w:tcPr>
          <w:p w14:paraId="6B67F92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r>
      <w:tr w:rsidR="00914887" w:rsidRPr="00380BC1" w14:paraId="70503005" w14:textId="77777777" w:rsidTr="00951CCC">
        <w:trPr>
          <w:trHeight w:val="645"/>
        </w:trPr>
        <w:tc>
          <w:tcPr>
            <w:tcW w:w="6660" w:type="dxa"/>
            <w:shd w:val="clear" w:color="auto" w:fill="auto"/>
            <w:vAlign w:val="center"/>
            <w:hideMark/>
          </w:tcPr>
          <w:p w14:paraId="39A3EBE4"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Extended mobile search functions (such as using unified number, ID number)</w:t>
            </w:r>
          </w:p>
        </w:tc>
        <w:tc>
          <w:tcPr>
            <w:tcW w:w="1080" w:type="dxa"/>
            <w:shd w:val="clear" w:color="auto" w:fill="auto"/>
            <w:vAlign w:val="center"/>
          </w:tcPr>
          <w:p w14:paraId="609D55A7"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2.5</w:t>
            </w:r>
          </w:p>
        </w:tc>
        <w:tc>
          <w:tcPr>
            <w:tcW w:w="990" w:type="dxa"/>
            <w:vAlign w:val="center"/>
          </w:tcPr>
          <w:p w14:paraId="0EEBE0FB"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3.9</w:t>
            </w:r>
          </w:p>
        </w:tc>
        <w:tc>
          <w:tcPr>
            <w:tcW w:w="738" w:type="dxa"/>
            <w:vAlign w:val="center"/>
          </w:tcPr>
          <w:p w14:paraId="0A22B396"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4.2</w:t>
            </w:r>
          </w:p>
        </w:tc>
      </w:tr>
      <w:tr w:rsidR="00914887" w:rsidRPr="00380BC1" w14:paraId="0CB5DEC7" w14:textId="77777777" w:rsidTr="00951CCC">
        <w:trPr>
          <w:trHeight w:val="330"/>
        </w:trPr>
        <w:tc>
          <w:tcPr>
            <w:tcW w:w="6660" w:type="dxa"/>
            <w:shd w:val="clear" w:color="auto" w:fill="auto"/>
            <w:vAlign w:val="center"/>
            <w:hideMark/>
          </w:tcPr>
          <w:p w14:paraId="4F4F284D"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Provides various types of services on one platform </w:t>
            </w:r>
          </w:p>
        </w:tc>
        <w:tc>
          <w:tcPr>
            <w:tcW w:w="1080" w:type="dxa"/>
            <w:shd w:val="clear" w:color="auto" w:fill="auto"/>
            <w:vAlign w:val="center"/>
          </w:tcPr>
          <w:p w14:paraId="2AC9EECF"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w:t>
            </w:r>
          </w:p>
        </w:tc>
        <w:tc>
          <w:tcPr>
            <w:tcW w:w="990" w:type="dxa"/>
            <w:vAlign w:val="center"/>
          </w:tcPr>
          <w:p w14:paraId="1FDB5710"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4.0</w:t>
            </w:r>
          </w:p>
        </w:tc>
        <w:tc>
          <w:tcPr>
            <w:tcW w:w="738" w:type="dxa"/>
            <w:vAlign w:val="center"/>
          </w:tcPr>
          <w:p w14:paraId="3CA7CED0"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4.3</w:t>
            </w:r>
          </w:p>
        </w:tc>
      </w:tr>
      <w:tr w:rsidR="00914887" w:rsidRPr="00380BC1" w14:paraId="2FD37A27" w14:textId="77777777" w:rsidTr="00951CCC">
        <w:trPr>
          <w:trHeight w:val="330"/>
        </w:trPr>
        <w:tc>
          <w:tcPr>
            <w:tcW w:w="6660" w:type="dxa"/>
            <w:shd w:val="clear" w:color="auto" w:fill="auto"/>
            <w:vAlign w:val="center"/>
            <w:hideMark/>
          </w:tcPr>
          <w:p w14:paraId="38302A45"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 xml:space="preserve">One login account to all services </w:t>
            </w:r>
          </w:p>
        </w:tc>
        <w:tc>
          <w:tcPr>
            <w:tcW w:w="1080" w:type="dxa"/>
            <w:shd w:val="clear" w:color="auto" w:fill="auto"/>
            <w:vAlign w:val="center"/>
          </w:tcPr>
          <w:p w14:paraId="2AD278D4"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2.6</w:t>
            </w:r>
          </w:p>
        </w:tc>
        <w:tc>
          <w:tcPr>
            <w:tcW w:w="990" w:type="dxa"/>
            <w:vAlign w:val="center"/>
          </w:tcPr>
          <w:p w14:paraId="677215BC"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4.0</w:t>
            </w:r>
          </w:p>
        </w:tc>
        <w:tc>
          <w:tcPr>
            <w:tcW w:w="738" w:type="dxa"/>
            <w:vAlign w:val="center"/>
          </w:tcPr>
          <w:p w14:paraId="1EB8BA6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4.6</w:t>
            </w:r>
          </w:p>
        </w:tc>
      </w:tr>
      <w:tr w:rsidR="00914887" w:rsidRPr="00380BC1" w14:paraId="7CABB25B" w14:textId="77777777" w:rsidTr="00951CCC">
        <w:trPr>
          <w:trHeight w:val="330"/>
        </w:trPr>
        <w:tc>
          <w:tcPr>
            <w:tcW w:w="6660" w:type="dxa"/>
            <w:shd w:val="clear" w:color="auto" w:fill="auto"/>
            <w:vAlign w:val="center"/>
            <w:hideMark/>
          </w:tcPr>
          <w:p w14:paraId="5F01EC41"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Real-time content</w:t>
            </w:r>
          </w:p>
        </w:tc>
        <w:tc>
          <w:tcPr>
            <w:tcW w:w="1080" w:type="dxa"/>
            <w:shd w:val="clear" w:color="auto" w:fill="auto"/>
            <w:vAlign w:val="center"/>
          </w:tcPr>
          <w:p w14:paraId="67D15B6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2.5</w:t>
            </w:r>
          </w:p>
        </w:tc>
        <w:tc>
          <w:tcPr>
            <w:tcW w:w="990" w:type="dxa"/>
            <w:vAlign w:val="center"/>
          </w:tcPr>
          <w:p w14:paraId="65AC0D1A"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c>
          <w:tcPr>
            <w:tcW w:w="738" w:type="dxa"/>
            <w:vAlign w:val="center"/>
          </w:tcPr>
          <w:p w14:paraId="147F8F5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4.1</w:t>
            </w:r>
          </w:p>
        </w:tc>
      </w:tr>
      <w:tr w:rsidR="00914887" w:rsidRPr="00380BC1" w14:paraId="00319727" w14:textId="77777777" w:rsidTr="00951CCC">
        <w:trPr>
          <w:trHeight w:val="330"/>
        </w:trPr>
        <w:tc>
          <w:tcPr>
            <w:tcW w:w="6660" w:type="dxa"/>
            <w:shd w:val="clear" w:color="auto" w:fill="auto"/>
            <w:vAlign w:val="center"/>
            <w:hideMark/>
          </w:tcPr>
          <w:p w14:paraId="61E64983"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Services provided anytime and anywhere</w:t>
            </w:r>
          </w:p>
        </w:tc>
        <w:tc>
          <w:tcPr>
            <w:tcW w:w="1080" w:type="dxa"/>
            <w:shd w:val="clear" w:color="auto" w:fill="auto"/>
            <w:vAlign w:val="center"/>
          </w:tcPr>
          <w:p w14:paraId="5A9F1B8D"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2.3</w:t>
            </w:r>
          </w:p>
        </w:tc>
        <w:tc>
          <w:tcPr>
            <w:tcW w:w="990" w:type="dxa"/>
            <w:vAlign w:val="center"/>
          </w:tcPr>
          <w:p w14:paraId="24F0DED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c>
          <w:tcPr>
            <w:tcW w:w="738" w:type="dxa"/>
            <w:vAlign w:val="center"/>
          </w:tcPr>
          <w:p w14:paraId="47A0D5A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4.6</w:t>
            </w:r>
          </w:p>
        </w:tc>
      </w:tr>
      <w:tr w:rsidR="00914887" w:rsidRPr="00380BC1" w14:paraId="2708C62D" w14:textId="77777777" w:rsidTr="00951CCC">
        <w:trPr>
          <w:trHeight w:val="330"/>
        </w:trPr>
        <w:tc>
          <w:tcPr>
            <w:tcW w:w="6660" w:type="dxa"/>
            <w:shd w:val="clear" w:color="auto" w:fill="auto"/>
            <w:vAlign w:val="center"/>
            <w:hideMark/>
          </w:tcPr>
          <w:p w14:paraId="09807615"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System stores all my retrieval history records</w:t>
            </w:r>
          </w:p>
        </w:tc>
        <w:tc>
          <w:tcPr>
            <w:tcW w:w="1080" w:type="dxa"/>
            <w:shd w:val="clear" w:color="auto" w:fill="auto"/>
            <w:vAlign w:val="center"/>
          </w:tcPr>
          <w:p w14:paraId="203EBEFA"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2.4</w:t>
            </w:r>
          </w:p>
        </w:tc>
        <w:tc>
          <w:tcPr>
            <w:tcW w:w="990" w:type="dxa"/>
            <w:vAlign w:val="center"/>
          </w:tcPr>
          <w:p w14:paraId="22313948"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c>
          <w:tcPr>
            <w:tcW w:w="738" w:type="dxa"/>
            <w:vAlign w:val="center"/>
          </w:tcPr>
          <w:p w14:paraId="556F39C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4.1</w:t>
            </w:r>
          </w:p>
        </w:tc>
      </w:tr>
      <w:tr w:rsidR="00914887" w:rsidRPr="00380BC1" w14:paraId="308AB481" w14:textId="77777777" w:rsidTr="00951CCC">
        <w:trPr>
          <w:trHeight w:val="330"/>
        </w:trPr>
        <w:tc>
          <w:tcPr>
            <w:tcW w:w="6660" w:type="dxa"/>
            <w:shd w:val="clear" w:color="auto" w:fill="auto"/>
            <w:vAlign w:val="center"/>
            <w:hideMark/>
          </w:tcPr>
          <w:p w14:paraId="16A768AB"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Satisfaction with quality</w:t>
            </w:r>
          </w:p>
        </w:tc>
        <w:tc>
          <w:tcPr>
            <w:tcW w:w="1080" w:type="dxa"/>
            <w:shd w:val="clear" w:color="auto" w:fill="auto"/>
            <w:vAlign w:val="center"/>
          </w:tcPr>
          <w:p w14:paraId="2F672411"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2.6</w:t>
            </w:r>
          </w:p>
        </w:tc>
        <w:tc>
          <w:tcPr>
            <w:tcW w:w="990" w:type="dxa"/>
            <w:vAlign w:val="center"/>
          </w:tcPr>
          <w:p w14:paraId="22DF5FA4"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3.9</w:t>
            </w:r>
          </w:p>
        </w:tc>
        <w:tc>
          <w:tcPr>
            <w:tcW w:w="738" w:type="dxa"/>
            <w:vAlign w:val="center"/>
          </w:tcPr>
          <w:p w14:paraId="6E64EAA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4.3</w:t>
            </w:r>
          </w:p>
        </w:tc>
      </w:tr>
      <w:tr w:rsidR="00914887" w:rsidRPr="00380BC1" w14:paraId="23FF7E2C" w14:textId="77777777" w:rsidTr="00951CCC">
        <w:trPr>
          <w:trHeight w:val="330"/>
        </w:trPr>
        <w:tc>
          <w:tcPr>
            <w:tcW w:w="6660" w:type="dxa"/>
            <w:shd w:val="clear" w:color="auto" w:fill="auto"/>
            <w:vAlign w:val="center"/>
            <w:hideMark/>
          </w:tcPr>
          <w:p w14:paraId="543B7661"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On-time completion</w:t>
            </w:r>
          </w:p>
        </w:tc>
        <w:tc>
          <w:tcPr>
            <w:tcW w:w="1080" w:type="dxa"/>
            <w:shd w:val="clear" w:color="auto" w:fill="auto"/>
            <w:vAlign w:val="center"/>
          </w:tcPr>
          <w:p w14:paraId="083945F4"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2.5</w:t>
            </w:r>
          </w:p>
        </w:tc>
        <w:tc>
          <w:tcPr>
            <w:tcW w:w="990" w:type="dxa"/>
            <w:vAlign w:val="center"/>
          </w:tcPr>
          <w:p w14:paraId="183D458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3.8</w:t>
            </w:r>
          </w:p>
        </w:tc>
        <w:tc>
          <w:tcPr>
            <w:tcW w:w="738" w:type="dxa"/>
            <w:vAlign w:val="center"/>
          </w:tcPr>
          <w:p w14:paraId="01A14C79"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4.4</w:t>
            </w:r>
          </w:p>
        </w:tc>
      </w:tr>
      <w:tr w:rsidR="00914887" w:rsidRPr="00380BC1" w14:paraId="5EC371FF" w14:textId="77777777" w:rsidTr="00951CCC">
        <w:trPr>
          <w:trHeight w:val="330"/>
        </w:trPr>
        <w:tc>
          <w:tcPr>
            <w:tcW w:w="6660" w:type="dxa"/>
            <w:shd w:val="clear" w:color="auto" w:fill="auto"/>
            <w:vAlign w:val="center"/>
            <w:hideMark/>
          </w:tcPr>
          <w:p w14:paraId="1B982B04"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Notification of potential delays in service delivery</w:t>
            </w:r>
          </w:p>
        </w:tc>
        <w:tc>
          <w:tcPr>
            <w:tcW w:w="1080" w:type="dxa"/>
            <w:shd w:val="clear" w:color="auto" w:fill="auto"/>
            <w:vAlign w:val="center"/>
          </w:tcPr>
          <w:p w14:paraId="37B6ECF1"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2.4</w:t>
            </w:r>
          </w:p>
        </w:tc>
        <w:tc>
          <w:tcPr>
            <w:tcW w:w="990" w:type="dxa"/>
            <w:vAlign w:val="center"/>
          </w:tcPr>
          <w:p w14:paraId="7FACA962"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1DEB164E"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4.0</w:t>
            </w:r>
          </w:p>
        </w:tc>
      </w:tr>
      <w:tr w:rsidR="00914887" w:rsidRPr="00380BC1" w14:paraId="75BAB66E" w14:textId="77777777" w:rsidTr="00951CCC">
        <w:trPr>
          <w:trHeight w:val="330"/>
        </w:trPr>
        <w:tc>
          <w:tcPr>
            <w:tcW w:w="6660" w:type="dxa"/>
            <w:shd w:val="clear" w:color="auto" w:fill="auto"/>
            <w:vAlign w:val="center"/>
            <w:hideMark/>
          </w:tcPr>
          <w:p w14:paraId="0AF91E4E"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Cancellation/ continuation of the service if there is a delay</w:t>
            </w:r>
          </w:p>
        </w:tc>
        <w:tc>
          <w:tcPr>
            <w:tcW w:w="1080" w:type="dxa"/>
            <w:shd w:val="clear" w:color="auto" w:fill="auto"/>
            <w:vAlign w:val="center"/>
          </w:tcPr>
          <w:p w14:paraId="120C4193"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2.5</w:t>
            </w:r>
          </w:p>
        </w:tc>
        <w:tc>
          <w:tcPr>
            <w:tcW w:w="990" w:type="dxa"/>
            <w:vAlign w:val="center"/>
          </w:tcPr>
          <w:p w14:paraId="7B3C507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53E79136"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4.1</w:t>
            </w:r>
          </w:p>
        </w:tc>
      </w:tr>
      <w:tr w:rsidR="00914887" w:rsidRPr="00380BC1" w14:paraId="4FD83562" w14:textId="77777777" w:rsidTr="00951CCC">
        <w:trPr>
          <w:trHeight w:val="330"/>
        </w:trPr>
        <w:tc>
          <w:tcPr>
            <w:tcW w:w="6660" w:type="dxa"/>
            <w:shd w:val="clear" w:color="auto" w:fill="auto"/>
            <w:vAlign w:val="center"/>
            <w:hideMark/>
          </w:tcPr>
          <w:p w14:paraId="16F596CB"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Evidence for the successful completion</w:t>
            </w:r>
          </w:p>
        </w:tc>
        <w:tc>
          <w:tcPr>
            <w:tcW w:w="1080" w:type="dxa"/>
            <w:shd w:val="clear" w:color="auto" w:fill="auto"/>
            <w:vAlign w:val="center"/>
          </w:tcPr>
          <w:p w14:paraId="66A6B4BF"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2.6</w:t>
            </w:r>
          </w:p>
        </w:tc>
        <w:tc>
          <w:tcPr>
            <w:tcW w:w="990" w:type="dxa"/>
            <w:vAlign w:val="center"/>
          </w:tcPr>
          <w:p w14:paraId="2470FCC6"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1D9DF54C"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4.3</w:t>
            </w:r>
          </w:p>
        </w:tc>
      </w:tr>
      <w:tr w:rsidR="00914887" w:rsidRPr="00380BC1" w14:paraId="033E99CB" w14:textId="77777777" w:rsidTr="00951CCC">
        <w:trPr>
          <w:trHeight w:val="330"/>
        </w:trPr>
        <w:tc>
          <w:tcPr>
            <w:tcW w:w="6660" w:type="dxa"/>
            <w:shd w:val="clear" w:color="auto" w:fill="auto"/>
            <w:vAlign w:val="center"/>
            <w:hideMark/>
          </w:tcPr>
          <w:p w14:paraId="3484C319" w14:textId="77777777" w:rsidR="00914887" w:rsidRPr="00380BC1" w:rsidRDefault="00914887" w:rsidP="00951CCC">
            <w:pPr>
              <w:spacing w:after="0"/>
              <w:jc w:val="lowKashida"/>
              <w:rPr>
                <w:rFonts w:ascii="Times New Roman" w:eastAsia="Times New Roman" w:hAnsi="Times New Roman" w:cs="Times New Roman"/>
                <w:color w:val="000000"/>
                <w:sz w:val="24"/>
                <w:szCs w:val="24"/>
                <w:lang w:eastAsia="en-GB"/>
              </w:rPr>
            </w:pPr>
            <w:r w:rsidRPr="00380BC1">
              <w:rPr>
                <w:rFonts w:ascii="Times New Roman" w:eastAsia="Times New Roman" w:hAnsi="Times New Roman" w:cs="Times New Roman"/>
                <w:color w:val="000000"/>
                <w:sz w:val="24"/>
                <w:szCs w:val="24"/>
                <w:lang w:eastAsia="en-GB"/>
              </w:rPr>
              <w:t>Completion in the minimum possible time and steps</w:t>
            </w:r>
          </w:p>
        </w:tc>
        <w:tc>
          <w:tcPr>
            <w:tcW w:w="1080" w:type="dxa"/>
            <w:shd w:val="clear" w:color="auto" w:fill="auto"/>
            <w:vAlign w:val="center"/>
          </w:tcPr>
          <w:p w14:paraId="643D6F65"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3.1</w:t>
            </w:r>
          </w:p>
        </w:tc>
        <w:tc>
          <w:tcPr>
            <w:tcW w:w="990" w:type="dxa"/>
            <w:vAlign w:val="center"/>
          </w:tcPr>
          <w:p w14:paraId="23E76350"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3.7</w:t>
            </w:r>
          </w:p>
        </w:tc>
        <w:tc>
          <w:tcPr>
            <w:tcW w:w="738" w:type="dxa"/>
            <w:vAlign w:val="center"/>
          </w:tcPr>
          <w:p w14:paraId="7ED9C3EF" w14:textId="77777777" w:rsidR="00914887" w:rsidRPr="00380BC1" w:rsidRDefault="00914887" w:rsidP="00951CCC">
            <w:pPr>
              <w:pStyle w:val="NoSpacing"/>
              <w:spacing w:line="276" w:lineRule="auto"/>
              <w:jc w:val="center"/>
              <w:rPr>
                <w:rFonts w:ascii="Times New Roman" w:hAnsi="Times New Roman" w:cs="Times New Roman"/>
                <w:color w:val="000000"/>
                <w:sz w:val="24"/>
                <w:szCs w:val="24"/>
                <w:lang w:eastAsia="en-GB"/>
              </w:rPr>
            </w:pPr>
            <w:r w:rsidRPr="00380BC1">
              <w:rPr>
                <w:rFonts w:ascii="Times New Roman" w:hAnsi="Times New Roman" w:cs="Times New Roman"/>
                <w:sz w:val="24"/>
                <w:szCs w:val="24"/>
              </w:rPr>
              <w:t>4.4</w:t>
            </w:r>
          </w:p>
        </w:tc>
      </w:tr>
    </w:tbl>
    <w:p w14:paraId="139EBEDD" w14:textId="77777777" w:rsidR="00914887" w:rsidRPr="00380BC1" w:rsidRDefault="00914887" w:rsidP="00843FCE">
      <w:pPr>
        <w:autoSpaceDE w:val="0"/>
        <w:autoSpaceDN w:val="0"/>
        <w:adjustRightInd w:val="0"/>
        <w:spacing w:after="0" w:line="480" w:lineRule="auto"/>
        <w:jc w:val="lowKashida"/>
        <w:rPr>
          <w:rFonts w:ascii="Times New Roman" w:hAnsi="Times New Roman" w:cs="Times New Roman"/>
          <w:sz w:val="24"/>
          <w:szCs w:val="24"/>
        </w:rPr>
      </w:pPr>
    </w:p>
    <w:p w14:paraId="4C0CEE04" w14:textId="77777777" w:rsidR="00914887" w:rsidRPr="00380BC1" w:rsidRDefault="00914887" w:rsidP="00843FCE">
      <w:pPr>
        <w:pStyle w:val="TimesNewRoman"/>
        <w:spacing w:line="480" w:lineRule="auto"/>
      </w:pPr>
      <w:r w:rsidRPr="00380BC1">
        <w:t>The data collected for each app was used to define the requirements for improving customer satisfaction (i.e. the plans made by the software developers to satisfy the customer), which can be measured using a five-point Likert scale, by performing the following steps:</w:t>
      </w:r>
    </w:p>
    <w:p w14:paraId="7D3871F5" w14:textId="77777777" w:rsidR="00F06D04" w:rsidRDefault="00914887" w:rsidP="00843FCE">
      <w:pPr>
        <w:pStyle w:val="TimesNewRoman"/>
        <w:numPr>
          <w:ilvl w:val="0"/>
          <w:numId w:val="76"/>
        </w:numPr>
        <w:spacing w:line="480" w:lineRule="auto"/>
      </w:pPr>
      <w:r w:rsidRPr="00380BC1">
        <w:rPr>
          <w:i/>
        </w:rPr>
        <w:t>Step 1</w:t>
      </w:r>
      <w:r w:rsidRPr="00380BC1">
        <w:t xml:space="preserve">: calculating the improvement factor for each need for the improvement of the required service, using the following formula: </w:t>
      </w:r>
    </w:p>
    <w:p w14:paraId="2713F61B" w14:textId="5AF28821" w:rsidR="00914887" w:rsidRPr="00380BC1" w:rsidRDefault="00F06D04" w:rsidP="00F06D04">
      <w:pPr>
        <w:pStyle w:val="TimesNewRoman"/>
        <w:spacing w:line="480" w:lineRule="auto"/>
        <w:ind w:left="720"/>
      </w:pPr>
      <w:r w:rsidRPr="00380BC1">
        <w:t>Improvement</w:t>
      </w:r>
      <w:r w:rsidR="00914887" w:rsidRPr="00380BC1">
        <w:t xml:space="preserve"> factor = ([planned customer performance rate – existing customer rate] × 0.2) +1. E.g. Improvement Factor [Location service (GP</w:t>
      </w:r>
      <w:r>
        <w:t>S)] = [(4.5-4.3) × 0.2] +1=1.04</w:t>
      </w:r>
    </w:p>
    <w:p w14:paraId="43D53DCE" w14:textId="77777777" w:rsidR="00914887" w:rsidRPr="00380BC1" w:rsidRDefault="00914887" w:rsidP="00843FCE">
      <w:pPr>
        <w:pStyle w:val="TimesNewRoman"/>
        <w:numPr>
          <w:ilvl w:val="0"/>
          <w:numId w:val="76"/>
        </w:numPr>
        <w:spacing w:line="480" w:lineRule="auto"/>
      </w:pPr>
      <w:r w:rsidRPr="00380BC1">
        <w:rPr>
          <w:i/>
        </w:rPr>
        <w:t>Step 2</w:t>
      </w:r>
      <w:r w:rsidRPr="00380BC1">
        <w:t>: calculating the sales point, i.e. the strategic market factor that can be measured using a number from 1 to 1.5, with 1 resulting in no change in the overall weight, and 1.5 increasing the overall weight (</w:t>
      </w:r>
      <w:r w:rsidRPr="00380BC1">
        <w:rPr>
          <w:rFonts w:eastAsia="Times New Roman"/>
        </w:rPr>
        <w:t>Goetsch and Davis, 2014</w:t>
      </w:r>
      <w:r w:rsidRPr="00380BC1">
        <w:t>). The sales point was set to 1, s</w:t>
      </w:r>
      <w:r w:rsidRPr="00380BC1">
        <w:rPr>
          <w:lang w:bidi="ar-AE"/>
        </w:rPr>
        <w:t>ince this study is investigating the improvement of a government app, which means that government focus is only on user satisfaction, and not on profit.</w:t>
      </w:r>
    </w:p>
    <w:p w14:paraId="255D47C3" w14:textId="77777777" w:rsidR="00F06D04" w:rsidRDefault="00914887" w:rsidP="00843FCE">
      <w:pPr>
        <w:pStyle w:val="TimesNewRoman"/>
        <w:numPr>
          <w:ilvl w:val="0"/>
          <w:numId w:val="76"/>
        </w:numPr>
        <w:spacing w:line="480" w:lineRule="auto"/>
      </w:pPr>
      <w:r w:rsidRPr="00380BC1">
        <w:rPr>
          <w:i/>
        </w:rPr>
        <w:t>Step 3</w:t>
      </w:r>
      <w:r w:rsidRPr="00380BC1">
        <w:t xml:space="preserve">: calculating the overall weight of customer needs, using the following formula: </w:t>
      </w:r>
    </w:p>
    <w:p w14:paraId="5F9BC93E" w14:textId="5985D105" w:rsidR="00F06D04" w:rsidRDefault="00914887" w:rsidP="00F06D04">
      <w:pPr>
        <w:pStyle w:val="TimesNewRoman"/>
        <w:spacing w:line="480" w:lineRule="auto"/>
        <w:ind w:left="720"/>
      </w:pPr>
      <w:r w:rsidRPr="00380BC1">
        <w:t>overall weight of customer needs = customer priority × i</w:t>
      </w:r>
      <w:r w:rsidR="00F06D04">
        <w:t>mprovement factor × sales point</w:t>
      </w:r>
      <w:r w:rsidRPr="00380BC1">
        <w:t xml:space="preserve"> </w:t>
      </w:r>
    </w:p>
    <w:p w14:paraId="66B0D310" w14:textId="2F0E2576" w:rsidR="00914887" w:rsidRPr="00380BC1" w:rsidRDefault="00914887" w:rsidP="00F06D04">
      <w:pPr>
        <w:pStyle w:val="TimesNewRoman"/>
        <w:spacing w:line="480" w:lineRule="auto"/>
        <w:ind w:left="720"/>
      </w:pPr>
      <w:r w:rsidRPr="00380BC1">
        <w:t>E.g. overall weight of Location ser</w:t>
      </w:r>
      <w:r w:rsidR="00F06D04">
        <w:t>vice (GPS) = 5 × 1.04 × 1 = 5.2</w:t>
      </w:r>
    </w:p>
    <w:p w14:paraId="4CBFE0E8" w14:textId="77777777" w:rsidR="00F06D04" w:rsidRDefault="00914887" w:rsidP="00843FCE">
      <w:pPr>
        <w:pStyle w:val="TimesNewRoman"/>
        <w:numPr>
          <w:ilvl w:val="0"/>
          <w:numId w:val="76"/>
        </w:numPr>
        <w:spacing w:line="480" w:lineRule="auto"/>
      </w:pPr>
      <w:r w:rsidRPr="00380BC1">
        <w:rPr>
          <w:i/>
        </w:rPr>
        <w:t>Step 4</w:t>
      </w:r>
      <w:r w:rsidRPr="00380BC1">
        <w:t xml:space="preserve">: calculating the percentage of total weighting, using the following formula: </w:t>
      </w:r>
    </w:p>
    <w:p w14:paraId="78AA07DE" w14:textId="00AF0182" w:rsidR="00F06D04" w:rsidRDefault="00F06D04" w:rsidP="00F06D04">
      <w:pPr>
        <w:pStyle w:val="TimesNewRoman"/>
        <w:spacing w:line="480" w:lineRule="auto"/>
        <w:ind w:left="720"/>
      </w:pPr>
      <w:r w:rsidRPr="00380BC1">
        <w:t>Percentage</w:t>
      </w:r>
      <w:r w:rsidR="00914887" w:rsidRPr="00380BC1">
        <w:t xml:space="preserve"> of overall weight = (overall weighting/s</w:t>
      </w:r>
      <w:r>
        <w:t>um of overall weightings) × 100</w:t>
      </w:r>
    </w:p>
    <w:p w14:paraId="289DF4BD" w14:textId="397522B1" w:rsidR="00914887" w:rsidRDefault="00914887" w:rsidP="00F06D04">
      <w:pPr>
        <w:pStyle w:val="TimesNewRoman"/>
        <w:spacing w:line="480" w:lineRule="auto"/>
        <w:ind w:left="720"/>
      </w:pPr>
      <w:r w:rsidRPr="00380BC1">
        <w:t>E.g. percentage of overall weight of Location service (G</w:t>
      </w:r>
      <w:r w:rsidR="00F06D04">
        <w:t>PS) = (5.2/123.04) × 100 = 4.23</w:t>
      </w:r>
    </w:p>
    <w:p w14:paraId="483FBDBF" w14:textId="77777777" w:rsidR="00CD643A" w:rsidRPr="00380BC1" w:rsidRDefault="00CD643A" w:rsidP="00843FCE">
      <w:pPr>
        <w:pStyle w:val="NoSpacing"/>
        <w:spacing w:line="480" w:lineRule="auto"/>
        <w:jc w:val="lowKashida"/>
        <w:rPr>
          <w:rFonts w:ascii="Times New Roman" w:hAnsi="Times New Roman" w:cs="Times New Roman"/>
          <w:b/>
          <w:bCs/>
          <w:i/>
          <w:iCs/>
          <w:sz w:val="24"/>
          <w:szCs w:val="24"/>
        </w:rPr>
      </w:pPr>
      <w:r w:rsidRPr="00380BC1">
        <w:rPr>
          <w:rFonts w:ascii="Times New Roman" w:hAnsi="Times New Roman" w:cs="Times New Roman"/>
          <w:b/>
          <w:bCs/>
          <w:i/>
          <w:iCs/>
          <w:sz w:val="24"/>
          <w:szCs w:val="24"/>
        </w:rPr>
        <w:t>Step 7. Prioritizing technical requirements</w:t>
      </w:r>
    </w:p>
    <w:p w14:paraId="18D76D16" w14:textId="77777777" w:rsidR="00F06D04" w:rsidRDefault="00CD643A" w:rsidP="00843FCE">
      <w:pPr>
        <w:pStyle w:val="TimesNewRoman"/>
        <w:spacing w:line="480" w:lineRule="auto"/>
      </w:pPr>
      <w:r w:rsidRPr="00380BC1">
        <w:t>The technical priority matrix determined the relative importance, or priority, of each technical requirement (“hows”) in meeting customer requirements (“whats”). To calculate the technical priority, the software developer multiplies each of the interrelationship ratings (0, 1, 3 or 9) in the interrelationship matrix of technical requirements by the corresponding customer requirement’s overall weighting value, and then totals the results (</w:t>
      </w:r>
      <w:r w:rsidRPr="00380BC1">
        <w:rPr>
          <w:rFonts w:eastAsia="Times New Roman"/>
        </w:rPr>
        <w:t>Goetsch and Davis, 2014</w:t>
      </w:r>
      <w:r w:rsidRPr="00380BC1">
        <w:t>). Figure 4.5 shows the HOQ that includes all the data for these calculations. The technical requirements were completed by repeating the process for each technical requirement. Following this, the percentage of total technical priority can be calculated</w:t>
      </w:r>
      <w:r w:rsidR="00F06D04">
        <w:t xml:space="preserve">, using the following formula: </w:t>
      </w:r>
    </w:p>
    <w:p w14:paraId="3268629B" w14:textId="77777777" w:rsidR="00F06D04" w:rsidRDefault="00F06D04" w:rsidP="00843FCE">
      <w:pPr>
        <w:pStyle w:val="TimesNewRoman"/>
        <w:spacing w:line="480" w:lineRule="auto"/>
      </w:pPr>
      <w:r>
        <w:t>P</w:t>
      </w:r>
      <w:r w:rsidR="00CD643A" w:rsidRPr="00380BC1">
        <w:t xml:space="preserve">ercentage of total priority = (Technical priority ÷ ∑ Technical priorities) × 100. </w:t>
      </w:r>
    </w:p>
    <w:p w14:paraId="1599EC4A" w14:textId="77777777" w:rsidR="00F06D04" w:rsidRDefault="00CD643A" w:rsidP="00843FCE">
      <w:pPr>
        <w:pStyle w:val="TimesNewRoman"/>
        <w:spacing w:line="480" w:lineRule="auto"/>
      </w:pPr>
      <w:r w:rsidRPr="00380BC1">
        <w:t xml:space="preserve">Therefore, the relative weight for the first technical requirement, “Network environment”, is calculated as the follows: </w:t>
      </w:r>
    </w:p>
    <w:p w14:paraId="71534AAB" w14:textId="00A77178" w:rsidR="00F06D04" w:rsidRDefault="00F06D04" w:rsidP="00843FCE">
      <w:pPr>
        <w:pStyle w:val="TimesNewRoman"/>
        <w:spacing w:line="480" w:lineRule="auto"/>
        <w:rPr>
          <w:lang w:bidi="ar-AE"/>
        </w:rPr>
      </w:pPr>
      <w:r>
        <w:t>Technical priority of</w:t>
      </w:r>
      <w:r w:rsidRPr="00380BC1">
        <w:t xml:space="preserve"> </w:t>
      </w:r>
      <w:r>
        <w:t>(</w:t>
      </w:r>
      <w:r w:rsidRPr="00380BC1">
        <w:t>Network environment</w:t>
      </w:r>
      <w:r>
        <w:t xml:space="preserve">) = </w:t>
      </w:r>
      <w:r w:rsidR="00CD643A" w:rsidRPr="00380BC1">
        <w:t>(9×5.2) + (3×5.7) + (</w:t>
      </w:r>
      <w:r w:rsidR="00CD643A" w:rsidRPr="00380BC1">
        <w:rPr>
          <w:rtl/>
          <w:lang w:bidi="ar-AE"/>
        </w:rPr>
        <w:t>0</w:t>
      </w:r>
      <w:r w:rsidR="00CD643A" w:rsidRPr="00380BC1">
        <w:rPr>
          <w:lang w:bidi="ar-AE"/>
        </w:rPr>
        <w:t>×4.8) + (9×2.08) + (9x1.2) + (9×5.36) + (9×3.12) + (9×6.96) + (0×3.54) + (0×5.04) + (0×3.9) + (9×5.7) + (9×6) + (0×2.16) + (0×4.96) + (0×3.18) + (9×4.72) + (0×4.56 + (0×5.9) + (9×6.5) + (0×3.48) + (0×6.3) + (0×6.3) + (9×3.36) + (0×3.42)</w:t>
      </w:r>
      <w:r>
        <w:rPr>
          <w:lang w:bidi="ar-AE"/>
        </w:rPr>
        <w:t xml:space="preserve"> + (0×4.72) + (0×4.88) = 468.90</w:t>
      </w:r>
    </w:p>
    <w:p w14:paraId="505F339C" w14:textId="5BCEC0B6" w:rsidR="00CD643A" w:rsidRPr="00380BC1" w:rsidRDefault="00CD643A" w:rsidP="00F06D04">
      <w:pPr>
        <w:pStyle w:val="TimesNewRoman"/>
        <w:spacing w:line="480" w:lineRule="auto"/>
        <w:rPr>
          <w:lang w:bidi="ar-AE"/>
        </w:rPr>
      </w:pPr>
      <w:r w:rsidRPr="00380BC1">
        <w:rPr>
          <w:lang w:bidi="ar-AE"/>
        </w:rPr>
        <w:t xml:space="preserve"> and, subsequently, </w:t>
      </w:r>
      <w:r w:rsidR="00F06D04">
        <w:rPr>
          <w:lang w:bidi="ar-AE"/>
        </w:rPr>
        <w:t>T</w:t>
      </w:r>
      <w:r w:rsidRPr="00380BC1">
        <w:rPr>
          <w:lang w:bidi="ar-AE"/>
        </w:rPr>
        <w:t xml:space="preserve">he </w:t>
      </w:r>
      <w:r w:rsidRPr="00380BC1">
        <w:t>percentage of total priority of the network environment = (468.90/7362.16) × 100 = 6.37%.</w:t>
      </w:r>
    </w:p>
    <w:p w14:paraId="6F4BBEBC" w14:textId="77777777" w:rsidR="00CD643A" w:rsidRPr="00380BC1" w:rsidRDefault="00CD643A" w:rsidP="00843FCE">
      <w:pPr>
        <w:pStyle w:val="NoSpacing"/>
        <w:spacing w:line="480" w:lineRule="auto"/>
        <w:rPr>
          <w:rFonts w:ascii="Times New Roman" w:hAnsi="Times New Roman" w:cs="Times New Roman"/>
          <w:b/>
          <w:bCs/>
          <w:i/>
          <w:iCs/>
          <w:sz w:val="24"/>
          <w:szCs w:val="24"/>
        </w:rPr>
      </w:pPr>
      <w:r w:rsidRPr="00380BC1">
        <w:rPr>
          <w:rFonts w:ascii="Times New Roman" w:hAnsi="Times New Roman" w:cs="Times New Roman"/>
          <w:b/>
          <w:bCs/>
          <w:i/>
          <w:iCs/>
          <w:sz w:val="24"/>
          <w:szCs w:val="24"/>
        </w:rPr>
        <w:t>Step 8. Determining which technical requirements to deploy</w:t>
      </w:r>
    </w:p>
    <w:p w14:paraId="25BCE5DA" w14:textId="428597C7" w:rsidR="00CD643A" w:rsidRPr="00380BC1" w:rsidRDefault="00CD643A" w:rsidP="00843FCE">
      <w:pPr>
        <w:pStyle w:val="TimesNewRoman"/>
        <w:spacing w:line="480" w:lineRule="auto"/>
      </w:pPr>
      <w:r w:rsidRPr="00380BC1">
        <w:t>The last step, which produces the outcome of HOQ, is called the design target matrix (used both for products or services that are newly designed and for products or services that are to be improved), and this matrix is placed at the bottom of the HOQ (Han, 2016). This step aims to improve organizations’ strategic goal-setting through the deployment of requirements with the highest priority to satisfy the customer (</w:t>
      </w:r>
      <w:r w:rsidRPr="00380BC1">
        <w:rPr>
          <w:rFonts w:eastAsia="Times New Roman"/>
        </w:rPr>
        <w:t xml:space="preserve">Goetsch </w:t>
      </w:r>
      <w:r w:rsidR="005C216B">
        <w:rPr>
          <w:rFonts w:eastAsia="Times New Roman"/>
        </w:rPr>
        <w:t>and</w:t>
      </w:r>
      <w:r w:rsidRPr="00380BC1">
        <w:rPr>
          <w:rFonts w:eastAsia="Times New Roman"/>
        </w:rPr>
        <w:t xml:space="preserve"> Davis, 2014)</w:t>
      </w:r>
      <w:r w:rsidRPr="00380BC1">
        <w:t>. To determine the design target value, technical benchmarking is required, which can be achieved by comparing the organization which plans to produce or improve the product or service with a competing product or service; in this case, the competitors are the MOI applications of Bahrain, the KSA</w:t>
      </w:r>
      <w:r w:rsidR="005C216B">
        <w:t>,</w:t>
      </w:r>
      <w:r w:rsidRPr="00380BC1">
        <w:t xml:space="preserve"> and Kuwait. Benchmarking involves ranking the plan, or the target, to meet customer requirements, by providing specific information on where organization’s current product or service stands, relative to competing products or services, for each technical requirement</w:t>
      </w:r>
      <w:r w:rsidRPr="00380BC1">
        <w:rPr>
          <w:rFonts w:eastAsia="Times New Roman"/>
        </w:rPr>
        <w:t xml:space="preserve"> (Goetsch </w:t>
      </w:r>
      <w:r w:rsidR="005C216B">
        <w:rPr>
          <w:rFonts w:eastAsia="Times New Roman"/>
        </w:rPr>
        <w:t>and</w:t>
      </w:r>
      <w:r w:rsidRPr="00380BC1">
        <w:rPr>
          <w:rFonts w:eastAsia="Times New Roman"/>
        </w:rPr>
        <w:t xml:space="preserve"> Davis, 2014)</w:t>
      </w:r>
      <w:r w:rsidRPr="00380BC1">
        <w:t>. Figure 4.</w:t>
      </w:r>
      <w:r w:rsidR="005C216B">
        <w:t>10</w:t>
      </w:r>
      <w:r w:rsidRPr="00380BC1">
        <w:t xml:space="preserve"> shows the completed HOQ, including the target plan matrix.</w:t>
      </w:r>
    </w:p>
    <w:tbl>
      <w:tblPr>
        <w:tblW w:w="9540" w:type="dxa"/>
        <w:tblInd w:w="108" w:type="dxa"/>
        <w:tblLayout w:type="fixed"/>
        <w:tblLook w:val="04A0" w:firstRow="1" w:lastRow="0" w:firstColumn="1" w:lastColumn="0" w:noHBand="0" w:noVBand="1"/>
      </w:tblPr>
      <w:tblGrid>
        <w:gridCol w:w="270"/>
        <w:gridCol w:w="176"/>
        <w:gridCol w:w="274"/>
        <w:gridCol w:w="171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270"/>
      </w:tblGrid>
      <w:tr w:rsidR="00F06D04" w:rsidRPr="00380BC1" w14:paraId="71288971" w14:textId="77777777" w:rsidTr="000C25AB">
        <w:trPr>
          <w:trHeight w:val="2906"/>
        </w:trPr>
        <w:tc>
          <w:tcPr>
            <w:tcW w:w="9540" w:type="dxa"/>
            <w:gridSpan w:val="30"/>
          </w:tcPr>
          <w:p w14:paraId="0780BEE8" w14:textId="08E7B15D" w:rsidR="00F06D04" w:rsidRPr="00F06D04" w:rsidRDefault="000C25AB" w:rsidP="00F06D04">
            <w:pPr>
              <w:pStyle w:val="NoSpacing"/>
              <w:spacing w:line="480" w:lineRule="auto"/>
              <w:jc w:val="center"/>
              <w:rPr>
                <w:rFonts w:ascii="Times New Roman" w:hAnsi="Times New Roman" w:cs="Times New Roman"/>
                <w:b/>
                <w:sz w:val="24"/>
                <w:szCs w:val="24"/>
              </w:rPr>
            </w:pPr>
            <w:r w:rsidRPr="00DA3DFB">
              <w:rPr>
                <w:rFonts w:ascii="Times New Roman" w:eastAsia="Times New Roman" w:hAnsi="Times New Roman" w:cs="Times New Roman"/>
                <w:b/>
                <w:noProof/>
                <w:sz w:val="24"/>
                <w:szCs w:val="24"/>
              </w:rPr>
              <mc:AlternateContent>
                <mc:Choice Requires="wpg">
                  <w:drawing>
                    <wp:anchor distT="0" distB="0" distL="114300" distR="114300" simplePos="0" relativeHeight="251679232" behindDoc="0" locked="0" layoutInCell="1" allowOverlap="1" wp14:anchorId="6EB1E9F9" wp14:editId="2068D6B3">
                      <wp:simplePos x="0" y="0"/>
                      <wp:positionH relativeFrom="column">
                        <wp:posOffset>1632112</wp:posOffset>
                      </wp:positionH>
                      <wp:positionV relativeFrom="paragraph">
                        <wp:posOffset>598170</wp:posOffset>
                      </wp:positionV>
                      <wp:extent cx="2708275" cy="1245870"/>
                      <wp:effectExtent l="0" t="0" r="15875" b="30480"/>
                      <wp:wrapNone/>
                      <wp:docPr id="2078" name="Group 2078"/>
                      <wp:cNvGraphicFramePr/>
                      <a:graphic xmlns:a="http://schemas.openxmlformats.org/drawingml/2006/main">
                        <a:graphicData uri="http://schemas.microsoft.com/office/word/2010/wordprocessingGroup">
                          <wpg:wgp>
                            <wpg:cNvGrpSpPr/>
                            <wpg:grpSpPr>
                              <a:xfrm>
                                <a:off x="0" y="0"/>
                                <a:ext cx="2708275" cy="1245870"/>
                                <a:chOff x="0" y="0"/>
                                <a:chExt cx="6087243" cy="2680734"/>
                              </a:xfrm>
                            </wpg:grpSpPr>
                            <wps:wsp>
                              <wps:cNvPr id="339" name="Straight Connector 339"/>
                              <wps:cNvCnPr/>
                              <wps:spPr>
                                <a:xfrm flipV="1">
                                  <a:off x="0" y="0"/>
                                  <a:ext cx="3268980" cy="26733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0" name="Straight Connector 340"/>
                              <wps:cNvCnPr/>
                              <wps:spPr>
                                <a:xfrm>
                                  <a:off x="3274828" y="0"/>
                                  <a:ext cx="2812415" cy="26733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1" name="Straight Connector 341"/>
                              <wps:cNvCnPr/>
                              <wps:spPr>
                                <a:xfrm flipV="1">
                                  <a:off x="404038" y="212651"/>
                                  <a:ext cx="3070860" cy="246507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2" name="Straight Connector 342"/>
                              <wps:cNvCnPr/>
                              <wps:spPr>
                                <a:xfrm flipV="1">
                                  <a:off x="776177" y="382772"/>
                                  <a:ext cx="2924175" cy="22923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3" name="Straight Connector 343"/>
                              <wps:cNvCnPr/>
                              <wps:spPr>
                                <a:xfrm flipV="1">
                                  <a:off x="1148317" y="595423"/>
                                  <a:ext cx="2725420" cy="207772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4" name="Straight Connector 344"/>
                              <wps:cNvCnPr/>
                              <wps:spPr>
                                <a:xfrm flipV="1">
                                  <a:off x="1531089" y="808074"/>
                                  <a:ext cx="2553335" cy="187071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5" name="Straight Connector 345"/>
                              <wps:cNvCnPr/>
                              <wps:spPr>
                                <a:xfrm flipV="1">
                                  <a:off x="1913861" y="988828"/>
                                  <a:ext cx="2363470" cy="168910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6" name="Straight Connector 346"/>
                              <wps:cNvCnPr/>
                              <wps:spPr>
                                <a:xfrm flipV="1">
                                  <a:off x="2286000" y="1158949"/>
                                  <a:ext cx="2190750" cy="151511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7" name="Straight Connector 347"/>
                              <wps:cNvCnPr/>
                              <wps:spPr>
                                <a:xfrm flipV="1">
                                  <a:off x="2658140" y="1329070"/>
                                  <a:ext cx="2000885" cy="134366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8" name="Straight Connector 348"/>
                              <wps:cNvCnPr/>
                              <wps:spPr>
                                <a:xfrm flipV="1">
                                  <a:off x="3051545" y="1509823"/>
                                  <a:ext cx="1776730" cy="116332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49" name="Straight Connector 349"/>
                              <wps:cNvCnPr/>
                              <wps:spPr>
                                <a:xfrm flipV="1">
                                  <a:off x="3466214" y="1679944"/>
                                  <a:ext cx="1535430" cy="99949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0" name="Straight Connector 350"/>
                              <wps:cNvCnPr/>
                              <wps:spPr>
                                <a:xfrm flipV="1">
                                  <a:off x="3806456" y="1850065"/>
                                  <a:ext cx="1362710" cy="82677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1" name="Straight Connector 351"/>
                              <wps:cNvCnPr/>
                              <wps:spPr>
                                <a:xfrm flipV="1">
                                  <a:off x="4189228" y="1998921"/>
                                  <a:ext cx="1172845" cy="6794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2" name="Straight Connector 352"/>
                              <wps:cNvCnPr/>
                              <wps:spPr>
                                <a:xfrm flipV="1">
                                  <a:off x="4572000" y="2158409"/>
                                  <a:ext cx="922655" cy="51562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3" name="Straight Connector 353"/>
                              <wps:cNvCnPr/>
                              <wps:spPr>
                                <a:xfrm flipV="1">
                                  <a:off x="4944140" y="2296633"/>
                                  <a:ext cx="732790" cy="37846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4" name="Straight Connector 354"/>
                              <wps:cNvCnPr/>
                              <wps:spPr>
                                <a:xfrm flipV="1">
                                  <a:off x="5358810" y="2456121"/>
                                  <a:ext cx="474345" cy="2222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5" name="Straight Connector 355"/>
                              <wps:cNvCnPr/>
                              <wps:spPr>
                                <a:xfrm flipV="1">
                                  <a:off x="5720317" y="2573079"/>
                                  <a:ext cx="232410" cy="10160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6" name="Straight Connector 356"/>
                              <wps:cNvCnPr/>
                              <wps:spPr>
                                <a:xfrm flipH="1" flipV="1">
                                  <a:off x="3051545" y="170121"/>
                                  <a:ext cx="2673350" cy="25082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7" name="Straight Connector 357"/>
                              <wps:cNvCnPr/>
                              <wps:spPr>
                                <a:xfrm flipH="1" flipV="1">
                                  <a:off x="2860158" y="340242"/>
                                  <a:ext cx="2500630" cy="233680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8" name="Straight Connector 358"/>
                              <wps:cNvCnPr/>
                              <wps:spPr>
                                <a:xfrm flipH="1" flipV="1">
                                  <a:off x="2658140" y="531628"/>
                                  <a:ext cx="2286000" cy="214630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9" name="Straight Connector 359"/>
                              <wps:cNvCnPr/>
                              <wps:spPr>
                                <a:xfrm flipH="1" flipV="1">
                                  <a:off x="2413591" y="733647"/>
                                  <a:ext cx="2164080" cy="193929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0" name="Straight Connector 360"/>
                              <wps:cNvCnPr/>
                              <wps:spPr>
                                <a:xfrm flipH="1" flipV="1">
                                  <a:off x="2147777" y="925033"/>
                                  <a:ext cx="2035810" cy="175006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1" name="Straight Connector 361"/>
                              <wps:cNvCnPr/>
                              <wps:spPr>
                                <a:xfrm flipH="1" flipV="1">
                                  <a:off x="1956391" y="1095154"/>
                                  <a:ext cx="1854200" cy="157734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2" name="Straight Connector 362"/>
                              <wps:cNvCnPr/>
                              <wps:spPr>
                                <a:xfrm flipH="1" flipV="1">
                                  <a:off x="1743740" y="1265274"/>
                                  <a:ext cx="1724660" cy="141097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3" name="Straight Connector 363"/>
                              <wps:cNvCnPr/>
                              <wps:spPr>
                                <a:xfrm flipH="1" flipV="1">
                                  <a:off x="1531089" y="1424763"/>
                                  <a:ext cx="1517650" cy="124714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4" name="Straight Connector 364"/>
                              <wps:cNvCnPr/>
                              <wps:spPr>
                                <a:xfrm flipH="1" flipV="1">
                                  <a:off x="1350335" y="1594884"/>
                                  <a:ext cx="1310640" cy="108585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5" name="Straight Connector 365"/>
                              <wps:cNvCnPr/>
                              <wps:spPr>
                                <a:xfrm flipH="1" flipV="1">
                                  <a:off x="1148317" y="1733107"/>
                                  <a:ext cx="1137920" cy="94742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6" name="Straight Connector 366"/>
                              <wps:cNvCnPr/>
                              <wps:spPr>
                                <a:xfrm flipH="1" flipV="1">
                                  <a:off x="956931" y="1903228"/>
                                  <a:ext cx="948690" cy="77470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7" name="Straight Connector 367"/>
                              <wps:cNvCnPr/>
                              <wps:spPr>
                                <a:xfrm flipH="1" flipV="1">
                                  <a:off x="776177" y="2073349"/>
                                  <a:ext cx="758190" cy="60198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8" name="Straight Connector 368"/>
                              <wps:cNvCnPr/>
                              <wps:spPr>
                                <a:xfrm flipH="1" flipV="1">
                                  <a:off x="595424" y="2222205"/>
                                  <a:ext cx="560070" cy="45593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69" name="Straight Connector 369"/>
                              <wps:cNvCnPr/>
                              <wps:spPr>
                                <a:xfrm flipH="1" flipV="1">
                                  <a:off x="404038" y="2371061"/>
                                  <a:ext cx="370840" cy="30861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70" name="Straight Connector 370"/>
                              <wps:cNvCnPr/>
                              <wps:spPr>
                                <a:xfrm flipH="1" flipV="1">
                                  <a:off x="223284" y="2530549"/>
                                  <a:ext cx="180340" cy="14478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71" name="Flowchart: Connector 371"/>
                              <wps:cNvSpPr/>
                              <wps:spPr>
                                <a:xfrm>
                                  <a:off x="361507" y="248801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72" name="Flowchart: Connector 372"/>
                              <wps:cNvSpPr/>
                              <wps:spPr>
                                <a:xfrm>
                                  <a:off x="531628" y="2339163"/>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73" name="Flowchart: Connector 373"/>
                              <wps:cNvSpPr/>
                              <wps:spPr>
                                <a:xfrm>
                                  <a:off x="733647" y="215840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74" name="Flowchart: Connector 374"/>
                              <wps:cNvSpPr/>
                              <wps:spPr>
                                <a:xfrm>
                                  <a:off x="1307805" y="170120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75" name="Flowchart: Connector 375"/>
                              <wps:cNvSpPr/>
                              <wps:spPr>
                                <a:xfrm>
                                  <a:off x="1520456" y="1562986"/>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76" name="Flowchart: Connector 376"/>
                              <wps:cNvSpPr/>
                              <wps:spPr>
                                <a:xfrm>
                                  <a:off x="1935126" y="1233377"/>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77" name="Flowchart: Connector 377"/>
                              <wps:cNvSpPr/>
                              <wps:spPr>
                                <a:xfrm>
                                  <a:off x="2817628" y="478465"/>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78" name="Flowchart: Connector 378"/>
                              <wps:cNvSpPr/>
                              <wps:spPr>
                                <a:xfrm>
                                  <a:off x="2594345" y="669851"/>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79" name="Flowchart: Connector 379"/>
                              <wps:cNvSpPr/>
                              <wps:spPr>
                                <a:xfrm>
                                  <a:off x="733647" y="2477386"/>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0" name="Flowchart: Connector 380"/>
                              <wps:cNvSpPr/>
                              <wps:spPr>
                                <a:xfrm>
                                  <a:off x="925033" y="2328530"/>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81" name="Flowchart: Connector 381"/>
                              <wps:cNvSpPr/>
                              <wps:spPr>
                                <a:xfrm>
                                  <a:off x="1903228" y="1552354"/>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82" name="Flowchart: Connector 382"/>
                              <wps:cNvSpPr/>
                              <wps:spPr>
                                <a:xfrm>
                                  <a:off x="1701210" y="1701209"/>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3" name="Flowchart: Connector 383"/>
                              <wps:cNvSpPr/>
                              <wps:spPr>
                                <a:xfrm>
                                  <a:off x="2775098" y="871870"/>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84" name="Flowchart: Connector 384"/>
                              <wps:cNvSpPr/>
                              <wps:spPr>
                                <a:xfrm>
                                  <a:off x="2115879" y="1392865"/>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5" name="Flowchart: Connector 385"/>
                              <wps:cNvSpPr/>
                              <wps:spPr>
                                <a:xfrm>
                                  <a:off x="2551814" y="1041991"/>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6" name="Flowchart: Connector 386"/>
                              <wps:cNvSpPr/>
                              <wps:spPr>
                                <a:xfrm>
                                  <a:off x="3455582" y="340242"/>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7" name="Flowchart: Connector 387"/>
                              <wps:cNvSpPr/>
                              <wps:spPr>
                                <a:xfrm>
                                  <a:off x="3232298" y="520995"/>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8" name="Flowchart: Connector 388"/>
                              <wps:cNvSpPr/>
                              <wps:spPr>
                                <a:xfrm>
                                  <a:off x="3040912" y="691116"/>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89" name="Flowchart: Connector 389"/>
                              <wps:cNvSpPr/>
                              <wps:spPr>
                                <a:xfrm>
                                  <a:off x="1903228" y="215840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90" name="Flowchart: Connector 390"/>
                              <wps:cNvSpPr/>
                              <wps:spPr>
                                <a:xfrm>
                                  <a:off x="1701210" y="2307265"/>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91" name="Flowchart: Connector 391"/>
                              <wps:cNvSpPr/>
                              <wps:spPr>
                                <a:xfrm>
                                  <a:off x="1488558" y="2466754"/>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92" name="Flowchart: Connector 392"/>
                              <wps:cNvSpPr/>
                              <wps:spPr>
                                <a:xfrm>
                                  <a:off x="2530549" y="1701209"/>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93" name="Flowchart: Connector 393"/>
                              <wps:cNvSpPr/>
                              <wps:spPr>
                                <a:xfrm>
                                  <a:off x="3168503" y="1212112"/>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94" name="Flowchart: Connector 394"/>
                              <wps:cNvSpPr/>
                              <wps:spPr>
                                <a:xfrm>
                                  <a:off x="2700670" y="1871330"/>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95" name="Flowchart: Connector 395"/>
                              <wps:cNvSpPr/>
                              <wps:spPr>
                                <a:xfrm>
                                  <a:off x="1509824" y="2158409"/>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96" name="Flowchart: Connector 396"/>
                              <wps:cNvSpPr/>
                              <wps:spPr>
                                <a:xfrm>
                                  <a:off x="2115879" y="1701209"/>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397" name="Flowchart: Connector 397"/>
                              <wps:cNvSpPr/>
                              <wps:spPr>
                                <a:xfrm>
                                  <a:off x="2966484" y="1020726"/>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98" name="Flowchart: Connector 398"/>
                              <wps:cNvSpPr/>
                              <wps:spPr>
                                <a:xfrm>
                                  <a:off x="1881963" y="248801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399" name="Flowchart: Connector 399"/>
                              <wps:cNvSpPr/>
                              <wps:spPr>
                                <a:xfrm>
                                  <a:off x="2498652" y="2041451"/>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400" name="Flowchart: Connector 400"/>
                              <wps:cNvSpPr/>
                              <wps:spPr>
                                <a:xfrm>
                                  <a:off x="3370521" y="1371600"/>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1" name="Flowchart: Connector 401"/>
                              <wps:cNvSpPr/>
                              <wps:spPr>
                                <a:xfrm>
                                  <a:off x="3583172" y="1584251"/>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2" name="Flowchart: Connector 402"/>
                              <wps:cNvSpPr/>
                              <wps:spPr>
                                <a:xfrm>
                                  <a:off x="2615610" y="2498651"/>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3" name="Flowchart: Connector 403"/>
                              <wps:cNvSpPr/>
                              <wps:spPr>
                                <a:xfrm>
                                  <a:off x="2849526" y="2339163"/>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4" name="Flowchart: Connector 404"/>
                              <wps:cNvSpPr/>
                              <wps:spPr>
                                <a:xfrm>
                                  <a:off x="3051545" y="2179674"/>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5" name="Flowchart: Connector 405"/>
                              <wps:cNvSpPr/>
                              <wps:spPr>
                                <a:xfrm>
                                  <a:off x="3274828" y="2041451"/>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6" name="Flowchart: Connector 406"/>
                              <wps:cNvSpPr/>
                              <wps:spPr>
                                <a:xfrm>
                                  <a:off x="3540642" y="1881963"/>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7" name="Flowchart: Connector 407"/>
                              <wps:cNvSpPr/>
                              <wps:spPr>
                                <a:xfrm>
                                  <a:off x="3987210" y="157361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8" name="Flowchart: Connector 408"/>
                              <wps:cNvSpPr/>
                              <wps:spPr>
                                <a:xfrm>
                                  <a:off x="3732028" y="1733107"/>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09" name="Flowchart: Connector 409"/>
                              <wps:cNvSpPr/>
                              <wps:spPr>
                                <a:xfrm>
                                  <a:off x="3689498" y="2052084"/>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0" name="Multiply 410"/>
                              <wps:cNvSpPr/>
                              <wps:spPr>
                                <a:xfrm>
                                  <a:off x="4667693" y="2158409"/>
                                  <a:ext cx="150495" cy="186690"/>
                                </a:xfrm>
                                <a:prstGeom prst="mathMultiply">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1" name="Flowchart: Connector 411"/>
                              <wps:cNvSpPr/>
                              <wps:spPr>
                                <a:xfrm>
                                  <a:off x="3466214" y="2200940"/>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412" name="Flowchart: Connector 412"/>
                              <wps:cNvSpPr/>
                              <wps:spPr>
                                <a:xfrm>
                                  <a:off x="3434317" y="2477386"/>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3" name="Flowchart: Connector 413"/>
                              <wps:cNvSpPr/>
                              <wps:spPr>
                                <a:xfrm>
                                  <a:off x="3657600" y="2349795"/>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4" name="Flowchart: Connector 414"/>
                              <wps:cNvSpPr/>
                              <wps:spPr>
                                <a:xfrm>
                                  <a:off x="4104168" y="2041451"/>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415" name="Flowchart: Connector 415"/>
                              <wps:cNvSpPr/>
                              <wps:spPr>
                                <a:xfrm>
                                  <a:off x="4774019" y="1637414"/>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6" name="Flowchart: Connector 416"/>
                              <wps:cNvSpPr/>
                              <wps:spPr>
                                <a:xfrm>
                                  <a:off x="3817089" y="2498651"/>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7" name="Flowchart: Connector 417"/>
                              <wps:cNvSpPr/>
                              <wps:spPr>
                                <a:xfrm>
                                  <a:off x="4284921" y="2222205"/>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418" name="Flowchart: Connector 418"/>
                              <wps:cNvSpPr/>
                              <wps:spPr>
                                <a:xfrm>
                                  <a:off x="4444410" y="2349795"/>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19" name="Flowchart: Connector 419"/>
                              <wps:cNvSpPr/>
                              <wps:spPr>
                                <a:xfrm>
                                  <a:off x="4178596" y="2488019"/>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420" name="Flowchart: Connector 420"/>
                              <wps:cNvSpPr/>
                              <wps:spPr>
                                <a:xfrm>
                                  <a:off x="5454503" y="2222205"/>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21" name="Flowchart: Connector 421"/>
                              <wps:cNvSpPr/>
                              <wps:spPr>
                                <a:xfrm>
                                  <a:off x="5231219" y="2371061"/>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22" name="Flowchart: Connector 422"/>
                              <wps:cNvSpPr/>
                              <wps:spPr>
                                <a:xfrm>
                                  <a:off x="4997303" y="2498651"/>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23" name="Flowchart: Connector 423"/>
                              <wps:cNvSpPr/>
                              <wps:spPr>
                                <a:xfrm>
                                  <a:off x="4593265" y="2488019"/>
                                  <a:ext cx="79375" cy="98425"/>
                                </a:xfrm>
                                <a:prstGeom prst="flowChartConnector">
                                  <a:avLst/>
                                </a:prstGeom>
                                <a:ln w="3175"/>
                              </wps:spPr>
                              <wps:style>
                                <a:lnRef idx="2">
                                  <a:schemeClr val="dk1">
                                    <a:shade val="50000"/>
                                  </a:schemeClr>
                                </a:lnRef>
                                <a:fillRef idx="1">
                                  <a:schemeClr val="dk1"/>
                                </a:fillRef>
                                <a:effectRef idx="0">
                                  <a:schemeClr val="dk1"/>
                                </a:effectRef>
                                <a:fontRef idx="minor">
                                  <a:schemeClr val="lt1"/>
                                </a:fontRef>
                              </wps:style>
                              <wps:bodyPr rtlCol="0" anchor="ctr"/>
                            </wps:wsp>
                            <wps:wsp>
                              <wps:cNvPr id="424" name="Flowchart: Connector 424"/>
                              <wps:cNvSpPr/>
                              <wps:spPr>
                                <a:xfrm>
                                  <a:off x="5603358" y="2402958"/>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s:wsp>
                              <wps:cNvPr id="425" name="Flowchart: Connector 425"/>
                              <wps:cNvSpPr/>
                              <wps:spPr>
                                <a:xfrm>
                                  <a:off x="4912242" y="2041451"/>
                                  <a:ext cx="79375" cy="98425"/>
                                </a:xfrm>
                                <a:prstGeom prst="flowChartConnector">
                                  <a:avLst/>
                                </a:prstGeom>
                                <a:ln w="3175"/>
                              </wps:spPr>
                              <wps:style>
                                <a:lnRef idx="2">
                                  <a:schemeClr val="dk1"/>
                                </a:lnRef>
                                <a:fillRef idx="1">
                                  <a:schemeClr val="lt1"/>
                                </a:fillRef>
                                <a:effectRef idx="0">
                                  <a:schemeClr val="dk1"/>
                                </a:effectRef>
                                <a:fontRef idx="minor">
                                  <a:schemeClr val="dk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5600D92D" id="Group 2078" o:spid="_x0000_s1026" style="position:absolute;margin-left:128.5pt;margin-top:47.1pt;width:213.25pt;height:98.1pt;z-index:251679232" coordsize="60872,2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">
                      <v:line id="Straight Connector 339" o:spid="_x0000_s1027" style="position:absolute;flip:y;visibility:visible;mso-wrap-style:square" from="0,0" to="32689,2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7xBsUAAADcAAAADwAAAGRycy9kb3ducmV2LnhtbESP0WrCQBRE3wX/YblC33RTI2JTVwmK&#10;pRQfrPYDLtlrNjZ7N2RXjf36riD4OMzMGWa+7GwtLtT6yrGC11ECgrhwuuJSwc9hM5yB8AFZY+2Y&#10;FNzIw3LR780x0+7K33TZh1JECPsMFZgQmkxKXxiy6EeuIY7e0bUWQ5RtKXWL1wi3tRwnyVRarDgu&#10;GGxoZaj43Z+tgtmOtuu/NJdBfpwOt83XxOzyiVIvgy5/BxGoC8/wo/2pFaTpG9zPx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7xBsUAAADcAAAADwAAAAAAAAAA&#10;AAAAAAChAgAAZHJzL2Rvd25yZXYueG1sUEsFBgAAAAAEAAQA+QAAAJMDAAAAAA==&#10;" strokecolor="black [3040]" strokeweight=".25pt"/>
                      <v:line id="Straight Connector 340" o:spid="_x0000_s1028" style="position:absolute;visibility:visible;mso-wrap-style:square" from="32748,0" to="60872,2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vScIAAADcAAAADwAAAGRycy9kb3ducmV2LnhtbERPy2oCMRTdC/2HcAtuRDM+qDo1ihQE&#10;VwUfRZfXyZ0HndxMk6jTvzcLweXhvBer1tTiRs5XlhUMBwkI4szqigsFx8OmPwPhA7LG2jIp+CcP&#10;q+VbZ4Gptnfe0W0fChFD2KeooAyhSaX0WUkG/cA2xJHLrTMYInSF1A7vMdzUcpQkH9JgxbGhxIa+&#10;Ssp+91ejwM1n+RTz9fnnYk6b6m/47Y/XnlLd93b9CSJQG17ip3urFYwncX4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NvScIAAADcAAAADwAAAAAAAAAAAAAA&#10;AAChAgAAZHJzL2Rvd25yZXYueG1sUEsFBgAAAAAEAAQA+QAAAJADAAAAAA==&#10;" strokecolor="black [3040]" strokeweight=".25pt"/>
                      <v:line id="Straight Connector 341" o:spid="_x0000_s1029" style="position:absolute;flip:y;visibility:visible;mso-wrap-style:square" from="4040,2126" to="34748,26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6OfcUAAADcAAAADwAAAGRycy9kb3ducmV2LnhtbESP0WrCQBRE3wv+w3KFvtVNNBRJXUNo&#10;sRTxwWo/4JK9zUazd0N21divd4WCj8PMnGEWxWBbcabeN44VpJMEBHHldMO1gp/96mUOwgdkja1j&#10;UnAlD8Vy9LTAXLsLf9N5F2oRIexzVGBC6HIpfWXIop+4jjh6v663GKLsa6l7vES4beU0SV6lxYbj&#10;gsGO3g1Vx93JKphvafPxNytlkJ+H/XW1zsy2zJR6Hg/lG4hAQ3iE/9tfWsEsS+F+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6OfcUAAADcAAAADwAAAAAAAAAA&#10;AAAAAAChAgAAZHJzL2Rvd25yZXYueG1sUEsFBgAAAAAEAAQA+QAAAJMDAAAAAA==&#10;" strokecolor="black [3040]" strokeweight=".25pt"/>
                      <v:line id="Straight Connector 342" o:spid="_x0000_s1030" style="position:absolute;flip:y;visibility:visible;mso-wrap-style:square" from="7761,3827" to="37003,26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wQCsQAAADcAAAADwAAAGRycy9kb3ducmV2LnhtbESP3WrCQBSE7wXfYTmCd7pRQ5HUVYJF&#10;KcUL/x7gkD3NRrNnQ3arsU/fFQpeDjPzDbNYdbYWN2p95VjBZJyAIC6crrhUcD5tRnMQPiBrrB2T&#10;ggd5WC37vQVm2t35QLdjKEWEsM9QgQmhyaT0hSGLfuwa4uh9u9ZiiLItpW7xHuG2ltMkeZMWK44L&#10;BhtaGyquxx+rYL6n3cfvLJdBbi+nx+YrNfs8VWo46PJ3EIG68Ar/tz+1glk6heeZe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BAKxAAAANwAAAAPAAAAAAAAAAAA&#10;AAAAAKECAABkcnMvZG93bnJldi54bWxQSwUGAAAAAAQABAD5AAAAkgMAAAAA&#10;" strokecolor="black [3040]" strokeweight=".25pt"/>
                      <v:line id="Straight Connector 343" o:spid="_x0000_s1031" style="position:absolute;flip:y;visibility:visible;mso-wrap-style:square" from="11483,5954" to="38737,26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C1kcUAAADcAAAADwAAAGRycy9kb3ducmV2LnhtbESP0WrCQBRE3wv+w3IF3+pGE4qkrhIU&#10;pRQfrPYDLtlrNpq9G7Krxn59Vyj0cZiZM8x82dtG3KjztWMFk3ECgrh0uuZKwfdx8zoD4QOyxsYx&#10;KXiQh+Vi8DLHXLs7f9HtECoRIexzVGBCaHMpfWnIoh+7ljh6J9dZDFF2ldQd3iPcNnKaJG/SYs1x&#10;wWBLK0Pl5XC1CmZ72q1/0kIGuT0fH5vPzOyLTKnRsC/eQQTqw3/4r/2hFaRZCs8z8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CC1kcUAAADcAAAADwAAAAAAAAAA&#10;AAAAAAChAgAAZHJzL2Rvd25yZXYueG1sUEsFBgAAAAAEAAQA+QAAAJMDAAAAAA==&#10;" strokecolor="black [3040]" strokeweight=".25pt"/>
                      <v:line id="Straight Connector 344" o:spid="_x0000_s1032" style="position:absolute;flip:y;visibility:visible;mso-wrap-style:square" from="15310,8080" to="40844,26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kt5cUAAADcAAAADwAAAGRycy9kb3ducmV2LnhtbESP0WrCQBRE3wv+w3IF3+pGDSJpNhJa&#10;lFL6YGM/4JK9zaZm74bsqrFf3y0IfRxm5gyTb0fbiQsNvnWsYDFPQBDXTrfcKPg87h43IHxA1tg5&#10;JgU38rAtJg85Ztpd+YMuVWhEhLDPUIEJoc+k9LUhi37ueuLofbnBYohyaKQe8BrhtpPLJFlLiy3H&#10;BYM9PRuqT9XZKtgc6P3lZ1XKIPffx9vuLTWHMlVqNh3LJxCBxvAfvrdftYJVmsLfmXg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8kt5cUAAADcAAAADwAAAAAAAAAA&#10;AAAAAAChAgAAZHJzL2Rvd25yZXYueG1sUEsFBgAAAAAEAAQA+QAAAJMDAAAAAA==&#10;" strokecolor="black [3040]" strokeweight=".25pt"/>
                      <v:line id="Straight Connector 345" o:spid="_x0000_s1033" style="position:absolute;flip:y;visibility:visible;mso-wrap-style:square" from="19138,9888" to="42773,26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WIfsUAAADcAAAADwAAAGRycy9kb3ducmV2LnhtbESP3WrCQBSE7wu+w3IE7+qmNRVJXSVU&#10;FJFe+NMHOGSP2djs2ZBdNfr0bqHg5TAz3zDTeWdrcaHWV44VvA0TEMSF0xWXCn4Oy9cJCB+QNdaO&#10;ScGNPMxnvZcpZtpdeUeXfShFhLDPUIEJocmk9IUhi37oGuLoHV1rMUTZllK3eI1wW8v3JBlLixXH&#10;BYMNfRkqfvdnq2Cype/FfZTLIFenw225Sc02T5Ua9Lv8E0SgLjzD/+21VjBKP+DvTDw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WIfsUAAADcAAAADwAAAAAAAAAA&#10;AAAAAAChAgAAZHJzL2Rvd25yZXYueG1sUEsFBgAAAAAEAAQA+QAAAJMDAAAAAA==&#10;" strokecolor="black [3040]" strokeweight=".25pt"/>
                      <v:line id="Straight Connector 346" o:spid="_x0000_s1034" style="position:absolute;flip:y;visibility:visible;mso-wrap-style:square" from="22860,11589" to="44767,2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cWCcQAAADcAAAADwAAAGRycy9kb3ducmV2LnhtbESP3WrCQBSE7wu+w3IE7+rGGkRSVwkW&#10;RaQX/j3AIXuajWbPhuyq0afvFgpeDjPzDTNbdLYWN2p95VjBaJiAIC6crrhUcDqu3qcgfEDWWDsm&#10;BQ/ysJj33maYaXfnPd0OoRQRwj5DBSaEJpPSF4Ys+qFriKP341qLIcq2lLrFe4TbWn4kyURarDgu&#10;GGxoaai4HK5WwXRH31/PcS6DXJ+Pj9U2Nbs8VWrQ7/JPEIG68Ar/tzdawTidwN+Ze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VxYJxAAAANwAAAAPAAAAAAAAAAAA&#10;AAAAAKECAABkcnMvZG93bnJldi54bWxQSwUGAAAAAAQABAD5AAAAkgMAAAAA&#10;" strokecolor="black [3040]" strokeweight=".25pt"/>
                      <v:line id="Straight Connector 347" o:spid="_x0000_s1035" style="position:absolute;flip:y;visibility:visible;mso-wrap-style:square" from="26581,13290" to="46590,26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uzksUAAADcAAAADwAAAGRycy9kb3ducmV2LnhtbESP3WrCQBSE7wu+w3IE7+qmNVRJXSVU&#10;FJFe+NMHOGSP2djs2ZBdNfr0bqHg5TAz3zDTeWdrcaHWV44VvA0TEMSF0xWXCn4Oy9cJCB+QNdaO&#10;ScGNPMxnvZcpZtpdeUeXfShFhLDPUIEJocmk9IUhi37oGuLoHV1rMUTZllK3eI1wW8v3JPmQFiuO&#10;CwYb+jJU/O7PVsFkS9+L+yiXQa5Oh9tyk5ptnio16Hf5J4hAXXiG/9trrWCUjuHvTDw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uzksUAAADcAAAADwAAAAAAAAAA&#10;AAAAAAChAgAAZHJzL2Rvd25yZXYueG1sUEsFBgAAAAAEAAQA+QAAAJMDAAAAAA==&#10;" strokecolor="black [3040]" strokeweight=".25pt"/>
                      <v:line id="Straight Connector 348" o:spid="_x0000_s1036" style="position:absolute;flip:y;visibility:visible;mso-wrap-style:square" from="30515,15098" to="48282,26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Qn4MMAAADcAAAADwAAAGRycy9kb3ducmV2LnhtbERP3WrCMBS+F/YO4Qx2Z9PNItIZpWw4&#10;hnihdg9waM6abs1JaTLb7unNheDlx/e/3o62FRfqfeNYwXOSgiCunG64VvBV7uYrED4ga2wdk4KJ&#10;PGw3D7M15toNfKLLOdQihrDPUYEJocul9JUhiz5xHXHkvl1vMUTY11L3OMRw28qXNF1Kiw3HBoMd&#10;vRmqfs9/VsHqSIf3/0Uhg/z4KafdPjPHIlPq6XEsXkEEGsNdfHN/agWLLK6NZ+IRkJ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EJ+DDAAAA3AAAAA8AAAAAAAAAAAAA&#10;AAAAoQIAAGRycy9kb3ducmV2LnhtbFBLBQYAAAAABAAEAPkAAACRAwAAAAA=&#10;" strokecolor="black [3040]" strokeweight=".25pt"/>
                      <v:line id="Straight Connector 349" o:spid="_x0000_s1037" style="position:absolute;flip:y;visibility:visible;mso-wrap-style:square" from="34662,16799" to="50016,26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iCe8UAAADcAAAADwAAAGRycy9kb3ducmV2LnhtbESP3WrCQBSE7wu+w3IE7+qmNRRNXSVU&#10;FJFe+NMHOGSP2djs2ZBdNfr0bqHg5TAz3zDTeWdrcaHWV44VvA0TEMSF0xWXCn4Oy9cxCB+QNdaO&#10;ScGNPMxnvZcpZtpdeUeXfShFhLDPUIEJocmk9IUhi37oGuLoHV1rMUTZllK3eI1wW8v3JPmQFiuO&#10;CwYb+jJU/O7PVsF4S9+L+yiXQa5Oh9tyk5ptnio16Hf5J4hAXXiG/9trrWCUTuDvTDw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iCe8UAAADcAAAADwAAAAAAAAAA&#10;AAAAAAChAgAAZHJzL2Rvd25yZXYueG1sUEsFBgAAAAAEAAQA+QAAAJMDAAAAAA==&#10;" strokecolor="black [3040]" strokeweight=".25pt"/>
                      <v:line id="Straight Connector 350" o:spid="_x0000_s1038" style="position:absolute;flip:y;visibility:visible;mso-wrap-style:square" from="38064,18500" to="51691,2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u9O8EAAADcAAAADwAAAGRycy9kb3ducmV2LnhtbERPy4rCMBTdC/5DuMLsNPUxItUoRXEY&#10;ZBa+PuDSXJtqc1OajNb5+slCcHk478WqtZW4U+NLxwqGgwQEce50yYWC82nbn4HwAVlj5ZgUPMnD&#10;atntLDDV7sEHuh9DIWII+xQVmBDqVEqfG7LoB64mjtzFNRZDhE0hdYOPGG4rOUqSqbRYcmwwWNPa&#10;UH47/loFsz39bP7GmQzy63p6bncTs88mSn302mwOIlAb3uKX+1srGH/G+fFMP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K707wQAAANwAAAAPAAAAAAAAAAAAAAAA&#10;AKECAABkcnMvZG93bnJldi54bWxQSwUGAAAAAAQABAD5AAAAjwMAAAAA&#10;" strokecolor="black [3040]" strokeweight=".25pt"/>
                      <v:line id="Straight Connector 351" o:spid="_x0000_s1039" style="position:absolute;flip:y;visibility:visible;mso-wrap-style:square" from="41892,19989" to="53620,26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YoMYAAADcAAAADwAAAGRycy9kb3ducmV2LnhtbESP3WrCQBSE74W+w3IK3plNqi2Sukpo&#10;UYp44U8f4JA9zabNng3ZbYx9elcoeDnMzDfMYjXYRvTU+dqxgixJQRCXTtdcKfg8rSdzED4ga2wc&#10;k4ILeVgtH0YLzLU784H6Y6hEhLDPUYEJoc2l9KUhiz5xLXH0vlxnMUTZVVJ3eI5w28inNH2RFmuO&#10;CwZbejNU/hx/rYL5nnbvf9NCBrn5Pl3W25nZFzOlxo9D8Qoi0BDu4f/2h1Ywfc7gdiYe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nGKDGAAAA3AAAAA8AAAAAAAAA&#10;AAAAAAAAoQIAAGRycy9kb3ducmV2LnhtbFBLBQYAAAAABAAEAPkAAACUAwAAAAA=&#10;" strokecolor="black [3040]" strokeweight=".25pt"/>
                      <v:line id="Straight Connector 352" o:spid="_x0000_s1040" style="position:absolute;flip:y;visibility:visible;mso-wrap-style:square" from="45720,21584" to="54946,2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WG18YAAADcAAAADwAAAGRycy9kb3ducmV2LnhtbESP0WrCQBRE3wv+w3KFvjUboxVJXSVY&#10;LKX4YNUPuGRvs9Hs3ZDdxtiv7wqFPg4zc4ZZrgfbiJ46XztWMElSEMSl0zVXCk7H7dMChA/IGhvH&#10;pOBGHtar0cMSc+2u/En9IVQiQtjnqMCE0OZS+tKQRZ+4ljh6X66zGKLsKqk7vEa4bWSWpnNpsea4&#10;YLCljaHycvi2ChZ72r3+TAsZ5Nv5eNt+zMy+mCn1OB6KFxCBhvAf/mu/awXT5wzu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1htfGAAAA3AAAAA8AAAAAAAAA&#10;AAAAAAAAoQIAAGRycy9kb3ducmV2LnhtbFBLBQYAAAAABAAEAPkAAACUAwAAAAA=&#10;" strokecolor="black [3040]" strokeweight=".25pt"/>
                      <v:line id="Straight Connector 353" o:spid="_x0000_s1041" style="position:absolute;flip:y;visibility:visible;mso-wrap-style:square" from="49441,22966" to="56769,26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kjTMUAAADcAAAADwAAAGRycy9kb3ducmV2LnhtbESP0WrCQBRE3wX/YblC33RTo0VSVwmK&#10;pRQfrPYDLtlrNjZ7N2RXjf36riD4OMzMGWa+7GwtLtT6yrGC11ECgrhwuuJSwc9hM5yB8AFZY+2Y&#10;FNzIw3LR780x0+7K33TZh1JECPsMFZgQmkxKXxiy6EeuIY7e0bUWQ5RtKXWL1wi3tRwnyZu0WHFc&#10;MNjQylDxuz9bBbMdbdd/aS6D/DgdbpuvidnlE6VeBl3+DiJQF57hR/tTK0inKdzPx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kjTMUAAADcAAAADwAAAAAAAAAA&#10;AAAAAAChAgAAZHJzL2Rvd25yZXYueG1sUEsFBgAAAAAEAAQA+QAAAJMDAAAAAA==&#10;" strokecolor="black [3040]" strokeweight=".25pt"/>
                      <v:line id="Straight Connector 354" o:spid="_x0000_s1042" style="position:absolute;flip:y;visibility:visible;mso-wrap-style:square" from="53588,24561" to="58331,26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C7OMUAAADcAAAADwAAAGRycy9kb3ducmV2LnhtbESP3WrCQBSE7wu+w3IE7+qmNRVJXSVU&#10;FJFe+NMHOGSP2djs2ZBdNfr0bqHg5TAz3zDTeWdrcaHWV44VvA0TEMSF0xWXCn4Oy9cJCB+QNdaO&#10;ScGNPMxnvZcpZtpdeUeXfShFhLDPUIEJocmk9IUhi37oGuLoHV1rMUTZllK3eI1wW8v3JBlLixXH&#10;BYMNfRkqfvdnq2Cype/FfZTLIFenw225Sc02T5Ua9Lv8E0SgLjzD/+21VjD6SOHvTDw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C7OMUAAADcAAAADwAAAAAAAAAA&#10;AAAAAAChAgAAZHJzL2Rvd25yZXYueG1sUEsFBgAAAAAEAAQA+QAAAJMDAAAAAA==&#10;" strokecolor="black [3040]" strokeweight=".25pt"/>
                      <v:line id="Straight Connector 355" o:spid="_x0000_s1043" style="position:absolute;flip:y;visibility:visible;mso-wrap-style:square" from="57203,25730" to="59527,26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weo8YAAADcAAAADwAAAGRycy9kb3ducmV2LnhtbESPzWrDMBCE74W8g9hAb7WcvxLcyMYk&#10;pJTQQ5r0ARZrazmxVsZSE6dPXwUKPQ4z8w2zKgbbigv1vnGsYJKkIIgrpxuuFXwet09LED4ga2wd&#10;k4IbeSjy0cMKM+2u/EGXQ6hFhLDPUIEJocuk9JUhiz5xHXH0vlxvMUTZ11L3eI1w28ppmj5Liw3H&#10;BYMdrQ1V58O3VbDc0/vmZ1bKIF9Px9t2Nzf7cq7U43goX0AEGsJ/+K/9phXMFgu4n4lHQO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cHqPGAAAA3AAAAA8AAAAAAAAA&#10;AAAAAAAAoQIAAGRycy9kb3ducmV2LnhtbFBLBQYAAAAABAAEAPkAAACUAwAAAAA=&#10;" strokecolor="black [3040]" strokeweight=".25pt"/>
                      <v:line id="Straight Connector 356" o:spid="_x0000_s1044" style="position:absolute;flip:x y;visibility:visible;mso-wrap-style:square" from="30515,1701" to="57248,26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YVisEAAADcAAAADwAAAGRycy9kb3ducmV2LnhtbESPQYvCMBSE74L/ITzBi2iqomg1irsi&#10;eNVdPD+aZ1NsXkoTa91fvxEEj8PMfMOst60tRUO1LxwrGI8SEMSZ0wXnCn5/DsMFCB+QNZaOScGT&#10;PGw33c4aU+0efKLmHHIRIexTVGBCqFIpfWbIoh+5ijh6V1dbDFHWudQ1PiLclnKSJHNpseC4YLCi&#10;b0PZ7Xy3CmjWLPT461JJ84fH+6BYun27VKrfa3crEIHa8Am/20etYDqbw+t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JhWKwQAAANwAAAAPAAAAAAAAAAAAAAAA&#10;AKECAABkcnMvZG93bnJldi54bWxQSwUGAAAAAAQABAD5AAAAjwMAAAAA&#10;" strokecolor="black [3040]" strokeweight=".25pt"/>
                      <v:line id="Straight Connector 357" o:spid="_x0000_s1045" style="position:absolute;flip:x y;visibility:visible;mso-wrap-style:square" from="28601,3402" to="53607,26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qwEcQAAADcAAAADwAAAGRycy9kb3ducmV2LnhtbESPQWvCQBSE74L/YXlCL9JsbNGaNBvR&#10;SsGrtvT8yL5mQ7NvQ3aNqb++WxA8DjPzDVNsRtuKgXrfOFawSFIQxJXTDdcKPj/eH9cgfEDW2Dom&#10;Bb/kYVNOJwXm2l34SMMp1CJC2OeowITQ5VL6ypBFn7iOOHrfrrcYouxrqXu8RLht5VOarqTFhuOC&#10;wY7eDFU/p7NVQMthrRe7r06aKx7O8yZz+zFT6mE2bl9BBBrDPXxrH7SC5+UL/J+JR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rARxAAAANwAAAAPAAAAAAAAAAAA&#10;AAAAAKECAABkcnMvZG93bnJldi54bWxQSwUGAAAAAAQABAD5AAAAkgMAAAAA&#10;" strokecolor="black [3040]" strokeweight=".25pt"/>
                      <v:line id="Straight Connector 358" o:spid="_x0000_s1046" style="position:absolute;flip:x y;visibility:visible;mso-wrap-style:square" from="26581,5316" to="49441,26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UkY74AAADcAAAADwAAAGRycy9kb3ducmV2LnhtbERPy4rCMBTdD/gP4QpuBk1VFK1G8cGA&#10;Wx+4vjTXptjclCbW6tdPFoLLw3kv160tRUO1LxwrGA4SEMSZ0wXnCi7nv/4MhA/IGkvHpOBFHtar&#10;zs8SU+2efKTmFHIRQ9inqMCEUKVS+syQRT9wFXHkbq62GCKsc6lrfMZwW8pRkkylxYJjg8GKdoay&#10;++lhFdCkmenh9lpJ88bD47eYu307V6rXbTcLEIHa8BV/3AetYDyJa+OZeATk6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9SRjvgAAANwAAAAPAAAAAAAAAAAAAAAAAKEC&#10;AABkcnMvZG93bnJldi54bWxQSwUGAAAAAAQABAD5AAAAjAMAAAAA&#10;" strokecolor="black [3040]" strokeweight=".25pt"/>
                      <v:line id="Straight Connector 359" o:spid="_x0000_s1047" style="position:absolute;flip:x y;visibility:visible;mso-wrap-style:square" from="24135,7336" to="45776,26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mB+MIAAADcAAAADwAAAGRycy9kb3ducmV2LnhtbESPT4vCMBTE7wt+h/AEL4umuii2GsVd&#10;WfDqHzw/mmdTbF5KE2vdT78RBI/DzPyGWa47W4mWGl86VjAeJSCIc6dLLhScjr/DOQgfkDVWjknB&#10;gzysV72PJWba3XlP7SEUIkLYZ6jAhFBnUvrckEU/cjVx9C6usRiibAqpG7xHuK3kJElm0mLJccFg&#10;TT+G8uvhZhXQtJ3r8fe5luYPd7fPMnXbLlVq0O82CxCBuvAOv9o7reBrmsLzTDwC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7mB+MIAAADcAAAADwAAAAAAAAAAAAAA&#10;AAChAgAAZHJzL2Rvd25yZXYueG1sUEsFBgAAAAAEAAQA+QAAAJADAAAAAA==&#10;" strokecolor="black [3040]" strokeweight=".25pt"/>
                      <v:line id="Straight Connector 360" o:spid="_x0000_s1048" style="position:absolute;flip:x y;visibility:visible;mso-wrap-style:square" from="21477,9250" to="41835,26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i2MAAAADcAAAADwAAAGRycy9kb3ducmV2LnhtbERPy4rCMBTdD/gP4QpuBpuqKFobxRkR&#10;3PrA9aW5NsXmpjSx1vn6yWJglofzzre9rUVHra8cK5gkKQjiwumKSwXXy2G8BOEDssbaMSl4k4ft&#10;ZvCRY6bdi0/UnUMpYgj7DBWYEJpMSl8YsugT1xBH7u5aiyHCtpS6xVcMt7WcpulCWqw4Nhhs6NtQ&#10;8Tg/rQKad0s9+bo10vzg8flZrdy+Xyk1Gva7NYhAffgX/7mPWsFsEefHM/EI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v4tjAAAAA3AAAAA8AAAAAAAAAAAAAAAAA&#10;oQIAAGRycy9kb3ducmV2LnhtbFBLBQYAAAAABAAEAPkAAACOAwAAAAA=&#10;" strokecolor="black [3040]" strokeweight=".25pt"/>
                      <v:line id="Straight Connector 361" o:spid="_x0000_s1049" style="position:absolute;flip:x y;visibility:visible;mso-wrap-style:square" from="19563,10951" to="38105,26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NHQ8QAAADcAAAADwAAAGRycy9kb3ducmV2LnhtbESPzWrDMBCE74W+g9hCLqWRndKQOJFN&#10;klLItUnIebG2lom1Mpb8kz59VSj0OMzMN8y2mGwjBup87VhBOk9AEJdO11wpuJw/XlYgfEDW2Dgm&#10;BXfyUOSPD1vMtBv5k4ZTqESEsM9QgQmhzaT0pSGLfu5a4uh9uc5iiLKrpO5wjHDbyEWSLKXFmuOC&#10;wZYOhsrbqbcK6G1Y6XR/baX5xmP/XK/d+7RWavY07TYgAk3hP/zXPmoFr8sUfs/EIy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0dDxAAAANwAAAAPAAAAAAAAAAAA&#10;AAAAAKECAABkcnMvZG93bnJldi54bWxQSwUGAAAAAAQABAD5AAAAkgMAAAAA&#10;" strokecolor="black [3040]" strokeweight=".25pt"/>
                      <v:line id="Straight Connector 362" o:spid="_x0000_s1050" style="position:absolute;flip:x y;visibility:visible;mso-wrap-style:square" from="17437,12652" to="34684,2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HZNMQAAADcAAAADwAAAGRycy9kb3ducmV2LnhtbESPzWrDMBCE74G8g9hCLyGR45KQuFFC&#10;klLwNW7JebG2lqm1Mpb80z59VSj0OMzMN8zhNNlGDNT52rGC9SoBQVw6XXOl4P3tdbkD4QOyxsYx&#10;KfgiD6fjfHbATLuRbzQUoRIRwj5DBSaENpPSl4Ys+pVriaP34TqLIcqukrrDMcJtI9Mk2UqLNccF&#10;gy1dDZWfRW8V0GbY6fXl3krzjXm/qPfuZdor9fgwnZ9BBJrCf/ivnWsFT9sUfs/EIyC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dk0xAAAANwAAAAPAAAAAAAAAAAA&#10;AAAAAKECAABkcnMvZG93bnJldi54bWxQSwUGAAAAAAQABAD5AAAAkgMAAAAA&#10;" strokecolor="black [3040]" strokeweight=".25pt"/>
                      <v:line id="Straight Connector 363" o:spid="_x0000_s1051" style="position:absolute;flip:x y;visibility:visible;mso-wrap-style:square" from="15310,14247" to="30487,26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8r8IAAADcAAAADwAAAGRycy9kb3ducmV2LnhtbESPT4vCMBTE7wt+h/AEL4umKopWo/iH&#10;Ba9W8fxonk2xeSlNrHU//WZhYY/DzPyGWW87W4mWGl86VjAeJSCIc6dLLhRcL1/DBQgfkDVWjknB&#10;mzxsN72PNabavfhMbRYKESHsU1RgQqhTKX1uyKIfuZo4enfXWAxRNoXUDb4i3FZykiRzabHkuGCw&#10;poOh/JE9rQKatQs93t9qab7x9Pwsl+7YLZUa9LvdCkSgLvyH/9onrWA6n8LvmXgE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18r8IAAADcAAAADwAAAAAAAAAAAAAA&#10;AAChAgAAZHJzL2Rvd25yZXYueG1sUEsFBgAAAAAEAAQA+QAAAJADAAAAAA==&#10;" strokecolor="black [3040]" strokeweight=".25pt"/>
                      <v:line id="Straight Connector 364" o:spid="_x0000_s1052" style="position:absolute;flip:x y;visibility:visible;mso-wrap-style:square" from="13503,15948" to="26609,26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Tk28QAAADcAAAADwAAAGRycy9kb3ducmV2LnhtbESPQWvCQBSE70L/w/KEXsRstFZidJXa&#10;Usi1tnh+ZJ/ZYPZtyK5J2l/fLRQ8DjPzDbM7jLYRPXW+dqxgkaQgiEuna64UfH2+zzMQPiBrbByT&#10;gm/ycNg/THaYazfwB/WnUIkIYZ+jAhNCm0vpS0MWfeJa4uhdXGcxRNlVUnc4RLht5DJN19JizXHB&#10;YEuvhsrr6WYV0HOf6cXx3Erzg8VtVm/c27hR6nE6vmxBBBrDPfzfLrSCp/UK/s7EIyD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1OTbxAAAANwAAAAPAAAAAAAAAAAA&#10;AAAAAKECAABkcnMvZG93bnJldi54bWxQSwUGAAAAAAQABAD5AAAAkgMAAAAA&#10;" strokecolor="black [3040]" strokeweight=".25pt"/>
                      <v:line id="Straight Connector 365" o:spid="_x0000_s1053" style="position:absolute;flip:x y;visibility:visible;mso-wrap-style:square" from="11483,17331" to="22862,2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hBQMEAAADcAAAADwAAAGRycy9kb3ducmV2LnhtbESPQYvCMBSE74L/ITzBi2iqomg1irsi&#10;eNVdPD+aZ1NsXkoTa91fvxEEj8PMfMOst60tRUO1LxwrGI8SEMSZ0wXnCn5/DsMFCB+QNZaOScGT&#10;PGw33c4aU+0efKLmHHIRIexTVGBCqFIpfWbIoh+5ijh6V1dbDFHWudQ1PiLclnKSJHNpseC4YLCi&#10;b0PZ7Xy3CmjWLPT461JJ84fH+6BYun27VKrfa3crEIHa8Am/20etYDqfwet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mEFAwQAAANwAAAAPAAAAAAAAAAAAAAAA&#10;AKECAABkcnMvZG93bnJldi54bWxQSwUGAAAAAAQABAD5AAAAjwMAAAAA&#10;" strokecolor="black [3040]" strokeweight=".25pt"/>
                      <v:line id="Straight Connector 366" o:spid="_x0000_s1054" style="position:absolute;flip:x y;visibility:visible;mso-wrap-style:square" from="9569,19032" to="19056,26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rfN8IAAADcAAAADwAAAGRycy9kb3ducmV2LnhtbESPQYvCMBSE74L/ITxhL6KpKxatRtld&#10;Ebyqy54fzbMpNi+libXrrzeC4HGYmW+Y1aazlWip8aVjBZNxAoI4d7rkQsHvaTeag/ABWWPlmBT8&#10;k4fNut9bYabdjQ/UHkMhIoR9hgpMCHUmpc8NWfRjVxNH7+waiyHKppC6wVuE20p+JkkqLZYcFwzW&#10;9GMovxyvVgHN2rmefP/V0txxfx2WC7ftFkp9DLqvJYhAXXiHX+29VjBNU3ieiU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rfN8IAAADcAAAADwAAAAAAAAAAAAAA&#10;AAChAgAAZHJzL2Rvd25yZXYueG1sUEsFBgAAAAAEAAQA+QAAAJADAAAAAA==&#10;" strokecolor="black [3040]" strokeweight=".25pt"/>
                      <v:line id="Straight Connector 367" o:spid="_x0000_s1055" style="position:absolute;flip:x y;visibility:visible;mso-wrap-style:square" from="7761,20733" to="15343,26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rMIAAADcAAAADwAAAGRycy9kb3ducmV2LnhtbESPT4vCMBTE74LfITzBi2iq4r9qlN0V&#10;wavusudH87YpNi+libXrpzeC4HGYmd8wm11rS9FQ7QvHCsajBARx5nTBuYKf78NwCcIHZI2lY1Lw&#10;Tx52225ng6l2Nz5Rcw65iBD2KSowIVSplD4zZNGPXEUcvT9XWwxR1rnUNd4i3JZykiRzabHguGCw&#10;oi9D2eV8tQpo1iz1+PO3kuaOx+ugWLl9u1Kq32s/1iACteEdfrWPWsF0voDnmXgE5P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6rMIAAADcAAAADwAAAAAAAAAAAAAA&#10;AAChAgAAZHJzL2Rvd25yZXYueG1sUEsFBgAAAAAEAAQA+QAAAJADAAAAAA==&#10;" strokecolor="black [3040]" strokeweight=".25pt"/>
                      <v:line id="Straight Connector 368" o:spid="_x0000_s1056" style="position:absolute;flip:x y;visibility:visible;mso-wrap-style:square" from="5954,22222" to="11554,2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u3sAAAADcAAAADwAAAGRycy9kb3ducmV2LnhtbERPy4rCMBTdD/gP4QpuBpuqKFobxRkR&#10;3PrA9aW5NsXmpjSx1vn6yWJglofzzre9rUVHra8cK5gkKQjiwumKSwXXy2G8BOEDssbaMSl4k4ft&#10;ZvCRY6bdi0/UnUMpYgj7DBWYEJpMSl8YsugT1xBH7u5aiyHCtpS6xVcMt7WcpulCWqw4Nhhs6NtQ&#10;8Tg/rQKad0s9+bo10vzg8flZrdy+Xyk1Gva7NYhAffgX/7mPWsFsEdfGM/EI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6Z7t7AAAAA3AAAAA8AAAAAAAAAAAAAAAAA&#10;oQIAAGRycy9kb3ducmV2LnhtbFBLBQYAAAAABAAEAPkAAACOAwAAAAA=&#10;" strokecolor="black [3040]" strokeweight=".25pt"/>
                      <v:line id="Straight Connector 369" o:spid="_x0000_s1057" style="position:absolute;flip:x y;visibility:visible;mso-wrap-style:square" from="4040,23710" to="7748,26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VLRcQAAADcAAAADwAAAGRycy9kb3ducmV2LnhtbESPzWrDMBCE74W+g9hCLqWRndIQO1FM&#10;klLItUnIebG2lom1Mpb8kz59VSj0OMzMN8ymmGwjBup87VhBOk9AEJdO11wpuJw/XlYgfEDW2Dgm&#10;BXfyUGwfHzaYazfyJw2nUIkIYZ+jAhNCm0vpS0MW/dy1xNH7cp3FEGVXSd3hGOG2kYskWUqLNccF&#10;gy0dDJW3U28V0Nuw0un+2krzjcf+uc7c+5QpNXuadmsQgabwH/5rH7WC12UGv2fiEZ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1UtFxAAAANwAAAAPAAAAAAAAAAAA&#10;AAAAAKECAABkcnMvZG93bnJldi54bWxQSwUGAAAAAAQABAD5AAAAkgMAAAAA&#10;" strokecolor="black [3040]" strokeweight=".25pt"/>
                      <v:line id="Straight Connector 370" o:spid="_x0000_s1058" style="position:absolute;flip:x y;visibility:visible;mso-wrap-style:square" from="2232,25305" to="4036,26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Z0Bb8AAADcAAAADwAAAGRycy9kb3ducmV2LnhtbERPTYvCMBC9C/6HMIIX0VRlV61GURfB&#10;66p4HpqxKTaT0sRa99ebg7DHx/tebVpbioZqXzhWMB4lIIgzpwvOFVzOh+EchA/IGkvHpOBFHjbr&#10;bmeFqXZP/qXmFHIRQ9inqMCEUKVS+syQRT9yFXHkbq62GCKsc6lrfMZwW8pJknxLiwXHBoMV7Q1l&#10;99PDKqCvZq7Hu2slzR8eH4Ni4X7ahVL9XrtdggjUhn/xx33UCqazOD+eiUdAr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TZ0Bb8AAADcAAAADwAAAAAAAAAAAAAAAACh&#10;AgAAZHJzL2Rvd25yZXYueG1sUEsFBgAAAAAEAAQA+QAAAI0DAAAAAA==&#10;" strokecolor="black [3040]" strokeweight=".25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71" o:spid="_x0000_s1059" type="#_x0000_t120" style="position:absolute;left:3615;top:24880;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OsYA&#10;AADcAAAADwAAAGRycy9kb3ducmV2LnhtbESPQWvCQBSE7wX/w/IEb3VjQ1sbXaUIgh5EawPS2zP7&#10;TKLZtzG7avz3XaHQ4zAz3zDjaWsqcaXGlZYVDPoRCOLM6pJzBen3/HkIwnlkjZVlUnAnB9NJ52mM&#10;ibY3/qLr1uciQNglqKDwvk6kdFlBBl3f1sTBO9jGoA+yyaVu8BbgppIvUfQmDZYcFgqsaVZQdtpe&#10;jIKf48dmuTutz/E+Pb9mPk5XmEZK9brt5wiEp9b/h//aC60gfh/A40w4AnL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OOsYAAADcAAAADwAAAAAAAAAAAAAAAACYAgAAZHJz&#10;L2Rvd25yZXYueG1sUEsFBgAAAAAEAAQA9QAAAIsDAAAAAA==&#10;" fillcolor="black [3200]" strokecolor="black [1600]" strokeweight=".25pt"/>
                      <v:shape id="Flowchart: Connector 372" o:spid="_x0000_s1060" type="#_x0000_t120" style="position:absolute;left:5316;top:23391;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QTcgA&#10;AADcAAAADwAAAGRycy9kb3ducmV2LnhtbESPW2vCQBSE3wv+h+UIfWs2NXhpdBUpFNqH4qUB6dsx&#10;e5pEs2djdqvpv3cFoY/DzHzDzBadqcWZWldZVvAcxSCIc6srLhRkX29PExDOI2usLZOCP3KwmPce&#10;Zphqe+ENnbe+EAHCLkUFpfdNKqXLSzLoItsQB+/HtgZ9kG0hdYuXADe1HMTxSBqsOCyU2NBrSflx&#10;+2sUfB9e1h+74+qU7LPTMPdJ9olZrNRjv1tOQXjq/H/43n7XCpLxAG5nwhG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NFBNyAAAANwAAAAPAAAAAAAAAAAAAAAAAJgCAABk&#10;cnMvZG93bnJldi54bWxQSwUGAAAAAAQABAD1AAAAjQMAAAAA&#10;" fillcolor="black [3200]" strokecolor="black [1600]" strokeweight=".25pt"/>
                      <v:shape id="Flowchart: Connector 373" o:spid="_x0000_s1061" type="#_x0000_t120" style="position:absolute;left:7336;top:2158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11scA&#10;AADcAAAADwAAAGRycy9kb3ducmV2LnhtbESPT2vCQBTE74V+h+UVems2NdRqdBURhHqQ+icgvb1m&#10;n0lq9m3Mrhq/fbcg9DjMzG+Y8bQztbhQ6yrLCl6jGARxbnXFhYJst3gZgHAeWWNtmRTcyMF08vgw&#10;xlTbK2/osvWFCBB2KSoovW9SKV1ekkEX2YY4eAfbGvRBtoXULV4D3NSyF8d9abDisFBiQ/OS8uP2&#10;bBR8/QzXy/3x85R8Z6e33CfZCrNYqeenbjYC4anz/+F7+0MrSN4T+DsTjo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49dbHAAAA3AAAAA8AAAAAAAAAAAAAAAAAmAIAAGRy&#10;cy9kb3ducmV2LnhtbFBLBQYAAAAABAAEAPUAAACMAwAAAAA=&#10;" fillcolor="black [3200]" strokecolor="black [1600]" strokeweight=".25pt"/>
                      <v:shape id="Flowchart: Connector 374" o:spid="_x0000_s1062" type="#_x0000_t120" style="position:absolute;left:13078;top:17012;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FtoscA&#10;AADcAAAADwAAAGRycy9kb3ducmV2LnhtbESPW2vCQBSE34X+h+UUfNNNm3pp6ioiCPaheAtI306z&#10;p0lq9mzMbjX++25B8HGYmW+Yyaw1lThT40rLCp76EQjizOqScwXpftkbg3AeWWNlmRRcycFs+tCZ&#10;YKLthbd03vlcBAi7BBUU3teJlC4ryKDr25o4eN+2MeiDbHKpG7wEuKnkcxQNpcGSw0KBNS0Kyo67&#10;X6Pg8+d18344rk/xV3oaZD5OPzCNlOo+tvM3EJ5afw/f2iutIB69wP+Zc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baLHAAAA3AAAAA8AAAAAAAAAAAAAAAAAmAIAAGRy&#10;cy9kb3ducmV2LnhtbFBLBQYAAAAABAAEAPUAAACMAwAAAAA=&#10;" fillcolor="black [3200]" strokecolor="black [1600]" strokeweight=".25pt"/>
                      <v:shape id="Flowchart: Connector 375" o:spid="_x0000_s1063" type="#_x0000_t120" style="position:absolute;left:15204;top:15629;width:794;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fWMcA&#10;AADcAAAADwAAAGRycy9kb3ducmV2LnhtbESPQWsCMRSE7wX/Q3hCL0WztlRlNYoVii2Woqvg9bF5&#10;7i5uXrZJquu/NwWhx2FmvmGm89bU4kzOV5YVDPoJCOLc6ooLBfvde28MwgdkjbVlUnAlD/NZ52GK&#10;qbYX3tI5C4WIEPYpKihDaFIpfV6SQd+3DXH0jtYZDFG6QmqHlwg3tXxOkqE0WHFcKLGhZUn5Kfs1&#10;CoZ+s/ps374OzXj3k2TfT+56Wq6Veuy2iwmIQG34D9/bH1rBy+gV/s7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PX1jHAAAA3AAAAA8AAAAAAAAAAAAAAAAAmAIAAGRy&#10;cy9kb3ducmV2LnhtbFBLBQYAAAAABAAEAPUAAACMAwAAAAA=&#10;" fillcolor="white [3201]" strokecolor="black [3200]" strokeweight=".25pt"/>
                      <v:shape id="Flowchart: Connector 376" o:spid="_x0000_s1064" type="#_x0000_t120" style="position:absolute;left:19351;top:12333;width:794;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BL8YA&#10;AADcAAAADwAAAGRycy9kb3ducmV2LnhtbESPQWvCQBSE7wX/w/IKXopuqhAldRUrSC2KtFHo9ZF9&#10;TYLZt3F3q/Hfd4VCj8PMfMPMFp1pxIWcry0reB4mIIgLq2suFRwP68EUhA/IGhvLpOBGHhbz3sMM&#10;M22v/EmXPJQiQthnqKAKoc2k9EVFBv3QtsTR+7bOYIjSlVI7vEa4aeQoSVJpsOa4UGFLq4qKU/5j&#10;FKT+4+29e919tdPDOcn3T+52Wm2V6j92yxcQgbrwH/5rb7SC8SSF+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3BL8YAAADcAAAADwAAAAAAAAAAAAAAAACYAgAAZHJz&#10;L2Rvd25yZXYueG1sUEsFBgAAAAAEAAQA9QAAAIsDAAAAAA==&#10;" fillcolor="white [3201]" strokecolor="black [3200]" strokeweight=".25pt"/>
                      <v:shape id="Flowchart: Connector 377" o:spid="_x0000_s1065" type="#_x0000_t120" style="position:absolute;left:28176;top:478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Pz1ccA&#10;AADcAAAADwAAAGRycy9kb3ducmV2LnhtbESPT2vCQBTE70K/w/IK3nRjg/9SVykFoT2IVgPi7TX7&#10;TFKzb2N2q/Hbd4WCx2FmfsPMFq2pxIUaV1pWMOhHIIgzq0vOFaS7ZW8CwnlkjZVlUnAjB4v5U2eG&#10;ibZX/qLL1uciQNglqKDwvk6kdFlBBl3f1sTBO9rGoA+yyaVu8BrgppIvUTSSBksOCwXW9F5Qdtr+&#10;GgWHn+nmc39an+Pv9DzMfJyuMI2U6j63b68gPLX+Ef5vf2gF8XgM9zPh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D89XHAAAA3AAAAA8AAAAAAAAAAAAAAAAAmAIAAGRy&#10;cy9kb3ducmV2LnhtbFBLBQYAAAAABAAEAPUAAACMAwAAAAA=&#10;" fillcolor="black [3200]" strokecolor="black [1600]" strokeweight=".25pt"/>
                      <v:shape id="Flowchart: Connector 378" o:spid="_x0000_s1066" type="#_x0000_t120" style="position:absolute;left:25943;top:6698;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7wxsMA&#10;AADcAAAADwAAAGRycy9kb3ducmV2LnhtbERPXWvCMBR9H/gfwhX2IjNVQaUzigqyyURcFXy9NHdt&#10;sbmpSab13y8Pwh4P53u2aE0tbuR8ZVnBoJ+AIM6trrhQcDpu3qYgfEDWWFsmBQ/ysJh3XmaYanvn&#10;b7ploRAxhH2KCsoQmlRKn5dk0PdtQxy5H+sMhghdIbXDeww3tRwmyVgarDg2lNjQuqT8kv0aBWN/&#10;+Ni2q925mR6vSbbvucdl/aXUa7ddvoMI1IZ/8dP9qRWMJnFtPBOP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7wxsMAAADcAAAADwAAAAAAAAAAAAAAAACYAgAAZHJzL2Rv&#10;d25yZXYueG1sUEsFBgAAAAAEAAQA9QAAAIgDAAAAAA==&#10;" fillcolor="white [3201]" strokecolor="black [3200]" strokeweight=".25pt"/>
                      <v:shape id="Flowchart: Connector 379" o:spid="_x0000_s1067" type="#_x0000_t120" style="position:absolute;left:7336;top:24773;width:794;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JVXccA&#10;AADcAAAADwAAAGRycy9kb3ducmV2LnhtbESPQWsCMRSE74L/ITzBS6lZFazdGkUFqdJS2rXQ62Pz&#10;uru4eVmTqOu/b4SCx2FmvmFmi9bU4kzOV5YVDAcJCOLc6ooLBd/7zeMUhA/IGmvLpOBKHhbzbmeG&#10;qbYX/qJzFgoRIexTVFCG0KRS+rwkg35gG+Lo/VpnMETpCqkdXiLc1HKUJBNpsOK4UGJD65LyQ3Yy&#10;Cib+83XXrt5/mun+mGQfD+56WL8p1e+1yxcQgdpwD/+3t1rB+OkZb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CVV3HAAAA3AAAAA8AAAAAAAAAAAAAAAAAmAIAAGRy&#10;cy9kb3ducmV2LnhtbFBLBQYAAAAABAAEAPUAAACMAwAAAAA=&#10;" fillcolor="white [3201]" strokecolor="black [3200]" strokeweight=".25pt"/>
                      <v:shape id="Flowchart: Connector 380" o:spid="_x0000_s1068" type="#_x0000_t120" style="position:absolute;left:9250;top:23285;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8bhsQA&#10;AADcAAAADwAAAGRycy9kb3ducmV2LnhtbERPTWvCQBC9F/wPywje6saGio2uIkJBD6VVA6W3aXZM&#10;YrKzSXbV9N93D4LHx/terHpTiyt1rrSsYDKOQBBnVpecK0iP788zEM4ja6wtk4I/crBaDp4WmGh7&#10;4z1dDz4XIYRdggoK75tESpcVZNCNbUMcuJPtDPoAu1zqDm8h3NTyJYqm0mDJoaHAhjYFZdXhYhT8&#10;nN++dt/VZxv/pu1r5uP0A9NIqdGwX89BeOr9Q3x3b7WCeBbmhzPh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G4bEAAAA3AAAAA8AAAAAAAAAAAAAAAAAmAIAAGRycy9k&#10;b3ducmV2LnhtbFBLBQYAAAAABAAEAPUAAACJAwAAAAA=&#10;" fillcolor="black [3200]" strokecolor="black [1600]" strokeweight=".25pt"/>
                      <v:shape id="Flowchart: Connector 381" o:spid="_x0000_s1069" type="#_x0000_t120" style="position:absolute;left:19032;top:15523;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HcYA&#10;AADcAAAADwAAAGRycy9kb3ducmV2LnhtbESPQWvCQBSE70L/w/IK3nSjwaLRVUpB0INYNSDentnX&#10;JDX7NmZXjf++Wyj0OMzMN8xs0ZpK3KlxpWUFg34EgjizuuRcQXpY9sYgnEfWWFkmBU9ysJi/dGaY&#10;aPvgHd33PhcBwi5BBYX3dSKlywoy6Pq2Jg7el20M+iCbXOoGHwFuKjmMojdpsOSwUGBNHwVll/3N&#10;KDh9Tz7Xx8v2Gp/T6yjzcbrBNFKq+9q+T0F4av1/+K+90gri8QB+z4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O+HcYAAADcAAAADwAAAAAAAAAAAAAAAACYAgAAZHJz&#10;L2Rvd25yZXYueG1sUEsFBgAAAAAEAAQA9QAAAIsDAAAAAA==&#10;" fillcolor="black [3200]" strokecolor="black [1600]" strokeweight=".25pt"/>
                      <v:shape id="Flowchart: Connector 382" o:spid="_x0000_s1070" type="#_x0000_t120" style="position:absolute;left:17012;top:17012;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3C8YA&#10;AADcAAAADwAAAGRycy9kb3ducmV2LnhtbESPQWvCQBSE7wX/w/IEL0U3tSAhuooKpS0VqVHw+sg+&#10;k2D2bbq7avz33YLQ4zAz3zCzRWcacSXna8sKXkYJCOLC6ppLBYf92zAF4QOyxsYyKbiTh8W89zTD&#10;TNsb7+iah1JECPsMFVQhtJmUvqjIoB/Zljh6J+sMhihdKbXDW4SbRo6TZCIN1hwXKmxpXVFxzi9G&#10;wcR/v392q82xTfc/Sb59dvfz+kupQb9bTkEE6sJ/+NH+0Ape0z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O3C8YAAADcAAAADwAAAAAAAAAAAAAAAACYAgAAZHJz&#10;L2Rvd25yZXYueG1sUEsFBgAAAAAEAAQA9QAAAIsDAAAAAA==&#10;" fillcolor="white [3201]" strokecolor="black [3200]" strokeweight=".25pt"/>
                      <v:shape id="Flowchart: Connector 383" o:spid="_x0000_s1071" type="#_x0000_t120" style="position:absolute;left:27750;top:8718;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2F8cYA&#10;AADcAAAADwAAAGRycy9kb3ducmV2LnhtbESPQWvCQBSE74L/YXlCb7qpwWKjq5SCUA9iawOlt9fs&#10;M0mTfZtkV43/3hUKPQ4z8w2zXPemFmfqXGlZweMkAkGcWV1yriD93IznIJxH1lhbJgVXcrBeDQdL&#10;TLS98AedDz4XAcIuQQWF900ipcsKMugmtiEO3tF2Bn2QXS51h5cAN7WcRtGTNFhyWCiwodeCsupw&#10;Mgq+f5/ft1/Vvo1/0naW+TjdYRop9TDqXxYgPPX+P/zXftMK4nkM9zPhCM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2F8cYAAADcAAAADwAAAAAAAAAAAAAAAACYAgAAZHJz&#10;L2Rvd25yZXYueG1sUEsFBgAAAAAEAAQA9QAAAIsDAAAAAA==&#10;" fillcolor="black [3200]" strokecolor="black [1600]" strokeweight=".25pt"/>
                      <v:shape id="Flowchart: Connector 384" o:spid="_x0000_s1072" type="#_x0000_t120" style="position:absolute;left:21158;top:13928;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K5McA&#10;AADcAAAADwAAAGRycy9kb3ducmV2LnhtbESP3WrCQBSE7wu+w3IKvSm66Q8SoqtYobSiiEbB20P2&#10;NAlmz6a7W41v7woFL4eZ+YYZTzvTiBM5X1tW8DJIQBAXVtdcKtjvPvspCB+QNTaWScGFPEwnvYcx&#10;ZtqeeUunPJQiQthnqKAKoc2k9EVFBv3AtsTR+7HOYIjSlVI7PEe4aeRrkgylwZrjQoUtzSsqjvmf&#10;UTD0m69F97E6tOnuN8nXz+5ynC+VenrsZiMQgbpwD/+3v7WCt/Qd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WiuTHAAAA3AAAAA8AAAAAAAAAAAAAAAAAmAIAAGRy&#10;cy9kb3ducmV2LnhtbFBLBQYAAAAABAAEAPUAAACMAwAAAAA=&#10;" fillcolor="white [3201]" strokecolor="black [3200]" strokeweight=".25pt"/>
                      <v:shape id="Flowchart: Connector 385" o:spid="_x0000_s1073" type="#_x0000_t120" style="position:absolute;left:25518;top:10419;width:793;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vf8YA&#10;AADcAAAADwAAAGRycy9kb3ducmV2LnhtbESPQWvCQBSE7wX/w/IKvRTdtKUSoqtYobSiiEbB6yP7&#10;mgSzb9PdrcZ/7woFj8PMfMOMp51pxImcry0reBkkIIgLq2suFex3n/0UhA/IGhvLpOBCHqaT3sMY&#10;M23PvKVTHkoRIewzVFCF0GZS+qIig35gW+Lo/VhnMETpSqkdniPcNPI1SYbSYM1xocKW5hUVx/zP&#10;KBj6zdei+1gd2nT3m+TrZ3c5zpdKPT12sxGIQF24h//b31rBW/oOt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ovf8YAAADcAAAADwAAAAAAAAAAAAAAAACYAgAAZHJz&#10;L2Rvd25yZXYueG1sUEsFBgAAAAAEAAQA9QAAAIsDAAAAAA==&#10;" fillcolor="white [3201]" strokecolor="black [3200]" strokeweight=".25pt"/>
                      <v:shape id="Flowchart: Connector 386" o:spid="_x0000_s1074" type="#_x0000_t120" style="position:absolute;left:34555;top:3402;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xCMYA&#10;AADcAAAADwAAAGRycy9kb3ducmV2LnhtbESPQWvCQBSE7wX/w/IEL6VuWiGE6CqtUKpYisaC10f2&#10;NQlm36a7q8Z/7wqFHoeZ+YaZLXrTijM531hW8DxOQBCXVjdcKfjevz9lIHxA1thaJgVX8rCYDx5m&#10;mGt74R2di1CJCGGfo4I6hC6X0pc1GfRj2xFH78c6gyFKV0nt8BLhppUvSZJKgw3HhRo7WtZUHouT&#10;UZD67ce6f/s8dNn+Nym+Ht31uNwoNRr2r1MQgfrwH/5rr7SCSZb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xCMYAAADcAAAADwAAAAAAAAAAAAAAAACYAgAAZHJz&#10;L2Rvd25yZXYueG1sUEsFBgAAAAAEAAQA9QAAAIsDAAAAAA==&#10;" fillcolor="white [3201]" strokecolor="black [3200]" strokeweight=".25pt"/>
                      <v:shape id="Flowchart: Connector 387" o:spid="_x0000_s1075" type="#_x0000_t120" style="position:absolute;left:32322;top:5209;width:794;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Uk8YA&#10;AADcAAAADwAAAGRycy9kb3ducmV2LnhtbESPQWvCQBSE7wX/w/IKvRTdtAUN0VWsUFpRRKPg9ZF9&#10;TYLZt+nuVuO/d4VCj8PMfMNMZp1pxJmcry0reBkkIIgLq2suFRz2H/0UhA/IGhvLpOBKHmbT3sME&#10;M20vvKNzHkoRIewzVFCF0GZS+qIig35gW+LofVtnMETpSqkdXiLcNPI1SYbSYM1xocKWFhUVp/zX&#10;KBj67eeye18f23T/k+SbZ3c9LVZKPT128zGIQF34D/+1v7SCt3QE9zPxCM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QUk8YAAADcAAAADwAAAAAAAAAAAAAAAACYAgAAZHJz&#10;L2Rvd25yZXYueG1sUEsFBgAAAAAEAAQA9QAAAIsDAAAAAA==&#10;" fillcolor="white [3201]" strokecolor="black [3200]" strokeweight=".25pt"/>
                      <v:shape id="Flowchart: Connector 388" o:spid="_x0000_s1076" type="#_x0000_t120" style="position:absolute;left:30409;top:6911;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A4cMA&#10;AADcAAAADwAAAGRycy9kb3ducmV2LnhtbERPXWvCMBR9H/gfwhX2MmaqgpTOKCoMFUW0DvZ6aa5t&#10;sbnpkkzrvzcPgz0ezvd03plG3Mj52rKC4SABQVxYXXOp4Ov8+Z6C8AFZY2OZFDzIw3zWe5lipu2d&#10;T3TLQyliCPsMFVQhtJmUvqjIoB/YljhyF+sMhghdKbXDeww3jRwlyUQarDk2VNjSqqLimv8aBRN/&#10;XG+75f67Tc8/SX54c4/raqfUa79bfIAI1IV/8Z97oxWM07g2nolH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uA4cMAAADcAAAADwAAAAAAAAAAAAAAAACYAgAAZHJzL2Rv&#10;d25yZXYueG1sUEsFBgAAAAAEAAQA9QAAAIgDAAAAAA==&#10;" fillcolor="white [3201]" strokecolor="black [3200]" strokeweight=".25pt"/>
                      <v:shape id="Flowchart: Connector 389" o:spid="_x0000_s1077" type="#_x0000_t120" style="position:absolute;left:19032;top:2158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WyG8cA&#10;AADcAAAADwAAAGRycy9kb3ducmV2LnhtbESPQWvCQBSE74L/YXlCb7ppQyVGVymFQj2Uqg0Ub8/s&#10;M0nNvo3Z1aT/3hUKPQ4z8w2zWPWmFldqXWVZweMkAkGcW11xoSD7ehsnIJxH1lhbJgW/5GC1HA4W&#10;mGrb8ZauO1+IAGGXooLS+yaV0uUlGXQT2xAH72hbgz7ItpC6xS7ATS2fomgqDVYcFkps6LWk/LS7&#10;GAX7n9lm/X36PMeH7Pyc+zj7wCxS6mHUv8xBeOr9f/iv/a4VxMkM7mfCE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FshvHAAAA3AAAAA8AAAAAAAAAAAAAAAAAmAIAAGRy&#10;cy9kb3ducmV2LnhtbFBLBQYAAAAABAAEAPUAAACMAwAAAAA=&#10;" fillcolor="black [3200]" strokecolor="black [1600]" strokeweight=".25pt"/>
                      <v:shape id="Flowchart: Connector 390" o:spid="_x0000_s1078" type="#_x0000_t120" style="position:absolute;left:17012;top:23072;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NW8QA&#10;AADcAAAADwAAAGRycy9kb3ducmV2LnhtbERPTWvCQBC9F/wPywje6saGikZXEaGgh9JqA6W3aXZM&#10;YrKzSXbV9N93D4LHx/terntTiyt1rrSsYDKOQBBnVpecK0i/3p5nIJxH1lhbJgV/5GC9GjwtMdH2&#10;xge6Hn0uQgi7BBUU3jeJlC4ryKAb24Y4cCfbGfQBdrnUHd5CuKnlSxRNpcGSQ0OBDW0LyqrjxSj4&#10;Oc8/99/VRxv/pu1r5uP0HdNIqdGw3yxAeOr9Q3x377SCeB7mhzPh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mjVvEAAAA3AAAAA8AAAAAAAAAAAAAAAAAmAIAAGRycy9k&#10;b3ducmV2LnhtbFBLBQYAAAAABAAEAPUAAACJAwAAAAA=&#10;" fillcolor="black [3200]" strokecolor="black [1600]" strokeweight=".25pt"/>
                      <v:shape id="Flowchart: Connector 391" o:spid="_x0000_s1079" type="#_x0000_t120" style="position:absolute;left:14885;top:24667;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wMcA&#10;AADcAAAADwAAAGRycy9kb3ducmV2LnhtbESPQWvCQBSE7wX/w/KE3upGQ4vGbESEQnsoVRso3p7Z&#10;ZxLNvo3Zrab/visUPA4z8w2TLnrTiAt1rrasYDyKQBAXVtdcKsi/Xp+mIJxH1thYJgW/5GCRDR5S&#10;TLS98oYuW1+KAGGXoILK+zaR0hUVGXQj2xIH72A7gz7IrpS6w2uAm0ZOouhFGqw5LFTY0qqi4rT9&#10;MQp2x9n6/fv0eY73+fm58HH+gXmk1OOwX85BeOr9PfzfftMK4tkYbm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KMDHAAAA3AAAAA8AAAAAAAAAAAAAAAAAmAIAAGRy&#10;cy9kb3ducmV2LnhtbFBLBQYAAAAABAAEAPUAAACMAwAAAAA=&#10;" fillcolor="black [3200]" strokecolor="black [1600]" strokeweight=".25pt"/>
                      <v:shape id="Flowchart: Connector 392" o:spid="_x0000_s1080" type="#_x0000_t120" style="position:absolute;left:25305;top:17012;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h1sYA&#10;AADcAAAADwAAAGRycy9kb3ducmV2LnhtbESPQWsCMRSE7wX/Q3iCl1KztSB2NYoVxBaL2LXg9bF5&#10;7i5uXtYk1fXfG0HocZiZb5jJrDW1OJPzlWUFr/0EBHFudcWFgt/d8mUEwgdkjbVlUnAlD7Np52mC&#10;qbYX/qFzFgoRIexTVFCG0KRS+rwkg75vG+LoHawzGKJ0hdQOLxFuajlIkqE0WHFcKLGhRUn5Mfsz&#10;CoZ+u/pqP773zWh3SrLNs7seF2ulet12PgYRqA3/4Uf7Uyt4ex/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oh1sYAAADcAAAADwAAAAAAAAAAAAAAAACYAgAAZHJz&#10;L2Rvd25yZXYueG1sUEsFBgAAAAAEAAQA9QAAAIsDAAAAAA==&#10;" fillcolor="white [3201]" strokecolor="black [3200]" strokeweight=".25pt"/>
                      <v:shape id="Flowchart: Connector 393" o:spid="_x0000_s1081" type="#_x0000_t120" style="position:absolute;left:31685;top:12121;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TLMYA&#10;AADcAAAADwAAAGRycy9kb3ducmV2LnhtbESPQWvCQBSE7wX/w/KE3urGhorGbEQKgj2UthoQb8/s&#10;M4lm38bsVtN/3y0IPQ4z8w2TLnrTiCt1rrasYDyKQBAXVtdcKsi3q6cpCOeRNTaWScEPOVhkg4cU&#10;E21v/EXXjS9FgLBLUEHlfZtI6YqKDLqRbYmDd7SdQR9kV0rd4S3ATSOfo2giDdYcFips6bWi4rz5&#10;Ngr2p9nn2+78cYkP+eWl8HH+jnmk1OOwX85BeOr9f/jeXmsF8SyGvzPhCM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QTLMYAAADcAAAADwAAAAAAAAAAAAAAAACYAgAAZHJz&#10;L2Rvd25yZXYueG1sUEsFBgAAAAAEAAQA9QAAAIsDAAAAAA==&#10;" fillcolor="black [3200]" strokecolor="black [1600]" strokeweight=".25pt"/>
                      <v:shape id="Flowchart: Connector 394" o:spid="_x0000_s1082" type="#_x0000_t120" style="position:absolute;left:27006;top:18713;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cOccA&#10;AADcAAAADwAAAGRycy9kb3ducmV2LnhtbESPQWsCMRSE74L/ITzBS9GstohujWKFYoul6Fro9bF5&#10;3V3cvGyTVNd/bwqCx2FmvmHmy9bU4kTOV5YVjIYJCOLc6ooLBV+H18EUhA/IGmvLpOBCHpaLbmeO&#10;qbZn3tMpC4WIEPYpKihDaFIpfV6SQT+0DXH0fqwzGKJ0hdQOzxFuajlOkok0WHFcKLGhdUn5Mfsz&#10;CiZ+t3lvXz6+m+nhN8k+H9zluN4q1e+1q2cQgdpwD9/ab1rB4+wJ/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PHDnHAAAA3AAAAA8AAAAAAAAAAAAAAAAAmAIAAGRy&#10;cy9kb3ducmV2LnhtbFBLBQYAAAAABAAEAPUAAACMAwAAAAA=&#10;" fillcolor="white [3201]" strokecolor="black [3200]" strokeweight=".25pt"/>
                      <v:shape id="Flowchart: Connector 395" o:spid="_x0000_s1083" type="#_x0000_t120" style="position:absolute;left:15098;top:21584;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5oscA&#10;AADcAAAADwAAAGRycy9kb3ducmV2LnhtbESPQWsCMRSE74L/ITzBS9GslopujWKFYoul6Fro9bF5&#10;3V3cvGyTVNd/bwqCx2FmvmHmy9bU4kTOV5YVjIYJCOLc6ooLBV+H18EUhA/IGmvLpOBCHpaLbmeO&#10;qbZn3tMpC4WIEPYpKihDaFIpfV6SQT+0DXH0fqwzGKJ0hdQOzxFuajlOkok0WHFcKLGhdUn5Mfsz&#10;CiZ+t3lvXz6+m+nhN8k+H9zluN4q1e+1q2cQgdpwD9/ab1rB4+wJ/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DuaLHAAAA3AAAAA8AAAAAAAAAAAAAAAAAmAIAAGRy&#10;cy9kb3ducmV2LnhtbFBLBQYAAAAABAAEAPUAAACMAwAAAAA=&#10;" fillcolor="white [3201]" strokecolor="black [3200]" strokeweight=".25pt"/>
                      <v:shape id="Flowchart: Connector 396" o:spid="_x0000_s1084" type="#_x0000_t120" style="position:absolute;left:21158;top:17012;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n1cYA&#10;AADcAAAADwAAAGRycy9kb3ducmV2LnhtbESPQWvCQBSE74X+h+UVeim6sULQ6CoqlFaU0kbB6yP7&#10;TILZt3F3q/HfdwtCj8PMfMNM551pxIWcry0rGPQTEMSF1TWXCva7t94IhA/IGhvLpOBGHuazx4cp&#10;Ztpe+ZsueShFhLDPUEEVQptJ6YuKDPq+bYmjd7TOYIjSlVI7vEa4aeRrkqTSYM1xocKWVhUVp/zH&#10;KEj91/u6W24P7Wh3TvLPF3c7rTZKPT91iwmIQF34D9/bH1rBcJzC35l4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En1cYAAADcAAAADwAAAAAAAAAAAAAAAACYAgAAZHJz&#10;L2Rvd25yZXYueG1sUEsFBgAAAAAEAAQA9QAAAIsDAAAAAA==&#10;" fillcolor="white [3201]" strokecolor="black [3200]" strokeweight=".25pt"/>
                      <v:shape id="Flowchart: Connector 397" o:spid="_x0000_s1085" type="#_x0000_t120" style="position:absolute;left:29664;top:10207;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VL8cA&#10;AADcAAAADwAAAGRycy9kb3ducmV2LnhtbESPT2vCQBTE74V+h+UJ3urGhlaNrlIEQQ/inwakt9fs&#10;M0nNvo3ZVeO37wqFHoeZ+Q0zmbWmEldqXGlZQb8XgSDOrC45V5B+Ll6GIJxH1lhZJgV3cjCbPj9N&#10;MNH2xju67n0uAoRdggoK7+tESpcVZND1bE0cvKNtDPogm1zqBm8Bbir5GkXv0mDJYaHAmuYFZaf9&#10;xSj4+hltV4fT5hx/p+e3zMfpGtNIqW6n/RiD8NT6//Bfe6kVxKMBPM6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PFS/HAAAA3AAAAA8AAAAAAAAAAAAAAAAAmAIAAGRy&#10;cy9kb3ducmV2LnhtbFBLBQYAAAAABAAEAPUAAACMAwAAAAA=&#10;" fillcolor="black [3200]" strokecolor="black [1600]" strokeweight=".25pt"/>
                      <v:shape id="Flowchart: Connector 398" o:spid="_x0000_s1086" type="#_x0000_t120" style="position:absolute;left:18819;top:24880;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BXcQA&#10;AADcAAAADwAAAGRycy9kb3ducmV2LnhtbERPTWvCQBC9F/wPywje6saGikZXEaGgh9JqA6W3aXZM&#10;YrKzSXbV9N93D4LHx/terntTiyt1rrSsYDKOQBBnVpecK0i/3p5nIJxH1lhbJgV/5GC9GjwtMdH2&#10;xge6Hn0uQgi7BBUU3jeJlC4ryKAb24Y4cCfbGfQBdrnUHd5CuKnlSxRNpcGSQ0OBDW0LyqrjxSj4&#10;Oc8/99/VRxv/pu1r5uP0HdNIqdGw3yxAeOr9Q3x377SCeB7WhjPh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QgV3EAAAA3AAAAA8AAAAAAAAAAAAAAAAAmAIAAGRycy9k&#10;b3ducmV2LnhtbFBLBQYAAAAABAAEAPUAAACJAwAAAAA=&#10;" fillcolor="black [3200]" strokecolor="black [1600]" strokeweight=".25pt"/>
                      <v:shape id="Flowchart: Connector 399" o:spid="_x0000_s1087" type="#_x0000_t120" style="position:absolute;left:24986;top:2041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6zp8cA&#10;AADcAAAADwAAAGRycy9kb3ducmV2LnhtbESPQWvCQBSE7wX/w/IEL6VuakFM6ioqiBaltLHQ6yP7&#10;mgSzb9PdVeO/7xYEj8PMfMNM551pxJmcry0reB4mIIgLq2suFXwd1k8TED4ga2wsk4IreZjPeg9T&#10;zLS98Ced81CKCGGfoYIqhDaT0hcVGfRD2xJH78c6gyFKV0rt8BLhppGjJBlLgzXHhQpbWlVUHPOT&#10;UTD2H5u3brn/bieH3yR/f3TX42qn1KDfLV5BBOrCPXxrb7WClzSF/zPx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Os6fHAAAA3AAAAA8AAAAAAAAAAAAAAAAAmAIAAGRy&#10;cy9kb3ducmV2LnhtbFBLBQYAAAAABAAEAPUAAACMAwAAAAA=&#10;" fillcolor="white [3201]" strokecolor="black [3200]" strokeweight=".25pt"/>
                      <v:shape id="Flowchart: Connector 400" o:spid="_x0000_s1088" type="#_x0000_t120" style="position:absolute;left:33705;top:13716;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VucQA&#10;AADcAAAADwAAAGRycy9kb3ducmV2LnhtbERPz2vCMBS+C/4P4Qm7aaJuMqtRZDDYDmPaFWS3t+bZ&#10;VpuX2mTa/ffLQfD48f1erjtbiwu1vnKsYTxSIIhzZyouNGRfr8NnED4gG6wdk4Y/8rBe9XtLTIy7&#10;8o4uaShEDGGfoIYyhCaR0uclWfQj1xBH7uBaiyHCtpCmxWsMt7WcKDWTFiuODSU29FJSfkp/rYbv&#10;43z7vj99nqc/2fkpD9PsAzOl9cOg2yxABOrCXXxzvxkNjyrOj2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G1bnEAAAA3AAAAA8AAAAAAAAAAAAAAAAAmAIAAGRycy9k&#10;b3ducmV2LnhtbFBLBQYAAAAABAAEAPUAAACJAwAAAAA=&#10;" fillcolor="black [3200]" strokecolor="black [1600]" strokeweight=".25pt"/>
                      <v:shape id="Flowchart: Connector 401" o:spid="_x0000_s1089" type="#_x0000_t120" style="position:absolute;left:35831;top:15842;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pwIscA&#10;AADcAAAADwAAAGRycy9kb3ducmV2LnhtbESPT2sCMRTE70K/Q3gFb5pYrbRboxRB0IP4pwult9fN&#10;6+7Wzcu6ibp+eyMUehxm5jfMZNbaSpyp8aVjDYO+AkGcOVNyriH9WPReQPiAbLByTBqu5GE2fehM&#10;MDHuwjs670MuIoR9ghqKEOpESp8VZNH3XU0cvR/XWAxRNrk0DV4i3FbySamxtFhyXCiwpnlB2WF/&#10;shq+fl+3q8/D5jj8To/PWRima0yV1t3H9v0NRKA2/If/2kujYaQGcD8Tj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KcCLHAAAA3AAAAA8AAAAAAAAAAAAAAAAAmAIAAGRy&#10;cy9kb3ducmV2LnhtbFBLBQYAAAAABAAEAPUAAACMAwAAAAA=&#10;" fillcolor="black [3200]" strokecolor="black [1600]" strokeweight=".25pt"/>
                      <v:shape id="Flowchart: Connector 402" o:spid="_x0000_s1090" type="#_x0000_t120" style="position:absolute;left:26156;top:24986;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juVcYA&#10;AADcAAAADwAAAGRycy9kb3ducmV2LnhtbESPQWsCMRSE70L/Q3gFb5qobWm3RhFB0INo7ULp7XXz&#10;3F3dvKybqOu/b4RCj8PMfMOMp62txIUaXzrWMOgrEMSZMyXnGtLPRe8VhA/IBivHpOFGHqaTh84Y&#10;E+Ou/EGXXchFhLBPUEMRQp1I6bOCLPq+q4mjt3eNxRBlk0vT4DXCbSWHSr1IiyXHhQJrmheUHXdn&#10;q+H78LZdfR03p9FPenrOwihdY6q07j62s3cQgdrwH/5rL42GJzWE+5l4BOT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juVcYAAADcAAAADwAAAAAAAAAAAAAAAACYAgAAZHJz&#10;L2Rvd25yZXYueG1sUEsFBgAAAAAEAAQA9QAAAIsDAAAAAA==&#10;" fillcolor="black [3200]" strokecolor="black [1600]" strokeweight=".25pt"/>
                      <v:shape id="Flowchart: Connector 403" o:spid="_x0000_s1091" type="#_x0000_t120" style="position:absolute;left:28495;top:23391;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RLzscA&#10;AADcAAAADwAAAGRycy9kb3ducmV2LnhtbESPT0vDQBTE74LfYXmCN7NrY6WN2ZQiCHoQ+ydQvD2z&#10;zyQ2+zbNrm389q5Q8DjMzG+YfDHaThxp8K1jDbeJAkFcOdNyraHcPt3MQPiAbLBzTBp+yMOiuLzI&#10;MTPuxGs6bkItIoR9hhqaEPpMSl81ZNEnrieO3qcbLIYoh1qaAU8Rbjs5UepeWmw5LjTY02ND1X7z&#10;bTW8f81XL7v92yH9KA/TKqTlK5ZK6+urcfkAItAY/sPn9rPRcKdS+DsTj4As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US87HAAAA3AAAAA8AAAAAAAAAAAAAAAAAmAIAAGRy&#10;cy9kb3ducmV2LnhtbFBLBQYAAAAABAAEAPUAAACMAwAAAAA=&#10;" fillcolor="black [3200]" strokecolor="black [1600]" strokeweight=".25pt"/>
                      <v:shape id="Flowchart: Connector 404" o:spid="_x0000_s1092" type="#_x0000_t120" style="position:absolute;left:30515;top:21796;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3TusYA&#10;AADcAAAADwAAAGRycy9kb3ducmV2LnhtbESPQWsCMRSE70L/Q3gFb5pYtdStUUpBqIei1YXi7XXz&#10;3N26eVk3qW7/vREEj8PMfMNM562txIkaXzrWMOgrEMSZMyXnGtLtovcCwgdkg5Vj0vBPHuazh84U&#10;E+PO/EWnTchFhLBPUEMRQp1I6bOCLPq+q4mjt3eNxRBlk0vT4DnCbSWflHqWFkuOCwXW9F5Qdtj8&#10;WQ2738l6+X1YHYc/6XGchWH6ianSuvvYvr2CCNSGe/jW/jAaRmoE1zPxCM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3TusYAAADcAAAADwAAAAAAAAAAAAAAAACYAgAAZHJz&#10;L2Rvd25yZXYueG1sUEsFBgAAAAAEAAQA9QAAAIsDAAAAAA==&#10;" fillcolor="black [3200]" strokecolor="black [1600]" strokeweight=".25pt"/>
                      <v:shape id="Flowchart: Connector 405" o:spid="_x0000_s1093" type="#_x0000_t120" style="position:absolute;left:32748;top:2041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F2IcYA&#10;AADcAAAADwAAAGRycy9kb3ducmV2LnhtbESPQWsCMRSE70L/Q3gFb5pYtdStUUpBqAfR6kLx9rp5&#10;7m7dvKybVLf/3hQEj8PMfMNM562txJkaXzrWMOgrEMSZMyXnGtLdovcCwgdkg5Vj0vBHHuazh84U&#10;E+Mu/EnnbchFhLBPUEMRQp1I6bOCLPq+q4mjd3CNxRBlk0vT4CXCbSWflHqWFkuOCwXW9F5Qdtz+&#10;Wg37n8lm+XVcn4bf6WmchWG6wlRp3X1s315BBGrDPXxrfxgNIzWG/zPxCM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F2IcYAAADcAAAADwAAAAAAAAAAAAAAAACYAgAAZHJz&#10;L2Rvd25yZXYueG1sUEsFBgAAAAAEAAQA9QAAAIsDAAAAAA==&#10;" fillcolor="black [3200]" strokecolor="black [1600]" strokeweight=".25pt"/>
                      <v:shape id="Flowchart: Connector 406" o:spid="_x0000_s1094" type="#_x0000_t120" style="position:absolute;left:35406;top:18819;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oVscA&#10;AADcAAAADwAAAGRycy9kb3ducmV2LnhtbESPT2sCMRTE70K/Q3gFb5pY/1C3RikFoR5EqwvF2+vm&#10;ubt187JuUt1+e1MoeBxm5jfMbNHaSlyo8aVjDYO+AkGcOVNyriHdL3vPIHxANlg5Jg2/5GExf+jM&#10;MDHuyh902YVcRAj7BDUUIdSJlD4ryKLvu5o4ekfXWAxRNrk0DV4j3FbySamJtFhyXCiwpreCstPu&#10;x2o4fE+3q8/T5jz8Ss/jLAzTNaZK6+5j+/oCIlAb7uH/9rvRMFIT+DsTj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j6FbHAAAA3AAAAA8AAAAAAAAAAAAAAAAAmAIAAGRy&#10;cy9kb3ducmV2LnhtbFBLBQYAAAAABAAEAPUAAACMAwAAAAA=&#10;" fillcolor="black [3200]" strokecolor="black [1600]" strokeweight=".25pt"/>
                      <v:shape id="Flowchart: Connector 407" o:spid="_x0000_s1095" type="#_x0000_t120" style="position:absolute;left:39872;top:15736;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zcgA&#10;AADcAAAADwAAAGRycy9kb3ducmV2LnhtbESPT0vDQBTE7wW/w/IEb+2uxvondltKQbCHUo0B8fbM&#10;PpPY7Nsku23jt3cLBY/DzPyGmS0G24gD9b52rOF6okAQF87UXGrI35/HDyB8QDbYOCYNv+RhMb8Y&#10;zTA17shvdMhCKSKEfYoaqhDaVEpfVGTRT1xLHL1v11sMUfalND0eI9w28kapO2mx5rhQYUuriopd&#10;trcaPn8eX9cfu22XfOXdtAhJvsFcaX11OSyfQAQawn/43H4xGm7VPZzOxCM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703NyAAAANwAAAAPAAAAAAAAAAAAAAAAAJgCAABk&#10;cnMvZG93bnJldi54bWxQSwUGAAAAAAQABAD1AAAAjQMAAAAA&#10;" fillcolor="black [3200]" strokecolor="black [1600]" strokeweight=".25pt"/>
                      <v:shape id="Flowchart: Connector 408" o:spid="_x0000_s1096" type="#_x0000_t120" style="position:absolute;left:37320;top:17331;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Zv8QA&#10;AADcAAAADwAAAGRycy9kb3ducmV2LnhtbERPz2vCMBS+C/4P4Qm7aaJuMqtRZDDYDmPaFWS3t+bZ&#10;VpuX2mTa/ffLQfD48f1erjtbiwu1vnKsYTxSIIhzZyouNGRfr8NnED4gG6wdk4Y/8rBe9XtLTIy7&#10;8o4uaShEDGGfoIYyhCaR0uclWfQj1xBH7uBaiyHCtpCmxWsMt7WcKDWTFiuODSU29FJSfkp/rYbv&#10;43z7vj99nqc/2fkpD9PsAzOl9cOg2yxABOrCXXxzvxkNjyqujW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w2b/EAAAA3AAAAA8AAAAAAAAAAAAAAAAAmAIAAGRycy9k&#10;b3ducmV2LnhtbFBLBQYAAAAABAAEAPUAAACJAwAAAAA=&#10;" fillcolor="black [3200]" strokecolor="black [1600]" strokeweight=".25pt"/>
                      <v:shape id="Flowchart: Connector 409" o:spid="_x0000_s1097" type="#_x0000_t120" style="position:absolute;left:36894;top:20520;width:794;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8JMYA&#10;AADcAAAADwAAAGRycy9kb3ducmV2LnhtbESPQWsCMRSE7wX/Q3hCbzVRq+hqFCkU2kOp2gXx9tw8&#10;d1c3L+sm1e2/bwpCj8PMfMPMl62txJUaXzrW0O8pEMSZMyXnGtKv16cJCB+QDVaOScMPeVguOg9z&#10;TIy78Yau25CLCGGfoIYihDqR0mcFWfQ9VxNH7+gaiyHKJpemwVuE20oOlBpLiyXHhQJreikoO2+/&#10;rYb9abp+350/L8NDehllYZh+YKq0fuy2qxmIQG34D9/bb0bDs5rC3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x8JMYAAADcAAAADwAAAAAAAAAAAAAAAACYAgAAZHJz&#10;L2Rvd25yZXYueG1sUEsFBgAAAAAEAAQA9QAAAIsDAAAAAA==&#10;" fillcolor="black [3200]" strokecolor="black [1600]" strokeweight=".25pt"/>
                      <v:shape id="Multiply 410" o:spid="_x0000_s1098" style="position:absolute;left:46676;top:21584;width:1505;height:1866;visibility:visible;mso-wrap-style:square;v-text-anchor:middle" coordsize="150495,186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5O8UA&#10;AADcAAAADwAAAGRycy9kb3ducmV2LnhtbERPy2rCQBTdC/7DcAtupE58tRodpQhCqQqNunF3zdwm&#10;sZk7ITNq/PvOouDycN7zZWNKcaPaFZYV9HsRCOLU6oIzBcfD+nUCwnlkjaVlUvAgB8tFuzXHWNs7&#10;J3Tb+0yEEHYxKsi9r2IpXZqTQdezFXHgfmxt0AdYZ1LXeA/hppSDKHqTBgsODTlWtMop/d1fjQL3&#10;fjivv8bbbnYZTo+b03az+07OSnVemo8ZCE+Nf4r/3Z9awagf5oc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rk7xQAAANwAAAAPAAAAAAAAAAAAAAAAAJgCAABkcnMv&#10;ZG93bnJldi54bWxQSwUGAAAAAAQABAD1AAAAigMAAAAA&#10;" path="m22366,55946l49924,33731,75248,65145,100571,33731r27558,22215l97980,93345r30149,37399l100571,152959,75248,121545,49924,152959,22366,130744,52515,93345,22366,55946xe" fillcolor="black [3200]" strokecolor="black [1600]" strokeweight=".25pt">
                        <v:path arrowok="t" o:connecttype="custom" o:connectlocs="22366,55946;49924,33731;75248,65145;100571,33731;128129,55946;97980,93345;128129,130744;100571,152959;75248,121545;49924,152959;22366,130744;52515,93345;22366,55946" o:connectangles="0,0,0,0,0,0,0,0,0,0,0,0,0"/>
                      </v:shape>
                      <v:shape id="Flowchart: Connector 411" o:spid="_x0000_s1099" type="#_x0000_t120" style="position:absolute;left:34662;top:22009;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FxnsYA&#10;AADcAAAADwAAAGRycy9kb3ducmV2LnhtbESPQWvCQBSE7wX/w/KEXopuUopIdBUVpC0tUqPg9ZF9&#10;JsHs27i71fjvXaHQ4zAz3zDTeWcacSHna8sK0mECgriwuuZSwX63HoxB+ICssbFMCm7kYT7rPU0x&#10;0/bKW7rkoRQRwj5DBVUIbSalLyoy6Ie2JY7e0TqDIUpXSu3wGuGmka9JMpIGa44LFba0qqg45b9G&#10;wcj/vH92y+9DO96dk3zz4m6n1ZdSz/1uMQERqAv/4b/2h1bwlqbwOB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FxnsYAAADcAAAADwAAAAAAAAAAAAAAAACYAgAAZHJz&#10;L2Rvd25yZXYueG1sUEsFBgAAAAAEAAQA9QAAAIsDAAAAAA==&#10;" fillcolor="white [3201]" strokecolor="black [3200]" strokeweight=".25pt"/>
                      <v:shape id="Flowchart: Connector 412" o:spid="_x0000_s1100" type="#_x0000_t120" style="position:absolute;left:34343;top:24773;width:793;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4iMcA&#10;AADcAAAADwAAAGRycy9kb3ducmV2LnhtbESPQWvCQBSE7wX/w/IEb3UTbUWjG5FCwR5KWw2It2f2&#10;mUSzb2N2q+m/7xYKHoeZ+YZZLDtTiyu1rrKsIB5GIIhzqysuFGTb18cpCOeRNdaWScEPOVimvYcF&#10;Jtre+IuuG1+IAGGXoILS+yaR0uUlGXRD2xAH72hbgz7ItpC6xVuAm1qOomgiDVYcFkps6KWk/Lz5&#10;Ngr2p9nn2+78cRkfsstz7sfZO2aRUoN+t5qD8NT5e/i/vdYKnuIR/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BeIjHAAAA3AAAAA8AAAAAAAAAAAAAAAAAmAIAAGRy&#10;cy9kb3ducmV2LnhtbFBLBQYAAAAABAAEAPUAAACMAwAAAAA=&#10;" fillcolor="black [3200]" strokecolor="black [1600]" strokeweight=".25pt"/>
                      <v:shape id="Flowchart: Connector 413" o:spid="_x0000_s1101" type="#_x0000_t120" style="position:absolute;left:36576;top:23497;width:793;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3dE8YA&#10;AADcAAAADwAAAGRycy9kb3ducmV2LnhtbESPQWvCQBSE7wX/w/IEb3Vj0xYbXaUIgh5EawPS2zP7&#10;TKLZtzG7avz3XaHQ4zAz3zDjaWsqcaXGlZYVDPoRCOLM6pJzBen3/HkIwnlkjZVlUnAnB9NJ52mM&#10;ibY3/qLr1uciQNglqKDwvk6kdFlBBl3f1sTBO9jGoA+yyaVu8BbgppIvUfQuDZYcFgqsaVZQdtpe&#10;jIKf48dmuTutz/E+Pb9lPk5XmEZK9brt5wiEp9b/h//aC63gdRDD40w4AnL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3dE8YAAADcAAAADwAAAAAAAAAAAAAAAACYAgAAZHJz&#10;L2Rvd25yZXYueG1sUEsFBgAAAAAEAAQA9QAAAIsDAAAAAA==&#10;" fillcolor="black [3200]" strokecolor="black [1600]" strokeweight=".25pt"/>
                      <v:shape id="Flowchart: Connector 414" o:spid="_x0000_s1102" type="#_x0000_t120" style="position:absolute;left:41041;top:2041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SBsYA&#10;AADcAAAADwAAAGRycy9kb3ducmV2LnhtbESPQWvCQBSE7wX/w/KEXopuLCISXYMVSlsqRaPg9ZF9&#10;JsHs23R3G+O/7xaEHoeZ+YZZZr1pREfO15YVTMYJCOLC6ppLBcfD62gOwgdkjY1lUnAjD9lq8LDE&#10;VNsr76nLQykihH2KCqoQ2lRKX1Rk0I9tSxy9s3UGQ5SulNrhNcJNI5+TZCYN1hwXKmxpU1FxyX+M&#10;gpnfvX30L9tTOz98J/nXk7tdNp9KPQ779QJEoD78h+/td61gOpnC35l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bSBsYAAADcAAAADwAAAAAAAAAAAAAAAACYAgAAZHJz&#10;L2Rvd25yZXYueG1sUEsFBgAAAAAEAAQA9QAAAIsDAAAAAA==&#10;" fillcolor="white [3201]" strokecolor="black [3200]" strokeweight=".25pt"/>
                      <v:shape id="Flowchart: Connector 415" o:spid="_x0000_s1103" type="#_x0000_t120" style="position:absolute;left:47740;top:16374;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g/McA&#10;AADcAAAADwAAAGRycy9kb3ducmV2LnhtbESPT2vCQBTE7wW/w/KE3urG+gcbXUUKhXoQWw0Ub8/s&#10;M4lm38bsVuO3dwXB4zAzv2Ems8aU4ky1Kywr6HYiEMSp1QVnCpLN19sIhPPIGkvLpOBKDmbT1ssE&#10;Y20v/Evntc9EgLCLUUHufRVL6dKcDLqOrYiDt7e1QR9knUld4yXATSnfo2goDRYcFnKs6DOn9Lj+&#10;Nwq2h4+fxd9xdertktMg9b1kiUmk1Gu7mY9BeGr8M/xof2sF/e4A7mfC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o4PzHAAAA3AAAAA8AAAAAAAAAAAAAAAAAmAIAAGRy&#10;cy9kb3ducmV2LnhtbFBLBQYAAAAABAAEAPUAAACMAwAAAAA=&#10;" fillcolor="black [3200]" strokecolor="black [1600]" strokeweight=".25pt"/>
                      <v:shape id="Flowchart: Connector 416" o:spid="_x0000_s1104" type="#_x0000_t120" style="position:absolute;left:38170;top:24986;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i8cA&#10;AADcAAAADwAAAGRycy9kb3ducmV2LnhtbESPT2vCQBTE74LfYXlCb7qx/sFGV5FCoT2IVQPF2zP7&#10;TKLZtzG71fjtu0LB4zAzv2Fmi8aU4kq1Kywr6PciEMSp1QVnCpLdR3cCwnlkjaVlUnAnB4t5uzXD&#10;WNsbb+i69ZkIEHYxKsi9r2IpXZqTQdezFXHwjrY26IOsM6lrvAW4KeVrFI2lwYLDQo4VveeUnre/&#10;RsH+9Pb99XNeXwaH5DJK/SBZYRIp9dJpllMQnhr/DP+3P7WCYX8MjzPh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6fovHAAAA3AAAAA8AAAAAAAAAAAAAAAAAmAIAAGRy&#10;cy9kb3ducmV2LnhtbFBLBQYAAAAABAAEAPUAAACMAwAAAAA=&#10;" fillcolor="black [3200]" strokecolor="black [1600]" strokeweight=".25pt"/>
                      <v:shape id="Flowchart: Connector 417" o:spid="_x0000_s1105" type="#_x0000_t120" style="position:absolute;left:42849;top:22222;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MccYA&#10;AADcAAAADwAAAGRycy9kb3ducmV2LnhtbESPQWsCMRSE74X+h/AKvYhmLWJlNUorSBVLqavg9bF5&#10;7i5uXtYk1fXfG0HocZiZb5jJrDW1OJPzlWUF/V4Cgji3uuJCwW676I5A+ICssbZMCq7kYTZ9fppg&#10;qu2FN3TOQiEihH2KCsoQmlRKn5dk0PdsQxy9g3UGQ5SukNrhJcJNLd+SZCgNVhwXSmxoXlJ+zP6M&#10;gqH//Vq1n9/7ZrQ9JdlPx12P87VSry/txxhEoDb8hx/tpVYw6L/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RMccYAAADcAAAADwAAAAAAAAAAAAAAAACYAgAAZHJz&#10;L2Rvd25yZXYueG1sUEsFBgAAAAAEAAQA9QAAAIsDAAAAAA==&#10;" fillcolor="white [3201]" strokecolor="black [3200]" strokeweight=".25pt"/>
                      <v:shape id="Flowchart: Connector 418" o:spid="_x0000_s1106" type="#_x0000_t120" style="position:absolute;left:44444;top:23497;width:793;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lPYsMA&#10;AADcAAAADwAAAGRycy9kb3ducmV2LnhtbERPy2rCQBTdC/2H4QrudOKr1NRRRBB0IbY2UNzdZq5J&#10;auZOzIwa/95ZCC4P5z2dN6YUV6pdYVlBvxeBIE6tLjhTkPysuh8gnEfWWFomBXdyMJ+9taYYa3vj&#10;b7rufSZCCLsYFeTeV7GULs3JoOvZijhwR1sb9AHWmdQ13kK4KeUgit6lwYJDQ44VLXNKT/uLUXD4&#10;n3xtfk+78/AvOY9TP0y2mERKddrN4hOEp8a/xE/3WisY9cPacC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lPYsMAAADcAAAADwAAAAAAAAAAAAAAAACYAgAAZHJzL2Rv&#10;d25yZXYueG1sUEsFBgAAAAAEAAQA9QAAAIgDAAAAAA==&#10;" fillcolor="black [3200]" strokecolor="black [1600]" strokeweight=".25pt"/>
                      <v:shape id="Flowchart: Connector 419" o:spid="_x0000_s1107" type="#_x0000_t120" style="position:absolute;left:41785;top:24880;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9mMYA&#10;AADcAAAADwAAAGRycy9kb3ducmV2LnhtbESPQWsCMRSE7wX/Q3iCl1KzShG7GsUKYotF7Frw+tg8&#10;dxc3L9sk1fXfG0HocZiZb5jpvDW1OJPzlWUFg34Cgji3uuJCwc9+9TIG4QOyxtoyKbiSh/ms8zTF&#10;VNsLf9M5C4WIEPYpKihDaFIpfV6SQd+3DXH0jtYZDFG6QmqHlwg3tRwmyUgarDgulNjQsqT8lP0Z&#10;BSO/W3+271+HZrz/TbLts7uelhulet12MQERqA3/4Uf7Qyt4HbzB/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d9mMYAAADcAAAADwAAAAAAAAAAAAAAAACYAgAAZHJz&#10;L2Rvd25yZXYueG1sUEsFBgAAAAAEAAQA9QAAAIsDAAAAAA==&#10;" fillcolor="white [3201]" strokecolor="black [3200]" strokeweight=".25pt"/>
                      <v:shape id="Flowchart: Connector 420" o:spid="_x0000_s1108" type="#_x0000_t120" style="position:absolute;left:54545;top:22222;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OJ2cMA&#10;AADcAAAADwAAAGRycy9kb3ducmV2LnhtbERPTWvCQBC9F/wPywje6kZtRaOriCDoobTVgHgbs2MS&#10;zc7G7Krx37uHQo+P9z2dN6YUd6pdYVlBrxuBIE6tLjhTkOxW7yMQziNrLC2Tgic5mM9ab1OMtX3w&#10;L923PhMhhF2MCnLvq1hKl+Zk0HVtRRy4k60N+gDrTOoaHyHclLIfRUNpsODQkGNFy5zSy/ZmFBzO&#10;45/N/vJ9HRyT62fqB8kXJpFSnXazmIDw1Ph/8Z97rRV89MP8cCYc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OJ2cMAAADcAAAADwAAAAAAAAAAAAAAAACYAgAAZHJzL2Rv&#10;d25yZXYueG1sUEsFBgAAAAAEAAQA9QAAAIgDAAAAAA==&#10;" fillcolor="black [3200]" strokecolor="black [1600]" strokeweight=".25pt"/>
                      <v:shape id="Flowchart: Connector 421" o:spid="_x0000_s1109" type="#_x0000_t120" style="position:absolute;left:52312;top:23710;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8sQscA&#10;AADcAAAADwAAAGRycy9kb3ducmV2LnhtbESPQWvCQBSE7wX/w/IEb3UTbUWjG5FCwR5KWw2It2f2&#10;mUSzb2N2q+m/7xYKHoeZ+YZZLDtTiyu1rrKsIB5GIIhzqysuFGTb18cpCOeRNdaWScEPOVimvYcF&#10;Jtre+IuuG1+IAGGXoILS+yaR0uUlGXRD2xAH72hbgz7ItpC6xVuAm1qOomgiDVYcFkps6KWk/Lz5&#10;Ngr2p9nn2+78cRkfsstz7sfZO2aRUoN+t5qD8NT5e/i/vdYKnkYx/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LELHAAAA3AAAAA8AAAAAAAAAAAAAAAAAmAIAAGRy&#10;cy9kb3ducmV2LnhtbFBLBQYAAAAABAAEAPUAAACMAwAAAAA=&#10;" fillcolor="black [3200]" strokecolor="black [1600]" strokeweight=".25pt"/>
                      <v:shape id="Flowchart: Connector 422" o:spid="_x0000_s1110" type="#_x0000_t120" style="position:absolute;left:49973;top:24986;width:793;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2yNccA&#10;AADcAAAADwAAAGRycy9kb3ducmV2LnhtbESPQWvCQBSE7wX/w/IEb82msYqNriKFgh5K1Qakt2f2&#10;NYlm38bsqum/7xaEHoeZ+YaZLTpTiyu1rrKs4CmKQRDnVldcKMg+3x4nIJxH1lhbJgU/5GAx7z3M&#10;MNX2xlu67nwhAoRdigpK75tUSpeXZNBFtiEO3rdtDfog20LqFm8BbmqZxPFYGqw4LJTY0GtJ+Wl3&#10;MQq+ji+b9f70cR4esvMo98PsHbNYqUG/W05BeOr8f/jeXmkFz0k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tsjXHAAAA3AAAAA8AAAAAAAAAAAAAAAAAmAIAAGRy&#10;cy9kb3ducmV2LnhtbFBLBQYAAAAABAAEAPUAAACMAwAAAAA=&#10;" fillcolor="black [3200]" strokecolor="black [1600]" strokeweight=".25pt"/>
                      <v:shape id="Flowchart: Connector 423" o:spid="_x0000_s1111" type="#_x0000_t120" style="position:absolute;left:45932;top:24880;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EXrscA&#10;AADcAAAADwAAAGRycy9kb3ducmV2LnhtbESPT2vCQBTE7wW/w/KE3ppNjYqNriKFQnso/mlAentm&#10;X5No9m3MbjX99q4g9DjMzG+Y2aIztThT6yrLCp6jGARxbnXFhYLs6+1pAsJ5ZI21ZVLwRw4W897D&#10;DFNtL7yh89YXIkDYpaig9L5JpXR5SQZdZBvi4P3Y1qAPsi2kbvES4KaWgzgeS4MVh4USG3otKT9u&#10;f42C78PL+mN3XJ2SfXYa5T7JPjGLlXrsd8spCE+d/w/f2+9awXCQwO1MO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hF67HAAAA3AAAAA8AAAAAAAAAAAAAAAAAmAIAAGRy&#10;cy9kb3ducmV2LnhtbFBLBQYAAAAABAAEAPUAAACMAwAAAAA=&#10;" fillcolor="black [3200]" strokecolor="black [1600]" strokeweight=".25pt"/>
                      <v:shape id="Flowchart: Connector 424" o:spid="_x0000_s1112" type="#_x0000_t120" style="position:absolute;left:56033;top:24029;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oYu8YA&#10;AADcAAAADwAAAGRycy9kb3ducmV2LnhtbESPQWsCMRSE74L/ITyhF6nZiohsjWKFUkURXQu9PjbP&#10;3cXNyzaJuv77piB4HGbmG2Y6b00truR8ZVnB2yABQZxbXXGh4Pv4+ToB4QOyxtoyKbiTh/ms25li&#10;qu2ND3TNQiEihH2KCsoQmlRKn5dk0A9sQxy9k3UGQ5SukNrhLcJNLYdJMpYGK44LJTa0LCk/Zxej&#10;YOz3X+v2Y/vTTI6/Sbbru/t5uVHqpdcu3kEEasMz/GivtILRcAT/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oYu8YAAADcAAAADwAAAAAAAAAAAAAAAACYAgAAZHJz&#10;L2Rvd25yZXYueG1sUEsFBgAAAAAEAAQA9QAAAIsDAAAAAA==&#10;" fillcolor="white [3201]" strokecolor="black [3200]" strokeweight=".25pt"/>
                      <v:shape id="Flowchart: Connector 425" o:spid="_x0000_s1113" type="#_x0000_t120" style="position:absolute;left:49122;top:20414;width:794;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9IMcA&#10;AADcAAAADwAAAGRycy9kb3ducmV2LnhtbESPQWvCQBSE74L/YXmCF6kbpZWQuooK0paK2Fjo9ZF9&#10;TYLZt3F3q/HfdwsFj8PMfMPMl51pxIWcry0rmIwTEMSF1TWXCj6P24cUhA/IGhvLpOBGHpaLfm+O&#10;mbZX/qBLHkoRIewzVFCF0GZS+qIig35sW+LofVtnMETpSqkdXiPcNHKaJDNpsOa4UGFLm4qKU/5j&#10;FMz84eWtW+++2vR4TvL9yN1Om3elhoNu9QwiUBfu4f/2q1bwOH2C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WvSDHAAAA3AAAAA8AAAAAAAAAAAAAAAAAmAIAAGRy&#10;cy9kb3ducmV2LnhtbFBLBQYAAAAABAAEAPUAAACMAwAAAAA=&#10;" fillcolor="white [3201]" strokecolor="black [3200]" strokeweight=".25pt"/>
                    </v:group>
                  </w:pict>
                </mc:Fallback>
              </mc:AlternateContent>
            </w:r>
            <w:r w:rsidRPr="00DA3DFB">
              <w:rPr>
                <w:rFonts w:ascii="Arial" w:eastAsia="Times New Roman" w:hAnsi="Arial" w:cs="Arial"/>
                <w:b/>
                <w:noProof/>
                <w:sz w:val="20"/>
                <w:szCs w:val="20"/>
              </w:rPr>
              <mc:AlternateContent>
                <mc:Choice Requires="wps">
                  <w:drawing>
                    <wp:anchor distT="0" distB="0" distL="114300" distR="114300" simplePos="0" relativeHeight="251683328" behindDoc="0" locked="0" layoutInCell="1" allowOverlap="1" wp14:anchorId="0C501999" wp14:editId="14A7AC64">
                      <wp:simplePos x="0" y="0"/>
                      <wp:positionH relativeFrom="column">
                        <wp:posOffset>1632585</wp:posOffset>
                      </wp:positionH>
                      <wp:positionV relativeFrom="paragraph">
                        <wp:posOffset>1144905</wp:posOffset>
                      </wp:positionV>
                      <wp:extent cx="439420" cy="0"/>
                      <wp:effectExtent l="0" t="76200" r="17780" b="114300"/>
                      <wp:wrapNone/>
                      <wp:docPr id="2076" name="Straight Arrow Connector 2076"/>
                      <wp:cNvGraphicFramePr/>
                      <a:graphic xmlns:a="http://schemas.openxmlformats.org/drawingml/2006/main">
                        <a:graphicData uri="http://schemas.microsoft.com/office/word/2010/wordprocessingShape">
                          <wps:wsp>
                            <wps:cNvCnPr/>
                            <wps:spPr>
                              <a:xfrm>
                                <a:off x="0" y="0"/>
                                <a:ext cx="4394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4A18004" id="Straight Arrow Connector 2076" o:spid="_x0000_s1026" type="#_x0000_t32" style="position:absolute;margin-left:128.55pt;margin-top:90.15pt;width:34.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" strokecolor="black [3040]">
                      <v:stroke endarrow="open"/>
                    </v:shape>
                  </w:pict>
                </mc:Fallback>
              </mc:AlternateContent>
            </w:r>
            <w:r w:rsidRPr="00DA3DFB">
              <w:rPr>
                <w:rFonts w:ascii="Arial" w:eastAsia="Times New Roman" w:hAnsi="Arial" w:cs="Arial"/>
                <w:b/>
                <w:noProof/>
                <w:sz w:val="20"/>
                <w:szCs w:val="20"/>
              </w:rPr>
              <mc:AlternateContent>
                <mc:Choice Requires="wps">
                  <w:drawing>
                    <wp:anchor distT="0" distB="0" distL="114300" distR="114300" simplePos="0" relativeHeight="251682304" behindDoc="0" locked="0" layoutInCell="1" allowOverlap="1" wp14:anchorId="3672C149" wp14:editId="3B8BFBCD">
                      <wp:simplePos x="0" y="0"/>
                      <wp:positionH relativeFrom="column">
                        <wp:posOffset>461553</wp:posOffset>
                      </wp:positionH>
                      <wp:positionV relativeFrom="paragraph">
                        <wp:posOffset>1062392</wp:posOffset>
                      </wp:positionV>
                      <wp:extent cx="1400175" cy="209550"/>
                      <wp:effectExtent l="0" t="0" r="0" b="0"/>
                      <wp:wrapNone/>
                      <wp:docPr id="2077" name="Rectangle 2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F7233AB"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Correlation Matrix Roof</w:t>
                                  </w:r>
                                </w:p>
                              </w:txbxContent>
                            </wps:txbx>
                            <wps:bodyPr vertOverflow="clip" wrap="square" lIns="91440" tIns="45720" rIns="91440" bIns="45720" anchor="t" upright="1"/>
                          </wps:wsp>
                        </a:graphicData>
                      </a:graphic>
                      <wp14:sizeRelH relativeFrom="page">
                        <wp14:pctWidth>0</wp14:pctWidth>
                      </wp14:sizeRelH>
                      <wp14:sizeRelV relativeFrom="page">
                        <wp14:pctHeight>0</wp14:pctHeight>
                      </wp14:sizeRelV>
                    </wp:anchor>
                  </w:drawing>
                </mc:Choice>
                <mc:Fallback>
                  <w:pict>
                    <v:rect w14:anchorId="3672C149" id="Rectangle 2077" o:spid="_x0000_s1069" style="position:absolute;left:0;text-align:left;margin-left:36.35pt;margin-top:83.65pt;width:110.25pt;height:1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" filled="f" stroked="f" strokeweight="2pt">
                      <v:textbox>
                        <w:txbxContent>
                          <w:p w14:paraId="7F7233AB"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Correlation Matrix Roof</w:t>
                            </w:r>
                          </w:p>
                        </w:txbxContent>
                      </v:textbox>
                    </v:rect>
                  </w:pict>
                </mc:Fallback>
              </mc:AlternateContent>
            </w:r>
            <w:r w:rsidR="00F06D04" w:rsidRPr="00DA3DFB">
              <w:rPr>
                <w:rFonts w:ascii="Arial" w:eastAsia="Times New Roman" w:hAnsi="Arial" w:cs="Arial"/>
                <w:b/>
                <w:noProof/>
                <w:sz w:val="20"/>
                <w:szCs w:val="20"/>
              </w:rPr>
              <mc:AlternateContent>
                <mc:Choice Requires="wps">
                  <w:drawing>
                    <wp:anchor distT="0" distB="0" distL="114300" distR="114300" simplePos="0" relativeHeight="251680256" behindDoc="0" locked="0" layoutInCell="1" allowOverlap="1" wp14:anchorId="79FDCC28" wp14:editId="032756D9">
                      <wp:simplePos x="0" y="0"/>
                      <wp:positionH relativeFrom="column">
                        <wp:posOffset>4418965</wp:posOffset>
                      </wp:positionH>
                      <wp:positionV relativeFrom="paragraph">
                        <wp:posOffset>275590</wp:posOffset>
                      </wp:positionV>
                      <wp:extent cx="1202055" cy="668655"/>
                      <wp:effectExtent l="0" t="0" r="17145" b="17145"/>
                      <wp:wrapNone/>
                      <wp:docPr id="2079" name="Rectangle 2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668655"/>
                              </a:xfrm>
                              <a:prstGeom prst="rect">
                                <a:avLst/>
                              </a:prstGeom>
                              <a:solidFill>
                                <a:srgbClr val="FFFFFF"/>
                              </a:solidFill>
                              <a:ln w="3175">
                                <a:solidFill>
                                  <a:srgbClr val="000000"/>
                                </a:solidFill>
                                <a:miter lim="800000"/>
                                <a:headEnd/>
                                <a:tailEnd/>
                              </a:ln>
                            </wps:spPr>
                            <wps:txbx>
                              <w:txbxContent>
                                <w:p w14:paraId="6D8194E4"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b/>
                                      <w:bCs/>
                                      <w:color w:val="000000"/>
                                      <w:sz w:val="16"/>
                                      <w:szCs w:val="16"/>
                                    </w:rPr>
                                    <w:t>Types of Correlation:</w:t>
                                  </w:r>
                                </w:p>
                                <w:p w14:paraId="1F39E9F0"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(strong positive +9)</w:t>
                                  </w:r>
                                </w:p>
                                <w:p w14:paraId="0BD06073"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xml:space="preserve"> ○ (Positive +3)</w:t>
                                  </w:r>
                                </w:p>
                                <w:p w14:paraId="5410E176"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xml:space="preserve"> </w:t>
                                  </w:r>
                                  <w:r w:rsidRPr="00410F75">
                                    <w:rPr>
                                      <w:rFonts w:asciiTheme="majorBidi" w:hAnsiTheme="majorBidi" w:cstheme="majorBidi"/>
                                      <w:b/>
                                      <w:bCs/>
                                      <w:color w:val="000000"/>
                                      <w:sz w:val="16"/>
                                      <w:szCs w:val="16"/>
                                    </w:rPr>
                                    <w:t xml:space="preserve">× </w:t>
                                  </w:r>
                                  <w:r w:rsidRPr="00410F75">
                                    <w:rPr>
                                      <w:rFonts w:asciiTheme="majorBidi" w:hAnsiTheme="majorBidi" w:cstheme="majorBidi"/>
                                      <w:color w:val="000000"/>
                                      <w:sz w:val="16"/>
                                      <w:szCs w:val="16"/>
                                    </w:rPr>
                                    <w:t xml:space="preserve">(Negative -3) </w:t>
                                  </w:r>
                                </w:p>
                                <w:p w14:paraId="26A642DC"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xml:space="preserve"> ♦ (Strong Negative -9)</w:t>
                                  </w:r>
                                </w:p>
                                <w:p w14:paraId="535FC757" w14:textId="77777777" w:rsidR="00951CCC" w:rsidRPr="00410F75" w:rsidRDefault="00951CCC" w:rsidP="00CD643A">
                                  <w:pPr>
                                    <w:pStyle w:val="NormalWeb"/>
                                    <w:spacing w:before="0" w:beforeAutospacing="0" w:after="0" w:afterAutospacing="0" w:line="160" w:lineRule="exact"/>
                                    <w:rPr>
                                      <w:rFonts w:asciiTheme="majorBidi" w:hAnsiTheme="majorBidi" w:cstheme="majorBidi"/>
                                      <w:sz w:val="16"/>
                                      <w:szCs w:val="16"/>
                                    </w:rPr>
                                  </w:pPr>
                                  <w:r w:rsidRPr="00410F75">
                                    <w:rPr>
                                      <w:rFonts w:asciiTheme="majorBidi" w:hAnsiTheme="majorBidi" w:cstheme="majorBidi"/>
                                      <w:color w:val="000000"/>
                                      <w:sz w:val="16"/>
                                      <w:szCs w:val="16"/>
                                    </w:rPr>
                                    <w:t> </w:t>
                                  </w:r>
                                </w:p>
                                <w:p w14:paraId="1C6F3125" w14:textId="77777777" w:rsidR="00951CCC" w:rsidRPr="00410F75" w:rsidRDefault="00951CCC" w:rsidP="00CD643A">
                                  <w:pPr>
                                    <w:pStyle w:val="NormalWeb"/>
                                    <w:spacing w:before="0" w:beforeAutospacing="0" w:after="0" w:afterAutospacing="0" w:line="220" w:lineRule="exact"/>
                                    <w:rPr>
                                      <w:rFonts w:asciiTheme="majorBidi" w:hAnsiTheme="majorBidi" w:cstheme="majorBidi"/>
                                      <w:sz w:val="16"/>
                                      <w:szCs w:val="16"/>
                                    </w:rPr>
                                  </w:pPr>
                                  <w:r w:rsidRPr="00410F75">
                                    <w:rPr>
                                      <w:rFonts w:asciiTheme="majorBidi" w:hAnsiTheme="majorBidi" w:cstheme="majorBidi"/>
                                      <w:color w:val="000000"/>
                                      <w:sz w:val="16"/>
                                      <w:szCs w:val="16"/>
                                    </w:rPr>
                                    <w:t> </w:t>
                                  </w:r>
                                </w:p>
                              </w:txbxContent>
                            </wps:txbx>
                            <wps:bodyPr vertOverflow="clip"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79FDCC28" id="Rectangle 2079" o:spid="_x0000_s1070" style="position:absolute;left:0;text-align:left;margin-left:347.95pt;margin-top:21.7pt;width:94.65pt;height:52.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" strokeweight=".25pt">
                      <v:textbox>
                        <w:txbxContent>
                          <w:p w14:paraId="6D8194E4"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b/>
                                <w:bCs/>
                                <w:color w:val="000000"/>
                                <w:sz w:val="16"/>
                                <w:szCs w:val="16"/>
                              </w:rPr>
                              <w:t>Types of Correlation:</w:t>
                            </w:r>
                          </w:p>
                          <w:p w14:paraId="1F39E9F0"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(strong positive +9)</w:t>
                            </w:r>
                          </w:p>
                          <w:p w14:paraId="0BD06073"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xml:space="preserve"> ○ (Positive +3)</w:t>
                            </w:r>
                          </w:p>
                          <w:p w14:paraId="5410E176"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xml:space="preserve"> </w:t>
                            </w:r>
                            <w:r w:rsidRPr="00410F75">
                              <w:rPr>
                                <w:rFonts w:asciiTheme="majorBidi" w:hAnsiTheme="majorBidi" w:cstheme="majorBidi"/>
                                <w:b/>
                                <w:bCs/>
                                <w:color w:val="000000"/>
                                <w:sz w:val="16"/>
                                <w:szCs w:val="16"/>
                              </w:rPr>
                              <w:t xml:space="preserve">× </w:t>
                            </w:r>
                            <w:r w:rsidRPr="00410F75">
                              <w:rPr>
                                <w:rFonts w:asciiTheme="majorBidi" w:hAnsiTheme="majorBidi" w:cstheme="majorBidi"/>
                                <w:color w:val="000000"/>
                                <w:sz w:val="16"/>
                                <w:szCs w:val="16"/>
                              </w:rPr>
                              <w:t xml:space="preserve">(Negative -3) </w:t>
                            </w:r>
                          </w:p>
                          <w:p w14:paraId="26A642DC" w14:textId="77777777" w:rsidR="00951CCC" w:rsidRPr="00410F75" w:rsidRDefault="00951CCC" w:rsidP="00CD643A">
                            <w:pPr>
                              <w:pStyle w:val="NormalWeb"/>
                              <w:spacing w:before="0" w:beforeAutospacing="0" w:after="0" w:afterAutospacing="0" w:line="180" w:lineRule="exact"/>
                              <w:rPr>
                                <w:rFonts w:asciiTheme="majorBidi" w:hAnsiTheme="majorBidi" w:cstheme="majorBidi"/>
                                <w:sz w:val="16"/>
                                <w:szCs w:val="16"/>
                              </w:rPr>
                            </w:pPr>
                            <w:r w:rsidRPr="00410F75">
                              <w:rPr>
                                <w:rFonts w:asciiTheme="majorBidi" w:hAnsiTheme="majorBidi" w:cstheme="majorBidi"/>
                                <w:color w:val="000000"/>
                                <w:sz w:val="16"/>
                                <w:szCs w:val="16"/>
                              </w:rPr>
                              <w:t xml:space="preserve"> ♦ (Strong Negative -9)</w:t>
                            </w:r>
                          </w:p>
                          <w:p w14:paraId="535FC757" w14:textId="77777777" w:rsidR="00951CCC" w:rsidRPr="00410F75" w:rsidRDefault="00951CCC" w:rsidP="00CD643A">
                            <w:pPr>
                              <w:pStyle w:val="NormalWeb"/>
                              <w:spacing w:before="0" w:beforeAutospacing="0" w:after="0" w:afterAutospacing="0" w:line="160" w:lineRule="exact"/>
                              <w:rPr>
                                <w:rFonts w:asciiTheme="majorBidi" w:hAnsiTheme="majorBidi" w:cstheme="majorBidi"/>
                                <w:sz w:val="16"/>
                                <w:szCs w:val="16"/>
                              </w:rPr>
                            </w:pPr>
                            <w:r w:rsidRPr="00410F75">
                              <w:rPr>
                                <w:rFonts w:asciiTheme="majorBidi" w:hAnsiTheme="majorBidi" w:cstheme="majorBidi"/>
                                <w:color w:val="000000"/>
                                <w:sz w:val="16"/>
                                <w:szCs w:val="16"/>
                              </w:rPr>
                              <w:t> </w:t>
                            </w:r>
                          </w:p>
                          <w:p w14:paraId="1C6F3125" w14:textId="77777777" w:rsidR="00951CCC" w:rsidRPr="00410F75" w:rsidRDefault="00951CCC" w:rsidP="00CD643A">
                            <w:pPr>
                              <w:pStyle w:val="NormalWeb"/>
                              <w:spacing w:before="0" w:beforeAutospacing="0" w:after="0" w:afterAutospacing="0" w:line="220" w:lineRule="exact"/>
                              <w:rPr>
                                <w:rFonts w:asciiTheme="majorBidi" w:hAnsiTheme="majorBidi" w:cstheme="majorBidi"/>
                                <w:sz w:val="16"/>
                                <w:szCs w:val="16"/>
                              </w:rPr>
                            </w:pPr>
                            <w:r w:rsidRPr="00410F75">
                              <w:rPr>
                                <w:rFonts w:asciiTheme="majorBidi" w:hAnsiTheme="majorBidi" w:cstheme="majorBidi"/>
                                <w:color w:val="000000"/>
                                <w:sz w:val="16"/>
                                <w:szCs w:val="16"/>
                              </w:rPr>
                              <w:t> </w:t>
                            </w:r>
                          </w:p>
                        </w:txbxContent>
                      </v:textbox>
                    </v:rect>
                  </w:pict>
                </mc:Fallback>
              </mc:AlternateContent>
            </w:r>
            <w:r w:rsidR="00F06D04" w:rsidRPr="00DA3DFB">
              <w:rPr>
                <w:rFonts w:ascii="Times New Roman" w:hAnsi="Times New Roman" w:cs="Times New Roman"/>
                <w:b/>
                <w:sz w:val="24"/>
                <w:szCs w:val="24"/>
              </w:rPr>
              <w:t>Figure 4.10: The completed HOQ</w:t>
            </w:r>
            <w:r w:rsidR="00F06D04">
              <w:rPr>
                <w:rFonts w:ascii="Times New Roman" w:hAnsi="Times New Roman" w:cs="Times New Roman"/>
                <w:b/>
                <w:sz w:val="24"/>
                <w:szCs w:val="24"/>
              </w:rPr>
              <w:t>.</w:t>
            </w:r>
            <w:r w:rsidR="00F06D04" w:rsidRPr="00DA3DFB">
              <w:rPr>
                <w:rFonts w:ascii="Arial" w:eastAsia="Times New Roman" w:hAnsi="Arial" w:cs="Arial"/>
                <w:b/>
                <w:noProof/>
                <w:sz w:val="20"/>
                <w:szCs w:val="20"/>
              </w:rPr>
              <mc:AlternateContent>
                <mc:Choice Requires="wps">
                  <w:drawing>
                    <wp:anchor distT="0" distB="0" distL="114300" distR="114300" simplePos="0" relativeHeight="251681280" behindDoc="0" locked="0" layoutInCell="1" allowOverlap="1" wp14:anchorId="6F6BE775" wp14:editId="6CE924D6">
                      <wp:simplePos x="0" y="0"/>
                      <wp:positionH relativeFrom="column">
                        <wp:posOffset>4412615</wp:posOffset>
                      </wp:positionH>
                      <wp:positionV relativeFrom="paragraph">
                        <wp:posOffset>984250</wp:posOffset>
                      </wp:positionV>
                      <wp:extent cx="1445895" cy="829310"/>
                      <wp:effectExtent l="0" t="0" r="20955" b="27940"/>
                      <wp:wrapNone/>
                      <wp:docPr id="2071" name="Rectangle 2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829310"/>
                              </a:xfrm>
                              <a:prstGeom prst="rect">
                                <a:avLst/>
                              </a:prstGeom>
                              <a:solidFill>
                                <a:srgbClr val="FFFFFF"/>
                              </a:solidFill>
                              <a:ln w="3175">
                                <a:solidFill>
                                  <a:srgbClr val="000000"/>
                                </a:solidFill>
                                <a:miter lim="800000"/>
                                <a:headEnd/>
                                <a:tailEnd/>
                              </a:ln>
                            </wps:spPr>
                            <wps:txbx>
                              <w:txbxContent>
                                <w:p w14:paraId="1F668198" w14:textId="77777777" w:rsidR="00951CCC" w:rsidRPr="00410F75" w:rsidRDefault="00951CCC" w:rsidP="00CD643A">
                                  <w:pPr>
                                    <w:pStyle w:val="NormalWeb"/>
                                    <w:spacing w:before="0" w:beforeAutospacing="0" w:after="0" w:afterAutospacing="0"/>
                                    <w:rPr>
                                      <w:sz w:val="16"/>
                                      <w:szCs w:val="16"/>
                                    </w:rPr>
                                  </w:pPr>
                                  <w:r w:rsidRPr="00410F75">
                                    <w:rPr>
                                      <w:b/>
                                      <w:bCs/>
                                      <w:color w:val="000000"/>
                                      <w:sz w:val="16"/>
                                      <w:szCs w:val="16"/>
                                    </w:rPr>
                                    <w:t>Types of Interrelationship:</w:t>
                                  </w:r>
                                </w:p>
                                <w:p w14:paraId="3A866568" w14:textId="77777777" w:rsidR="00951CCC" w:rsidRPr="00410F75" w:rsidRDefault="00951CCC" w:rsidP="00CD643A">
                                  <w:pPr>
                                    <w:pStyle w:val="NormalWeb"/>
                                    <w:spacing w:before="0" w:beforeAutospacing="0" w:after="0" w:afterAutospacing="0"/>
                                    <w:rPr>
                                      <w:sz w:val="16"/>
                                      <w:szCs w:val="16"/>
                                    </w:rPr>
                                  </w:pPr>
                                  <w:r w:rsidRPr="00410F75">
                                    <w:rPr>
                                      <w:rFonts w:hAnsi="+mn-ea"/>
                                      <w:color w:val="000000"/>
                                      <w:sz w:val="16"/>
                                      <w:szCs w:val="16"/>
                                    </w:rPr>
                                    <w:t>●</w:t>
                                  </w:r>
                                  <w:r w:rsidRPr="00410F75">
                                    <w:rPr>
                                      <w:rFonts w:hAnsi="+mn-ea"/>
                                      <w:color w:val="000000"/>
                                      <w:sz w:val="16"/>
                                      <w:szCs w:val="16"/>
                                    </w:rPr>
                                    <w:t xml:space="preserve"> = 9 (strongest relationship)</w:t>
                                  </w:r>
                                </w:p>
                                <w:p w14:paraId="50ED21AB" w14:textId="77777777" w:rsidR="00951CCC" w:rsidRPr="00410F75" w:rsidRDefault="00951CCC" w:rsidP="00CD643A">
                                  <w:pPr>
                                    <w:pStyle w:val="NormalWeb"/>
                                    <w:spacing w:before="0" w:beforeAutospacing="0" w:after="0" w:afterAutospacing="0"/>
                                    <w:rPr>
                                      <w:sz w:val="16"/>
                                      <w:szCs w:val="16"/>
                                    </w:rPr>
                                  </w:pPr>
                                  <w:r w:rsidRPr="00410F75">
                                    <w:rPr>
                                      <w:rFonts w:hAnsi="+mn-ea"/>
                                      <w:color w:val="000000"/>
                                      <w:sz w:val="16"/>
                                      <w:szCs w:val="16"/>
                                    </w:rPr>
                                    <w:t>○</w:t>
                                  </w:r>
                                  <w:r w:rsidRPr="00410F75">
                                    <w:rPr>
                                      <w:rFonts w:hAnsi="+mn-ea"/>
                                      <w:color w:val="000000"/>
                                      <w:sz w:val="16"/>
                                      <w:szCs w:val="16"/>
                                    </w:rPr>
                                    <w:t xml:space="preserve"> = 3 (medium relationship)</w:t>
                                  </w:r>
                                </w:p>
                                <w:p w14:paraId="343183A0"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 =1 (weak relationship)</w:t>
                                  </w:r>
                                </w:p>
                                <w:p w14:paraId="6A93572E"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Blank cell indicate No relationship</w:t>
                                  </w:r>
                                </w:p>
                                <w:p w14:paraId="3184798C"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 </w:t>
                                  </w:r>
                                </w:p>
                              </w:txbxContent>
                            </wps:txbx>
                            <wps:bodyPr vertOverflow="clip"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6F6BE775" id="Rectangle 2071" o:spid="_x0000_s1071" style="position:absolute;left:0;text-align:left;margin-left:347.45pt;margin-top:77.5pt;width:113.85pt;height:65.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" strokeweight=".25pt">
                      <v:textbox>
                        <w:txbxContent>
                          <w:p w14:paraId="1F668198" w14:textId="77777777" w:rsidR="00951CCC" w:rsidRPr="00410F75" w:rsidRDefault="00951CCC" w:rsidP="00CD643A">
                            <w:pPr>
                              <w:pStyle w:val="NormalWeb"/>
                              <w:spacing w:before="0" w:beforeAutospacing="0" w:after="0" w:afterAutospacing="0"/>
                              <w:rPr>
                                <w:sz w:val="16"/>
                                <w:szCs w:val="16"/>
                              </w:rPr>
                            </w:pPr>
                            <w:r w:rsidRPr="00410F75">
                              <w:rPr>
                                <w:b/>
                                <w:bCs/>
                                <w:color w:val="000000"/>
                                <w:sz w:val="16"/>
                                <w:szCs w:val="16"/>
                              </w:rPr>
                              <w:t>Types of Interrelationship:</w:t>
                            </w:r>
                          </w:p>
                          <w:p w14:paraId="3A866568" w14:textId="77777777" w:rsidR="00951CCC" w:rsidRPr="00410F75" w:rsidRDefault="00951CCC" w:rsidP="00CD643A">
                            <w:pPr>
                              <w:pStyle w:val="NormalWeb"/>
                              <w:spacing w:before="0" w:beforeAutospacing="0" w:after="0" w:afterAutospacing="0"/>
                              <w:rPr>
                                <w:sz w:val="16"/>
                                <w:szCs w:val="16"/>
                              </w:rPr>
                            </w:pPr>
                            <w:r w:rsidRPr="00410F75">
                              <w:rPr>
                                <w:rFonts w:hAnsi="+mn-ea"/>
                                <w:color w:val="000000"/>
                                <w:sz w:val="16"/>
                                <w:szCs w:val="16"/>
                              </w:rPr>
                              <w:t>●</w:t>
                            </w:r>
                            <w:r w:rsidRPr="00410F75">
                              <w:rPr>
                                <w:rFonts w:hAnsi="+mn-ea"/>
                                <w:color w:val="000000"/>
                                <w:sz w:val="16"/>
                                <w:szCs w:val="16"/>
                              </w:rPr>
                              <w:t xml:space="preserve"> = 9 (strongest relationship)</w:t>
                            </w:r>
                          </w:p>
                          <w:p w14:paraId="50ED21AB" w14:textId="77777777" w:rsidR="00951CCC" w:rsidRPr="00410F75" w:rsidRDefault="00951CCC" w:rsidP="00CD643A">
                            <w:pPr>
                              <w:pStyle w:val="NormalWeb"/>
                              <w:spacing w:before="0" w:beforeAutospacing="0" w:after="0" w:afterAutospacing="0"/>
                              <w:rPr>
                                <w:sz w:val="16"/>
                                <w:szCs w:val="16"/>
                              </w:rPr>
                            </w:pPr>
                            <w:r w:rsidRPr="00410F75">
                              <w:rPr>
                                <w:rFonts w:hAnsi="+mn-ea"/>
                                <w:color w:val="000000"/>
                                <w:sz w:val="16"/>
                                <w:szCs w:val="16"/>
                              </w:rPr>
                              <w:t>○</w:t>
                            </w:r>
                            <w:r w:rsidRPr="00410F75">
                              <w:rPr>
                                <w:rFonts w:hAnsi="+mn-ea"/>
                                <w:color w:val="000000"/>
                                <w:sz w:val="16"/>
                                <w:szCs w:val="16"/>
                              </w:rPr>
                              <w:t xml:space="preserve"> = 3 (medium relationship)</w:t>
                            </w:r>
                          </w:p>
                          <w:p w14:paraId="343183A0"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 =1 (weak relationship)</w:t>
                            </w:r>
                          </w:p>
                          <w:p w14:paraId="6A93572E"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Blank cell indicate No relationship</w:t>
                            </w:r>
                          </w:p>
                          <w:p w14:paraId="3184798C"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 </w:t>
                            </w:r>
                          </w:p>
                        </w:txbxContent>
                      </v:textbox>
                    </v:rect>
                  </w:pict>
                </mc:Fallback>
              </mc:AlternateContent>
            </w:r>
          </w:p>
        </w:tc>
      </w:tr>
      <w:tr w:rsidR="000C25AB" w:rsidRPr="00380BC1" w14:paraId="723CC502" w14:textId="77777777" w:rsidTr="000C25AB">
        <w:trPr>
          <w:trHeight w:val="1700"/>
        </w:trPr>
        <w:tc>
          <w:tcPr>
            <w:tcW w:w="2700" w:type="dxa"/>
            <w:gridSpan w:val="5"/>
            <w:tcBorders>
              <w:bottom w:val="single" w:sz="4" w:space="0" w:color="auto"/>
              <w:right w:val="single" w:sz="4" w:space="0" w:color="auto"/>
            </w:tcBorders>
            <w:shd w:val="clear" w:color="auto" w:fill="auto"/>
            <w:noWrap/>
            <w:vAlign w:val="bottom"/>
            <w:hideMark/>
          </w:tcPr>
          <w:p w14:paraId="7254D346" w14:textId="7748AF78" w:rsidR="000C25AB" w:rsidRDefault="000C25AB" w:rsidP="00843FCE">
            <w:pPr>
              <w:spacing w:after="0" w:line="480" w:lineRule="auto"/>
              <w:jc w:val="center"/>
              <w:rPr>
                <w:rFonts w:ascii="Arial" w:eastAsia="Times New Roman" w:hAnsi="Arial" w:cs="Arial"/>
                <w:sz w:val="10"/>
                <w:szCs w:val="10"/>
              </w:rPr>
            </w:pPr>
            <w:r w:rsidRPr="00380BC1">
              <w:rPr>
                <w:rFonts w:ascii="Times New Roman" w:eastAsiaTheme="minorEastAsia" w:hAnsi="Times New Roman" w:cs="Times New Roman"/>
                <w:noProof/>
                <w:sz w:val="12"/>
                <w:szCs w:val="12"/>
              </w:rPr>
              <mc:AlternateContent>
                <mc:Choice Requires="wps">
                  <w:drawing>
                    <wp:anchor distT="0" distB="0" distL="114300" distR="114300" simplePos="0" relativeHeight="251687424" behindDoc="0" locked="0" layoutInCell="1" allowOverlap="1" wp14:anchorId="1BC1B135" wp14:editId="70B80895">
                      <wp:simplePos x="0" y="0"/>
                      <wp:positionH relativeFrom="column">
                        <wp:posOffset>69215</wp:posOffset>
                      </wp:positionH>
                      <wp:positionV relativeFrom="paragraph">
                        <wp:posOffset>324485</wp:posOffset>
                      </wp:positionV>
                      <wp:extent cx="1328420" cy="351790"/>
                      <wp:effectExtent l="0" t="0" r="0" b="0"/>
                      <wp:wrapNone/>
                      <wp:docPr id="2073" name="Rectangle 2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215F1273" w14:textId="77777777" w:rsidR="00951CCC" w:rsidRPr="00410F75" w:rsidRDefault="00951CCC" w:rsidP="00CD643A">
                                  <w:pPr>
                                    <w:pStyle w:val="NormalWeb"/>
                                    <w:spacing w:before="0" w:beforeAutospacing="0" w:after="0" w:afterAutospacing="0"/>
                                    <w:jc w:val="center"/>
                                    <w:rPr>
                                      <w:sz w:val="16"/>
                                      <w:szCs w:val="16"/>
                                    </w:rPr>
                                  </w:pPr>
                                  <w:r w:rsidRPr="00410F75">
                                    <w:rPr>
                                      <w:color w:val="000000"/>
                                      <w:sz w:val="16"/>
                                      <w:szCs w:val="16"/>
                                    </w:rPr>
                                    <w:t xml:space="preserve">Customer importance or priority </w:t>
                                  </w:r>
                                </w:p>
                              </w:txbxContent>
                            </wps:txbx>
                            <wps:bodyPr vertOverflow="clip"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1BC1B135" id="Rectangle 2073" o:spid="_x0000_s1072" style="position:absolute;left:0;text-align:left;margin-left:5.45pt;margin-top:25.55pt;width:104.6pt;height:27.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" filled="f" stroked="f" strokeweight="2pt">
                      <v:textbox>
                        <w:txbxContent>
                          <w:p w14:paraId="215F1273" w14:textId="77777777" w:rsidR="00951CCC" w:rsidRPr="00410F75" w:rsidRDefault="00951CCC" w:rsidP="00CD643A">
                            <w:pPr>
                              <w:pStyle w:val="NormalWeb"/>
                              <w:spacing w:before="0" w:beforeAutospacing="0" w:after="0" w:afterAutospacing="0"/>
                              <w:jc w:val="center"/>
                              <w:rPr>
                                <w:sz w:val="16"/>
                                <w:szCs w:val="16"/>
                              </w:rPr>
                            </w:pPr>
                            <w:r w:rsidRPr="00410F75">
                              <w:rPr>
                                <w:color w:val="000000"/>
                                <w:sz w:val="16"/>
                                <w:szCs w:val="16"/>
                              </w:rPr>
                              <w:t xml:space="preserve">Customer importance or priority </w:t>
                            </w:r>
                          </w:p>
                        </w:txbxContent>
                      </v:textbox>
                    </v:rect>
                  </w:pict>
                </mc:Fallback>
              </mc:AlternateContent>
            </w:r>
            <w:r w:rsidRPr="00380BC1">
              <w:rPr>
                <w:rFonts w:ascii="Times New Roman" w:eastAsiaTheme="minorEastAsia" w:hAnsi="Times New Roman" w:cs="Times New Roman"/>
                <w:noProof/>
                <w:sz w:val="12"/>
                <w:szCs w:val="12"/>
              </w:rPr>
              <mc:AlternateContent>
                <mc:Choice Requires="wps">
                  <w:drawing>
                    <wp:anchor distT="0" distB="0" distL="114300" distR="114300" simplePos="0" relativeHeight="251689472" behindDoc="0" locked="0" layoutInCell="1" allowOverlap="1" wp14:anchorId="5F2E1D29" wp14:editId="0721906E">
                      <wp:simplePos x="0" y="0"/>
                      <wp:positionH relativeFrom="column">
                        <wp:posOffset>440055</wp:posOffset>
                      </wp:positionH>
                      <wp:positionV relativeFrom="paragraph">
                        <wp:posOffset>4445</wp:posOffset>
                      </wp:positionV>
                      <wp:extent cx="916305" cy="232410"/>
                      <wp:effectExtent l="0" t="0" r="0" b="0"/>
                      <wp:wrapNone/>
                      <wp:docPr id="2048" name="Rectangle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30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8AA40EC" w14:textId="77777777" w:rsidR="00951CCC" w:rsidRPr="00410F75" w:rsidRDefault="00951CCC" w:rsidP="00CD643A">
                                  <w:pPr>
                                    <w:pStyle w:val="NormalWeb"/>
                                    <w:spacing w:before="0" w:beforeAutospacing="0" w:after="0" w:afterAutospacing="0"/>
                                    <w:jc w:val="center"/>
                                    <w:rPr>
                                      <w:sz w:val="16"/>
                                      <w:szCs w:val="16"/>
                                    </w:rPr>
                                  </w:pPr>
                                  <w:r w:rsidRPr="00410F75">
                                    <w:rPr>
                                      <w:color w:val="000000"/>
                                      <w:sz w:val="16"/>
                                      <w:szCs w:val="16"/>
                                    </w:rPr>
                                    <w:t xml:space="preserve">Interrelationship </w:t>
                                  </w:r>
                                </w:p>
                              </w:txbxContent>
                            </wps:txbx>
                            <wps:bodyPr vertOverflow="clip"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5F2E1D29" id="Rectangle 2048" o:spid="_x0000_s1073" style="position:absolute;left:0;text-align:left;margin-left:34.65pt;margin-top:.35pt;width:72.15pt;height:18.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" filled="f" stroked="f" strokeweight="2pt">
                      <v:textbox>
                        <w:txbxContent>
                          <w:p w14:paraId="38AA40EC" w14:textId="77777777" w:rsidR="00951CCC" w:rsidRPr="00410F75" w:rsidRDefault="00951CCC" w:rsidP="00CD643A">
                            <w:pPr>
                              <w:pStyle w:val="NormalWeb"/>
                              <w:spacing w:before="0" w:beforeAutospacing="0" w:after="0" w:afterAutospacing="0"/>
                              <w:jc w:val="center"/>
                              <w:rPr>
                                <w:sz w:val="16"/>
                                <w:szCs w:val="16"/>
                              </w:rPr>
                            </w:pPr>
                            <w:r w:rsidRPr="00410F75">
                              <w:rPr>
                                <w:color w:val="000000"/>
                                <w:sz w:val="16"/>
                                <w:szCs w:val="16"/>
                              </w:rPr>
                              <w:t xml:space="preserve">Interrelationship </w:t>
                            </w:r>
                          </w:p>
                        </w:txbxContent>
                      </v:textbox>
                    </v:rect>
                  </w:pict>
                </mc:Fallback>
              </mc:AlternateContent>
            </w:r>
            <w:r w:rsidRPr="00380BC1">
              <w:rPr>
                <w:rFonts w:ascii="Times New Roman" w:eastAsiaTheme="minorEastAsia" w:hAnsi="Times New Roman" w:cs="Times New Roman"/>
                <w:noProof/>
                <w:sz w:val="12"/>
                <w:szCs w:val="12"/>
              </w:rPr>
              <mc:AlternateContent>
                <mc:Choice Requires="wpg">
                  <w:drawing>
                    <wp:anchor distT="0" distB="0" distL="114300" distR="114300" simplePos="0" relativeHeight="251690496" behindDoc="0" locked="0" layoutInCell="1" allowOverlap="1" wp14:anchorId="2DAE79F8" wp14:editId="1989E6CE">
                      <wp:simplePos x="0" y="0"/>
                      <wp:positionH relativeFrom="column">
                        <wp:posOffset>1198880</wp:posOffset>
                      </wp:positionH>
                      <wp:positionV relativeFrom="paragraph">
                        <wp:posOffset>116840</wp:posOffset>
                      </wp:positionV>
                      <wp:extent cx="499110" cy="1163955"/>
                      <wp:effectExtent l="0" t="0" r="53340" b="55245"/>
                      <wp:wrapNone/>
                      <wp:docPr id="2049" name="Group 2049"/>
                      <wp:cNvGraphicFramePr/>
                      <a:graphic xmlns:a="http://schemas.openxmlformats.org/drawingml/2006/main">
                        <a:graphicData uri="http://schemas.microsoft.com/office/word/2010/wordprocessingGroup">
                          <wpg:wgp>
                            <wpg:cNvGrpSpPr/>
                            <wpg:grpSpPr>
                              <a:xfrm>
                                <a:off x="0" y="0"/>
                                <a:ext cx="499110" cy="1163955"/>
                                <a:chOff x="-191386" y="0"/>
                                <a:chExt cx="690496" cy="733263"/>
                              </a:xfrm>
                            </wpg:grpSpPr>
                            <wps:wsp>
                              <wps:cNvPr id="2050" name="Straight Connector 2050"/>
                              <wps:cNvCnPr/>
                              <wps:spPr>
                                <a:xfrm>
                                  <a:off x="-191386" y="0"/>
                                  <a:ext cx="191135" cy="0"/>
                                </a:xfrm>
                                <a:prstGeom prst="line">
                                  <a:avLst/>
                                </a:prstGeom>
                              </wps:spPr>
                              <wps:style>
                                <a:lnRef idx="1">
                                  <a:schemeClr val="dk1"/>
                                </a:lnRef>
                                <a:fillRef idx="0">
                                  <a:schemeClr val="dk1"/>
                                </a:fillRef>
                                <a:effectRef idx="0">
                                  <a:schemeClr val="dk1"/>
                                </a:effectRef>
                                <a:fontRef idx="minor">
                                  <a:schemeClr val="tx1"/>
                                </a:fontRef>
                              </wps:style>
                              <wps:bodyPr/>
                            </wps:wsp>
                            <wps:wsp>
                              <wps:cNvPr id="2051" name="Straight Arrow Connector 2051"/>
                              <wps:cNvCnPr/>
                              <wps:spPr>
                                <a:xfrm>
                                  <a:off x="0" y="0"/>
                                  <a:ext cx="499110" cy="73326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0C665ED" id="Group 2049" o:spid="_x0000_s1026" style="position:absolute;margin-left:94.4pt;margin-top:9.2pt;width:39.3pt;height:91.65pt;z-index:251690496" coordorigin="-1913" coordsize="6904,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">
                      <v:line id="Straight Connector 2050" o:spid="_x0000_s1027" style="position:absolute;visibility:visible;mso-wrap-style:square" from="-1913,0" to="-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Gmt8QAAADdAAAADwAAAGRycy9kb3ducmV2LnhtbESPTW/CMAyG70j7D5GRdoMUJhAUApqm&#10;TZu2E193qzFtReOUJIPs38+HSTtar9/Hftbb7Dp1oxBbzwYm4wIUceVty7WB4+FttAAVE7LFzjMZ&#10;+KEI283DYI2l9Xfe0W2faiUQjiUaaFLqS61j1ZDDOPY9sWRnHxwmGUOtbcC7wF2np0Ux1w5blgsN&#10;9vTSUHXZfzuhTE5Xp98vSzx9hq/w+jTPs3w15nGYn1egEuX0v/zX/rAGpsVM/hcbMQG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saa3xAAAAN0AAAAPAAAAAAAAAAAA&#10;AAAAAKECAABkcnMvZG93bnJldi54bWxQSwUGAAAAAAQABAD5AAAAkgMAAAAA&#10;" strokecolor="black [3040]"/>
                      <v:shape id="Straight Arrow Connector 2051" o:spid="_x0000_s1028" type="#_x0000_t32" style="position:absolute;width:4991;height:73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MlQcQAAADdAAAADwAAAGRycy9kb3ducmV2LnhtbESPT4vCMBTE7wt+h/AEb2uioGg1iggF&#10;D+vBf3h9NM+22LzUJlvrtzcLCx6HmfkNs1x3thItNb50rGE0VCCIM2dKzjWcT+n3DIQPyAYrx6Th&#10;RR7Wq97XEhPjnnyg9hhyESHsE9RQhFAnUvqsIIt+6Gri6N1cYzFE2eTSNPiMcFvJsVJTabHkuFBg&#10;TduCsvvx12pQfpo+tqf7vj3n4fBzlenuNb9oPeh3mwWIQF34hP/bO6NhrCYj+HsTn4Bc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AyVBxAAAAN0AAAAPAAAAAAAAAAAA&#10;AAAAAKECAABkcnMvZG93bnJldi54bWxQSwUGAAAAAAQABAD5AAAAkgMAAAAA&#10;" strokecolor="black [3040]">
                        <v:stroke endarrow="open"/>
                      </v:shape>
                    </v:group>
                  </w:pict>
                </mc:Fallback>
              </mc:AlternateContent>
            </w:r>
            <w:r w:rsidRPr="00380BC1">
              <w:rPr>
                <w:rFonts w:ascii="Times New Roman" w:eastAsiaTheme="minorEastAsia" w:hAnsi="Times New Roman" w:cs="Times New Roman"/>
                <w:noProof/>
                <w:sz w:val="12"/>
                <w:szCs w:val="12"/>
              </w:rPr>
              <mc:AlternateContent>
                <mc:Choice Requires="wpg">
                  <w:drawing>
                    <wp:anchor distT="0" distB="0" distL="114300" distR="114300" simplePos="0" relativeHeight="251688448" behindDoc="0" locked="0" layoutInCell="1" allowOverlap="1" wp14:anchorId="5A6819CB" wp14:editId="66B259FC">
                      <wp:simplePos x="0" y="0"/>
                      <wp:positionH relativeFrom="column">
                        <wp:posOffset>1063625</wp:posOffset>
                      </wp:positionH>
                      <wp:positionV relativeFrom="paragraph">
                        <wp:posOffset>527685</wp:posOffset>
                      </wp:positionV>
                      <wp:extent cx="1181100" cy="1323975"/>
                      <wp:effectExtent l="0" t="0" r="0" b="0"/>
                      <wp:wrapNone/>
                      <wp:docPr id="2072" name="Group 2072"/>
                      <wp:cNvGraphicFramePr/>
                      <a:graphic xmlns:a="http://schemas.openxmlformats.org/drawingml/2006/main">
                        <a:graphicData uri="http://schemas.microsoft.com/office/word/2010/wordprocessingGroup">
                          <wpg:wgp>
                            <wpg:cNvGrpSpPr/>
                            <wpg:grpSpPr>
                              <a:xfrm>
                                <a:off x="0" y="0"/>
                                <a:ext cx="499110" cy="733263"/>
                                <a:chOff x="-191386" y="0"/>
                                <a:chExt cx="690496" cy="733263"/>
                              </a:xfrm>
                            </wpg:grpSpPr>
                            <wps:wsp>
                              <wps:cNvPr id="329" name="Straight Connector 329"/>
                              <wps:cNvCnPr/>
                              <wps:spPr>
                                <a:xfrm>
                                  <a:off x="-191386" y="0"/>
                                  <a:ext cx="191135" cy="0"/>
                                </a:xfrm>
                                <a:prstGeom prst="line">
                                  <a:avLst/>
                                </a:prstGeom>
                              </wps:spPr>
                              <wps:style>
                                <a:lnRef idx="1">
                                  <a:schemeClr val="dk1"/>
                                </a:lnRef>
                                <a:fillRef idx="0">
                                  <a:schemeClr val="dk1"/>
                                </a:fillRef>
                                <a:effectRef idx="0">
                                  <a:schemeClr val="dk1"/>
                                </a:effectRef>
                                <a:fontRef idx="minor">
                                  <a:schemeClr val="tx1"/>
                                </a:fontRef>
                              </wps:style>
                              <wps:bodyPr/>
                            </wps:wsp>
                            <wps:wsp>
                              <wps:cNvPr id="330" name="Straight Arrow Connector 330"/>
                              <wps:cNvCnPr/>
                              <wps:spPr>
                                <a:xfrm>
                                  <a:off x="0" y="0"/>
                                  <a:ext cx="499110" cy="73326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8532A94" id="Group 2072" o:spid="_x0000_s1026" style="position:absolute;margin-left:83.75pt;margin-top:41.55pt;width:93pt;height:104.25pt;z-index:251688448" coordorigin="-1913" coordsize="6904,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">
                      <v:line id="Straight Connector 329" o:spid="_x0000_s1027" style="position:absolute;visibility:visible;mso-wrap-style:square" from="-1913,0" to="-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3Y0MMAAADcAAAADwAAAGRycy9kb3ducmV2LnhtbESPT2sCMRTE7wW/Q3iCt5pVqdTVrIhU&#10;LO2p/rk/Ns/dZTcva5Jq/PZNodDjMDO/YVbraDpxI+cbywom4wwEcWl1w5WC03H3/ArCB2SNnWVS&#10;8CAP62LwtMJc2zt/0e0QKpEg7HNUUIfQ51L6siaDfmx74uRdrDMYknSV1A7vCW46Oc2yuTTYcFqo&#10;sadtTWV7+DaJMjlfjdy3Czx/uE/3NpvHl3hVajSMmyWIQDH8h//a71rBbLqA3zPpCMj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d2NDDAAAA3AAAAA8AAAAAAAAAAAAA&#10;AAAAoQIAAGRycy9kb3ducmV2LnhtbFBLBQYAAAAABAAEAPkAAACRAwAAAAA=&#10;" strokecolor="black [3040]"/>
                      <v:shape id="Straight Arrow Connector 330" o:spid="_x0000_s1028" type="#_x0000_t32" style="position:absolute;width:4991;height:73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9a74AAADcAAAADwAAAGRycy9kb3ducmV2LnhtbERPuwrCMBTdBf8hXMFNUxVEq1FEKDjo&#10;4AvXS3Nti81NbWKtf28GwfFw3st1a0rRUO0KywpGwwgEcWp1wZmCyzkZzEA4j6yxtEwKPuRgvep2&#10;lhhr++YjNSefiRDCLkYFufdVLKVLczLohrYiDtzd1gZ9gHUmdY3vEG5KOY6iqTRYcGjIsaJtTunj&#10;9DIKIjdNntvz49BcMn/c32Sy+8yvSvV77WYBwlPr/+Kfe6cVTCZhfjgTj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Vj/1rvgAAANwAAAAPAAAAAAAAAAAAAAAAAKEC&#10;AABkcnMvZG93bnJldi54bWxQSwUGAAAAAAQABAD5AAAAjAMAAAAA&#10;" strokecolor="black [3040]">
                        <v:stroke endarrow="open"/>
                      </v:shape>
                    </v:group>
                  </w:pict>
                </mc:Fallback>
              </mc:AlternateContent>
            </w:r>
          </w:p>
          <w:p w14:paraId="3C1FF469" w14:textId="77777777" w:rsidR="000C25AB" w:rsidRPr="000C25AB" w:rsidRDefault="000C25AB" w:rsidP="000C25AB">
            <w:pPr>
              <w:rPr>
                <w:rFonts w:ascii="Arial" w:eastAsia="Times New Roman" w:hAnsi="Arial" w:cs="Arial"/>
                <w:sz w:val="10"/>
                <w:szCs w:val="10"/>
              </w:rPr>
            </w:pPr>
          </w:p>
          <w:p w14:paraId="07DF6D66" w14:textId="77777777" w:rsidR="000C25AB" w:rsidRPr="000C25AB" w:rsidRDefault="000C25AB" w:rsidP="000C25AB">
            <w:pPr>
              <w:rPr>
                <w:rFonts w:ascii="Arial" w:eastAsia="Times New Roman" w:hAnsi="Arial" w:cs="Arial"/>
                <w:sz w:val="10"/>
                <w:szCs w:val="10"/>
              </w:rPr>
            </w:pPr>
          </w:p>
          <w:p w14:paraId="11CA065F" w14:textId="77777777" w:rsidR="000C25AB" w:rsidRPr="000C25AB" w:rsidRDefault="000C25AB" w:rsidP="000C25AB">
            <w:pPr>
              <w:rPr>
                <w:rFonts w:ascii="Arial" w:eastAsia="Times New Roman" w:hAnsi="Arial" w:cs="Arial"/>
                <w:sz w:val="10"/>
                <w:szCs w:val="10"/>
              </w:rPr>
            </w:pPr>
          </w:p>
          <w:p w14:paraId="0EF79CC1" w14:textId="77777777" w:rsidR="000C25AB" w:rsidRPr="000C25AB" w:rsidRDefault="000C25AB" w:rsidP="000C25AB">
            <w:pPr>
              <w:rPr>
                <w:rFonts w:ascii="Arial" w:eastAsia="Times New Roman" w:hAnsi="Arial" w:cs="Arial"/>
                <w:sz w:val="10"/>
                <w:szCs w:val="10"/>
              </w:rPr>
            </w:pPr>
          </w:p>
          <w:p w14:paraId="3A8094B7" w14:textId="4C4547D8" w:rsidR="000C25AB" w:rsidRDefault="000C25AB" w:rsidP="000C25AB">
            <w:pPr>
              <w:rPr>
                <w:rFonts w:ascii="Arial" w:eastAsia="Times New Roman" w:hAnsi="Arial" w:cs="Arial"/>
                <w:sz w:val="10"/>
                <w:szCs w:val="10"/>
              </w:rPr>
            </w:pPr>
          </w:p>
          <w:p w14:paraId="18E1F7FF" w14:textId="77777777" w:rsidR="000C25AB" w:rsidRPr="000C25AB" w:rsidRDefault="000C25AB" w:rsidP="000C25AB">
            <w:pPr>
              <w:rPr>
                <w:rFonts w:ascii="Arial" w:eastAsia="Times New Roman" w:hAnsi="Arial" w:cs="Arial"/>
                <w:sz w:val="10"/>
                <w:szCs w:val="10"/>
              </w:rPr>
            </w:pP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3A2276"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Network environment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048D046"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Interface design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6AEB3D"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Context awareness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CF6CE2"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Interaction channel</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90FF41"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Service attitude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99D42B2"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Online customer expertise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1147796"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Security/ privacy</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93C95EC"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Information retrieval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50762B"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Information organization</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D23DFE"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Information content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5A1021A"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Real time</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CDA8E91"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Individuality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79C128A"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Satisfaction</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800503"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Service reliability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F4D0581"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Tangible service</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8D8EF4B" w14:textId="77777777" w:rsidR="000C25AB" w:rsidRPr="00380BC1" w:rsidRDefault="000C25AB" w:rsidP="00F06D04">
            <w:pPr>
              <w:spacing w:after="0" w:line="240" w:lineRule="auto"/>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Service valences  </w:t>
            </w:r>
          </w:p>
        </w:tc>
        <w:tc>
          <w:tcPr>
            <w:tcW w:w="2520" w:type="dxa"/>
            <w:gridSpan w:val="9"/>
            <w:tcBorders>
              <w:left w:val="single" w:sz="4" w:space="0" w:color="auto"/>
              <w:bottom w:val="single" w:sz="4" w:space="0" w:color="auto"/>
            </w:tcBorders>
          </w:tcPr>
          <w:p w14:paraId="59423DB5" w14:textId="77777777" w:rsidR="000C25AB" w:rsidRPr="00380BC1" w:rsidRDefault="000C25AB" w:rsidP="00843FCE">
            <w:pPr>
              <w:spacing w:after="0" w:line="480" w:lineRule="auto"/>
              <w:rPr>
                <w:rFonts w:ascii="Arial" w:eastAsia="Times New Roman" w:hAnsi="Arial" w:cs="Arial"/>
                <w:sz w:val="20"/>
                <w:szCs w:val="20"/>
              </w:rPr>
            </w:pPr>
          </w:p>
          <w:tbl>
            <w:tblPr>
              <w:tblW w:w="0" w:type="auto"/>
              <w:tblCellSpacing w:w="0" w:type="dxa"/>
              <w:tblLayout w:type="fixed"/>
              <w:tblCellMar>
                <w:left w:w="0" w:type="dxa"/>
                <w:right w:w="0" w:type="dxa"/>
              </w:tblCellMar>
              <w:tblLook w:val="04A0" w:firstRow="1" w:lastRow="0" w:firstColumn="1" w:lastColumn="0" w:noHBand="0" w:noVBand="1"/>
            </w:tblPr>
            <w:tblGrid>
              <w:gridCol w:w="2260"/>
            </w:tblGrid>
            <w:tr w:rsidR="000C25AB" w:rsidRPr="00380BC1" w14:paraId="6AE5A222" w14:textId="77777777" w:rsidTr="00EC150E">
              <w:trPr>
                <w:trHeight w:val="1560"/>
                <w:tblCellSpacing w:w="0" w:type="dxa"/>
              </w:trPr>
              <w:tc>
                <w:tcPr>
                  <w:tcW w:w="2260" w:type="dxa"/>
                  <w:tcBorders>
                    <w:top w:val="nil"/>
                    <w:left w:val="nil"/>
                    <w:bottom w:val="nil"/>
                    <w:right w:val="nil"/>
                  </w:tcBorders>
                  <w:shd w:val="clear" w:color="auto" w:fill="auto"/>
                  <w:hideMark/>
                </w:tcPr>
                <w:p w14:paraId="5D463ED7" w14:textId="353EEEDF" w:rsidR="000C25AB" w:rsidRPr="00380BC1" w:rsidRDefault="000C25AB" w:rsidP="00843FCE">
                  <w:pPr>
                    <w:spacing w:after="0" w:line="480" w:lineRule="auto"/>
                    <w:jc w:val="center"/>
                    <w:rPr>
                      <w:rFonts w:ascii="Times New Roman" w:eastAsia="Times New Roman" w:hAnsi="Times New Roman" w:cs="Times New Roman"/>
                      <w:sz w:val="10"/>
                      <w:szCs w:val="10"/>
                    </w:rPr>
                  </w:pPr>
                  <w:r w:rsidRPr="00380BC1">
                    <w:rPr>
                      <w:rFonts w:ascii="Arial" w:eastAsia="Times New Roman" w:hAnsi="Arial" w:cs="Arial"/>
                      <w:noProof/>
                      <w:sz w:val="20"/>
                      <w:szCs w:val="20"/>
                    </w:rPr>
                    <mc:AlternateContent>
                      <mc:Choice Requires="wps">
                        <w:drawing>
                          <wp:anchor distT="0" distB="0" distL="114300" distR="114300" simplePos="0" relativeHeight="251686400" behindDoc="0" locked="0" layoutInCell="1" allowOverlap="1" wp14:anchorId="45ADAEE8" wp14:editId="053A329E">
                            <wp:simplePos x="0" y="0"/>
                            <wp:positionH relativeFrom="column">
                              <wp:posOffset>701675</wp:posOffset>
                            </wp:positionH>
                            <wp:positionV relativeFrom="paragraph">
                              <wp:posOffset>683895</wp:posOffset>
                            </wp:positionV>
                            <wp:extent cx="0" cy="259080"/>
                            <wp:effectExtent l="95250" t="0" r="57150" b="64770"/>
                            <wp:wrapNone/>
                            <wp:docPr id="2069" name="Straight Arrow Connector 2069"/>
                            <wp:cNvGraphicFramePr/>
                            <a:graphic xmlns:a="http://schemas.openxmlformats.org/drawingml/2006/main">
                              <a:graphicData uri="http://schemas.microsoft.com/office/word/2010/wordprocessingShape">
                                <wps:wsp>
                                  <wps:cNvCnPr/>
                                  <wps:spPr>
                                    <a:xfrm>
                                      <a:off x="0" y="0"/>
                                      <a:ext cx="0" cy="2590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26036A9" id="Straight Arrow Connector 2069" o:spid="_x0000_s1026" type="#_x0000_t32" style="position:absolute;margin-left:55.25pt;margin-top:53.85pt;width:0;height:20.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" strokecolor="black [3040]">
                            <v:stroke endarrow="open"/>
                          </v:shape>
                        </w:pict>
                      </mc:Fallback>
                    </mc:AlternateContent>
                  </w:r>
                  <w:r w:rsidRPr="00380BC1">
                    <w:rPr>
                      <w:rFonts w:ascii="Arial" w:eastAsia="Times New Roman" w:hAnsi="Arial" w:cs="Arial"/>
                      <w:noProof/>
                      <w:sz w:val="20"/>
                      <w:szCs w:val="20"/>
                    </w:rPr>
                    <mc:AlternateContent>
                      <mc:Choice Requires="wps">
                        <w:drawing>
                          <wp:anchor distT="0" distB="0" distL="114300" distR="114300" simplePos="0" relativeHeight="251685376" behindDoc="0" locked="0" layoutInCell="1" allowOverlap="1" wp14:anchorId="6332FF32" wp14:editId="76B7D383">
                            <wp:simplePos x="0" y="0"/>
                            <wp:positionH relativeFrom="column">
                              <wp:posOffset>287493</wp:posOffset>
                            </wp:positionH>
                            <wp:positionV relativeFrom="paragraph">
                              <wp:posOffset>530225</wp:posOffset>
                            </wp:positionV>
                            <wp:extent cx="925195" cy="188595"/>
                            <wp:effectExtent l="0" t="0" r="0" b="1905"/>
                            <wp:wrapNone/>
                            <wp:docPr id="2070" name="Rectangle 2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3DC8725"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 xml:space="preserve">Planning </w:t>
                                        </w:r>
                                        <w:r>
                                          <w:rPr>
                                            <w:color w:val="000000"/>
                                            <w:sz w:val="16"/>
                                            <w:szCs w:val="16"/>
                                          </w:rPr>
                                          <w:t>m</w:t>
                                        </w:r>
                                        <w:r w:rsidRPr="00410F75">
                                          <w:rPr>
                                            <w:color w:val="000000"/>
                                            <w:sz w:val="16"/>
                                            <w:szCs w:val="16"/>
                                          </w:rPr>
                                          <w:t>atrix</w:t>
                                        </w:r>
                                      </w:p>
                                    </w:txbxContent>
                                  </wps:txbx>
                                  <wps:bodyPr vertOverflow="clip"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6332FF32" id="Rectangle 2070" o:spid="_x0000_s1074" style="position:absolute;left:0;text-align:left;margin-left:22.65pt;margin-top:41.75pt;width:72.85pt;height:14.8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" filled="f" stroked="f" strokeweight="2pt">
                            <v:textbox>
                              <w:txbxContent>
                                <w:p w14:paraId="13DC8725" w14:textId="77777777" w:rsidR="00951CCC" w:rsidRPr="00410F75" w:rsidRDefault="00951CCC" w:rsidP="00CD643A">
                                  <w:pPr>
                                    <w:pStyle w:val="NormalWeb"/>
                                    <w:spacing w:before="0" w:beforeAutospacing="0" w:after="0" w:afterAutospacing="0"/>
                                    <w:rPr>
                                      <w:sz w:val="16"/>
                                      <w:szCs w:val="16"/>
                                    </w:rPr>
                                  </w:pPr>
                                  <w:r w:rsidRPr="00410F75">
                                    <w:rPr>
                                      <w:color w:val="000000"/>
                                      <w:sz w:val="16"/>
                                      <w:szCs w:val="16"/>
                                    </w:rPr>
                                    <w:t xml:space="preserve">Planning </w:t>
                                  </w:r>
                                  <w:r>
                                    <w:rPr>
                                      <w:color w:val="000000"/>
                                      <w:sz w:val="16"/>
                                      <w:szCs w:val="16"/>
                                    </w:rPr>
                                    <w:t>m</w:t>
                                  </w:r>
                                  <w:r w:rsidRPr="00410F75">
                                    <w:rPr>
                                      <w:color w:val="000000"/>
                                      <w:sz w:val="16"/>
                                      <w:szCs w:val="16"/>
                                    </w:rPr>
                                    <w:t>atrix</w:t>
                                  </w:r>
                                </w:p>
                              </w:txbxContent>
                            </v:textbox>
                          </v:rect>
                        </w:pict>
                      </mc:Fallback>
                    </mc:AlternateContent>
                  </w:r>
                </w:p>
              </w:tc>
            </w:tr>
          </w:tbl>
          <w:p w14:paraId="0689DF00" w14:textId="77777777" w:rsidR="000C25AB" w:rsidRPr="00380BC1" w:rsidRDefault="000C25AB" w:rsidP="00843FCE">
            <w:pPr>
              <w:spacing w:after="0" w:line="480" w:lineRule="auto"/>
              <w:rPr>
                <w:rFonts w:ascii="Arial" w:eastAsia="Times New Roman" w:hAnsi="Arial" w:cs="Arial"/>
                <w:sz w:val="20"/>
                <w:szCs w:val="20"/>
              </w:rPr>
            </w:pPr>
          </w:p>
        </w:tc>
      </w:tr>
      <w:tr w:rsidR="00CD643A" w:rsidRPr="00380BC1" w14:paraId="529BCF3A" w14:textId="77777777" w:rsidTr="00F06D04">
        <w:trPr>
          <w:cantSplit/>
          <w:trHeight w:val="593"/>
        </w:trPr>
        <w:tc>
          <w:tcPr>
            <w:tcW w:w="2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5EDE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Customer requirement (“whats”)</w:t>
            </w:r>
          </w:p>
        </w:tc>
        <w:tc>
          <w:tcPr>
            <w:tcW w:w="450"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9A237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Service environment</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E4EE352"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Location service (GPS)</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37393E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0.007</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13FD2FC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731F981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1E1BD68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2D009BE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0B6AD27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1C19641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1520C08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248711E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6CC58A8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715F3F5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6E0CF92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02BEB78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699309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48F00A0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3BBCE1D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single" w:sz="4" w:space="0" w:color="auto"/>
              <w:left w:val="nil"/>
              <w:bottom w:val="single" w:sz="4" w:space="0" w:color="auto"/>
              <w:right w:val="single" w:sz="4" w:space="0" w:color="auto"/>
            </w:tcBorders>
            <w:shd w:val="clear" w:color="auto" w:fill="auto"/>
            <w:vAlign w:val="center"/>
            <w:hideMark/>
          </w:tcPr>
          <w:p w14:paraId="582FE8C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0178E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single" w:sz="4" w:space="0" w:color="auto"/>
              <w:left w:val="nil"/>
              <w:bottom w:val="single" w:sz="4" w:space="0" w:color="auto"/>
              <w:right w:val="single" w:sz="4" w:space="0" w:color="auto"/>
            </w:tcBorders>
            <w:textDirection w:val="btLr"/>
          </w:tcPr>
          <w:p w14:paraId="708702C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2.3</w:t>
            </w:r>
          </w:p>
        </w:tc>
        <w:tc>
          <w:tcPr>
            <w:tcW w:w="270" w:type="dxa"/>
            <w:tcBorders>
              <w:top w:val="single" w:sz="4" w:space="0" w:color="auto"/>
              <w:left w:val="single" w:sz="4" w:space="0" w:color="auto"/>
              <w:bottom w:val="single" w:sz="4" w:space="0" w:color="auto"/>
              <w:right w:val="single" w:sz="4" w:space="0" w:color="auto"/>
            </w:tcBorders>
            <w:textDirection w:val="btLr"/>
          </w:tcPr>
          <w:p w14:paraId="0681E76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09832B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DE627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4.5</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374036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1.04</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4B2C17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8B587B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5.2</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7235C6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4.23</w:t>
            </w:r>
          </w:p>
        </w:tc>
      </w:tr>
      <w:tr w:rsidR="00CD643A" w:rsidRPr="00380BC1" w14:paraId="77F83C9F" w14:textId="77777777" w:rsidTr="00F06D04">
        <w:trPr>
          <w:cantSplit/>
          <w:trHeight w:val="611"/>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3E69C3AE"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single" w:sz="4" w:space="0" w:color="auto"/>
              <w:left w:val="single" w:sz="4" w:space="0" w:color="auto"/>
              <w:bottom w:val="single" w:sz="4" w:space="0" w:color="auto"/>
              <w:right w:val="single" w:sz="4" w:space="0" w:color="auto"/>
            </w:tcBorders>
            <w:vAlign w:val="center"/>
            <w:hideMark/>
          </w:tcPr>
          <w:p w14:paraId="7A84BB5B"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1148765"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Explicit navigation</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B9B18C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0.013</w:t>
            </w:r>
          </w:p>
        </w:tc>
        <w:tc>
          <w:tcPr>
            <w:tcW w:w="270" w:type="dxa"/>
            <w:tcBorders>
              <w:top w:val="nil"/>
              <w:left w:val="nil"/>
              <w:bottom w:val="single" w:sz="4" w:space="0" w:color="auto"/>
              <w:right w:val="single" w:sz="4" w:space="0" w:color="auto"/>
            </w:tcBorders>
            <w:shd w:val="clear" w:color="auto" w:fill="auto"/>
            <w:vAlign w:val="center"/>
            <w:hideMark/>
          </w:tcPr>
          <w:p w14:paraId="2811E05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0D8018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9BEAFE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36EAB9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7B9EA6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261E80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1101FF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2A6965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BE1E15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38DC13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03AE85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EF0781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A3C21C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FE8F98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7B9A44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7DF475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BC022B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nil"/>
              <w:bottom w:val="single" w:sz="4" w:space="0" w:color="auto"/>
              <w:right w:val="single" w:sz="4" w:space="0" w:color="auto"/>
            </w:tcBorders>
            <w:textDirection w:val="btLr"/>
          </w:tcPr>
          <w:p w14:paraId="45002E4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2.2</w:t>
            </w:r>
          </w:p>
        </w:tc>
        <w:tc>
          <w:tcPr>
            <w:tcW w:w="270" w:type="dxa"/>
            <w:tcBorders>
              <w:top w:val="single" w:sz="4" w:space="0" w:color="auto"/>
              <w:left w:val="single" w:sz="4" w:space="0" w:color="auto"/>
              <w:bottom w:val="single" w:sz="4" w:space="0" w:color="auto"/>
              <w:right w:val="single" w:sz="4" w:space="0" w:color="auto"/>
            </w:tcBorders>
            <w:textDirection w:val="btLr"/>
          </w:tcPr>
          <w:p w14:paraId="32FC405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23E498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A98027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4A4103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50FA8B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4C7281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7594D5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4.63</w:t>
            </w:r>
          </w:p>
        </w:tc>
      </w:tr>
      <w:tr w:rsidR="00CD643A" w:rsidRPr="00380BC1" w14:paraId="3414017B" w14:textId="77777777" w:rsidTr="00F06D04">
        <w:trPr>
          <w:cantSplit/>
          <w:trHeight w:val="638"/>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093A86F1"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single" w:sz="4" w:space="0" w:color="auto"/>
              <w:left w:val="single" w:sz="4" w:space="0" w:color="auto"/>
              <w:bottom w:val="single" w:sz="4" w:space="0" w:color="auto"/>
              <w:right w:val="single" w:sz="4" w:space="0" w:color="auto"/>
            </w:tcBorders>
            <w:vAlign w:val="center"/>
            <w:hideMark/>
          </w:tcPr>
          <w:p w14:paraId="255783AD"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9633933"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Proper layout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E96199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0.022</w:t>
            </w:r>
          </w:p>
        </w:tc>
        <w:tc>
          <w:tcPr>
            <w:tcW w:w="270" w:type="dxa"/>
            <w:tcBorders>
              <w:top w:val="nil"/>
              <w:left w:val="nil"/>
              <w:bottom w:val="single" w:sz="4" w:space="0" w:color="auto"/>
              <w:right w:val="single" w:sz="4" w:space="0" w:color="auto"/>
            </w:tcBorders>
            <w:shd w:val="clear" w:color="auto" w:fill="auto"/>
            <w:vAlign w:val="center"/>
            <w:hideMark/>
          </w:tcPr>
          <w:p w14:paraId="3F609B4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832FD4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72BE6A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A3DA98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A9CA33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62E374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60C089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6B1981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624760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FD0FC4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F6B14C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A09AA4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FD558C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6BBA9F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874B3F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027C90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158701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single" w:sz="4" w:space="0" w:color="auto"/>
              <w:left w:val="nil"/>
              <w:bottom w:val="single" w:sz="4" w:space="0" w:color="auto"/>
              <w:right w:val="single" w:sz="4" w:space="0" w:color="auto"/>
            </w:tcBorders>
            <w:textDirection w:val="btLr"/>
          </w:tcPr>
          <w:p w14:paraId="58D09B3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2.7</w:t>
            </w:r>
          </w:p>
        </w:tc>
        <w:tc>
          <w:tcPr>
            <w:tcW w:w="270" w:type="dxa"/>
            <w:tcBorders>
              <w:top w:val="single" w:sz="4" w:space="0" w:color="auto"/>
              <w:left w:val="single" w:sz="4" w:space="0" w:color="auto"/>
              <w:bottom w:val="single" w:sz="4" w:space="0" w:color="auto"/>
              <w:right w:val="single" w:sz="4" w:space="0" w:color="auto"/>
            </w:tcBorders>
            <w:textDirection w:val="btLr"/>
          </w:tcPr>
          <w:p w14:paraId="55E0432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77E3B9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0C1D23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6A9B20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71FF65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03B014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2AC390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3.90</w:t>
            </w:r>
          </w:p>
        </w:tc>
      </w:tr>
      <w:tr w:rsidR="00CD643A" w:rsidRPr="00380BC1" w14:paraId="4C906E8C" w14:textId="77777777" w:rsidTr="00F06D04">
        <w:trPr>
          <w:cantSplit/>
          <w:trHeight w:val="611"/>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7E8999E8"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single" w:sz="4" w:space="0" w:color="auto"/>
              <w:left w:val="single" w:sz="4" w:space="0" w:color="auto"/>
              <w:bottom w:val="single" w:sz="4" w:space="0" w:color="auto"/>
              <w:right w:val="single" w:sz="4" w:space="0" w:color="auto"/>
            </w:tcBorders>
            <w:vAlign w:val="center"/>
            <w:hideMark/>
          </w:tcPr>
          <w:p w14:paraId="7FE24B65"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773541C"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Multiple-language interface</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E6E77B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0.004</w:t>
            </w:r>
          </w:p>
        </w:tc>
        <w:tc>
          <w:tcPr>
            <w:tcW w:w="270" w:type="dxa"/>
            <w:tcBorders>
              <w:top w:val="nil"/>
              <w:left w:val="nil"/>
              <w:bottom w:val="single" w:sz="4" w:space="0" w:color="auto"/>
              <w:right w:val="single" w:sz="4" w:space="0" w:color="auto"/>
            </w:tcBorders>
            <w:shd w:val="clear" w:color="auto" w:fill="auto"/>
            <w:vAlign w:val="center"/>
            <w:hideMark/>
          </w:tcPr>
          <w:p w14:paraId="3EF43EA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B14D1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8BBE1F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AD8829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F16CE1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8ED567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41C0FA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390E7A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9150E0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7C6DF4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370995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1B82DD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1C3A5F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9C3B1A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38437B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25ABA6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DADE77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4.7</w:t>
            </w:r>
          </w:p>
        </w:tc>
        <w:tc>
          <w:tcPr>
            <w:tcW w:w="270" w:type="dxa"/>
            <w:tcBorders>
              <w:top w:val="single" w:sz="4" w:space="0" w:color="auto"/>
              <w:left w:val="nil"/>
              <w:bottom w:val="single" w:sz="4" w:space="0" w:color="auto"/>
              <w:right w:val="single" w:sz="4" w:space="0" w:color="auto"/>
            </w:tcBorders>
            <w:textDirection w:val="btLr"/>
          </w:tcPr>
          <w:p w14:paraId="4395CF9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2.6</w:t>
            </w:r>
          </w:p>
        </w:tc>
        <w:tc>
          <w:tcPr>
            <w:tcW w:w="270" w:type="dxa"/>
            <w:tcBorders>
              <w:top w:val="single" w:sz="4" w:space="0" w:color="auto"/>
              <w:left w:val="single" w:sz="4" w:space="0" w:color="auto"/>
              <w:bottom w:val="single" w:sz="4" w:space="0" w:color="auto"/>
              <w:right w:val="single" w:sz="4" w:space="0" w:color="auto"/>
            </w:tcBorders>
            <w:textDirection w:val="btLr"/>
          </w:tcPr>
          <w:p w14:paraId="6548F0E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A4D9D3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E95FB2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AD1311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655B12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5079DEA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2.08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E5EF95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1.69</w:t>
            </w:r>
          </w:p>
        </w:tc>
      </w:tr>
      <w:tr w:rsidR="00CD643A" w:rsidRPr="00380BC1" w14:paraId="60D6C9E2" w14:textId="77777777" w:rsidTr="00F06D04">
        <w:trPr>
          <w:cantSplit/>
          <w:trHeight w:val="71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BEDD8EF"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single" w:sz="4" w:space="0" w:color="auto"/>
              <w:left w:val="single" w:sz="4" w:space="0" w:color="auto"/>
              <w:bottom w:val="single" w:sz="4" w:space="0" w:color="auto"/>
              <w:right w:val="single" w:sz="4" w:space="0" w:color="auto"/>
            </w:tcBorders>
            <w:vAlign w:val="center"/>
            <w:hideMark/>
          </w:tcPr>
          <w:p w14:paraId="4EA82E20"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4FE71A5"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Messages under special circumstances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05A8F9F" w14:textId="77777777" w:rsidR="00CD643A" w:rsidRPr="00380BC1" w:rsidRDefault="00CD643A" w:rsidP="00443185">
            <w:pPr>
              <w:spacing w:after="0"/>
              <w:ind w:left="113" w:right="113"/>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0.008</w:t>
            </w:r>
          </w:p>
        </w:tc>
        <w:tc>
          <w:tcPr>
            <w:tcW w:w="270" w:type="dxa"/>
            <w:tcBorders>
              <w:top w:val="nil"/>
              <w:left w:val="nil"/>
              <w:bottom w:val="single" w:sz="4" w:space="0" w:color="auto"/>
              <w:right w:val="single" w:sz="4" w:space="0" w:color="auto"/>
            </w:tcBorders>
            <w:shd w:val="clear" w:color="auto" w:fill="auto"/>
            <w:vAlign w:val="center"/>
            <w:hideMark/>
          </w:tcPr>
          <w:p w14:paraId="3D44A7F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DEBB8F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722E11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021627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BCBD49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5A7586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FF774C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348F9B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1A1F85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DC1074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14141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F807E1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F72B4D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E91611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A45C0C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100CEC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709B59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w:t>
            </w:r>
          </w:p>
        </w:tc>
        <w:tc>
          <w:tcPr>
            <w:tcW w:w="270" w:type="dxa"/>
            <w:tcBorders>
              <w:top w:val="single" w:sz="4" w:space="0" w:color="auto"/>
              <w:left w:val="nil"/>
              <w:bottom w:val="single" w:sz="4" w:space="0" w:color="auto"/>
              <w:right w:val="single" w:sz="4" w:space="0" w:color="auto"/>
            </w:tcBorders>
            <w:textDirection w:val="btLr"/>
          </w:tcPr>
          <w:p w14:paraId="3A88EB2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2.7</w:t>
            </w:r>
          </w:p>
        </w:tc>
        <w:tc>
          <w:tcPr>
            <w:tcW w:w="270" w:type="dxa"/>
            <w:tcBorders>
              <w:top w:val="single" w:sz="4" w:space="0" w:color="auto"/>
              <w:left w:val="single" w:sz="4" w:space="0" w:color="auto"/>
              <w:bottom w:val="single" w:sz="4" w:space="0" w:color="auto"/>
              <w:right w:val="single" w:sz="4" w:space="0" w:color="auto"/>
            </w:tcBorders>
            <w:textDirection w:val="btLr"/>
          </w:tcPr>
          <w:p w14:paraId="31B2FE7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AD8919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15530F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C43F33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5D607A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EF1665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DF0FAE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0.98</w:t>
            </w:r>
          </w:p>
        </w:tc>
      </w:tr>
      <w:tr w:rsidR="00CD643A" w:rsidRPr="00380BC1" w14:paraId="3F529878" w14:textId="77777777" w:rsidTr="00F06D04">
        <w:trPr>
          <w:cantSplit/>
          <w:trHeight w:val="80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2B0BCC01"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single" w:sz="4" w:space="0" w:color="auto"/>
              <w:left w:val="single" w:sz="4" w:space="0" w:color="auto"/>
              <w:bottom w:val="single" w:sz="4" w:space="0" w:color="auto"/>
              <w:right w:val="single" w:sz="4" w:space="0" w:color="auto"/>
            </w:tcBorders>
            <w:vAlign w:val="center"/>
            <w:hideMark/>
          </w:tcPr>
          <w:p w14:paraId="7E9E013A"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EA1F720"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Promotions awareness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6922D0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0.016</w:t>
            </w:r>
          </w:p>
        </w:tc>
        <w:tc>
          <w:tcPr>
            <w:tcW w:w="270" w:type="dxa"/>
            <w:tcBorders>
              <w:top w:val="nil"/>
              <w:left w:val="nil"/>
              <w:bottom w:val="single" w:sz="4" w:space="0" w:color="auto"/>
              <w:right w:val="single" w:sz="4" w:space="0" w:color="auto"/>
            </w:tcBorders>
            <w:shd w:val="clear" w:color="auto" w:fill="auto"/>
            <w:vAlign w:val="center"/>
            <w:hideMark/>
          </w:tcPr>
          <w:p w14:paraId="60D79F9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B13645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1FC2AD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203D1B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7915D5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EB739E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63585E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E5F864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1AE251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0D17CA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FA9082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2ABDF4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6A13EF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2FA89D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085CDD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836DD2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BCEA0B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2.3</w:t>
            </w:r>
          </w:p>
        </w:tc>
        <w:tc>
          <w:tcPr>
            <w:tcW w:w="270" w:type="dxa"/>
            <w:tcBorders>
              <w:top w:val="single" w:sz="4" w:space="0" w:color="auto"/>
              <w:left w:val="nil"/>
              <w:bottom w:val="single" w:sz="4" w:space="0" w:color="auto"/>
              <w:right w:val="single" w:sz="4" w:space="0" w:color="auto"/>
            </w:tcBorders>
            <w:textDirection w:val="btLr"/>
          </w:tcPr>
          <w:p w14:paraId="00F8893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2.1</w:t>
            </w:r>
          </w:p>
        </w:tc>
        <w:tc>
          <w:tcPr>
            <w:tcW w:w="270" w:type="dxa"/>
            <w:tcBorders>
              <w:top w:val="single" w:sz="4" w:space="0" w:color="auto"/>
              <w:left w:val="single" w:sz="4" w:space="0" w:color="auto"/>
              <w:bottom w:val="single" w:sz="4" w:space="0" w:color="auto"/>
              <w:right w:val="single" w:sz="4" w:space="0" w:color="auto"/>
            </w:tcBorders>
            <w:textDirection w:val="btLr"/>
          </w:tcPr>
          <w:p w14:paraId="59B5AD3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3.4</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C22E4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977552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20AABD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1.34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E6DFA9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C335D4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tl/>
                <w:lang w:bidi="ar-AE"/>
              </w:rPr>
              <w:t>5.36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98D5DC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4.36</w:t>
            </w:r>
          </w:p>
        </w:tc>
      </w:tr>
      <w:tr w:rsidR="00CD643A" w:rsidRPr="00380BC1" w14:paraId="5D5BB516" w14:textId="77777777" w:rsidTr="00F06D04">
        <w:trPr>
          <w:cantSplit/>
          <w:trHeight w:val="899"/>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EB007E3"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22B769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Service interaction</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870701D"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Provide traditional channels like voice or short messages or email</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C8A07C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0.009</w:t>
            </w:r>
          </w:p>
        </w:tc>
        <w:tc>
          <w:tcPr>
            <w:tcW w:w="270" w:type="dxa"/>
            <w:tcBorders>
              <w:top w:val="nil"/>
              <w:left w:val="nil"/>
              <w:bottom w:val="single" w:sz="4" w:space="0" w:color="auto"/>
              <w:right w:val="single" w:sz="4" w:space="0" w:color="auto"/>
            </w:tcBorders>
            <w:shd w:val="clear" w:color="auto" w:fill="auto"/>
            <w:vAlign w:val="center"/>
            <w:hideMark/>
          </w:tcPr>
          <w:p w14:paraId="2658AE0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31891B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099FC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E7E8C3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7D5723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28AB0B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DA96FE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8370FF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36D4EA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36F2C2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AFE3CD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6701D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6380A0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EE6541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535A9A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B9A88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B834CD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3.3</w:t>
            </w:r>
          </w:p>
        </w:tc>
        <w:tc>
          <w:tcPr>
            <w:tcW w:w="270" w:type="dxa"/>
            <w:tcBorders>
              <w:top w:val="single" w:sz="4" w:space="0" w:color="auto"/>
              <w:left w:val="nil"/>
              <w:bottom w:val="single" w:sz="4" w:space="0" w:color="auto"/>
              <w:right w:val="single" w:sz="4" w:space="0" w:color="auto"/>
            </w:tcBorders>
            <w:textDirection w:val="btLr"/>
          </w:tcPr>
          <w:p w14:paraId="0727891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2.6</w:t>
            </w:r>
          </w:p>
        </w:tc>
        <w:tc>
          <w:tcPr>
            <w:tcW w:w="270" w:type="dxa"/>
            <w:tcBorders>
              <w:top w:val="single" w:sz="4" w:space="0" w:color="auto"/>
              <w:left w:val="single" w:sz="4" w:space="0" w:color="auto"/>
              <w:bottom w:val="single" w:sz="4" w:space="0" w:color="auto"/>
              <w:right w:val="single" w:sz="4" w:space="0" w:color="auto"/>
            </w:tcBorders>
            <w:textDirection w:val="btLr"/>
          </w:tcPr>
          <w:p w14:paraId="12C2AE3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1A247A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9A48D9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8D7C5B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8C9201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46E058E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3.12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7BECA1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2.54</w:t>
            </w:r>
          </w:p>
        </w:tc>
      </w:tr>
      <w:tr w:rsidR="00CD643A" w:rsidRPr="00380BC1" w14:paraId="48992E4B" w14:textId="77777777" w:rsidTr="00F06D04">
        <w:trPr>
          <w:cantSplit/>
          <w:trHeight w:val="89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223EF9F1"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65074A12"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3B1853B"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Social media interaction channels like WeChat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C51097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0.028</w:t>
            </w:r>
          </w:p>
        </w:tc>
        <w:tc>
          <w:tcPr>
            <w:tcW w:w="270" w:type="dxa"/>
            <w:tcBorders>
              <w:top w:val="nil"/>
              <w:left w:val="nil"/>
              <w:bottom w:val="single" w:sz="4" w:space="0" w:color="auto"/>
              <w:right w:val="single" w:sz="4" w:space="0" w:color="auto"/>
            </w:tcBorders>
            <w:shd w:val="clear" w:color="auto" w:fill="auto"/>
            <w:vAlign w:val="center"/>
            <w:hideMark/>
          </w:tcPr>
          <w:p w14:paraId="3BE4FCB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ABEB95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1D90A6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E72174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9F38ED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FBB2F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B29CFC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E146F0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0F4AE9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5D9EC0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43FE1D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1C6E7A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B15AD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CF5CE7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CFF145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0BBDDF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23E30F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1.3</w:t>
            </w:r>
          </w:p>
        </w:tc>
        <w:tc>
          <w:tcPr>
            <w:tcW w:w="270" w:type="dxa"/>
            <w:tcBorders>
              <w:top w:val="single" w:sz="4" w:space="0" w:color="auto"/>
              <w:left w:val="nil"/>
              <w:bottom w:val="single" w:sz="4" w:space="0" w:color="auto"/>
              <w:right w:val="single" w:sz="4" w:space="0" w:color="auto"/>
            </w:tcBorders>
            <w:textDirection w:val="btLr"/>
          </w:tcPr>
          <w:p w14:paraId="56E8E8B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2.2</w:t>
            </w:r>
          </w:p>
        </w:tc>
        <w:tc>
          <w:tcPr>
            <w:tcW w:w="270" w:type="dxa"/>
            <w:tcBorders>
              <w:top w:val="single" w:sz="4" w:space="0" w:color="auto"/>
              <w:left w:val="single" w:sz="4" w:space="0" w:color="auto"/>
              <w:bottom w:val="single" w:sz="4" w:space="0" w:color="auto"/>
              <w:right w:val="single" w:sz="4" w:space="0" w:color="auto"/>
            </w:tcBorders>
            <w:textDirection w:val="btLr"/>
          </w:tcPr>
          <w:p w14:paraId="403499D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CFF5D8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BB4886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7E2526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1.74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0810C7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01C82E8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6.96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7AD260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5.66</w:t>
            </w:r>
          </w:p>
        </w:tc>
      </w:tr>
      <w:tr w:rsidR="00CD643A" w:rsidRPr="00380BC1" w14:paraId="284403CB" w14:textId="77777777" w:rsidTr="00F06D04">
        <w:trPr>
          <w:cantSplit/>
          <w:trHeight w:val="80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3791C9CA"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6EF71C5A"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9079DF6"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Online customer services are passionate and patient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443A42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0.022</w:t>
            </w:r>
          </w:p>
        </w:tc>
        <w:tc>
          <w:tcPr>
            <w:tcW w:w="270" w:type="dxa"/>
            <w:tcBorders>
              <w:top w:val="nil"/>
              <w:left w:val="nil"/>
              <w:bottom w:val="single" w:sz="4" w:space="0" w:color="auto"/>
              <w:right w:val="single" w:sz="4" w:space="0" w:color="auto"/>
            </w:tcBorders>
            <w:shd w:val="clear" w:color="auto" w:fill="auto"/>
            <w:vAlign w:val="center"/>
            <w:hideMark/>
          </w:tcPr>
          <w:p w14:paraId="41FE734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999E46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FDB38C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81EE8F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4DC132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9D7038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8AF156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FD4F59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7DDC41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1B9AA2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AC2AD8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987254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0AEC2F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B7AE00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3F0C23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6575ED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0DF4EE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w:t>
            </w:r>
          </w:p>
        </w:tc>
        <w:tc>
          <w:tcPr>
            <w:tcW w:w="270" w:type="dxa"/>
            <w:tcBorders>
              <w:top w:val="single" w:sz="4" w:space="0" w:color="auto"/>
              <w:left w:val="nil"/>
              <w:bottom w:val="single" w:sz="4" w:space="0" w:color="auto"/>
              <w:right w:val="single" w:sz="4" w:space="0" w:color="auto"/>
            </w:tcBorders>
            <w:textDirection w:val="btLr"/>
          </w:tcPr>
          <w:p w14:paraId="71E2CF1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2.3</w:t>
            </w:r>
          </w:p>
        </w:tc>
        <w:tc>
          <w:tcPr>
            <w:tcW w:w="270" w:type="dxa"/>
            <w:tcBorders>
              <w:top w:val="single" w:sz="4" w:space="0" w:color="auto"/>
              <w:left w:val="single" w:sz="4" w:space="0" w:color="auto"/>
              <w:bottom w:val="single" w:sz="4" w:space="0" w:color="auto"/>
              <w:right w:val="single" w:sz="4" w:space="0" w:color="auto"/>
            </w:tcBorders>
            <w:textDirection w:val="btLr"/>
          </w:tcPr>
          <w:p w14:paraId="25301AD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81C63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A9E740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BD67CB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E7B9DE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376642F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92414E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2.88</w:t>
            </w:r>
          </w:p>
        </w:tc>
      </w:tr>
      <w:tr w:rsidR="00CD643A" w:rsidRPr="00380BC1" w14:paraId="2F000D41" w14:textId="77777777" w:rsidTr="00F06D04">
        <w:trPr>
          <w:cantSplit/>
          <w:trHeight w:val="89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4525CF5"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76C51784"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2240E1B"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Online customer services have knowledge and skills to solve my problems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C3DCB8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0.022</w:t>
            </w:r>
          </w:p>
        </w:tc>
        <w:tc>
          <w:tcPr>
            <w:tcW w:w="270" w:type="dxa"/>
            <w:tcBorders>
              <w:top w:val="nil"/>
              <w:left w:val="nil"/>
              <w:bottom w:val="single" w:sz="4" w:space="0" w:color="auto"/>
              <w:right w:val="single" w:sz="4" w:space="0" w:color="auto"/>
            </w:tcBorders>
            <w:shd w:val="clear" w:color="auto" w:fill="auto"/>
            <w:vAlign w:val="center"/>
            <w:hideMark/>
          </w:tcPr>
          <w:p w14:paraId="29B6740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78D396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FE02BF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6036CC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C703A0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86DDE9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A009FA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4FA3D0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F045A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52071E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8BEEC9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F87E4E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B654FA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8AD9C6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756C48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BD90E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16DF54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nil"/>
              <w:bottom w:val="single" w:sz="4" w:space="0" w:color="auto"/>
              <w:right w:val="single" w:sz="4" w:space="0" w:color="auto"/>
            </w:tcBorders>
            <w:textDirection w:val="btLr"/>
          </w:tcPr>
          <w:p w14:paraId="526726D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2.3</w:t>
            </w:r>
          </w:p>
        </w:tc>
        <w:tc>
          <w:tcPr>
            <w:tcW w:w="270" w:type="dxa"/>
            <w:tcBorders>
              <w:top w:val="single" w:sz="4" w:space="0" w:color="auto"/>
              <w:left w:val="single" w:sz="4" w:space="0" w:color="auto"/>
              <w:bottom w:val="single" w:sz="4" w:space="0" w:color="auto"/>
              <w:right w:val="single" w:sz="4" w:space="0" w:color="auto"/>
            </w:tcBorders>
            <w:textDirection w:val="btLr"/>
          </w:tcPr>
          <w:p w14:paraId="5A48F61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C15CC3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B48172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7ABE27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81CDAA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35FC510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5.04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BBDE4D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4.10</w:t>
            </w:r>
          </w:p>
        </w:tc>
      </w:tr>
      <w:tr w:rsidR="00CD643A" w:rsidRPr="00380BC1" w14:paraId="32BE14FD" w14:textId="77777777" w:rsidTr="00F06D04">
        <w:trPr>
          <w:cantSplit/>
          <w:trHeight w:val="80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30093C99"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6D668615"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132BEEE"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Trained constantly to improve their professional skills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2D3682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0.017</w:t>
            </w:r>
          </w:p>
        </w:tc>
        <w:tc>
          <w:tcPr>
            <w:tcW w:w="270" w:type="dxa"/>
            <w:tcBorders>
              <w:top w:val="nil"/>
              <w:left w:val="nil"/>
              <w:bottom w:val="single" w:sz="4" w:space="0" w:color="auto"/>
              <w:right w:val="single" w:sz="4" w:space="0" w:color="auto"/>
            </w:tcBorders>
            <w:shd w:val="clear" w:color="auto" w:fill="auto"/>
            <w:vAlign w:val="center"/>
            <w:hideMark/>
          </w:tcPr>
          <w:p w14:paraId="634EB89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E0D5E3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1E33AA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54D924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BF25CF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BE4D35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48C43C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411630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A115B7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6EF909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F8BDEE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3F243A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019C59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7BF0C7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74E622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517ACE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8522CF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w:t>
            </w:r>
          </w:p>
        </w:tc>
        <w:tc>
          <w:tcPr>
            <w:tcW w:w="270" w:type="dxa"/>
            <w:tcBorders>
              <w:top w:val="single" w:sz="4" w:space="0" w:color="auto"/>
              <w:left w:val="nil"/>
              <w:bottom w:val="single" w:sz="4" w:space="0" w:color="auto"/>
              <w:right w:val="single" w:sz="4" w:space="0" w:color="auto"/>
            </w:tcBorders>
            <w:textDirection w:val="btLr"/>
          </w:tcPr>
          <w:p w14:paraId="33938E9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2.4</w:t>
            </w:r>
          </w:p>
        </w:tc>
        <w:tc>
          <w:tcPr>
            <w:tcW w:w="270" w:type="dxa"/>
            <w:tcBorders>
              <w:top w:val="single" w:sz="4" w:space="0" w:color="auto"/>
              <w:left w:val="single" w:sz="4" w:space="0" w:color="auto"/>
              <w:bottom w:val="single" w:sz="4" w:space="0" w:color="auto"/>
              <w:right w:val="single" w:sz="4" w:space="0" w:color="auto"/>
            </w:tcBorders>
            <w:textDirection w:val="btLr"/>
          </w:tcPr>
          <w:p w14:paraId="3ED1292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3.6</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251DF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FFAF07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8E88C9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C66DBB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106F6C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3363C8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3.17</w:t>
            </w:r>
          </w:p>
        </w:tc>
      </w:tr>
      <w:tr w:rsidR="00CD643A" w:rsidRPr="00380BC1" w14:paraId="5B6928D5" w14:textId="77777777" w:rsidTr="00F06D04">
        <w:trPr>
          <w:cantSplit/>
          <w:trHeight w:val="80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4137FBFC"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1BCAD6BB"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F9C71CA"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Safety during the whole service delivery time</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FC6328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0.141</w:t>
            </w:r>
          </w:p>
        </w:tc>
        <w:tc>
          <w:tcPr>
            <w:tcW w:w="270" w:type="dxa"/>
            <w:tcBorders>
              <w:top w:val="nil"/>
              <w:left w:val="nil"/>
              <w:bottom w:val="single" w:sz="4" w:space="0" w:color="auto"/>
              <w:right w:val="single" w:sz="4" w:space="0" w:color="auto"/>
            </w:tcBorders>
            <w:shd w:val="clear" w:color="auto" w:fill="auto"/>
            <w:vAlign w:val="center"/>
            <w:hideMark/>
          </w:tcPr>
          <w:p w14:paraId="318CCD8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1B5197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B9DF1C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550033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998CCE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5FA2F1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9ED1F0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8CD418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55822B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138FA1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1DEE09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E5B602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2842A0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34C5B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36E8A3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2B8E33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9F1147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single" w:sz="4" w:space="0" w:color="auto"/>
              <w:left w:val="nil"/>
              <w:bottom w:val="single" w:sz="4" w:space="0" w:color="auto"/>
              <w:right w:val="single" w:sz="4" w:space="0" w:color="auto"/>
            </w:tcBorders>
            <w:textDirection w:val="btLr"/>
          </w:tcPr>
          <w:p w14:paraId="00AAD32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single" w:sz="4" w:space="0" w:color="auto"/>
              <w:left w:val="single" w:sz="4" w:space="0" w:color="auto"/>
              <w:bottom w:val="single" w:sz="4" w:space="0" w:color="auto"/>
              <w:right w:val="single" w:sz="4" w:space="0" w:color="auto"/>
            </w:tcBorders>
            <w:textDirection w:val="btLr"/>
          </w:tcPr>
          <w:p w14:paraId="3473594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3.6</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3596E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AEACF4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D1ED79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341C54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5D39ED3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24E283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4.63</w:t>
            </w:r>
          </w:p>
        </w:tc>
      </w:tr>
      <w:tr w:rsidR="00CD643A" w:rsidRPr="00380BC1" w14:paraId="61346610" w14:textId="77777777" w:rsidTr="00F06D04">
        <w:trPr>
          <w:cantSplit/>
          <w:trHeight w:val="719"/>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6C505A54"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61A63862"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0CDE8C9"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Personal data used after consent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668310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0.120</w:t>
            </w:r>
          </w:p>
        </w:tc>
        <w:tc>
          <w:tcPr>
            <w:tcW w:w="270" w:type="dxa"/>
            <w:tcBorders>
              <w:top w:val="nil"/>
              <w:left w:val="nil"/>
              <w:bottom w:val="single" w:sz="4" w:space="0" w:color="auto"/>
              <w:right w:val="single" w:sz="4" w:space="0" w:color="auto"/>
            </w:tcBorders>
            <w:shd w:val="clear" w:color="auto" w:fill="auto"/>
            <w:vAlign w:val="center"/>
            <w:hideMark/>
          </w:tcPr>
          <w:p w14:paraId="562E84E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1AC9E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650451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078437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0C06B6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0E5BD2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895DC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83FC77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1D317C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A445CC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BA8013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743209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5467F5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C8F62A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3C86FC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B75916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857909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single" w:sz="4" w:space="0" w:color="auto"/>
              <w:left w:val="nil"/>
              <w:bottom w:val="single" w:sz="4" w:space="0" w:color="auto"/>
              <w:right w:val="single" w:sz="4" w:space="0" w:color="auto"/>
            </w:tcBorders>
            <w:textDirection w:val="btLr"/>
          </w:tcPr>
          <w:p w14:paraId="52526325" w14:textId="77777777" w:rsidR="00CD643A" w:rsidRPr="00380BC1" w:rsidRDefault="00CD643A" w:rsidP="00443185">
            <w:pPr>
              <w:spacing w:after="0"/>
              <w:ind w:left="113" w:right="113"/>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2.9</w:t>
            </w:r>
          </w:p>
        </w:tc>
        <w:tc>
          <w:tcPr>
            <w:tcW w:w="270" w:type="dxa"/>
            <w:tcBorders>
              <w:top w:val="single" w:sz="4" w:space="0" w:color="auto"/>
              <w:left w:val="single" w:sz="4" w:space="0" w:color="auto"/>
              <w:bottom w:val="single" w:sz="4" w:space="0" w:color="auto"/>
              <w:right w:val="single" w:sz="4" w:space="0" w:color="auto"/>
            </w:tcBorders>
            <w:textDirection w:val="btLr"/>
          </w:tcPr>
          <w:p w14:paraId="3DB2532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2C579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929B2B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FBB105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66EDA5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5BACAF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A0948A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4.88</w:t>
            </w:r>
          </w:p>
        </w:tc>
      </w:tr>
      <w:tr w:rsidR="00CD643A" w:rsidRPr="00380BC1" w14:paraId="10ED0371" w14:textId="77777777" w:rsidTr="00F06D04">
        <w:trPr>
          <w:cantSplit/>
          <w:trHeight w:val="1134"/>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323C4D47"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E6D71F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Information control</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7BABE8A"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Multiple mobile terminal-based retrieval methods are available (via voice, photo, and unified number)</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22CA6D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0.028</w:t>
            </w:r>
          </w:p>
        </w:tc>
        <w:tc>
          <w:tcPr>
            <w:tcW w:w="270" w:type="dxa"/>
            <w:tcBorders>
              <w:top w:val="nil"/>
              <w:left w:val="nil"/>
              <w:bottom w:val="single" w:sz="4" w:space="0" w:color="auto"/>
              <w:right w:val="single" w:sz="4" w:space="0" w:color="auto"/>
            </w:tcBorders>
            <w:shd w:val="clear" w:color="auto" w:fill="auto"/>
            <w:vAlign w:val="center"/>
            <w:hideMark/>
          </w:tcPr>
          <w:p w14:paraId="7609B03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CB92E1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7298CD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00D947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4044F3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46022F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72913D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DEC452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C26B03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3439C0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3C5953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DFAC65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8988DA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F7F8F4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BA9169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0D4CA1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E58C9E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3.6</w:t>
            </w:r>
          </w:p>
        </w:tc>
        <w:tc>
          <w:tcPr>
            <w:tcW w:w="270" w:type="dxa"/>
            <w:tcBorders>
              <w:top w:val="single" w:sz="4" w:space="0" w:color="auto"/>
              <w:left w:val="nil"/>
              <w:bottom w:val="single" w:sz="4" w:space="0" w:color="auto"/>
              <w:right w:val="single" w:sz="4" w:space="0" w:color="auto"/>
            </w:tcBorders>
            <w:textDirection w:val="btLr"/>
          </w:tcPr>
          <w:p w14:paraId="5F45EFE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2.4</w:t>
            </w:r>
          </w:p>
        </w:tc>
        <w:tc>
          <w:tcPr>
            <w:tcW w:w="270" w:type="dxa"/>
            <w:tcBorders>
              <w:top w:val="single" w:sz="4" w:space="0" w:color="auto"/>
              <w:left w:val="single" w:sz="4" w:space="0" w:color="auto"/>
              <w:bottom w:val="single" w:sz="4" w:space="0" w:color="auto"/>
              <w:right w:val="single" w:sz="4" w:space="0" w:color="auto"/>
            </w:tcBorders>
            <w:textDirection w:val="btLr"/>
          </w:tcPr>
          <w:p w14:paraId="1910E35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7EEF89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5C4A81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470E99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ABD6BD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0FDFF7B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2.16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E2F200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1.76</w:t>
            </w:r>
          </w:p>
        </w:tc>
      </w:tr>
      <w:tr w:rsidR="00CD643A" w:rsidRPr="00380BC1" w14:paraId="48CF5583" w14:textId="77777777" w:rsidTr="00F06D04">
        <w:trPr>
          <w:cantSplit/>
          <w:trHeight w:val="728"/>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6FA9B76D"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5CEEC556"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F154DEE"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Retrieved data are accurate and comprehensive</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F5B8D8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0.042</w:t>
            </w:r>
          </w:p>
        </w:tc>
        <w:tc>
          <w:tcPr>
            <w:tcW w:w="270" w:type="dxa"/>
            <w:tcBorders>
              <w:top w:val="nil"/>
              <w:left w:val="nil"/>
              <w:bottom w:val="single" w:sz="4" w:space="0" w:color="auto"/>
              <w:right w:val="single" w:sz="4" w:space="0" w:color="auto"/>
            </w:tcBorders>
            <w:shd w:val="clear" w:color="auto" w:fill="auto"/>
            <w:vAlign w:val="center"/>
            <w:hideMark/>
          </w:tcPr>
          <w:p w14:paraId="7652889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74E89A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B04B20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E2F6E6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CAAF21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515DDE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2EFC64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395A0C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E46B59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9B1F31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AC8B0C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03169F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2BB667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A56205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522BBC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089F6B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7CB94C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3.3</w:t>
            </w:r>
          </w:p>
        </w:tc>
        <w:tc>
          <w:tcPr>
            <w:tcW w:w="270" w:type="dxa"/>
            <w:tcBorders>
              <w:top w:val="single" w:sz="4" w:space="0" w:color="auto"/>
              <w:left w:val="nil"/>
              <w:bottom w:val="single" w:sz="4" w:space="0" w:color="auto"/>
              <w:right w:val="single" w:sz="4" w:space="0" w:color="auto"/>
            </w:tcBorders>
            <w:textDirection w:val="btLr"/>
          </w:tcPr>
          <w:p w14:paraId="5816F07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2.4</w:t>
            </w:r>
          </w:p>
        </w:tc>
        <w:tc>
          <w:tcPr>
            <w:tcW w:w="270" w:type="dxa"/>
            <w:tcBorders>
              <w:top w:val="single" w:sz="4" w:space="0" w:color="auto"/>
              <w:left w:val="single" w:sz="4" w:space="0" w:color="auto"/>
              <w:bottom w:val="single" w:sz="4" w:space="0" w:color="auto"/>
              <w:right w:val="single" w:sz="4" w:space="0" w:color="auto"/>
            </w:tcBorders>
            <w:textDirection w:val="btLr"/>
          </w:tcPr>
          <w:p w14:paraId="0313767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3.6</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CB4BBC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C938CA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38762E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BE9B39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F9AD3B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4.96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1B8C7A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4.03</w:t>
            </w:r>
          </w:p>
        </w:tc>
      </w:tr>
      <w:tr w:rsidR="00CD643A" w:rsidRPr="00380BC1" w14:paraId="2F5D9F5A" w14:textId="77777777" w:rsidTr="00F06D04">
        <w:trPr>
          <w:cantSplit/>
          <w:trHeight w:val="881"/>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5105D41"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6FD65835"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D02E20B"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Extended mobile search functions (such as using unified number, ID number)</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2A66BF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0.030</w:t>
            </w:r>
          </w:p>
        </w:tc>
        <w:tc>
          <w:tcPr>
            <w:tcW w:w="270" w:type="dxa"/>
            <w:tcBorders>
              <w:top w:val="nil"/>
              <w:left w:val="nil"/>
              <w:bottom w:val="single" w:sz="4" w:space="0" w:color="auto"/>
              <w:right w:val="single" w:sz="4" w:space="0" w:color="auto"/>
            </w:tcBorders>
            <w:shd w:val="clear" w:color="auto" w:fill="auto"/>
            <w:vAlign w:val="center"/>
            <w:hideMark/>
          </w:tcPr>
          <w:p w14:paraId="0589479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E8B2EC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C8FB0B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F7A229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B8D956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1A88F9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A9A710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1EEB7B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E0BAF4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1509DB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CBF950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CC4164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996EC7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DF99EA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C48C40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E94824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256B9C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nil"/>
              <w:bottom w:val="single" w:sz="4" w:space="0" w:color="auto"/>
              <w:right w:val="single" w:sz="4" w:space="0" w:color="auto"/>
            </w:tcBorders>
            <w:textDirection w:val="btLr"/>
          </w:tcPr>
          <w:p w14:paraId="5422EFC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2.5</w:t>
            </w:r>
          </w:p>
        </w:tc>
        <w:tc>
          <w:tcPr>
            <w:tcW w:w="270" w:type="dxa"/>
            <w:tcBorders>
              <w:top w:val="single" w:sz="4" w:space="0" w:color="auto"/>
              <w:left w:val="single" w:sz="4" w:space="0" w:color="auto"/>
              <w:bottom w:val="single" w:sz="4" w:space="0" w:color="auto"/>
              <w:right w:val="single" w:sz="4" w:space="0" w:color="auto"/>
            </w:tcBorders>
            <w:textDirection w:val="btLr"/>
          </w:tcPr>
          <w:p w14:paraId="5B5553E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808EA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5ED45F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AA17EC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08969A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72A782A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3.18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F4B85E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2.58</w:t>
            </w:r>
          </w:p>
        </w:tc>
      </w:tr>
      <w:tr w:rsidR="00CD643A" w:rsidRPr="00380BC1" w14:paraId="32FAAAE0" w14:textId="77777777" w:rsidTr="00F06D04">
        <w:trPr>
          <w:cantSplit/>
          <w:trHeight w:val="809"/>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35B719C3"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4C640E0E"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57BFC1D"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Provide various types of services in one platform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083B3E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0.043</w:t>
            </w:r>
          </w:p>
        </w:tc>
        <w:tc>
          <w:tcPr>
            <w:tcW w:w="270" w:type="dxa"/>
            <w:tcBorders>
              <w:top w:val="nil"/>
              <w:left w:val="nil"/>
              <w:bottom w:val="single" w:sz="4" w:space="0" w:color="auto"/>
              <w:right w:val="single" w:sz="4" w:space="0" w:color="auto"/>
            </w:tcBorders>
            <w:shd w:val="clear" w:color="auto" w:fill="auto"/>
            <w:vAlign w:val="center"/>
            <w:hideMark/>
          </w:tcPr>
          <w:p w14:paraId="0798CC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BEFFD8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0DF171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985936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4751CF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BE589F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FEBDA1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61BB2F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FADE0E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C99238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9F5D62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726632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B68AB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3F537A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1649D9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BFF86B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4E0364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w:t>
            </w:r>
          </w:p>
        </w:tc>
        <w:tc>
          <w:tcPr>
            <w:tcW w:w="270" w:type="dxa"/>
            <w:tcBorders>
              <w:top w:val="single" w:sz="4" w:space="0" w:color="auto"/>
              <w:left w:val="nil"/>
              <w:bottom w:val="single" w:sz="4" w:space="0" w:color="auto"/>
              <w:right w:val="single" w:sz="4" w:space="0" w:color="auto"/>
            </w:tcBorders>
            <w:textDirection w:val="btLr"/>
          </w:tcPr>
          <w:p w14:paraId="088E592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2.0</w:t>
            </w:r>
          </w:p>
        </w:tc>
        <w:tc>
          <w:tcPr>
            <w:tcW w:w="270" w:type="dxa"/>
            <w:tcBorders>
              <w:top w:val="single" w:sz="4" w:space="0" w:color="auto"/>
              <w:left w:val="single" w:sz="4" w:space="0" w:color="auto"/>
              <w:bottom w:val="single" w:sz="4" w:space="0" w:color="auto"/>
              <w:right w:val="single" w:sz="4" w:space="0" w:color="auto"/>
            </w:tcBorders>
            <w:textDirection w:val="btLr"/>
          </w:tcPr>
          <w:p w14:paraId="57FF273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90B1C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401646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476A5E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6C775D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D01B58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4.72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59D6A0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3.84</w:t>
            </w:r>
          </w:p>
        </w:tc>
      </w:tr>
      <w:tr w:rsidR="00CD643A" w:rsidRPr="00380BC1" w14:paraId="79DDEAE1" w14:textId="77777777" w:rsidTr="00F06D04">
        <w:trPr>
          <w:cantSplit/>
          <w:trHeight w:val="629"/>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57A1CBB"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48AD051B"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0A9A81D"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One single login account to all services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7A3291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0.029</w:t>
            </w:r>
          </w:p>
        </w:tc>
        <w:tc>
          <w:tcPr>
            <w:tcW w:w="270" w:type="dxa"/>
            <w:tcBorders>
              <w:top w:val="nil"/>
              <w:left w:val="nil"/>
              <w:bottom w:val="single" w:sz="4" w:space="0" w:color="auto"/>
              <w:right w:val="single" w:sz="4" w:space="0" w:color="auto"/>
            </w:tcBorders>
            <w:shd w:val="clear" w:color="auto" w:fill="auto"/>
            <w:vAlign w:val="center"/>
            <w:hideMark/>
          </w:tcPr>
          <w:p w14:paraId="496B446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32CB59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53EE08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837AAB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A9D70B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4F92F4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698D0F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F94DF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D5500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106F19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26F0F6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9AF1C0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DD29C5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3C5B6F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308DC0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5EDB82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BBEB88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single" w:sz="4" w:space="0" w:color="auto"/>
              <w:left w:val="nil"/>
              <w:bottom w:val="single" w:sz="4" w:space="0" w:color="auto"/>
              <w:right w:val="single" w:sz="4" w:space="0" w:color="auto"/>
            </w:tcBorders>
            <w:textDirection w:val="btLr"/>
          </w:tcPr>
          <w:p w14:paraId="3EBA501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2.6</w:t>
            </w:r>
          </w:p>
        </w:tc>
        <w:tc>
          <w:tcPr>
            <w:tcW w:w="270" w:type="dxa"/>
            <w:tcBorders>
              <w:top w:val="single" w:sz="4" w:space="0" w:color="auto"/>
              <w:left w:val="single" w:sz="4" w:space="0" w:color="auto"/>
              <w:bottom w:val="single" w:sz="4" w:space="0" w:color="auto"/>
              <w:right w:val="single" w:sz="4" w:space="0" w:color="auto"/>
            </w:tcBorders>
            <w:textDirection w:val="btLr"/>
          </w:tcPr>
          <w:p w14:paraId="0C9F408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7C0B8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5D4387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9877DC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DF0425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52E96D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4.56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75CB02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3.71</w:t>
            </w:r>
          </w:p>
        </w:tc>
      </w:tr>
      <w:tr w:rsidR="00CD643A" w:rsidRPr="00380BC1" w14:paraId="587A319D" w14:textId="77777777" w:rsidTr="00F06D04">
        <w:trPr>
          <w:cantSplit/>
          <w:trHeight w:val="62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188B478"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04804DAB"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9304614"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Real-time content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BFD468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0.035</w:t>
            </w:r>
          </w:p>
        </w:tc>
        <w:tc>
          <w:tcPr>
            <w:tcW w:w="270" w:type="dxa"/>
            <w:tcBorders>
              <w:top w:val="nil"/>
              <w:left w:val="nil"/>
              <w:bottom w:val="single" w:sz="4" w:space="0" w:color="auto"/>
              <w:right w:val="single" w:sz="4" w:space="0" w:color="auto"/>
            </w:tcBorders>
            <w:shd w:val="clear" w:color="auto" w:fill="auto"/>
            <w:vAlign w:val="center"/>
            <w:hideMark/>
          </w:tcPr>
          <w:p w14:paraId="1E86A98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F2200F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68B358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5907DC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33685B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DB5E8A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6AAF05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6D1F5E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FD31AF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0BD9E1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565B81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A53E98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032A91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28E01D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CE891B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129B7D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87FC2E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nil"/>
              <w:bottom w:val="single" w:sz="4" w:space="0" w:color="auto"/>
              <w:right w:val="single" w:sz="4" w:space="0" w:color="auto"/>
            </w:tcBorders>
            <w:textDirection w:val="btLr"/>
          </w:tcPr>
          <w:p w14:paraId="6865BA9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2.5</w:t>
            </w:r>
          </w:p>
        </w:tc>
        <w:tc>
          <w:tcPr>
            <w:tcW w:w="270" w:type="dxa"/>
            <w:tcBorders>
              <w:top w:val="single" w:sz="4" w:space="0" w:color="auto"/>
              <w:left w:val="single" w:sz="4" w:space="0" w:color="auto"/>
              <w:bottom w:val="single" w:sz="4" w:space="0" w:color="auto"/>
              <w:right w:val="single" w:sz="4" w:space="0" w:color="auto"/>
            </w:tcBorders>
            <w:textDirection w:val="btLr"/>
          </w:tcPr>
          <w:p w14:paraId="21B3168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E75232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ED323C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51160F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6C2AAD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521E22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FED2A3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4.80</w:t>
            </w:r>
          </w:p>
        </w:tc>
      </w:tr>
      <w:tr w:rsidR="00CD643A" w:rsidRPr="00380BC1" w14:paraId="65347A15" w14:textId="77777777" w:rsidTr="00F06D04">
        <w:trPr>
          <w:cantSplit/>
          <w:trHeight w:val="701"/>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62CE2A80"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A4161D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Service effect</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95454AB"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Services provided anytime and anywhere</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34107D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0.057</w:t>
            </w:r>
          </w:p>
        </w:tc>
        <w:tc>
          <w:tcPr>
            <w:tcW w:w="270" w:type="dxa"/>
            <w:tcBorders>
              <w:top w:val="nil"/>
              <w:left w:val="nil"/>
              <w:bottom w:val="single" w:sz="4" w:space="0" w:color="auto"/>
              <w:right w:val="single" w:sz="4" w:space="0" w:color="auto"/>
            </w:tcBorders>
            <w:shd w:val="clear" w:color="auto" w:fill="auto"/>
            <w:vAlign w:val="center"/>
            <w:hideMark/>
          </w:tcPr>
          <w:p w14:paraId="40D706F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4332A9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9F5BC2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340AB3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2F6396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B04C9A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1B9167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49E897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10BD48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DE5DB8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62457C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B48904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9D336C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6EA35D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220F52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56A279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47DDC2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w:t>
            </w:r>
          </w:p>
        </w:tc>
        <w:tc>
          <w:tcPr>
            <w:tcW w:w="270" w:type="dxa"/>
            <w:tcBorders>
              <w:top w:val="single" w:sz="4" w:space="0" w:color="auto"/>
              <w:left w:val="nil"/>
              <w:bottom w:val="single" w:sz="4" w:space="0" w:color="auto"/>
              <w:right w:val="single" w:sz="4" w:space="0" w:color="auto"/>
            </w:tcBorders>
            <w:textDirection w:val="btLr"/>
          </w:tcPr>
          <w:p w14:paraId="7B74315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2.3</w:t>
            </w:r>
          </w:p>
        </w:tc>
        <w:tc>
          <w:tcPr>
            <w:tcW w:w="270" w:type="dxa"/>
            <w:tcBorders>
              <w:top w:val="single" w:sz="4" w:space="0" w:color="auto"/>
              <w:left w:val="single" w:sz="4" w:space="0" w:color="auto"/>
              <w:bottom w:val="single" w:sz="4" w:space="0" w:color="auto"/>
              <w:right w:val="single" w:sz="4" w:space="0" w:color="auto"/>
            </w:tcBorders>
            <w:textDirection w:val="btLr"/>
          </w:tcPr>
          <w:p w14:paraId="3394C62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824B7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A96D04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6C113C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82086E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2E4C61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D90C07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5.28</w:t>
            </w:r>
          </w:p>
        </w:tc>
      </w:tr>
      <w:tr w:rsidR="00CD643A" w:rsidRPr="00380BC1" w14:paraId="00FF1F4E" w14:textId="77777777" w:rsidTr="00F06D04">
        <w:trPr>
          <w:cantSplit/>
          <w:trHeight w:val="71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293C6434"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0CDCD9F0"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FA184C3"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System stores all my retrieval history records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26EE5A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0.024</w:t>
            </w:r>
          </w:p>
        </w:tc>
        <w:tc>
          <w:tcPr>
            <w:tcW w:w="270" w:type="dxa"/>
            <w:tcBorders>
              <w:top w:val="nil"/>
              <w:left w:val="nil"/>
              <w:bottom w:val="single" w:sz="4" w:space="0" w:color="auto"/>
              <w:right w:val="single" w:sz="4" w:space="0" w:color="auto"/>
            </w:tcBorders>
            <w:shd w:val="clear" w:color="auto" w:fill="auto"/>
            <w:vAlign w:val="center"/>
            <w:hideMark/>
          </w:tcPr>
          <w:p w14:paraId="336C6BE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174D7B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A84239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A55C30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727AA5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7BF0B1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71A889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FF6EB1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EA589E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FA9284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77A39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703898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DC0A8A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3141FD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6161B8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92BBCA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DF110A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3.2</w:t>
            </w:r>
          </w:p>
        </w:tc>
        <w:tc>
          <w:tcPr>
            <w:tcW w:w="270" w:type="dxa"/>
            <w:tcBorders>
              <w:top w:val="single" w:sz="4" w:space="0" w:color="auto"/>
              <w:left w:val="nil"/>
              <w:bottom w:val="single" w:sz="4" w:space="0" w:color="auto"/>
              <w:right w:val="single" w:sz="4" w:space="0" w:color="auto"/>
            </w:tcBorders>
            <w:textDirection w:val="btLr"/>
          </w:tcPr>
          <w:p w14:paraId="2417F90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2.4</w:t>
            </w:r>
          </w:p>
        </w:tc>
        <w:tc>
          <w:tcPr>
            <w:tcW w:w="270" w:type="dxa"/>
            <w:tcBorders>
              <w:top w:val="single" w:sz="4" w:space="0" w:color="auto"/>
              <w:left w:val="single" w:sz="4" w:space="0" w:color="auto"/>
              <w:bottom w:val="single" w:sz="4" w:space="0" w:color="auto"/>
              <w:right w:val="single" w:sz="4" w:space="0" w:color="auto"/>
            </w:tcBorders>
            <w:textDirection w:val="btLr"/>
          </w:tcPr>
          <w:p w14:paraId="46B8999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EA1EB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AA8FD9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014682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9ECC77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BADAAA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3.48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079856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2.83</w:t>
            </w:r>
          </w:p>
        </w:tc>
      </w:tr>
      <w:tr w:rsidR="00CD643A" w:rsidRPr="00380BC1" w14:paraId="01AF4407" w14:textId="77777777" w:rsidTr="00F06D04">
        <w:trPr>
          <w:cantSplit/>
          <w:trHeight w:val="71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56609BDF"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53489E1E"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3E6BD9E"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Quality satisfaction</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6050C4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0.052</w:t>
            </w:r>
          </w:p>
        </w:tc>
        <w:tc>
          <w:tcPr>
            <w:tcW w:w="270" w:type="dxa"/>
            <w:tcBorders>
              <w:top w:val="nil"/>
              <w:left w:val="nil"/>
              <w:bottom w:val="single" w:sz="4" w:space="0" w:color="auto"/>
              <w:right w:val="single" w:sz="4" w:space="0" w:color="auto"/>
            </w:tcBorders>
            <w:shd w:val="clear" w:color="auto" w:fill="auto"/>
            <w:vAlign w:val="center"/>
            <w:hideMark/>
          </w:tcPr>
          <w:p w14:paraId="6AB4A3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F00EA4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127737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1856A6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64EF66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E4F041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85BBA5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207B3D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C8AB65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081F7D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50E54A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1D1E76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CA638F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FE38B6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767F96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AD808E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CD9BAD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nil"/>
              <w:bottom w:val="single" w:sz="4" w:space="0" w:color="auto"/>
              <w:right w:val="single" w:sz="4" w:space="0" w:color="auto"/>
            </w:tcBorders>
            <w:textDirection w:val="btLr"/>
          </w:tcPr>
          <w:p w14:paraId="27E1A3C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2.6</w:t>
            </w:r>
          </w:p>
        </w:tc>
        <w:tc>
          <w:tcPr>
            <w:tcW w:w="270" w:type="dxa"/>
            <w:tcBorders>
              <w:top w:val="single" w:sz="4" w:space="0" w:color="auto"/>
              <w:left w:val="single" w:sz="4" w:space="0" w:color="auto"/>
              <w:bottom w:val="single" w:sz="4" w:space="0" w:color="auto"/>
              <w:right w:val="single" w:sz="4" w:space="0" w:color="auto"/>
            </w:tcBorders>
            <w:textDirection w:val="btLr"/>
          </w:tcPr>
          <w:p w14:paraId="16558CD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B091C1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787DEE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27FD68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D55EE3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74A12A9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5EAF46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5.12</w:t>
            </w:r>
          </w:p>
        </w:tc>
      </w:tr>
      <w:tr w:rsidR="00CD643A" w:rsidRPr="00380BC1" w14:paraId="2CCCF914" w14:textId="77777777" w:rsidTr="00F06D04">
        <w:trPr>
          <w:cantSplit/>
          <w:trHeight w:val="71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3BD178E4"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E178D1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Outcome quality</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88C4FB3"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xml:space="preserve">Completion is on time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9DA3D4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0.062</w:t>
            </w:r>
          </w:p>
        </w:tc>
        <w:tc>
          <w:tcPr>
            <w:tcW w:w="270" w:type="dxa"/>
            <w:tcBorders>
              <w:top w:val="nil"/>
              <w:left w:val="nil"/>
              <w:bottom w:val="single" w:sz="4" w:space="0" w:color="auto"/>
              <w:right w:val="single" w:sz="4" w:space="0" w:color="auto"/>
            </w:tcBorders>
            <w:shd w:val="clear" w:color="auto" w:fill="auto"/>
            <w:vAlign w:val="center"/>
            <w:hideMark/>
          </w:tcPr>
          <w:p w14:paraId="246C951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49F9EB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A97CD4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CAA387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944FEC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EDFD9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3257A2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FCBA87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309F06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F59B60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FAA07F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8FF354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1AC2D1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54A1FE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7B686E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0624FA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6962CD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nil"/>
              <w:bottom w:val="single" w:sz="4" w:space="0" w:color="auto"/>
              <w:right w:val="single" w:sz="4" w:space="0" w:color="auto"/>
            </w:tcBorders>
            <w:textDirection w:val="btLr"/>
          </w:tcPr>
          <w:p w14:paraId="5A43A51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2.5</w:t>
            </w:r>
          </w:p>
        </w:tc>
        <w:tc>
          <w:tcPr>
            <w:tcW w:w="270" w:type="dxa"/>
            <w:tcBorders>
              <w:top w:val="single" w:sz="4" w:space="0" w:color="auto"/>
              <w:left w:val="single" w:sz="4" w:space="0" w:color="auto"/>
              <w:bottom w:val="single" w:sz="4" w:space="0" w:color="auto"/>
              <w:right w:val="single" w:sz="4" w:space="0" w:color="auto"/>
            </w:tcBorders>
            <w:textDirection w:val="btLr"/>
          </w:tcPr>
          <w:p w14:paraId="7020B81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445E8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3EAE55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56C157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E80432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199E2A7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3CF8FD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5.12</w:t>
            </w:r>
          </w:p>
        </w:tc>
      </w:tr>
      <w:tr w:rsidR="00CD643A" w:rsidRPr="00380BC1" w14:paraId="58C4DB9C" w14:textId="77777777" w:rsidTr="00F06D04">
        <w:trPr>
          <w:cantSplit/>
          <w:trHeight w:val="71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4E7C37ED"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0E7A59C4"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6D25F71"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Notification of potential delays in the service delivery</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FA41E1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0.033</w:t>
            </w:r>
          </w:p>
        </w:tc>
        <w:tc>
          <w:tcPr>
            <w:tcW w:w="270" w:type="dxa"/>
            <w:tcBorders>
              <w:top w:val="nil"/>
              <w:left w:val="nil"/>
              <w:bottom w:val="single" w:sz="4" w:space="0" w:color="auto"/>
              <w:right w:val="single" w:sz="4" w:space="0" w:color="auto"/>
            </w:tcBorders>
            <w:shd w:val="clear" w:color="auto" w:fill="auto"/>
            <w:vAlign w:val="center"/>
            <w:hideMark/>
          </w:tcPr>
          <w:p w14:paraId="6623EA8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AE8BBB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D756B2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C9CF96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D17F73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B75132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56C0B1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CF2685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A99BC8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E268A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6D6826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E555CE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BD98ED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44A8D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B29F41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38548A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B41210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2.9</w:t>
            </w:r>
          </w:p>
        </w:tc>
        <w:tc>
          <w:tcPr>
            <w:tcW w:w="270" w:type="dxa"/>
            <w:tcBorders>
              <w:top w:val="single" w:sz="4" w:space="0" w:color="auto"/>
              <w:left w:val="nil"/>
              <w:bottom w:val="single" w:sz="4" w:space="0" w:color="auto"/>
              <w:right w:val="single" w:sz="4" w:space="0" w:color="auto"/>
            </w:tcBorders>
            <w:textDirection w:val="btLr"/>
          </w:tcPr>
          <w:p w14:paraId="6C9C2A9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2.4</w:t>
            </w:r>
          </w:p>
        </w:tc>
        <w:tc>
          <w:tcPr>
            <w:tcW w:w="270" w:type="dxa"/>
            <w:tcBorders>
              <w:top w:val="single" w:sz="4" w:space="0" w:color="auto"/>
              <w:left w:val="single" w:sz="4" w:space="0" w:color="auto"/>
              <w:bottom w:val="single" w:sz="4" w:space="0" w:color="auto"/>
              <w:right w:val="single" w:sz="4" w:space="0" w:color="auto"/>
            </w:tcBorders>
            <w:textDirection w:val="btLr"/>
          </w:tcPr>
          <w:p w14:paraId="3E1B773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B8687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38BA87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FCBC3C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721EF7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5BEBDFE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3.36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2FA561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2.73</w:t>
            </w:r>
          </w:p>
        </w:tc>
      </w:tr>
      <w:tr w:rsidR="00CD643A" w:rsidRPr="00380BC1" w14:paraId="1E2D2765" w14:textId="77777777" w:rsidTr="00F06D04">
        <w:trPr>
          <w:cantSplit/>
          <w:trHeight w:val="71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1329DF2C"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486349E4"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4167E6E"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Cancel/ continue the service if there is a delay</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DFD0A3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0.027</w:t>
            </w:r>
          </w:p>
        </w:tc>
        <w:tc>
          <w:tcPr>
            <w:tcW w:w="270" w:type="dxa"/>
            <w:tcBorders>
              <w:top w:val="nil"/>
              <w:left w:val="nil"/>
              <w:bottom w:val="single" w:sz="4" w:space="0" w:color="auto"/>
              <w:right w:val="single" w:sz="4" w:space="0" w:color="auto"/>
            </w:tcBorders>
            <w:shd w:val="clear" w:color="auto" w:fill="auto"/>
            <w:vAlign w:val="center"/>
            <w:hideMark/>
          </w:tcPr>
          <w:p w14:paraId="3F7CD78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365858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8C04EF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4A1C85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D8FD2C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195EAF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F63FB4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9AC45D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100F79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D27408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15E48C9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BF219D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1D6A55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292296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C4B986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B23946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F00B7D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2.3</w:t>
            </w:r>
          </w:p>
        </w:tc>
        <w:tc>
          <w:tcPr>
            <w:tcW w:w="270" w:type="dxa"/>
            <w:tcBorders>
              <w:top w:val="single" w:sz="4" w:space="0" w:color="auto"/>
              <w:left w:val="nil"/>
              <w:bottom w:val="single" w:sz="4" w:space="0" w:color="auto"/>
              <w:right w:val="single" w:sz="4" w:space="0" w:color="auto"/>
            </w:tcBorders>
            <w:textDirection w:val="btLr"/>
          </w:tcPr>
          <w:p w14:paraId="2999821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2.5</w:t>
            </w:r>
          </w:p>
        </w:tc>
        <w:tc>
          <w:tcPr>
            <w:tcW w:w="270" w:type="dxa"/>
            <w:tcBorders>
              <w:top w:val="single" w:sz="4" w:space="0" w:color="auto"/>
              <w:left w:val="single" w:sz="4" w:space="0" w:color="auto"/>
              <w:bottom w:val="single" w:sz="4" w:space="0" w:color="auto"/>
              <w:right w:val="single" w:sz="4" w:space="0" w:color="auto"/>
            </w:tcBorders>
            <w:textDirection w:val="btLr"/>
          </w:tcPr>
          <w:p w14:paraId="0120245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91EE6B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1869EED"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48BCD3A"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24D0FD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4164DEC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3.42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5C2686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2.78</w:t>
            </w:r>
          </w:p>
        </w:tc>
      </w:tr>
      <w:tr w:rsidR="00CD643A" w:rsidRPr="00380BC1" w14:paraId="457CE8E6" w14:textId="77777777" w:rsidTr="00F06D04">
        <w:trPr>
          <w:cantSplit/>
          <w:trHeight w:val="620"/>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454D0297"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36693DD6"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E76128E"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Evidence for the successful completion</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2B2CD4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0.058</w:t>
            </w:r>
          </w:p>
        </w:tc>
        <w:tc>
          <w:tcPr>
            <w:tcW w:w="270" w:type="dxa"/>
            <w:tcBorders>
              <w:top w:val="nil"/>
              <w:left w:val="nil"/>
              <w:bottom w:val="single" w:sz="4" w:space="0" w:color="auto"/>
              <w:right w:val="single" w:sz="4" w:space="0" w:color="auto"/>
            </w:tcBorders>
            <w:shd w:val="clear" w:color="auto" w:fill="auto"/>
            <w:vAlign w:val="center"/>
            <w:hideMark/>
          </w:tcPr>
          <w:p w14:paraId="707A8BE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85574E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172C24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A93B0A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6EEDADF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F38DE9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3C0F1B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C06F58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205AD9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2EE104C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981CD8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3B635C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03980D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09115DE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A4C228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5D6B84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967ED5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w:t>
            </w:r>
          </w:p>
        </w:tc>
        <w:tc>
          <w:tcPr>
            <w:tcW w:w="270" w:type="dxa"/>
            <w:tcBorders>
              <w:top w:val="single" w:sz="4" w:space="0" w:color="auto"/>
              <w:left w:val="nil"/>
              <w:bottom w:val="single" w:sz="4" w:space="0" w:color="auto"/>
              <w:right w:val="single" w:sz="4" w:space="0" w:color="auto"/>
            </w:tcBorders>
            <w:textDirection w:val="btLr"/>
          </w:tcPr>
          <w:p w14:paraId="1308AD8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2.6</w:t>
            </w:r>
          </w:p>
        </w:tc>
        <w:tc>
          <w:tcPr>
            <w:tcW w:w="270" w:type="dxa"/>
            <w:tcBorders>
              <w:top w:val="single" w:sz="4" w:space="0" w:color="auto"/>
              <w:left w:val="single" w:sz="4" w:space="0" w:color="auto"/>
              <w:bottom w:val="single" w:sz="4" w:space="0" w:color="auto"/>
              <w:right w:val="single" w:sz="4" w:space="0" w:color="auto"/>
            </w:tcBorders>
            <w:textDirection w:val="btLr"/>
          </w:tcPr>
          <w:p w14:paraId="4EF69B44"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AF5D83"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3A35451"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BE66636"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1.18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0EC2E1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0FAFECD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4.72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B1CA89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3.84</w:t>
            </w:r>
          </w:p>
        </w:tc>
      </w:tr>
      <w:tr w:rsidR="00CD643A" w:rsidRPr="00380BC1" w14:paraId="6CA1245A" w14:textId="77777777" w:rsidTr="00F06D04">
        <w:trPr>
          <w:cantSplit/>
          <w:trHeight w:val="719"/>
        </w:trPr>
        <w:tc>
          <w:tcPr>
            <w:tcW w:w="270" w:type="dxa"/>
            <w:vMerge/>
            <w:tcBorders>
              <w:top w:val="single" w:sz="4" w:space="0" w:color="auto"/>
              <w:left w:val="single" w:sz="4" w:space="0" w:color="auto"/>
              <w:bottom w:val="single" w:sz="4" w:space="0" w:color="auto"/>
              <w:right w:val="single" w:sz="4" w:space="0" w:color="auto"/>
            </w:tcBorders>
            <w:vAlign w:val="center"/>
            <w:hideMark/>
          </w:tcPr>
          <w:p w14:paraId="63FF8802" w14:textId="77777777" w:rsidR="00CD643A" w:rsidRPr="00380BC1" w:rsidRDefault="00CD643A" w:rsidP="00443185">
            <w:pPr>
              <w:spacing w:after="0"/>
              <w:rPr>
                <w:rFonts w:ascii="Times New Roman" w:eastAsia="Times New Roman" w:hAnsi="Times New Roman" w:cs="Times New Roman"/>
                <w:sz w:val="16"/>
                <w:szCs w:val="16"/>
              </w:rPr>
            </w:pPr>
          </w:p>
        </w:tc>
        <w:tc>
          <w:tcPr>
            <w:tcW w:w="450" w:type="dxa"/>
            <w:gridSpan w:val="2"/>
            <w:vMerge/>
            <w:tcBorders>
              <w:top w:val="nil"/>
              <w:left w:val="single" w:sz="4" w:space="0" w:color="auto"/>
              <w:bottom w:val="single" w:sz="4" w:space="0" w:color="auto"/>
              <w:right w:val="single" w:sz="4" w:space="0" w:color="auto"/>
            </w:tcBorders>
            <w:vAlign w:val="center"/>
            <w:hideMark/>
          </w:tcPr>
          <w:p w14:paraId="5D11A75E" w14:textId="77777777" w:rsidR="00CD643A" w:rsidRPr="00380BC1" w:rsidRDefault="00CD643A" w:rsidP="00443185">
            <w:pPr>
              <w:spacing w:after="0"/>
              <w:rPr>
                <w:rFonts w:ascii="Times New Roman" w:eastAsia="Times New Roman" w:hAnsi="Times New Roman" w:cs="Times New Roman"/>
                <w:sz w:val="16"/>
                <w:szCs w:val="16"/>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94E978B" w14:textId="77777777" w:rsidR="00CD643A" w:rsidRPr="00380BC1" w:rsidRDefault="00CD643A" w:rsidP="00443185">
            <w:pPr>
              <w:spacing w:after="0"/>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Completion in the minimum possible time and steps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7187388"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0.055</w:t>
            </w:r>
          </w:p>
        </w:tc>
        <w:tc>
          <w:tcPr>
            <w:tcW w:w="270" w:type="dxa"/>
            <w:tcBorders>
              <w:top w:val="nil"/>
              <w:left w:val="nil"/>
              <w:bottom w:val="single" w:sz="4" w:space="0" w:color="auto"/>
              <w:right w:val="single" w:sz="4" w:space="0" w:color="auto"/>
            </w:tcBorders>
            <w:shd w:val="clear" w:color="auto" w:fill="auto"/>
            <w:vAlign w:val="center"/>
            <w:hideMark/>
          </w:tcPr>
          <w:p w14:paraId="7014FF8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09C813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F15EF4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4789379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62713B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42C4E9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2CFBB1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364A339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7A9B21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242324A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34303B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CF39CB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8D0DD2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5FC0B03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7E358E7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vAlign w:val="center"/>
            <w:hideMark/>
          </w:tcPr>
          <w:p w14:paraId="67A74C8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831085B"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w:t>
            </w:r>
          </w:p>
        </w:tc>
        <w:tc>
          <w:tcPr>
            <w:tcW w:w="270" w:type="dxa"/>
            <w:tcBorders>
              <w:top w:val="single" w:sz="4" w:space="0" w:color="auto"/>
              <w:left w:val="nil"/>
              <w:bottom w:val="single" w:sz="4" w:space="0" w:color="auto"/>
              <w:right w:val="single" w:sz="4" w:space="0" w:color="auto"/>
            </w:tcBorders>
            <w:textDirection w:val="btLr"/>
          </w:tcPr>
          <w:p w14:paraId="2C1A4EF2"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3.1</w:t>
            </w:r>
          </w:p>
        </w:tc>
        <w:tc>
          <w:tcPr>
            <w:tcW w:w="270" w:type="dxa"/>
            <w:tcBorders>
              <w:top w:val="single" w:sz="4" w:space="0" w:color="auto"/>
              <w:left w:val="single" w:sz="4" w:space="0" w:color="auto"/>
              <w:bottom w:val="single" w:sz="4" w:space="0" w:color="auto"/>
              <w:right w:val="single" w:sz="4" w:space="0" w:color="auto"/>
            </w:tcBorders>
            <w:textDirection w:val="btLr"/>
          </w:tcPr>
          <w:p w14:paraId="0853631F"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20E618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CBF18AE"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A22B95C"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1.22</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12DC947"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448F6DE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4.88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D771659"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3.97</w:t>
            </w:r>
          </w:p>
        </w:tc>
      </w:tr>
      <w:tr w:rsidR="00CD643A" w:rsidRPr="00380BC1" w14:paraId="05BFFDAA" w14:textId="77777777" w:rsidTr="00F06D04">
        <w:trPr>
          <w:cantSplit/>
          <w:trHeight w:val="260"/>
        </w:trPr>
        <w:tc>
          <w:tcPr>
            <w:tcW w:w="27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CFC909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Degree of importance for selection criteria</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04419D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F9F57D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498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EF9C90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328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FA28F7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500</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A67050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283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D39935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307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4D7809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538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A6C51C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88B33D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F50771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635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CF5080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771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F42564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368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EF5ACA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708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1EE477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464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D39235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261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40D521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409</w:t>
            </w:r>
          </w:p>
        </w:tc>
        <w:tc>
          <w:tcPr>
            <w:tcW w:w="270" w:type="dxa"/>
            <w:vMerge w:val="restart"/>
            <w:tcBorders>
              <w:top w:val="nil"/>
              <w:left w:val="nil"/>
            </w:tcBorders>
            <w:shd w:val="clear" w:color="auto" w:fill="auto"/>
            <w:textDirection w:val="btLr"/>
            <w:vAlign w:val="center"/>
            <w:hideMark/>
          </w:tcPr>
          <w:p w14:paraId="1E121604"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MOI UAE</w:t>
            </w:r>
          </w:p>
        </w:tc>
        <w:tc>
          <w:tcPr>
            <w:tcW w:w="270" w:type="dxa"/>
            <w:vMerge w:val="restart"/>
            <w:tcBorders>
              <w:top w:val="single" w:sz="4" w:space="0" w:color="auto"/>
            </w:tcBorders>
            <w:textDirection w:val="btLr"/>
          </w:tcPr>
          <w:p w14:paraId="36E36800"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MOI Bahrain App</w:t>
            </w:r>
          </w:p>
        </w:tc>
        <w:tc>
          <w:tcPr>
            <w:tcW w:w="270" w:type="dxa"/>
            <w:vMerge w:val="restart"/>
            <w:tcBorders>
              <w:top w:val="single" w:sz="4" w:space="0" w:color="auto"/>
            </w:tcBorders>
            <w:textDirection w:val="btLr"/>
          </w:tcPr>
          <w:p w14:paraId="4D19ABF4"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MOI Kuwait App</w:t>
            </w:r>
          </w:p>
        </w:tc>
        <w:tc>
          <w:tcPr>
            <w:tcW w:w="270" w:type="dxa"/>
            <w:vMerge w:val="restart"/>
            <w:tcBorders>
              <w:top w:val="single" w:sz="4" w:space="0" w:color="auto"/>
            </w:tcBorders>
            <w:shd w:val="clear" w:color="auto" w:fill="auto"/>
            <w:textDirection w:val="btLr"/>
            <w:vAlign w:val="center"/>
            <w:hideMark/>
          </w:tcPr>
          <w:p w14:paraId="6CE69551"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MOI KSA App</w:t>
            </w:r>
          </w:p>
        </w:tc>
        <w:tc>
          <w:tcPr>
            <w:tcW w:w="270" w:type="dxa"/>
            <w:vMerge w:val="restart"/>
            <w:tcBorders>
              <w:top w:val="nil"/>
              <w:left w:val="nil"/>
              <w:bottom w:val="nil"/>
              <w:right w:val="nil"/>
            </w:tcBorders>
            <w:shd w:val="clear" w:color="auto" w:fill="auto"/>
            <w:textDirection w:val="btLr"/>
            <w:vAlign w:val="center"/>
            <w:hideMark/>
          </w:tcPr>
          <w:p w14:paraId="64FB30EC"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MOI improvement plan rating</w:t>
            </w:r>
          </w:p>
        </w:tc>
        <w:tc>
          <w:tcPr>
            <w:tcW w:w="270" w:type="dxa"/>
            <w:vMerge w:val="restart"/>
            <w:tcBorders>
              <w:top w:val="nil"/>
              <w:left w:val="nil"/>
              <w:bottom w:val="nil"/>
              <w:right w:val="nil"/>
            </w:tcBorders>
            <w:shd w:val="clear" w:color="auto" w:fill="auto"/>
            <w:textDirection w:val="btLr"/>
            <w:vAlign w:val="center"/>
            <w:hideMark/>
          </w:tcPr>
          <w:p w14:paraId="1390A82D"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Improvement factor</w:t>
            </w:r>
          </w:p>
        </w:tc>
        <w:tc>
          <w:tcPr>
            <w:tcW w:w="270" w:type="dxa"/>
            <w:vMerge w:val="restart"/>
            <w:tcBorders>
              <w:top w:val="nil"/>
              <w:left w:val="nil"/>
              <w:bottom w:val="nil"/>
              <w:right w:val="nil"/>
            </w:tcBorders>
            <w:shd w:val="clear" w:color="auto" w:fill="auto"/>
            <w:textDirection w:val="btLr"/>
            <w:vAlign w:val="center"/>
            <w:hideMark/>
          </w:tcPr>
          <w:p w14:paraId="2F90830A"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Sales point</w:t>
            </w:r>
          </w:p>
        </w:tc>
        <w:tc>
          <w:tcPr>
            <w:tcW w:w="360" w:type="dxa"/>
            <w:vMerge w:val="restart"/>
            <w:tcBorders>
              <w:top w:val="nil"/>
              <w:left w:val="nil"/>
              <w:bottom w:val="nil"/>
              <w:right w:val="nil"/>
            </w:tcBorders>
            <w:shd w:val="clear" w:color="auto" w:fill="auto"/>
            <w:textDirection w:val="btLr"/>
            <w:vAlign w:val="center"/>
            <w:hideMark/>
          </w:tcPr>
          <w:p w14:paraId="55FFF56B"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Overall weight</w:t>
            </w:r>
          </w:p>
        </w:tc>
        <w:tc>
          <w:tcPr>
            <w:tcW w:w="270" w:type="dxa"/>
            <w:vMerge w:val="restart"/>
            <w:tcBorders>
              <w:top w:val="nil"/>
              <w:left w:val="nil"/>
              <w:bottom w:val="nil"/>
              <w:right w:val="nil"/>
            </w:tcBorders>
            <w:shd w:val="clear" w:color="auto" w:fill="auto"/>
            <w:textDirection w:val="btLr"/>
            <w:vAlign w:val="center"/>
            <w:hideMark/>
          </w:tcPr>
          <w:p w14:paraId="5776DB18" w14:textId="77777777" w:rsidR="00CD643A" w:rsidRPr="00380BC1" w:rsidRDefault="00CD643A" w:rsidP="00443185">
            <w:pPr>
              <w:pStyle w:val="NoSpacing"/>
              <w:spacing w:line="276" w:lineRule="auto"/>
              <w:jc w:val="right"/>
              <w:rPr>
                <w:rFonts w:ascii="Times New Roman" w:hAnsi="Times New Roman" w:cs="Times New Roman"/>
                <w:sz w:val="16"/>
                <w:szCs w:val="16"/>
              </w:rPr>
            </w:pPr>
            <w:r w:rsidRPr="00380BC1">
              <w:rPr>
                <w:rFonts w:ascii="Times New Roman" w:hAnsi="Times New Roman" w:cs="Times New Roman"/>
                <w:sz w:val="16"/>
                <w:szCs w:val="16"/>
              </w:rPr>
              <w:t>% of total weight</w:t>
            </w:r>
          </w:p>
        </w:tc>
      </w:tr>
      <w:tr w:rsidR="00CD643A" w:rsidRPr="00380BC1" w14:paraId="0E5459C4" w14:textId="77777777" w:rsidTr="00F06D04">
        <w:trPr>
          <w:cantSplit/>
          <w:trHeight w:val="431"/>
        </w:trPr>
        <w:tc>
          <w:tcPr>
            <w:tcW w:w="27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173235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Normalized degree of importance for selection criteria (%)</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91FD6D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6.37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581B0D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6.76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B6A5E4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4.46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AAED34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6.79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FEB572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3.84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27C4F2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4.17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5F4B9D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7.31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88B76C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4.84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958AE1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6.34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A1BCDF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8.63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7B8A71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10.47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1EEDF9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404939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9.61</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E9E41A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8494FA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3.55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F81851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5.56</w:t>
            </w:r>
          </w:p>
        </w:tc>
        <w:tc>
          <w:tcPr>
            <w:tcW w:w="270" w:type="dxa"/>
            <w:vMerge/>
            <w:tcBorders>
              <w:left w:val="nil"/>
            </w:tcBorders>
            <w:shd w:val="clear" w:color="auto" w:fill="auto"/>
            <w:vAlign w:val="center"/>
            <w:hideMark/>
          </w:tcPr>
          <w:p w14:paraId="66DCCCBA"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Pr>
          <w:p w14:paraId="3FA6ECF0"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Pr>
          <w:p w14:paraId="01DC8636"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shd w:val="clear" w:color="auto" w:fill="auto"/>
            <w:vAlign w:val="center"/>
            <w:hideMark/>
          </w:tcPr>
          <w:p w14:paraId="041582FD"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484ECE52"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124E0949"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56C6FE20"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360" w:type="dxa"/>
            <w:vMerge/>
            <w:tcBorders>
              <w:top w:val="nil"/>
              <w:left w:val="nil"/>
              <w:bottom w:val="nil"/>
              <w:right w:val="nil"/>
            </w:tcBorders>
            <w:vAlign w:val="center"/>
            <w:hideMark/>
          </w:tcPr>
          <w:p w14:paraId="2B0FEBD7"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1CD76542" w14:textId="77777777" w:rsidR="00CD643A" w:rsidRPr="00380BC1" w:rsidRDefault="00CD643A" w:rsidP="00443185">
            <w:pPr>
              <w:spacing w:after="0"/>
              <w:jc w:val="right"/>
              <w:rPr>
                <w:rFonts w:ascii="Times New Roman" w:eastAsia="Times New Roman" w:hAnsi="Times New Roman" w:cs="Times New Roman"/>
                <w:sz w:val="16"/>
                <w:szCs w:val="16"/>
              </w:rPr>
            </w:pPr>
          </w:p>
        </w:tc>
      </w:tr>
      <w:tr w:rsidR="00CD643A" w:rsidRPr="00380BC1" w14:paraId="53205CF1" w14:textId="77777777" w:rsidTr="00F06D04">
        <w:trPr>
          <w:cantSplit/>
          <w:trHeight w:val="413"/>
        </w:trPr>
        <w:tc>
          <w:tcPr>
            <w:tcW w:w="446" w:type="dxa"/>
            <w:gridSpan w:val="2"/>
            <w:vMerge w:val="restart"/>
            <w:tcBorders>
              <w:top w:val="single" w:sz="4" w:space="0" w:color="auto"/>
              <w:left w:val="single" w:sz="4" w:space="0" w:color="auto"/>
              <w:right w:val="single" w:sz="4" w:space="0" w:color="auto"/>
            </w:tcBorders>
            <w:shd w:val="clear" w:color="auto" w:fill="auto"/>
            <w:textDirection w:val="btLr"/>
            <w:vAlign w:val="center"/>
            <w:hideMark/>
          </w:tcPr>
          <w:p w14:paraId="55045DF0"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Technical benchmark</w:t>
            </w:r>
          </w:p>
        </w:tc>
        <w:tc>
          <w:tcPr>
            <w:tcW w:w="2254" w:type="dxa"/>
            <w:gridSpan w:val="3"/>
            <w:tcBorders>
              <w:top w:val="single" w:sz="4" w:space="0" w:color="auto"/>
              <w:left w:val="nil"/>
              <w:bottom w:val="single" w:sz="4" w:space="0" w:color="auto"/>
              <w:right w:val="single" w:sz="4" w:space="0" w:color="auto"/>
            </w:tcBorders>
            <w:shd w:val="clear" w:color="auto" w:fill="auto"/>
            <w:vAlign w:val="center"/>
            <w:hideMark/>
          </w:tcPr>
          <w:p w14:paraId="2394A0B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MOI UAE</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7E5A4B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FEC77A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DB697C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0E9BF4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25AF42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65590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B9C172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E306ED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318C86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8CD0E4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DA8B09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B8BC76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C6CC05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31C676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3B6EBE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B84B37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vMerge/>
            <w:tcBorders>
              <w:left w:val="nil"/>
            </w:tcBorders>
            <w:shd w:val="clear" w:color="auto" w:fill="auto"/>
            <w:vAlign w:val="center"/>
            <w:hideMark/>
          </w:tcPr>
          <w:p w14:paraId="4CE5BF0F"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Pr>
          <w:p w14:paraId="24DF92B2"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Pr>
          <w:p w14:paraId="300B6DE3"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shd w:val="clear" w:color="auto" w:fill="auto"/>
            <w:vAlign w:val="center"/>
            <w:hideMark/>
          </w:tcPr>
          <w:p w14:paraId="41837249"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6AC425AC"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01E61872"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73448289"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360" w:type="dxa"/>
            <w:vMerge/>
            <w:tcBorders>
              <w:top w:val="nil"/>
              <w:left w:val="nil"/>
              <w:bottom w:val="nil"/>
              <w:right w:val="nil"/>
            </w:tcBorders>
            <w:vAlign w:val="center"/>
            <w:hideMark/>
          </w:tcPr>
          <w:p w14:paraId="2650B9A9"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01EF446B" w14:textId="77777777" w:rsidR="00CD643A" w:rsidRPr="00380BC1" w:rsidRDefault="00CD643A" w:rsidP="00443185">
            <w:pPr>
              <w:spacing w:after="0"/>
              <w:jc w:val="right"/>
              <w:rPr>
                <w:rFonts w:ascii="Times New Roman" w:eastAsia="Times New Roman" w:hAnsi="Times New Roman" w:cs="Times New Roman"/>
                <w:sz w:val="16"/>
                <w:szCs w:val="16"/>
              </w:rPr>
            </w:pPr>
          </w:p>
        </w:tc>
      </w:tr>
      <w:tr w:rsidR="00CD643A" w:rsidRPr="00380BC1" w14:paraId="4E8A7D05" w14:textId="77777777" w:rsidTr="00F06D04">
        <w:trPr>
          <w:trHeight w:val="359"/>
        </w:trPr>
        <w:tc>
          <w:tcPr>
            <w:tcW w:w="446" w:type="dxa"/>
            <w:gridSpan w:val="2"/>
            <w:vMerge/>
            <w:tcBorders>
              <w:left w:val="single" w:sz="4" w:space="0" w:color="auto"/>
              <w:right w:val="single" w:sz="4" w:space="0" w:color="auto"/>
            </w:tcBorders>
            <w:vAlign w:val="center"/>
            <w:hideMark/>
          </w:tcPr>
          <w:p w14:paraId="1B9A5981" w14:textId="77777777" w:rsidR="00CD643A" w:rsidRPr="00380BC1" w:rsidRDefault="00CD643A" w:rsidP="00443185">
            <w:pPr>
              <w:spacing w:after="0"/>
              <w:rPr>
                <w:rFonts w:ascii="Times New Roman" w:eastAsia="Times New Roman" w:hAnsi="Times New Roman" w:cs="Times New Roman"/>
                <w:sz w:val="16"/>
                <w:szCs w:val="16"/>
              </w:rPr>
            </w:pPr>
          </w:p>
        </w:tc>
        <w:tc>
          <w:tcPr>
            <w:tcW w:w="2254" w:type="dxa"/>
            <w:gridSpan w:val="3"/>
            <w:tcBorders>
              <w:top w:val="single" w:sz="4" w:space="0" w:color="auto"/>
              <w:left w:val="nil"/>
              <w:bottom w:val="single" w:sz="4" w:space="0" w:color="auto"/>
              <w:right w:val="single" w:sz="4" w:space="0" w:color="auto"/>
            </w:tcBorders>
            <w:shd w:val="clear" w:color="auto" w:fill="auto"/>
            <w:vAlign w:val="center"/>
            <w:hideMark/>
          </w:tcPr>
          <w:p w14:paraId="0B686D14"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MOI Bahrain</w:t>
            </w:r>
          </w:p>
        </w:tc>
        <w:tc>
          <w:tcPr>
            <w:tcW w:w="270" w:type="dxa"/>
            <w:tcBorders>
              <w:top w:val="nil"/>
              <w:left w:val="nil"/>
              <w:bottom w:val="single" w:sz="4" w:space="0" w:color="auto"/>
              <w:right w:val="single" w:sz="4" w:space="0" w:color="auto"/>
            </w:tcBorders>
            <w:shd w:val="clear" w:color="auto" w:fill="auto"/>
            <w:textDirection w:val="btLr"/>
            <w:vAlign w:val="center"/>
          </w:tcPr>
          <w:p w14:paraId="402D491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245AEE3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4F71D0E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tcPr>
          <w:p w14:paraId="5C672F3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7D8B24E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5E13762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2BA9887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21E5418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tcPr>
          <w:p w14:paraId="7310B5E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631E7C0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238861E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4221649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161DB8A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0D40809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tcPr>
          <w:p w14:paraId="7E919F4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33986E1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1080" w:type="dxa"/>
            <w:gridSpan w:val="4"/>
            <w:vMerge w:val="restart"/>
            <w:tcBorders>
              <w:left w:val="nil"/>
            </w:tcBorders>
            <w:shd w:val="clear" w:color="auto" w:fill="auto"/>
            <w:vAlign w:val="center"/>
            <w:hideMark/>
          </w:tcPr>
          <w:p w14:paraId="79C52A05" w14:textId="77777777" w:rsidR="00CD643A" w:rsidRPr="00380BC1" w:rsidRDefault="00CD643A" w:rsidP="00443185">
            <w:pPr>
              <w:spacing w:after="0"/>
              <w:ind w:left="113" w:right="113"/>
              <w:jc w:val="center"/>
              <w:rPr>
                <w:rFonts w:ascii="Times New Roman" w:eastAsia="Times New Roman" w:hAnsi="Times New Roman" w:cs="Times New Roman"/>
                <w:sz w:val="16"/>
                <w:szCs w:val="16"/>
              </w:rPr>
            </w:pPr>
            <w:r w:rsidRPr="00380BC1">
              <w:rPr>
                <w:rFonts w:ascii="Times New Roman" w:hAnsi="Times New Roman" w:cs="Times New Roman"/>
                <w:sz w:val="16"/>
                <w:szCs w:val="16"/>
              </w:rPr>
              <w:t>Customer rating</w:t>
            </w:r>
          </w:p>
        </w:tc>
        <w:tc>
          <w:tcPr>
            <w:tcW w:w="270" w:type="dxa"/>
            <w:vMerge/>
            <w:tcBorders>
              <w:top w:val="nil"/>
              <w:left w:val="nil"/>
              <w:bottom w:val="nil"/>
              <w:right w:val="nil"/>
            </w:tcBorders>
            <w:vAlign w:val="center"/>
            <w:hideMark/>
          </w:tcPr>
          <w:p w14:paraId="1BE9F9B4"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7A1D39D7"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4E40E9EF"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360" w:type="dxa"/>
            <w:vMerge/>
            <w:tcBorders>
              <w:top w:val="nil"/>
              <w:left w:val="nil"/>
              <w:bottom w:val="nil"/>
              <w:right w:val="nil"/>
            </w:tcBorders>
            <w:vAlign w:val="center"/>
            <w:hideMark/>
          </w:tcPr>
          <w:p w14:paraId="2B5B6731"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6C9295D2" w14:textId="77777777" w:rsidR="00CD643A" w:rsidRPr="00380BC1" w:rsidRDefault="00CD643A" w:rsidP="00443185">
            <w:pPr>
              <w:spacing w:after="0"/>
              <w:jc w:val="right"/>
              <w:rPr>
                <w:rFonts w:ascii="Times New Roman" w:eastAsia="Times New Roman" w:hAnsi="Times New Roman" w:cs="Times New Roman"/>
                <w:sz w:val="16"/>
                <w:szCs w:val="16"/>
              </w:rPr>
            </w:pPr>
          </w:p>
        </w:tc>
      </w:tr>
      <w:tr w:rsidR="00CD643A" w:rsidRPr="00380BC1" w14:paraId="22D3C2F8" w14:textId="77777777" w:rsidTr="00F06D04">
        <w:trPr>
          <w:trHeight w:val="359"/>
        </w:trPr>
        <w:tc>
          <w:tcPr>
            <w:tcW w:w="446" w:type="dxa"/>
            <w:gridSpan w:val="2"/>
            <w:vMerge/>
            <w:tcBorders>
              <w:left w:val="single" w:sz="4" w:space="0" w:color="auto"/>
              <w:right w:val="single" w:sz="4" w:space="0" w:color="auto"/>
            </w:tcBorders>
            <w:vAlign w:val="center"/>
          </w:tcPr>
          <w:p w14:paraId="31EAF9AA" w14:textId="77777777" w:rsidR="00CD643A" w:rsidRPr="00380BC1" w:rsidRDefault="00CD643A" w:rsidP="00443185">
            <w:pPr>
              <w:spacing w:after="0"/>
              <w:rPr>
                <w:rFonts w:ascii="Times New Roman" w:eastAsia="Times New Roman" w:hAnsi="Times New Roman" w:cs="Times New Roman"/>
                <w:sz w:val="16"/>
                <w:szCs w:val="16"/>
              </w:rPr>
            </w:pPr>
          </w:p>
        </w:tc>
        <w:tc>
          <w:tcPr>
            <w:tcW w:w="2254" w:type="dxa"/>
            <w:gridSpan w:val="3"/>
            <w:tcBorders>
              <w:top w:val="single" w:sz="4" w:space="0" w:color="auto"/>
              <w:left w:val="nil"/>
              <w:bottom w:val="single" w:sz="4" w:space="0" w:color="auto"/>
              <w:right w:val="single" w:sz="4" w:space="0" w:color="auto"/>
            </w:tcBorders>
            <w:shd w:val="clear" w:color="auto" w:fill="auto"/>
            <w:vAlign w:val="center"/>
          </w:tcPr>
          <w:p w14:paraId="1E78C83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MOI Kuwait</w:t>
            </w:r>
          </w:p>
        </w:tc>
        <w:tc>
          <w:tcPr>
            <w:tcW w:w="270" w:type="dxa"/>
            <w:tcBorders>
              <w:top w:val="nil"/>
              <w:left w:val="nil"/>
              <w:bottom w:val="single" w:sz="4" w:space="0" w:color="auto"/>
              <w:right w:val="single" w:sz="4" w:space="0" w:color="auto"/>
            </w:tcBorders>
            <w:shd w:val="clear" w:color="auto" w:fill="auto"/>
            <w:textDirection w:val="btLr"/>
            <w:vAlign w:val="center"/>
          </w:tcPr>
          <w:p w14:paraId="1AA607E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tcPr>
          <w:p w14:paraId="6E89F08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3CDE1D9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3</w:t>
            </w:r>
          </w:p>
        </w:tc>
        <w:tc>
          <w:tcPr>
            <w:tcW w:w="270" w:type="dxa"/>
            <w:tcBorders>
              <w:top w:val="nil"/>
              <w:left w:val="nil"/>
              <w:bottom w:val="single" w:sz="4" w:space="0" w:color="auto"/>
              <w:right w:val="single" w:sz="4" w:space="0" w:color="auto"/>
            </w:tcBorders>
            <w:shd w:val="clear" w:color="auto" w:fill="auto"/>
            <w:textDirection w:val="btLr"/>
            <w:vAlign w:val="center"/>
          </w:tcPr>
          <w:p w14:paraId="30216DD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0D7F97F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72F6984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tcPr>
          <w:p w14:paraId="793DC88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52435F0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tcPr>
          <w:p w14:paraId="7DA163F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3385AF9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2AADDCB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6AF84BE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4</w:t>
            </w:r>
          </w:p>
        </w:tc>
        <w:tc>
          <w:tcPr>
            <w:tcW w:w="270" w:type="dxa"/>
            <w:tcBorders>
              <w:top w:val="nil"/>
              <w:left w:val="nil"/>
              <w:bottom w:val="single" w:sz="4" w:space="0" w:color="auto"/>
              <w:right w:val="single" w:sz="4" w:space="0" w:color="auto"/>
            </w:tcBorders>
            <w:shd w:val="clear" w:color="auto" w:fill="auto"/>
            <w:textDirection w:val="btLr"/>
            <w:vAlign w:val="center"/>
          </w:tcPr>
          <w:p w14:paraId="5285332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5B07AB8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504CC79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tcPr>
          <w:p w14:paraId="2C90D7E0"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1080" w:type="dxa"/>
            <w:gridSpan w:val="4"/>
            <w:vMerge/>
            <w:tcBorders>
              <w:left w:val="nil"/>
            </w:tcBorders>
            <w:shd w:val="clear" w:color="auto" w:fill="auto"/>
            <w:vAlign w:val="center"/>
          </w:tcPr>
          <w:p w14:paraId="4BB669D1" w14:textId="77777777" w:rsidR="00CD643A" w:rsidRPr="00380BC1" w:rsidRDefault="00CD643A" w:rsidP="00443185">
            <w:pPr>
              <w:spacing w:after="0"/>
              <w:ind w:left="113" w:right="113"/>
              <w:jc w:val="center"/>
              <w:rPr>
                <w:rFonts w:ascii="Times New Roman" w:hAnsi="Times New Roman" w:cs="Times New Roman"/>
                <w:sz w:val="16"/>
                <w:szCs w:val="16"/>
              </w:rPr>
            </w:pPr>
          </w:p>
        </w:tc>
        <w:tc>
          <w:tcPr>
            <w:tcW w:w="270" w:type="dxa"/>
            <w:vMerge/>
            <w:tcBorders>
              <w:top w:val="nil"/>
              <w:left w:val="nil"/>
              <w:bottom w:val="nil"/>
              <w:right w:val="nil"/>
            </w:tcBorders>
            <w:vAlign w:val="center"/>
          </w:tcPr>
          <w:p w14:paraId="30064EAB"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tcPr>
          <w:p w14:paraId="7D04C47E"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tcPr>
          <w:p w14:paraId="3AF315D4"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360" w:type="dxa"/>
            <w:vMerge/>
            <w:tcBorders>
              <w:top w:val="nil"/>
              <w:left w:val="nil"/>
              <w:bottom w:val="nil"/>
              <w:right w:val="nil"/>
            </w:tcBorders>
            <w:vAlign w:val="center"/>
          </w:tcPr>
          <w:p w14:paraId="1A9929D4"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tcPr>
          <w:p w14:paraId="00E66C42" w14:textId="77777777" w:rsidR="00CD643A" w:rsidRPr="00380BC1" w:rsidRDefault="00CD643A" w:rsidP="00443185">
            <w:pPr>
              <w:spacing w:after="0"/>
              <w:jc w:val="right"/>
              <w:rPr>
                <w:rFonts w:ascii="Times New Roman" w:eastAsia="Times New Roman" w:hAnsi="Times New Roman" w:cs="Times New Roman"/>
                <w:sz w:val="16"/>
                <w:szCs w:val="16"/>
              </w:rPr>
            </w:pPr>
          </w:p>
        </w:tc>
      </w:tr>
      <w:tr w:rsidR="00CD643A" w:rsidRPr="00380BC1" w14:paraId="62E2E9F6" w14:textId="77777777" w:rsidTr="00F06D04">
        <w:trPr>
          <w:trHeight w:val="359"/>
        </w:trPr>
        <w:tc>
          <w:tcPr>
            <w:tcW w:w="446" w:type="dxa"/>
            <w:gridSpan w:val="2"/>
            <w:vMerge/>
            <w:tcBorders>
              <w:left w:val="single" w:sz="4" w:space="0" w:color="auto"/>
              <w:bottom w:val="single" w:sz="4" w:space="0" w:color="auto"/>
              <w:right w:val="single" w:sz="4" w:space="0" w:color="auto"/>
            </w:tcBorders>
            <w:vAlign w:val="center"/>
          </w:tcPr>
          <w:p w14:paraId="30EB7744" w14:textId="77777777" w:rsidR="00CD643A" w:rsidRPr="00380BC1" w:rsidRDefault="00CD643A" w:rsidP="00443185">
            <w:pPr>
              <w:spacing w:after="0"/>
              <w:rPr>
                <w:rFonts w:ascii="Times New Roman" w:eastAsia="Times New Roman" w:hAnsi="Times New Roman" w:cs="Times New Roman"/>
                <w:sz w:val="16"/>
                <w:szCs w:val="16"/>
              </w:rPr>
            </w:pPr>
          </w:p>
        </w:tc>
        <w:tc>
          <w:tcPr>
            <w:tcW w:w="2254" w:type="dxa"/>
            <w:gridSpan w:val="3"/>
            <w:tcBorders>
              <w:top w:val="single" w:sz="4" w:space="0" w:color="auto"/>
              <w:left w:val="nil"/>
              <w:bottom w:val="single" w:sz="4" w:space="0" w:color="auto"/>
              <w:right w:val="single" w:sz="4" w:space="0" w:color="auto"/>
            </w:tcBorders>
            <w:shd w:val="clear" w:color="auto" w:fill="auto"/>
            <w:vAlign w:val="center"/>
          </w:tcPr>
          <w:p w14:paraId="544B428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MOI KSA</w:t>
            </w:r>
          </w:p>
        </w:tc>
        <w:tc>
          <w:tcPr>
            <w:tcW w:w="270" w:type="dxa"/>
            <w:tcBorders>
              <w:top w:val="nil"/>
              <w:left w:val="nil"/>
              <w:bottom w:val="single" w:sz="4" w:space="0" w:color="auto"/>
              <w:right w:val="single" w:sz="4" w:space="0" w:color="auto"/>
            </w:tcBorders>
            <w:shd w:val="clear" w:color="auto" w:fill="auto"/>
            <w:textDirection w:val="btLr"/>
            <w:vAlign w:val="center"/>
          </w:tcPr>
          <w:p w14:paraId="66434C6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3ED7057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59F9EF0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645424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0B0FFD1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tcPr>
          <w:p w14:paraId="7F6CC83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0B4B0CE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tcPr>
          <w:p w14:paraId="5939CE1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5</w:t>
            </w:r>
          </w:p>
        </w:tc>
        <w:tc>
          <w:tcPr>
            <w:tcW w:w="270" w:type="dxa"/>
            <w:tcBorders>
              <w:top w:val="nil"/>
              <w:left w:val="nil"/>
              <w:bottom w:val="single" w:sz="4" w:space="0" w:color="auto"/>
              <w:right w:val="single" w:sz="4" w:space="0" w:color="auto"/>
            </w:tcBorders>
            <w:shd w:val="clear" w:color="auto" w:fill="auto"/>
            <w:textDirection w:val="btLr"/>
            <w:vAlign w:val="center"/>
          </w:tcPr>
          <w:p w14:paraId="19A4CEC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top w:val="nil"/>
              <w:left w:val="nil"/>
              <w:bottom w:val="single" w:sz="4" w:space="0" w:color="auto"/>
              <w:right w:val="single" w:sz="4" w:space="0" w:color="auto"/>
            </w:tcBorders>
            <w:shd w:val="clear" w:color="auto" w:fill="auto"/>
            <w:textDirection w:val="btLr"/>
            <w:vAlign w:val="center"/>
          </w:tcPr>
          <w:p w14:paraId="629C9FF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top w:val="nil"/>
              <w:left w:val="nil"/>
              <w:bottom w:val="single" w:sz="4" w:space="0" w:color="auto"/>
              <w:right w:val="single" w:sz="4" w:space="0" w:color="auto"/>
            </w:tcBorders>
            <w:shd w:val="clear" w:color="auto" w:fill="auto"/>
            <w:textDirection w:val="btLr"/>
            <w:vAlign w:val="center"/>
          </w:tcPr>
          <w:p w14:paraId="2DB2EA5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43D4798C"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4947D25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tcPr>
          <w:p w14:paraId="635C3AD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tcPr>
          <w:p w14:paraId="6449A2D7"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tcPr>
          <w:p w14:paraId="77F90B6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1080" w:type="dxa"/>
            <w:gridSpan w:val="4"/>
            <w:vMerge/>
            <w:tcBorders>
              <w:left w:val="nil"/>
            </w:tcBorders>
            <w:shd w:val="clear" w:color="auto" w:fill="auto"/>
            <w:vAlign w:val="center"/>
          </w:tcPr>
          <w:p w14:paraId="2837BE45" w14:textId="77777777" w:rsidR="00CD643A" w:rsidRPr="00380BC1" w:rsidRDefault="00CD643A" w:rsidP="00443185">
            <w:pPr>
              <w:spacing w:after="0"/>
              <w:ind w:left="113" w:right="113"/>
              <w:jc w:val="center"/>
              <w:rPr>
                <w:rFonts w:ascii="Times New Roman" w:hAnsi="Times New Roman" w:cs="Times New Roman"/>
                <w:sz w:val="16"/>
                <w:szCs w:val="16"/>
              </w:rPr>
            </w:pPr>
          </w:p>
        </w:tc>
        <w:tc>
          <w:tcPr>
            <w:tcW w:w="270" w:type="dxa"/>
            <w:vMerge/>
            <w:tcBorders>
              <w:top w:val="nil"/>
              <w:left w:val="nil"/>
              <w:bottom w:val="nil"/>
              <w:right w:val="nil"/>
            </w:tcBorders>
            <w:vAlign w:val="center"/>
          </w:tcPr>
          <w:p w14:paraId="7D8B31F5"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tcPr>
          <w:p w14:paraId="60087C7D"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tcPr>
          <w:p w14:paraId="409CA43F"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360" w:type="dxa"/>
            <w:vMerge/>
            <w:tcBorders>
              <w:top w:val="nil"/>
              <w:left w:val="nil"/>
              <w:bottom w:val="nil"/>
              <w:right w:val="nil"/>
            </w:tcBorders>
            <w:vAlign w:val="center"/>
          </w:tcPr>
          <w:p w14:paraId="5455E0BF" w14:textId="77777777" w:rsidR="00CD643A" w:rsidRPr="00380BC1" w:rsidRDefault="00CD643A" w:rsidP="00443185">
            <w:pPr>
              <w:spacing w:after="0"/>
              <w:jc w:val="right"/>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tcPr>
          <w:p w14:paraId="7D9BF3BF" w14:textId="77777777" w:rsidR="00CD643A" w:rsidRPr="00380BC1" w:rsidRDefault="00CD643A" w:rsidP="00443185">
            <w:pPr>
              <w:spacing w:after="0"/>
              <w:jc w:val="right"/>
              <w:rPr>
                <w:rFonts w:ascii="Times New Roman" w:eastAsia="Times New Roman" w:hAnsi="Times New Roman" w:cs="Times New Roman"/>
                <w:sz w:val="16"/>
                <w:szCs w:val="16"/>
              </w:rPr>
            </w:pPr>
          </w:p>
        </w:tc>
      </w:tr>
      <w:tr w:rsidR="00CD643A" w:rsidRPr="00380BC1" w14:paraId="5EA72F22" w14:textId="77777777" w:rsidTr="00F06D04">
        <w:trPr>
          <w:cantSplit/>
          <w:trHeight w:val="350"/>
        </w:trPr>
        <w:tc>
          <w:tcPr>
            <w:tcW w:w="27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6365AB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Design targets</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E42B183"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3FA0CDAD"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6FF2C9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6</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565E159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8</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26F03F1"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7F71656"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D20965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63565A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98A42EF"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836C7BB"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789922FA"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10</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25DFCD0E"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15CA4BB5"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0CC72C62"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4FFE65F8"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7</w:t>
            </w:r>
          </w:p>
        </w:tc>
        <w:tc>
          <w:tcPr>
            <w:tcW w:w="270" w:type="dxa"/>
            <w:tcBorders>
              <w:top w:val="nil"/>
              <w:left w:val="nil"/>
              <w:bottom w:val="single" w:sz="4" w:space="0" w:color="auto"/>
              <w:right w:val="single" w:sz="4" w:space="0" w:color="auto"/>
            </w:tcBorders>
            <w:shd w:val="clear" w:color="auto" w:fill="auto"/>
            <w:textDirection w:val="btLr"/>
            <w:vAlign w:val="center"/>
            <w:hideMark/>
          </w:tcPr>
          <w:p w14:paraId="6D9AC809" w14:textId="77777777" w:rsidR="00CD643A" w:rsidRPr="00380BC1" w:rsidRDefault="00CD643A" w:rsidP="00443185">
            <w:pPr>
              <w:spacing w:after="0"/>
              <w:jc w:val="center"/>
              <w:rPr>
                <w:rFonts w:ascii="Times New Roman" w:eastAsia="Times New Roman" w:hAnsi="Times New Roman" w:cs="Times New Roman"/>
                <w:sz w:val="16"/>
                <w:szCs w:val="16"/>
              </w:rPr>
            </w:pPr>
            <w:r w:rsidRPr="00380BC1">
              <w:rPr>
                <w:rFonts w:ascii="Times New Roman" w:eastAsia="Times New Roman" w:hAnsi="Times New Roman" w:cs="Times New Roman"/>
                <w:sz w:val="16"/>
                <w:szCs w:val="16"/>
              </w:rPr>
              <w:t>9</w:t>
            </w:r>
          </w:p>
        </w:tc>
        <w:tc>
          <w:tcPr>
            <w:tcW w:w="270" w:type="dxa"/>
            <w:tcBorders>
              <w:left w:val="nil"/>
              <w:bottom w:val="nil"/>
            </w:tcBorders>
            <w:shd w:val="clear" w:color="auto" w:fill="auto"/>
            <w:vAlign w:val="center"/>
            <w:hideMark/>
          </w:tcPr>
          <w:p w14:paraId="65F90584"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tcPr>
          <w:p w14:paraId="1D5589B9"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tcPr>
          <w:p w14:paraId="75913FD7"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tcPr>
          <w:p w14:paraId="604B1FCD"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3D0FEFB0"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276B0237"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4F40B233" w14:textId="77777777" w:rsidR="00CD643A" w:rsidRPr="00380BC1" w:rsidRDefault="00CD643A" w:rsidP="00443185">
            <w:pPr>
              <w:spacing w:after="0"/>
              <w:rPr>
                <w:rFonts w:ascii="Times New Roman" w:eastAsia="Times New Roman" w:hAnsi="Times New Roman" w:cs="Times New Roman"/>
                <w:sz w:val="16"/>
                <w:szCs w:val="16"/>
              </w:rPr>
            </w:pPr>
          </w:p>
        </w:tc>
        <w:tc>
          <w:tcPr>
            <w:tcW w:w="360" w:type="dxa"/>
            <w:vMerge/>
            <w:tcBorders>
              <w:top w:val="nil"/>
              <w:left w:val="nil"/>
              <w:bottom w:val="nil"/>
              <w:right w:val="nil"/>
            </w:tcBorders>
            <w:vAlign w:val="center"/>
            <w:hideMark/>
          </w:tcPr>
          <w:p w14:paraId="00012D8A" w14:textId="77777777" w:rsidR="00CD643A" w:rsidRPr="00380BC1" w:rsidRDefault="00CD643A" w:rsidP="00443185">
            <w:pPr>
              <w:spacing w:after="0"/>
              <w:rPr>
                <w:rFonts w:ascii="Times New Roman" w:eastAsia="Times New Roman" w:hAnsi="Times New Roman" w:cs="Times New Roman"/>
                <w:sz w:val="16"/>
                <w:szCs w:val="16"/>
              </w:rPr>
            </w:pPr>
          </w:p>
        </w:tc>
        <w:tc>
          <w:tcPr>
            <w:tcW w:w="270" w:type="dxa"/>
            <w:vMerge/>
            <w:tcBorders>
              <w:top w:val="nil"/>
              <w:left w:val="nil"/>
              <w:bottom w:val="nil"/>
              <w:right w:val="nil"/>
            </w:tcBorders>
            <w:vAlign w:val="center"/>
            <w:hideMark/>
          </w:tcPr>
          <w:p w14:paraId="483CC6E6" w14:textId="77777777" w:rsidR="00CD643A" w:rsidRPr="00380BC1" w:rsidRDefault="00CD643A" w:rsidP="00443185">
            <w:pPr>
              <w:spacing w:after="0"/>
              <w:rPr>
                <w:rFonts w:ascii="Times New Roman" w:eastAsia="Times New Roman" w:hAnsi="Times New Roman" w:cs="Times New Roman"/>
                <w:sz w:val="16"/>
                <w:szCs w:val="16"/>
              </w:rPr>
            </w:pPr>
          </w:p>
        </w:tc>
      </w:tr>
    </w:tbl>
    <w:p w14:paraId="688C4542" w14:textId="56F3D0A2" w:rsidR="001763B4" w:rsidRPr="00380BC1" w:rsidRDefault="001763B4" w:rsidP="00843FCE">
      <w:pPr>
        <w:pStyle w:val="Heading2"/>
        <w:spacing w:line="480" w:lineRule="auto"/>
        <w:rPr>
          <w:rFonts w:asciiTheme="majorBidi" w:hAnsiTheme="majorBidi"/>
          <w:color w:val="auto"/>
        </w:rPr>
      </w:pPr>
      <w:bookmarkStart w:id="164" w:name="_Toc508471065"/>
      <w:r w:rsidRPr="00380BC1">
        <w:rPr>
          <w:rFonts w:asciiTheme="majorBidi" w:hAnsiTheme="majorBidi"/>
          <w:color w:val="auto"/>
        </w:rPr>
        <w:t>4.</w:t>
      </w:r>
      <w:r w:rsidR="00280128">
        <w:rPr>
          <w:rFonts w:asciiTheme="majorBidi" w:hAnsiTheme="majorBidi"/>
          <w:color w:val="auto"/>
        </w:rPr>
        <w:t>3</w:t>
      </w:r>
      <w:r w:rsidRPr="00380BC1">
        <w:rPr>
          <w:rFonts w:asciiTheme="majorBidi" w:hAnsiTheme="majorBidi"/>
          <w:color w:val="auto"/>
        </w:rPr>
        <w:t xml:space="preserve"> Conclusion</w:t>
      </w:r>
      <w:r w:rsidR="00280128">
        <w:rPr>
          <w:rFonts w:asciiTheme="majorBidi" w:hAnsiTheme="majorBidi"/>
          <w:color w:val="auto"/>
        </w:rPr>
        <w:t>s</w:t>
      </w:r>
      <w:bookmarkEnd w:id="164"/>
    </w:p>
    <w:p w14:paraId="6849E0CC" w14:textId="77777777" w:rsidR="001763B4" w:rsidRPr="00380BC1" w:rsidRDefault="001763B4" w:rsidP="00843FC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This chapter has provided a detailed description of the empirical phase of the research that used the one of the QFD tools, namely the HOQ, combined with the AHP method, to help in prioritizing the citizens’ requirements and making decisions. A focus group tool was used to identify the customer requirements, and an affinity diagram was used to refine these collocated requirements. Furthermore, a tree diagram was used to relate each of the customer requirements to the most suitable technical requirement.</w:t>
      </w:r>
    </w:p>
    <w:p w14:paraId="7541DA8E" w14:textId="0C232CA1" w:rsidR="001763B4" w:rsidRPr="00380BC1" w:rsidRDefault="001763B4" w:rsidP="00843FC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Subsequently, an interrelationship matrix, identifying the relationship between customer requirements and technical requirements, was developed, and the correlation matrix between the technical requirements was discussed. A comparison between the UAE’s MOI app and those of Kuwait, Bahrain</w:t>
      </w:r>
      <w:r w:rsidR="005C216B">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and the KSA was completed, in terms both of customer and technical requirements. Prioritization both for customer and technical requirements was also measured. Finally, potential technical requirements were identified, and ranked for deployment.</w:t>
      </w:r>
    </w:p>
    <w:p w14:paraId="5E0262F5" w14:textId="29D300A4" w:rsidR="001763B4" w:rsidRPr="00380BC1" w:rsidRDefault="001763B4" w:rsidP="00843FC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Next chapter will discuss the findings of this chapter in detail and link these findings with </w:t>
      </w:r>
      <w:r w:rsidR="005C216B">
        <w:rPr>
          <w:rFonts w:ascii="Times New Roman" w:hAnsi="Times New Roman" w:cs="Times New Roman"/>
          <w:sz w:val="24"/>
          <w:szCs w:val="24"/>
          <w:lang w:bidi="ar-AE"/>
        </w:rPr>
        <w:t xml:space="preserve">the </w:t>
      </w:r>
      <w:r w:rsidRPr="00380BC1">
        <w:rPr>
          <w:rFonts w:ascii="Times New Roman" w:hAnsi="Times New Roman" w:cs="Times New Roman"/>
          <w:sz w:val="24"/>
          <w:szCs w:val="24"/>
          <w:lang w:bidi="ar-AE"/>
        </w:rPr>
        <w:t>literature review.</w:t>
      </w:r>
    </w:p>
    <w:p w14:paraId="31E60254" w14:textId="77777777" w:rsidR="005A64DC" w:rsidRPr="00380BC1" w:rsidRDefault="005A64DC" w:rsidP="00B431DE">
      <w:pPr>
        <w:pStyle w:val="Heading1"/>
        <w:spacing w:line="480" w:lineRule="auto"/>
        <w:jc w:val="center"/>
        <w:rPr>
          <w:rFonts w:asciiTheme="majorBidi" w:hAnsiTheme="majorBidi"/>
          <w:color w:val="auto"/>
        </w:rPr>
      </w:pPr>
      <w:bookmarkStart w:id="165" w:name="_Toc508471066"/>
      <w:r w:rsidRPr="00380BC1">
        <w:rPr>
          <w:rFonts w:asciiTheme="majorBidi" w:hAnsiTheme="majorBidi"/>
          <w:color w:val="auto"/>
        </w:rPr>
        <w:t>Chapter 5: Findings and Results</w:t>
      </w:r>
      <w:bookmarkEnd w:id="165"/>
    </w:p>
    <w:p w14:paraId="5FF42A0E" w14:textId="77777777" w:rsidR="005A64DC" w:rsidRPr="00380BC1" w:rsidRDefault="005A64DC" w:rsidP="00B431DE">
      <w:pPr>
        <w:pStyle w:val="Heading2"/>
        <w:spacing w:line="480" w:lineRule="auto"/>
        <w:rPr>
          <w:rFonts w:asciiTheme="majorBidi" w:hAnsiTheme="majorBidi"/>
          <w:color w:val="auto"/>
        </w:rPr>
      </w:pPr>
      <w:bookmarkStart w:id="166" w:name="_Toc508471067"/>
      <w:r w:rsidRPr="00380BC1">
        <w:rPr>
          <w:rFonts w:asciiTheme="majorBidi" w:hAnsiTheme="majorBidi"/>
          <w:color w:val="auto"/>
        </w:rPr>
        <w:t>5.0 Introduction</w:t>
      </w:r>
      <w:bookmarkEnd w:id="166"/>
    </w:p>
    <w:p w14:paraId="34FE3740" w14:textId="70CB6DD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 xml:space="preserve">In Chapter 4, the results of the HOQ analysis were presented. Chapter 5 </w:t>
      </w:r>
      <w:r w:rsidR="005C216B">
        <w:rPr>
          <w:rFonts w:ascii="Times New Roman" w:hAnsi="Times New Roman" w:cs="Times New Roman"/>
          <w:sz w:val="24"/>
          <w:szCs w:val="24"/>
        </w:rPr>
        <w:t xml:space="preserve">will now </w:t>
      </w:r>
      <w:r w:rsidRPr="00380BC1">
        <w:rPr>
          <w:rFonts w:ascii="Times New Roman" w:hAnsi="Times New Roman" w:cs="Times New Roman"/>
          <w:sz w:val="24"/>
          <w:szCs w:val="24"/>
        </w:rPr>
        <w:t xml:space="preserve">discuss the findings and results obtained in relation to the research questions and the proposed dissertation objective. The aim of this chapter is to demonstrate how the key findings have led to accomplishment of the research aims set out in the previous chapters. Therefore, all the pieces of work conducted in this study are presented and the findings discussed according to the structure as shown in Figure 5.1. </w:t>
      </w:r>
      <w:r w:rsidRPr="00380BC1">
        <w:rPr>
          <w:rFonts w:ascii="Times New Roman" w:hAnsi="Times New Roman" w:cs="Times New Roman"/>
          <w:sz w:val="24"/>
          <w:szCs w:val="24"/>
          <w:lang w:bidi="ar-AE"/>
        </w:rPr>
        <w:t>Chapter 5 confirms the novel contribution made to the improvement of m-government service quality and also supports the theoretical perspectives of the study.</w:t>
      </w:r>
    </w:p>
    <w:p w14:paraId="16D8E692" w14:textId="5003A845" w:rsidR="005A64DC" w:rsidRPr="00380BC1" w:rsidRDefault="005A64DC" w:rsidP="00B431DE">
      <w:pPr>
        <w:spacing w:line="480" w:lineRule="auto"/>
        <w:jc w:val="center"/>
        <w:rPr>
          <w:rFonts w:ascii="Times New Roman" w:hAnsi="Times New Roman" w:cs="Times New Roman"/>
          <w:b/>
          <w:bCs/>
        </w:rPr>
      </w:pPr>
      <w:r w:rsidRPr="00380BC1">
        <w:rPr>
          <w:rFonts w:ascii="Times New Roman" w:hAnsi="Times New Roman" w:cs="Times New Roman"/>
          <w:b/>
          <w:bCs/>
        </w:rPr>
        <w:t>Figure 5.1: Outline of Chapter 5</w:t>
      </w:r>
      <w:r w:rsidR="00754ED7">
        <w:rPr>
          <w:rFonts w:ascii="Times New Roman" w:hAnsi="Times New Roman" w:cs="Times New Roman"/>
          <w:b/>
          <w:bCs/>
        </w:rPr>
        <w:t>.</w:t>
      </w:r>
    </w:p>
    <w:p w14:paraId="1A122284" w14:textId="77777777" w:rsidR="005A64DC" w:rsidRPr="00380BC1" w:rsidRDefault="005A64DC" w:rsidP="00B431DE">
      <w:pPr>
        <w:spacing w:line="480" w:lineRule="auto"/>
      </w:pPr>
      <w:r w:rsidRPr="00380BC1">
        <w:rPr>
          <w:noProof/>
        </w:rPr>
        <w:drawing>
          <wp:inline distT="0" distB="0" distL="0" distR="0" wp14:anchorId="35C26DED" wp14:editId="48BEF689">
            <wp:extent cx="5943600" cy="4242391"/>
            <wp:effectExtent l="0" t="0" r="0" b="25400"/>
            <wp:docPr id="2052" name="Diagram 20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44C2F3A0" w14:textId="77777777" w:rsidR="005A64DC" w:rsidRPr="00380BC1" w:rsidRDefault="005A64DC" w:rsidP="00B431DE">
      <w:pPr>
        <w:pStyle w:val="Heading2"/>
        <w:numPr>
          <w:ilvl w:val="1"/>
          <w:numId w:val="80"/>
        </w:numPr>
        <w:spacing w:line="480" w:lineRule="auto"/>
        <w:ind w:left="360"/>
        <w:rPr>
          <w:rFonts w:asciiTheme="majorBidi" w:hAnsiTheme="majorBidi"/>
          <w:color w:val="auto"/>
        </w:rPr>
      </w:pPr>
      <w:bookmarkStart w:id="167" w:name="_Toc508471068"/>
      <w:r w:rsidRPr="00380BC1">
        <w:rPr>
          <w:rFonts w:asciiTheme="majorBidi" w:hAnsiTheme="majorBidi"/>
          <w:color w:val="auto"/>
        </w:rPr>
        <w:t>Overview of the Study</w:t>
      </w:r>
      <w:bookmarkEnd w:id="167"/>
    </w:p>
    <w:p w14:paraId="06091A85" w14:textId="77777777"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literature review in Chapter 2 demonstrated the paucity of studies regarding theoretical frameworks concerning the improvement of m-government service quality that fully consider m-government service quality from the users’ point of view. Apart from issues related to m-government service quality, the GCC countries are also facing low usage of m-government services due to the incompatibility with users’ needs. A great deal of work has been conducted towards measuring the m-government service quality dimensions from a users’ perspective. The proposed strategic plan in the HOQ will assist in improving m-service quality for all GCC governments. This study has investigated these concerns to contribute towards providing a better understanding of how to improve m-government service quality in the GCC context.</w:t>
      </w:r>
    </w:p>
    <w:p w14:paraId="264B082E" w14:textId="1D8FBD8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 xml:space="preserve">A combination of the thorough literature review in Chapter 2 and the research objectives set provided the foundation the concept for m-government service quality, including various constructs to measure m-government service quality. Chapter 4 provided the data and described the steps required to integrate both the QFD and AHP methods that were presented in Chapter 3 to accomplish the aims of this dissertation. Chapter 4 used these data to build the levels of the HOQ. Following a thorough analysis of both the statistical data and the research results, </w:t>
      </w:r>
      <w:r w:rsidRPr="00DA3DFB">
        <w:rPr>
          <w:rFonts w:ascii="Times New Roman" w:hAnsi="Times New Roman" w:cs="Times New Roman"/>
          <w:color w:val="000000" w:themeColor="text1"/>
          <w:sz w:val="24"/>
          <w:szCs w:val="24"/>
        </w:rPr>
        <w:t xml:space="preserve">the dissertation </w:t>
      </w:r>
      <w:r w:rsidRPr="00380BC1">
        <w:rPr>
          <w:rFonts w:ascii="Times New Roman" w:hAnsi="Times New Roman" w:cs="Times New Roman"/>
          <w:sz w:val="24"/>
          <w:szCs w:val="24"/>
        </w:rPr>
        <w:t>now move</w:t>
      </w:r>
      <w:r w:rsidR="005C216B">
        <w:rPr>
          <w:rFonts w:ascii="Times New Roman" w:hAnsi="Times New Roman" w:cs="Times New Roman"/>
          <w:sz w:val="24"/>
          <w:szCs w:val="24"/>
        </w:rPr>
        <w:t>s</w:t>
      </w:r>
      <w:r w:rsidRPr="00380BC1">
        <w:rPr>
          <w:rFonts w:ascii="Times New Roman" w:hAnsi="Times New Roman" w:cs="Times New Roman"/>
          <w:sz w:val="24"/>
          <w:szCs w:val="24"/>
        </w:rPr>
        <w:t xml:space="preserve"> to discussing how the requirements identified can be used to improve m-government service quality. As mentioned previously, this chapter utilizes the outcomes of the HOQ analysis performed in Chapter 4 to further explain the practical implications of the findings and requirements identified by bridging the gap in understanding between users’ requirements and their translation into technical requirements to improve m-government service quality. The factors and steps described in Chapter 4 can be used as a decision-making tool when implementing m-government services and improving m-government service quality.</w:t>
      </w:r>
    </w:p>
    <w:p w14:paraId="27859877" w14:textId="070C89B0"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purpose of this dissertation is to improve m-government service quality to satisfy users and strengthen the relationship between governments and their citizens. To achieve this research objective, the study collected users’ requirements using focus group </w:t>
      </w:r>
      <w:r w:rsidR="005C216B">
        <w:rPr>
          <w:rFonts w:ascii="Times New Roman" w:hAnsi="Times New Roman" w:cs="Times New Roman"/>
          <w:sz w:val="24"/>
          <w:szCs w:val="24"/>
        </w:rPr>
        <w:t xml:space="preserve">made up of users of the </w:t>
      </w:r>
      <w:r w:rsidR="005C216B" w:rsidRPr="00DA3DFB">
        <w:rPr>
          <w:rFonts w:ascii="Times New Roman" w:hAnsi="Times New Roman" w:cs="Times New Roman"/>
          <w:color w:val="000000" w:themeColor="text1"/>
          <w:sz w:val="24"/>
          <w:szCs w:val="24"/>
        </w:rPr>
        <w:t xml:space="preserve">UAE’s MOI app </w:t>
      </w:r>
      <w:r w:rsidRPr="00DA3DFB">
        <w:rPr>
          <w:rFonts w:ascii="Times New Roman" w:hAnsi="Times New Roman" w:cs="Times New Roman"/>
          <w:color w:val="000000" w:themeColor="text1"/>
          <w:sz w:val="24"/>
          <w:szCs w:val="24"/>
        </w:rPr>
        <w:t xml:space="preserve">and a questionnaire with open-ended questions. After collecting the users’ requirements and refining them, using an affinity diagram, the m-government service-quality dimensions were identified. A tree diagram </w:t>
      </w:r>
      <w:r w:rsidR="005C216B" w:rsidRPr="00DA3DFB">
        <w:rPr>
          <w:rFonts w:ascii="Times New Roman" w:hAnsi="Times New Roman" w:cs="Times New Roman"/>
          <w:color w:val="000000" w:themeColor="text1"/>
          <w:sz w:val="24"/>
          <w:szCs w:val="24"/>
        </w:rPr>
        <w:t>was</w:t>
      </w:r>
      <w:r w:rsidRPr="00DA3DFB">
        <w:rPr>
          <w:rFonts w:ascii="Times New Roman" w:hAnsi="Times New Roman" w:cs="Times New Roman"/>
          <w:color w:val="000000" w:themeColor="text1"/>
          <w:sz w:val="24"/>
          <w:szCs w:val="24"/>
        </w:rPr>
        <w:t xml:space="preserve"> used by the expert focus group (software developers) to translate the users’ requirements into technical requirements </w:t>
      </w:r>
      <w:r w:rsidR="005C216B">
        <w:rPr>
          <w:rFonts w:ascii="Times New Roman" w:hAnsi="Times New Roman" w:cs="Times New Roman"/>
          <w:color w:val="000000" w:themeColor="text1"/>
          <w:sz w:val="24"/>
          <w:szCs w:val="24"/>
        </w:rPr>
        <w:t>for</w:t>
      </w:r>
      <w:r w:rsidRPr="00DA3DFB">
        <w:rPr>
          <w:rFonts w:ascii="Times New Roman" w:hAnsi="Times New Roman" w:cs="Times New Roman"/>
          <w:color w:val="000000" w:themeColor="text1"/>
          <w:sz w:val="24"/>
          <w:szCs w:val="24"/>
        </w:rPr>
        <w:t xml:space="preserve"> deploy</w:t>
      </w:r>
      <w:r w:rsidR="005C216B">
        <w:rPr>
          <w:rFonts w:ascii="Times New Roman" w:hAnsi="Times New Roman" w:cs="Times New Roman"/>
          <w:color w:val="000000" w:themeColor="text1"/>
          <w:sz w:val="24"/>
          <w:szCs w:val="24"/>
        </w:rPr>
        <w:t>ment</w:t>
      </w:r>
      <w:r w:rsidRPr="00DA3DFB">
        <w:rPr>
          <w:rFonts w:ascii="Times New Roman" w:hAnsi="Times New Roman" w:cs="Times New Roman"/>
          <w:color w:val="000000" w:themeColor="text1"/>
          <w:sz w:val="24"/>
          <w:szCs w:val="24"/>
        </w:rPr>
        <w:t xml:space="preserve">. The core idea of the proposed m-government service-quality dimensions was </w:t>
      </w:r>
      <w:r w:rsidR="005C216B">
        <w:rPr>
          <w:rFonts w:ascii="Times New Roman" w:hAnsi="Times New Roman" w:cs="Times New Roman"/>
          <w:color w:val="000000" w:themeColor="text1"/>
          <w:sz w:val="24"/>
          <w:szCs w:val="24"/>
        </w:rPr>
        <w:t xml:space="preserve">that they were </w:t>
      </w:r>
      <w:r w:rsidRPr="00DA3DFB">
        <w:rPr>
          <w:rFonts w:ascii="Times New Roman" w:hAnsi="Times New Roman" w:cs="Times New Roman"/>
          <w:color w:val="000000" w:themeColor="text1"/>
          <w:sz w:val="24"/>
          <w:szCs w:val="24"/>
        </w:rPr>
        <w:t>based on the users’ perspective in order to satisfy those users</w:t>
      </w:r>
      <w:r w:rsidR="005C216B">
        <w:rPr>
          <w:rFonts w:ascii="Times New Roman" w:hAnsi="Times New Roman" w:cs="Times New Roman"/>
          <w:color w:val="000000" w:themeColor="text1"/>
          <w:sz w:val="24"/>
          <w:szCs w:val="24"/>
        </w:rPr>
        <w:t>’ requirements and expectations</w:t>
      </w:r>
      <w:r w:rsidRPr="00DA3DFB">
        <w:rPr>
          <w:rFonts w:ascii="Times New Roman" w:hAnsi="Times New Roman" w:cs="Times New Roman"/>
          <w:color w:val="000000" w:themeColor="text1"/>
          <w:sz w:val="24"/>
          <w:szCs w:val="24"/>
        </w:rPr>
        <w:t xml:space="preserve">. Considering </w:t>
      </w:r>
      <w:r w:rsidRPr="00380BC1">
        <w:rPr>
          <w:rFonts w:ascii="Times New Roman" w:hAnsi="Times New Roman" w:cs="Times New Roman"/>
          <w:sz w:val="24"/>
          <w:szCs w:val="24"/>
        </w:rPr>
        <w:t xml:space="preserve">the context of the research, some dimensions have been identified in previous literature. </w:t>
      </w:r>
      <w:r w:rsidRPr="00380BC1">
        <w:rPr>
          <w:rFonts w:ascii="Times New Roman" w:hAnsi="Times New Roman" w:cs="Times New Roman"/>
          <w:sz w:val="24"/>
          <w:szCs w:val="24"/>
          <w:lang w:bidi="ar-AE"/>
        </w:rPr>
        <w:t xml:space="preserve">This research has accomplished its objectives by identifying m-government service-quality dimensions, translating them into technical requirements, and providing practical implications for </w:t>
      </w:r>
      <w:r w:rsidR="00F04D8A">
        <w:rPr>
          <w:rFonts w:ascii="Times New Roman" w:hAnsi="Times New Roman" w:cs="Times New Roman"/>
          <w:sz w:val="24"/>
          <w:szCs w:val="24"/>
          <w:lang w:bidi="ar-AE"/>
        </w:rPr>
        <w:t>decision make</w:t>
      </w:r>
      <w:r w:rsidRPr="00380BC1">
        <w:rPr>
          <w:rFonts w:ascii="Times New Roman" w:hAnsi="Times New Roman" w:cs="Times New Roman"/>
          <w:sz w:val="24"/>
          <w:szCs w:val="24"/>
          <w:lang w:bidi="ar-AE"/>
        </w:rPr>
        <w:t>rs. The main objectives of the research included:</w:t>
      </w:r>
    </w:p>
    <w:p w14:paraId="4B36D935" w14:textId="77777777" w:rsidR="005A64DC" w:rsidRPr="00380BC1" w:rsidRDefault="005A64DC" w:rsidP="00B431DE">
      <w:pPr>
        <w:pStyle w:val="ListParagraph"/>
        <w:numPr>
          <w:ilvl w:val="0"/>
          <w:numId w:val="7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Identifying m-government service-quality criteria, or dimensions, by cooperating with the users of m-government services.</w:t>
      </w:r>
    </w:p>
    <w:p w14:paraId="1237A724" w14:textId="77777777" w:rsidR="005A64DC" w:rsidRPr="00380BC1" w:rsidRDefault="005A64DC" w:rsidP="00B431DE">
      <w:pPr>
        <w:pStyle w:val="ListParagraph"/>
        <w:numPr>
          <w:ilvl w:val="0"/>
          <w:numId w:val="7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Translating m-government service-quality criteria into technical requirements understandable by governments’ software developers to meet the collected citizens’ needs.</w:t>
      </w:r>
    </w:p>
    <w:p w14:paraId="7C13BE3B" w14:textId="77777777" w:rsidR="005A64DC" w:rsidRPr="00380BC1" w:rsidRDefault="005A64DC" w:rsidP="00B431DE">
      <w:pPr>
        <w:pStyle w:val="ListParagraph"/>
        <w:numPr>
          <w:ilvl w:val="0"/>
          <w:numId w:val="7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Prioritizing m-government service-quality criteria according to the citizens’ needs.</w:t>
      </w:r>
    </w:p>
    <w:p w14:paraId="1C75D971" w14:textId="77777777" w:rsidR="005A64DC" w:rsidRPr="00380BC1" w:rsidRDefault="005A64DC" w:rsidP="00B431DE">
      <w:pPr>
        <w:pStyle w:val="ListParagraph"/>
        <w:numPr>
          <w:ilvl w:val="0"/>
          <w:numId w:val="77"/>
        </w:num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Formulating a strategic plan for governments to improve the quality of m-government services, ensuring they are citizen-centered.</w:t>
      </w:r>
    </w:p>
    <w:p w14:paraId="70238F34" w14:textId="6B1A6D6D"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The literature review was conducted to shed light on the research problem described; the research problem was then further </w:t>
      </w:r>
      <w:r w:rsidR="005C216B">
        <w:rPr>
          <w:rFonts w:ascii="Times New Roman" w:hAnsi="Times New Roman" w:cs="Times New Roman"/>
          <w:sz w:val="24"/>
          <w:szCs w:val="24"/>
          <w:lang w:bidi="ar-AE"/>
        </w:rPr>
        <w:t>refined</w:t>
      </w:r>
      <w:r w:rsidR="005C216B"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into the following research questions:</w:t>
      </w:r>
    </w:p>
    <w:p w14:paraId="1F399EDA" w14:textId="77777777" w:rsidR="005A64DC" w:rsidRPr="00DA3DFB" w:rsidRDefault="005A64DC" w:rsidP="00B431DE">
      <w:pPr>
        <w:pStyle w:val="ListParagraph"/>
        <w:numPr>
          <w:ilvl w:val="0"/>
          <w:numId w:val="117"/>
        </w:numPr>
        <w:tabs>
          <w:tab w:val="left" w:pos="900"/>
        </w:tabs>
        <w:spacing w:line="480" w:lineRule="auto"/>
        <w:jc w:val="lowKashida"/>
        <w:rPr>
          <w:rFonts w:ascii="Times New Roman" w:hAnsi="Times New Roman" w:cs="Times New Roman"/>
          <w:sz w:val="24"/>
          <w:szCs w:val="24"/>
          <w:lang w:bidi="ar-AE"/>
        </w:rPr>
      </w:pPr>
      <w:r w:rsidRPr="00DA3DFB">
        <w:rPr>
          <w:rFonts w:ascii="Times New Roman" w:hAnsi="Times New Roman" w:cs="Times New Roman"/>
          <w:sz w:val="24"/>
          <w:szCs w:val="24"/>
          <w:lang w:bidi="ar-AE"/>
        </w:rPr>
        <w:t>What citizens’ needs (requirements) must be met to satisfy citizens and increase the usage of m-government services? In other words, which m-government service-quality dimensions contribute to understanding, and meeting, citizens’ needs and expectations?</w:t>
      </w:r>
    </w:p>
    <w:p w14:paraId="008FC653" w14:textId="77777777" w:rsidR="005A64DC" w:rsidRPr="00DA3DFB" w:rsidRDefault="005A64DC" w:rsidP="00B431DE">
      <w:pPr>
        <w:pStyle w:val="ListParagraph"/>
        <w:numPr>
          <w:ilvl w:val="0"/>
          <w:numId w:val="117"/>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sz w:val="24"/>
          <w:szCs w:val="24"/>
          <w:lang w:bidi="ar-AE"/>
        </w:rPr>
        <w:t>How can these requirements benefit governments and software developers in improving the service quality of m-government services (</w:t>
      </w:r>
      <w:r w:rsidRPr="00DA3DFB">
        <w:rPr>
          <w:rFonts w:ascii="Times New Roman" w:hAnsi="Times New Roman" w:cs="Times New Roman"/>
          <w:sz w:val="24"/>
          <w:szCs w:val="24"/>
        </w:rPr>
        <w:t>apps</w:t>
      </w:r>
      <w:r w:rsidRPr="00DA3DFB">
        <w:rPr>
          <w:rFonts w:ascii="Times New Roman" w:hAnsi="Times New Roman" w:cs="Times New Roman"/>
          <w:sz w:val="24"/>
          <w:szCs w:val="24"/>
          <w:lang w:bidi="ar-AE"/>
        </w:rPr>
        <w:t>)?</w:t>
      </w:r>
    </w:p>
    <w:p w14:paraId="26B80950" w14:textId="77777777" w:rsidR="005A64DC" w:rsidRPr="00380BC1" w:rsidRDefault="005A64DC" w:rsidP="00B431DE">
      <w:pPr>
        <w:pStyle w:val="Heading2"/>
        <w:spacing w:line="480" w:lineRule="auto"/>
        <w:rPr>
          <w:rFonts w:asciiTheme="majorBidi" w:hAnsiTheme="majorBidi"/>
          <w:color w:val="auto"/>
        </w:rPr>
      </w:pPr>
      <w:bookmarkStart w:id="168" w:name="_Toc508471069"/>
      <w:r w:rsidRPr="00380BC1">
        <w:rPr>
          <w:rFonts w:asciiTheme="majorBidi" w:hAnsiTheme="majorBidi"/>
          <w:color w:val="auto"/>
        </w:rPr>
        <w:t>5.2 Findings of the Dissertation</w:t>
      </w:r>
      <w:bookmarkEnd w:id="168"/>
    </w:p>
    <w:p w14:paraId="7D4A0D83" w14:textId="4FF26C30" w:rsidR="005A64DC"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rPr>
        <w:t xml:space="preserve">This section aims to provide a clear picture of the main findings and results described in Chapter 4. To discuss </w:t>
      </w:r>
      <w:r w:rsidRPr="00380BC1">
        <w:rPr>
          <w:rFonts w:ascii="Times New Roman" w:hAnsi="Times New Roman" w:cs="Times New Roman"/>
          <w:sz w:val="24"/>
          <w:szCs w:val="24"/>
          <w:lang w:bidi="ar-AE"/>
        </w:rPr>
        <w:t xml:space="preserve">the objective of this research, an answer for </w:t>
      </w:r>
      <w:r w:rsidR="003F158D">
        <w:rPr>
          <w:rFonts w:ascii="Times New Roman" w:hAnsi="Times New Roman" w:cs="Times New Roman"/>
          <w:sz w:val="24"/>
          <w:szCs w:val="24"/>
          <w:lang w:bidi="ar-AE"/>
        </w:rPr>
        <w:t>each</w:t>
      </w:r>
      <w:r w:rsidR="003F158D"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research question will be provided.</w:t>
      </w:r>
    </w:p>
    <w:p w14:paraId="01461D36" w14:textId="77777777" w:rsidR="003F158D" w:rsidRPr="00443185" w:rsidRDefault="003F158D" w:rsidP="00B431DE">
      <w:pPr>
        <w:pStyle w:val="ListParagraph"/>
        <w:numPr>
          <w:ilvl w:val="0"/>
          <w:numId w:val="118"/>
        </w:numPr>
        <w:tabs>
          <w:tab w:val="left" w:pos="900"/>
        </w:tabs>
        <w:spacing w:line="480" w:lineRule="auto"/>
        <w:jc w:val="lowKashida"/>
        <w:rPr>
          <w:rFonts w:ascii="Times New Roman" w:hAnsi="Times New Roman" w:cs="Times New Roman"/>
          <w:b/>
          <w:bCs/>
          <w:sz w:val="24"/>
          <w:szCs w:val="24"/>
          <w:lang w:bidi="ar-AE"/>
        </w:rPr>
      </w:pPr>
      <w:r w:rsidRPr="00443185">
        <w:rPr>
          <w:rFonts w:ascii="Times New Roman" w:hAnsi="Times New Roman" w:cs="Times New Roman"/>
          <w:b/>
          <w:bCs/>
          <w:sz w:val="24"/>
          <w:szCs w:val="24"/>
          <w:lang w:bidi="ar-AE"/>
        </w:rPr>
        <w:t>What citizens’ needs (requirements) must be met to satisfy citizens and increase the usage of m-government services? In other words, which m-government service-quality dimensions contribute to understanding, and meeting, citizens’ needs and expectations?</w:t>
      </w:r>
    </w:p>
    <w:p w14:paraId="0CE0D16D" w14:textId="01421716" w:rsidR="005A64DC" w:rsidRDefault="005A64DC" w:rsidP="00B431DE">
      <w:pPr>
        <w:spacing w:line="480" w:lineRule="auto"/>
        <w:jc w:val="lowKashida"/>
        <w:rPr>
          <w:rFonts w:ascii="Times New Roman" w:hAnsi="Times New Roman" w:cs="Times New Roman"/>
          <w:color w:val="000000" w:themeColor="text1"/>
          <w:sz w:val="24"/>
          <w:szCs w:val="24"/>
        </w:rPr>
      </w:pPr>
      <w:r w:rsidRPr="00380BC1">
        <w:rPr>
          <w:rFonts w:ascii="Times New Roman" w:hAnsi="Times New Roman" w:cs="Times New Roman"/>
          <w:sz w:val="24"/>
          <w:szCs w:val="24"/>
        </w:rPr>
        <w:t xml:space="preserve">The systematic procedure applied in this research is as follows: first, citizens’ requirements were identified through a </w:t>
      </w:r>
      <w:r w:rsidRPr="00DA3DFB">
        <w:rPr>
          <w:rFonts w:ascii="Times New Roman" w:hAnsi="Times New Roman" w:cs="Times New Roman"/>
          <w:color w:val="000000" w:themeColor="text1"/>
          <w:sz w:val="24"/>
          <w:szCs w:val="24"/>
        </w:rPr>
        <w:t>user’s focus group and the collected data was refined, using an affinity diagram, to correctly categorize the factors and remove any redundancy from the collected data. The research categorized the data into the following five categories: service environment; service interaction; information control; service effect; and outcome quality (</w:t>
      </w:r>
      <w:r w:rsidR="003F158D" w:rsidRPr="00DA3DFB">
        <w:rPr>
          <w:rFonts w:ascii="Times New Roman" w:hAnsi="Times New Roman" w:cs="Times New Roman"/>
          <w:color w:val="000000" w:themeColor="text1"/>
          <w:sz w:val="24"/>
          <w:szCs w:val="24"/>
        </w:rPr>
        <w:t>see</w:t>
      </w:r>
      <w:r w:rsidRPr="00DA3DFB">
        <w:rPr>
          <w:rFonts w:ascii="Times New Roman" w:hAnsi="Times New Roman" w:cs="Times New Roman"/>
          <w:color w:val="000000" w:themeColor="text1"/>
          <w:sz w:val="24"/>
          <w:szCs w:val="24"/>
        </w:rPr>
        <w:t xml:space="preserve"> Figure 5.2).</w:t>
      </w:r>
      <w:r w:rsidR="00321FCE">
        <w:rPr>
          <w:rFonts w:ascii="Times New Roman" w:hAnsi="Times New Roman" w:cs="Times New Roman"/>
          <w:color w:val="000000" w:themeColor="text1"/>
          <w:sz w:val="24"/>
          <w:szCs w:val="24"/>
        </w:rPr>
        <w:t xml:space="preserve"> The results for each category are described below:</w:t>
      </w:r>
    </w:p>
    <w:p w14:paraId="737A1836" w14:textId="77777777" w:rsidR="00336081" w:rsidRDefault="00336081" w:rsidP="00B431DE">
      <w:pPr>
        <w:spacing w:line="480" w:lineRule="auto"/>
        <w:jc w:val="lowKashida"/>
        <w:rPr>
          <w:rFonts w:ascii="Times New Roman" w:hAnsi="Times New Roman" w:cs="Times New Roman"/>
          <w:color w:val="000000" w:themeColor="text1"/>
          <w:sz w:val="24"/>
          <w:szCs w:val="24"/>
        </w:rPr>
      </w:pPr>
    </w:p>
    <w:p w14:paraId="2DFFBD04" w14:textId="77777777" w:rsidR="00336081" w:rsidRDefault="00336081" w:rsidP="00B431DE">
      <w:pPr>
        <w:spacing w:line="480" w:lineRule="auto"/>
        <w:jc w:val="lowKashida"/>
        <w:rPr>
          <w:rFonts w:ascii="Times New Roman" w:hAnsi="Times New Roman" w:cs="Times New Roman"/>
          <w:color w:val="000000" w:themeColor="text1"/>
          <w:sz w:val="24"/>
          <w:szCs w:val="24"/>
        </w:rPr>
      </w:pPr>
    </w:p>
    <w:p w14:paraId="4702FD6C" w14:textId="77777777" w:rsidR="00336081" w:rsidRPr="00DA3DFB" w:rsidRDefault="00336081" w:rsidP="00B431DE">
      <w:pPr>
        <w:spacing w:line="480" w:lineRule="auto"/>
        <w:jc w:val="lowKashida"/>
        <w:rPr>
          <w:rFonts w:ascii="Times New Roman" w:hAnsi="Times New Roman" w:cs="Times New Roman"/>
          <w:color w:val="000000" w:themeColor="text1"/>
          <w:sz w:val="24"/>
          <w:szCs w:val="24"/>
        </w:rPr>
      </w:pPr>
    </w:p>
    <w:p w14:paraId="27CF0656" w14:textId="365EFFA5" w:rsidR="005A64DC" w:rsidRPr="00DA3DFB" w:rsidRDefault="005A64DC" w:rsidP="00B431DE">
      <w:pPr>
        <w:spacing w:line="480" w:lineRule="auto"/>
        <w:jc w:val="center"/>
        <w:rPr>
          <w:rFonts w:ascii="Times New Roman" w:hAnsi="Times New Roman" w:cs="Times New Roman"/>
          <w:b/>
          <w:bCs/>
          <w:color w:val="000000" w:themeColor="text1"/>
        </w:rPr>
      </w:pPr>
      <w:r w:rsidRPr="00DA3DFB">
        <w:rPr>
          <w:rFonts w:ascii="Times New Roman" w:hAnsi="Times New Roman" w:cs="Times New Roman"/>
          <w:b/>
          <w:bCs/>
          <w:color w:val="000000" w:themeColor="text1"/>
        </w:rPr>
        <w:t xml:space="preserve">Figure 5.2: The main </w:t>
      </w:r>
      <w:r w:rsidR="003F158D" w:rsidRPr="00DA3DFB">
        <w:rPr>
          <w:rFonts w:ascii="Times New Roman" w:hAnsi="Times New Roman" w:cs="Times New Roman"/>
          <w:b/>
          <w:bCs/>
          <w:color w:val="000000" w:themeColor="text1"/>
        </w:rPr>
        <w:t xml:space="preserve">categories of </w:t>
      </w:r>
      <w:r w:rsidRPr="00DA3DFB">
        <w:rPr>
          <w:rFonts w:ascii="Times New Roman" w:hAnsi="Times New Roman" w:cs="Times New Roman"/>
          <w:b/>
          <w:bCs/>
          <w:color w:val="000000" w:themeColor="text1"/>
        </w:rPr>
        <w:t>users</w:t>
      </w:r>
      <w:r w:rsidR="003F158D" w:rsidRPr="00DA3DFB">
        <w:rPr>
          <w:rFonts w:ascii="Times New Roman" w:hAnsi="Times New Roman" w:cs="Times New Roman"/>
          <w:b/>
          <w:bCs/>
          <w:color w:val="000000" w:themeColor="text1"/>
        </w:rPr>
        <w:t>’</w:t>
      </w:r>
      <w:r w:rsidRPr="00DA3DFB">
        <w:rPr>
          <w:rFonts w:ascii="Times New Roman" w:hAnsi="Times New Roman" w:cs="Times New Roman"/>
          <w:b/>
          <w:bCs/>
          <w:color w:val="000000" w:themeColor="text1"/>
        </w:rPr>
        <w:t xml:space="preserve"> requirements</w:t>
      </w:r>
      <w:r w:rsidR="003F158D" w:rsidRPr="00DA3DFB">
        <w:rPr>
          <w:rFonts w:ascii="Times New Roman" w:hAnsi="Times New Roman" w:cs="Times New Roman"/>
          <w:b/>
          <w:bCs/>
          <w:color w:val="000000" w:themeColor="text1"/>
        </w:rPr>
        <w:t>.</w:t>
      </w:r>
    </w:p>
    <w:p w14:paraId="4C32CC83" w14:textId="77777777"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noProof/>
          <w:sz w:val="24"/>
          <w:szCs w:val="24"/>
        </w:rPr>
        <w:drawing>
          <wp:inline distT="0" distB="0" distL="0" distR="0" wp14:anchorId="3C60AA7B" wp14:editId="1D8E13CB">
            <wp:extent cx="5732145" cy="3820818"/>
            <wp:effectExtent l="0" t="0" r="0" b="8255"/>
            <wp:docPr id="2053" name="Diagram 20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53DC8B11" w14:textId="20AD481B" w:rsidR="005A64DC" w:rsidRPr="00DA3DFB" w:rsidRDefault="00321FCE" w:rsidP="00B431DE">
      <w:pPr>
        <w:pStyle w:val="ListParagraph"/>
        <w:numPr>
          <w:ilvl w:val="0"/>
          <w:numId w:val="119"/>
        </w:numPr>
        <w:spacing w:line="480" w:lineRule="auto"/>
        <w:jc w:val="lowKashida"/>
        <w:rPr>
          <w:rFonts w:ascii="Times New Roman" w:hAnsi="Times New Roman" w:cs="Times New Roman"/>
          <w:color w:val="000000" w:themeColor="text1"/>
          <w:sz w:val="24"/>
          <w:szCs w:val="24"/>
        </w:rPr>
      </w:pPr>
      <w:r w:rsidRPr="00DA3DFB">
        <w:rPr>
          <w:rFonts w:ascii="Times New Roman" w:hAnsi="Times New Roman" w:cs="Times New Roman"/>
          <w:i/>
          <w:color w:val="000000" w:themeColor="text1"/>
          <w:sz w:val="24"/>
          <w:szCs w:val="24"/>
        </w:rPr>
        <w:t>S</w:t>
      </w:r>
      <w:r w:rsidR="005A64DC" w:rsidRPr="00DA3DFB">
        <w:rPr>
          <w:rFonts w:ascii="Times New Roman" w:hAnsi="Times New Roman" w:cs="Times New Roman"/>
          <w:i/>
          <w:color w:val="000000" w:themeColor="text1"/>
          <w:sz w:val="24"/>
          <w:szCs w:val="24"/>
        </w:rPr>
        <w:t>ervice environment</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refers </w:t>
      </w:r>
      <w:r w:rsidRPr="00DA3DFB">
        <w:rPr>
          <w:rFonts w:ascii="Times New Roman" w:hAnsi="Times New Roman" w:cs="Times New Roman"/>
          <w:color w:val="000000" w:themeColor="text1"/>
          <w:sz w:val="24"/>
          <w:szCs w:val="24"/>
        </w:rPr>
        <w:t xml:space="preserve">here </w:t>
      </w:r>
      <w:r w:rsidR="005A64DC" w:rsidRPr="00DA3DFB">
        <w:rPr>
          <w:rFonts w:ascii="Times New Roman" w:hAnsi="Times New Roman" w:cs="Times New Roman"/>
          <w:color w:val="000000" w:themeColor="text1"/>
          <w:sz w:val="24"/>
          <w:szCs w:val="24"/>
        </w:rPr>
        <w:t xml:space="preserve">to how the government has developed the app to deliver the services in terms of providing a proper layout, different language versions, the availability of location services, promoting awareness, and sending messages under special circumstances. </w:t>
      </w:r>
      <w:r>
        <w:rPr>
          <w:rFonts w:ascii="Times New Roman" w:hAnsi="Times New Roman" w:cs="Times New Roman"/>
          <w:color w:val="000000" w:themeColor="text1"/>
          <w:sz w:val="24"/>
          <w:szCs w:val="24"/>
        </w:rPr>
        <w:t>T</w:t>
      </w:r>
      <w:r w:rsidR="005A64DC" w:rsidRPr="00DA3DFB">
        <w:rPr>
          <w:rFonts w:ascii="Times New Roman" w:hAnsi="Times New Roman" w:cs="Times New Roman"/>
          <w:color w:val="000000" w:themeColor="text1"/>
          <w:sz w:val="24"/>
          <w:szCs w:val="24"/>
        </w:rPr>
        <w:t xml:space="preserve">o improve the service environment, </w:t>
      </w:r>
      <w:r>
        <w:rPr>
          <w:rFonts w:ascii="Times New Roman" w:hAnsi="Times New Roman" w:cs="Times New Roman"/>
          <w:color w:val="000000" w:themeColor="text1"/>
          <w:sz w:val="24"/>
          <w:szCs w:val="24"/>
        </w:rPr>
        <w:t xml:space="preserve">those developing </w:t>
      </w:r>
      <w:r w:rsidR="005A64DC" w:rsidRPr="00DA3DFB">
        <w:rPr>
          <w:rFonts w:ascii="Times New Roman" w:hAnsi="Times New Roman" w:cs="Times New Roman"/>
          <w:color w:val="000000" w:themeColor="text1"/>
          <w:sz w:val="24"/>
          <w:szCs w:val="24"/>
        </w:rPr>
        <w:t xml:space="preserve">m-government in the GCC </w:t>
      </w:r>
      <w:r>
        <w:rPr>
          <w:rFonts w:ascii="Times New Roman" w:hAnsi="Times New Roman" w:cs="Times New Roman"/>
          <w:color w:val="000000" w:themeColor="text1"/>
          <w:sz w:val="24"/>
          <w:szCs w:val="24"/>
        </w:rPr>
        <w:t>must</w:t>
      </w:r>
      <w:r w:rsidR="005A64DC" w:rsidRPr="00DA3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ensure</w:t>
      </w:r>
      <w:r w:rsidR="005A64DC" w:rsidRPr="00DA3DFB">
        <w:rPr>
          <w:rFonts w:ascii="Times New Roman" w:hAnsi="Times New Roman" w:cs="Times New Roman"/>
          <w:color w:val="000000" w:themeColor="text1"/>
          <w:sz w:val="24"/>
          <w:szCs w:val="24"/>
        </w:rPr>
        <w:t xml:space="preserve"> th</w:t>
      </w:r>
      <w:r>
        <w:rPr>
          <w:rFonts w:ascii="Times New Roman" w:hAnsi="Times New Roman" w:cs="Times New Roman"/>
          <w:color w:val="000000" w:themeColor="text1"/>
          <w:sz w:val="24"/>
          <w:szCs w:val="24"/>
        </w:rPr>
        <w:t>e</w:t>
      </w:r>
      <w:r w:rsidR="005A64DC" w:rsidRPr="00DA3DFB">
        <w:rPr>
          <w:rFonts w:ascii="Times New Roman" w:hAnsi="Times New Roman" w:cs="Times New Roman"/>
          <w:color w:val="000000" w:themeColor="text1"/>
          <w:sz w:val="24"/>
          <w:szCs w:val="24"/>
        </w:rPr>
        <w:t xml:space="preserve">se characteristics </w:t>
      </w:r>
      <w:r>
        <w:rPr>
          <w:rFonts w:ascii="Times New Roman" w:hAnsi="Times New Roman" w:cs="Times New Roman"/>
          <w:color w:val="000000" w:themeColor="text1"/>
          <w:sz w:val="24"/>
          <w:szCs w:val="24"/>
        </w:rPr>
        <w:t xml:space="preserve">are present </w:t>
      </w:r>
      <w:r w:rsidR="005A64DC" w:rsidRPr="00DA3DFB">
        <w:rPr>
          <w:rFonts w:ascii="Times New Roman" w:hAnsi="Times New Roman" w:cs="Times New Roman"/>
          <w:color w:val="000000" w:themeColor="text1"/>
          <w:sz w:val="24"/>
          <w:szCs w:val="24"/>
        </w:rPr>
        <w:t xml:space="preserve">in the m-services </w:t>
      </w:r>
      <w:r w:rsidRPr="004A3217">
        <w:rPr>
          <w:rFonts w:ascii="Times New Roman" w:hAnsi="Times New Roman" w:cs="Times New Roman"/>
          <w:color w:val="000000" w:themeColor="text1"/>
          <w:sz w:val="24"/>
          <w:szCs w:val="24"/>
        </w:rPr>
        <w:t xml:space="preserve">provided </w:t>
      </w:r>
      <w:r>
        <w:rPr>
          <w:rFonts w:ascii="Times New Roman" w:hAnsi="Times New Roman" w:cs="Times New Roman"/>
          <w:color w:val="000000" w:themeColor="text1"/>
          <w:sz w:val="24"/>
          <w:szCs w:val="24"/>
        </w:rPr>
        <w:t xml:space="preserve">if they wish </w:t>
      </w:r>
      <w:r w:rsidR="005A64DC" w:rsidRPr="00DA3DFB">
        <w:rPr>
          <w:rFonts w:ascii="Times New Roman" w:hAnsi="Times New Roman" w:cs="Times New Roman"/>
          <w:color w:val="000000" w:themeColor="text1"/>
          <w:sz w:val="24"/>
          <w:szCs w:val="24"/>
        </w:rPr>
        <w:t xml:space="preserve">to deliver m-services </w:t>
      </w:r>
      <w:r>
        <w:rPr>
          <w:rFonts w:ascii="Times New Roman" w:hAnsi="Times New Roman" w:cs="Times New Roman"/>
          <w:color w:val="000000" w:themeColor="text1"/>
          <w:sz w:val="24"/>
          <w:szCs w:val="24"/>
        </w:rPr>
        <w:t>that meet</w:t>
      </w:r>
      <w:r w:rsidR="005A64DC" w:rsidRPr="00DA3DFB">
        <w:rPr>
          <w:rFonts w:ascii="Times New Roman" w:hAnsi="Times New Roman" w:cs="Times New Roman"/>
          <w:color w:val="000000" w:themeColor="text1"/>
          <w:sz w:val="24"/>
          <w:szCs w:val="24"/>
        </w:rPr>
        <w:t xml:space="preserve"> citizens</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expectation</w:t>
      </w:r>
      <w:r>
        <w:rPr>
          <w:rFonts w:ascii="Times New Roman" w:hAnsi="Times New Roman" w:cs="Times New Roman"/>
          <w:color w:val="000000" w:themeColor="text1"/>
          <w:sz w:val="24"/>
          <w:szCs w:val="24"/>
        </w:rPr>
        <w:t>s</w:t>
      </w:r>
      <w:r w:rsidR="005A64DC" w:rsidRPr="00DA3DFB">
        <w:rPr>
          <w:rFonts w:ascii="Times New Roman" w:hAnsi="Times New Roman" w:cs="Times New Roman"/>
          <w:color w:val="000000" w:themeColor="text1"/>
          <w:sz w:val="24"/>
          <w:szCs w:val="24"/>
        </w:rPr>
        <w:t xml:space="preserve">. From a review of the literature considering the main categories that have been used to classify users’ requirements, </w:t>
      </w:r>
      <w:r w:rsidR="008A03B1">
        <w:rPr>
          <w:rFonts w:ascii="Times New Roman" w:hAnsi="Times New Roman" w:cs="Times New Roman"/>
          <w:color w:val="000000" w:themeColor="text1"/>
          <w:sz w:val="24"/>
          <w:szCs w:val="24"/>
        </w:rPr>
        <w:t>Al-Hubaish et al.</w:t>
      </w:r>
      <w:r w:rsidR="005A64DC" w:rsidRPr="00DA3DFB">
        <w:rPr>
          <w:rFonts w:ascii="Times New Roman" w:hAnsi="Times New Roman" w:cs="Times New Roman"/>
          <w:color w:val="000000" w:themeColor="text1"/>
          <w:sz w:val="24"/>
          <w:szCs w:val="24"/>
        </w:rPr>
        <w:t xml:space="preserve"> (2017), </w:t>
      </w:r>
      <w:r w:rsidR="00E43635">
        <w:rPr>
          <w:rFonts w:asciiTheme="majorBidi" w:hAnsiTheme="majorBidi" w:cstheme="majorBidi"/>
          <w:sz w:val="24"/>
          <w:szCs w:val="24"/>
        </w:rPr>
        <w:t>Lu et al.</w:t>
      </w:r>
      <w:r w:rsidR="008B5F32" w:rsidRPr="00380BC1">
        <w:rPr>
          <w:rFonts w:asciiTheme="majorBidi" w:hAnsiTheme="majorBidi" w:cstheme="majorBidi"/>
          <w:sz w:val="24"/>
          <w:szCs w:val="24"/>
        </w:rPr>
        <w:t xml:space="preserve"> </w:t>
      </w:r>
      <w:r w:rsidR="005A64DC" w:rsidRPr="00DA3DFB">
        <w:rPr>
          <w:rFonts w:ascii="Times New Roman" w:hAnsi="Times New Roman" w:cs="Times New Roman"/>
          <w:color w:val="000000" w:themeColor="text1"/>
          <w:sz w:val="24"/>
          <w:szCs w:val="24"/>
        </w:rPr>
        <w:t xml:space="preserve">(2009), Stiakakis and Petridis (2014), Zhao and Guo (2013), and </w:t>
      </w:r>
      <w:r w:rsidR="002E1ACC">
        <w:rPr>
          <w:rFonts w:ascii="Times New Roman" w:hAnsi="Times New Roman" w:cs="Times New Roman"/>
          <w:color w:val="000000" w:themeColor="text1"/>
          <w:sz w:val="24"/>
          <w:szCs w:val="24"/>
        </w:rPr>
        <w:t>Zhao et al.</w:t>
      </w:r>
      <w:r w:rsidR="005A64DC" w:rsidRPr="00DA3DFB">
        <w:rPr>
          <w:rFonts w:ascii="Times New Roman" w:hAnsi="Times New Roman" w:cs="Times New Roman"/>
          <w:color w:val="000000" w:themeColor="text1"/>
          <w:sz w:val="24"/>
          <w:szCs w:val="24"/>
        </w:rPr>
        <w:t xml:space="preserve"> (2012) found that service environment is one of the m-service quality dimensions. Zhao et al. (2012) stated that service-environment quality refers to how citizens measure the overall environment quality of the services provided by the service provider, such as interface design. </w:t>
      </w:r>
    </w:p>
    <w:p w14:paraId="4ECFDDF9" w14:textId="49D5D4ED" w:rsidR="005A64DC" w:rsidRPr="00DA3DFB" w:rsidRDefault="00B04CEA" w:rsidP="00B431DE">
      <w:pPr>
        <w:pStyle w:val="ListParagraph"/>
        <w:numPr>
          <w:ilvl w:val="0"/>
          <w:numId w:val="119"/>
        </w:numPr>
        <w:spacing w:line="480" w:lineRule="auto"/>
        <w:jc w:val="lowKashida"/>
        <w:rPr>
          <w:rFonts w:ascii="Times New Roman" w:eastAsia="Times New Roman" w:hAnsi="Times New Roman" w:cs="Times New Roman"/>
          <w:color w:val="000000" w:themeColor="text1"/>
          <w:sz w:val="24"/>
          <w:szCs w:val="24"/>
        </w:rPr>
      </w:pPr>
      <w:r w:rsidRPr="00DA3DFB">
        <w:rPr>
          <w:rFonts w:ascii="Times New Roman" w:hAnsi="Times New Roman" w:cs="Times New Roman"/>
          <w:i/>
          <w:color w:val="000000" w:themeColor="text1"/>
          <w:sz w:val="24"/>
          <w:szCs w:val="24"/>
        </w:rPr>
        <w:t>S</w:t>
      </w:r>
      <w:r w:rsidR="005A64DC" w:rsidRPr="00DA3DFB">
        <w:rPr>
          <w:rFonts w:ascii="Times New Roman" w:hAnsi="Times New Roman" w:cs="Times New Roman"/>
          <w:i/>
          <w:color w:val="000000" w:themeColor="text1"/>
          <w:sz w:val="24"/>
          <w:szCs w:val="24"/>
        </w:rPr>
        <w:t>ervice interaction</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refer</w:t>
      </w:r>
      <w:r w:rsidR="00F21D61" w:rsidRPr="00DA3DFB">
        <w:rPr>
          <w:rFonts w:ascii="Times New Roman" w:hAnsi="Times New Roman" w:cs="Times New Roman"/>
          <w:color w:val="000000" w:themeColor="text1"/>
          <w:sz w:val="24"/>
          <w:szCs w:val="24"/>
        </w:rPr>
        <w:t>s</w:t>
      </w:r>
      <w:r w:rsidR="005A64DC" w:rsidRPr="00DA3DFB">
        <w:rPr>
          <w:rFonts w:ascii="Times New Roman" w:hAnsi="Times New Roman" w:cs="Times New Roman"/>
          <w:color w:val="000000" w:themeColor="text1"/>
          <w:sz w:val="24"/>
          <w:szCs w:val="24"/>
        </w:rPr>
        <w:t xml:space="preserve"> </w:t>
      </w:r>
      <w:r w:rsidR="00321FCE" w:rsidRPr="00DA3DFB">
        <w:rPr>
          <w:rFonts w:ascii="Times New Roman" w:hAnsi="Times New Roman" w:cs="Times New Roman"/>
          <w:color w:val="000000" w:themeColor="text1"/>
          <w:sz w:val="24"/>
          <w:szCs w:val="24"/>
        </w:rPr>
        <w:t xml:space="preserve">here </w:t>
      </w:r>
      <w:r w:rsidR="005A64DC" w:rsidRPr="00DA3DFB">
        <w:rPr>
          <w:rFonts w:ascii="Times New Roman" w:hAnsi="Times New Roman" w:cs="Times New Roman"/>
          <w:color w:val="000000" w:themeColor="text1"/>
          <w:sz w:val="24"/>
          <w:szCs w:val="24"/>
        </w:rPr>
        <w:t>to the ability of citizens to interact with the customer-service team using the traditional channels, such as chatting room, SMSs, or emails, requir</w:t>
      </w:r>
      <w:r w:rsidR="00321FCE" w:rsidRPr="00DA3DFB">
        <w:rPr>
          <w:rFonts w:ascii="Times New Roman" w:hAnsi="Times New Roman" w:cs="Times New Roman"/>
          <w:color w:val="000000" w:themeColor="text1"/>
          <w:sz w:val="24"/>
          <w:szCs w:val="24"/>
        </w:rPr>
        <w:t>ing</w:t>
      </w:r>
      <w:r w:rsidR="005A64DC" w:rsidRPr="00DA3DFB">
        <w:rPr>
          <w:rFonts w:ascii="Times New Roman" w:hAnsi="Times New Roman" w:cs="Times New Roman"/>
          <w:color w:val="000000" w:themeColor="text1"/>
          <w:sz w:val="24"/>
          <w:szCs w:val="24"/>
        </w:rPr>
        <w:t xml:space="preserve"> the customer-service team to be patient and passionate, have sufficient knowledge to solve their problems, provide accurate and reliable information, be trained constantly to improve their professional skills, and provide data securely and privately. M-government decision makers in the GCC have to consider the importan</w:t>
      </w:r>
      <w:r w:rsidR="00F21D61" w:rsidRPr="00DA3DFB">
        <w:rPr>
          <w:rFonts w:ascii="Times New Roman" w:hAnsi="Times New Roman" w:cs="Times New Roman"/>
          <w:color w:val="000000" w:themeColor="text1"/>
          <w:sz w:val="24"/>
          <w:szCs w:val="24"/>
        </w:rPr>
        <w:t>ce</w:t>
      </w:r>
      <w:r w:rsidR="005A64DC" w:rsidRPr="00DA3DFB">
        <w:rPr>
          <w:rFonts w:ascii="Times New Roman" w:hAnsi="Times New Roman" w:cs="Times New Roman"/>
          <w:color w:val="000000" w:themeColor="text1"/>
          <w:sz w:val="24"/>
          <w:szCs w:val="24"/>
        </w:rPr>
        <w:t xml:space="preserve"> of the service interaction in order to strength the relationship between the governments and the</w:t>
      </w:r>
      <w:r>
        <w:rPr>
          <w:rFonts w:ascii="Times New Roman" w:hAnsi="Times New Roman" w:cs="Times New Roman"/>
          <w:color w:val="000000" w:themeColor="text1"/>
          <w:sz w:val="24"/>
          <w:szCs w:val="24"/>
        </w:rPr>
        <w:t>ir</w:t>
      </w:r>
      <w:r w:rsidR="005A64DC" w:rsidRPr="00DA3DFB">
        <w:rPr>
          <w:rFonts w:ascii="Times New Roman" w:hAnsi="Times New Roman" w:cs="Times New Roman"/>
          <w:color w:val="000000" w:themeColor="text1"/>
          <w:sz w:val="24"/>
          <w:szCs w:val="24"/>
        </w:rPr>
        <w:t xml:space="preserve"> citizens. </w:t>
      </w:r>
      <w:r w:rsidR="008A03B1">
        <w:rPr>
          <w:rFonts w:ascii="Times New Roman" w:hAnsi="Times New Roman" w:cs="Times New Roman"/>
          <w:color w:val="000000" w:themeColor="text1"/>
          <w:sz w:val="24"/>
          <w:szCs w:val="24"/>
        </w:rPr>
        <w:t>Al-Hubaish et al.</w:t>
      </w:r>
      <w:r w:rsidR="005A64DC" w:rsidRPr="00DA3DFB">
        <w:rPr>
          <w:rFonts w:ascii="Times New Roman" w:hAnsi="Times New Roman" w:cs="Times New Roman"/>
          <w:color w:val="000000" w:themeColor="text1"/>
          <w:sz w:val="24"/>
          <w:szCs w:val="24"/>
        </w:rPr>
        <w:t xml:space="preserve">, (2017), </w:t>
      </w:r>
      <w:r w:rsidR="00E43635">
        <w:rPr>
          <w:rFonts w:asciiTheme="majorBidi" w:hAnsiTheme="majorBidi" w:cstheme="majorBidi"/>
          <w:sz w:val="24"/>
          <w:szCs w:val="24"/>
        </w:rPr>
        <w:t>Lu et al.</w:t>
      </w:r>
      <w:r w:rsidR="008B5F32" w:rsidRPr="00380BC1">
        <w:rPr>
          <w:rFonts w:asciiTheme="majorBidi" w:hAnsiTheme="majorBidi" w:cstheme="majorBidi"/>
          <w:sz w:val="24"/>
          <w:szCs w:val="24"/>
        </w:rPr>
        <w:t xml:space="preserve"> </w:t>
      </w:r>
      <w:r w:rsidR="005A64DC" w:rsidRPr="00DA3DFB">
        <w:rPr>
          <w:rFonts w:ascii="Times New Roman" w:eastAsia="Times New Roman" w:hAnsi="Times New Roman" w:cs="Times New Roman"/>
          <w:color w:val="000000" w:themeColor="text1"/>
          <w:sz w:val="24"/>
          <w:szCs w:val="24"/>
        </w:rPr>
        <w:t xml:space="preserve">(2009), </w:t>
      </w:r>
      <w:r w:rsidR="005A64DC" w:rsidRPr="00DA3DFB">
        <w:rPr>
          <w:rFonts w:ascii="Times New Roman" w:hAnsi="Times New Roman" w:cs="Times New Roman"/>
          <w:color w:val="000000" w:themeColor="text1"/>
          <w:sz w:val="24"/>
          <w:szCs w:val="24"/>
        </w:rPr>
        <w:t>Motamarri et al. (2014), Stiakakis and Petridis, (2014), and Zhao and Guo (2013)</w:t>
      </w:r>
      <w:r w:rsidR="005A64DC" w:rsidRPr="00DA3DFB">
        <w:rPr>
          <w:rFonts w:ascii="Times New Roman" w:eastAsia="Times New Roman" w:hAnsi="Times New Roman" w:cs="Times New Roman"/>
          <w:color w:val="000000" w:themeColor="text1"/>
          <w:sz w:val="24"/>
          <w:szCs w:val="24"/>
        </w:rPr>
        <w:t xml:space="preserve"> confirmed that service interaction has a positive significant effect on m-service quality. </w:t>
      </w:r>
      <w:r w:rsidR="008A03B1">
        <w:rPr>
          <w:rFonts w:ascii="Times New Roman" w:hAnsi="Times New Roman" w:cs="Times New Roman"/>
          <w:color w:val="000000" w:themeColor="text1"/>
          <w:sz w:val="24"/>
          <w:szCs w:val="24"/>
        </w:rPr>
        <w:t>Al-Hubaish et al.</w:t>
      </w:r>
      <w:r w:rsidR="005A64DC" w:rsidRPr="00DA3DFB">
        <w:rPr>
          <w:rFonts w:ascii="Times New Roman" w:hAnsi="Times New Roman" w:cs="Times New Roman"/>
          <w:color w:val="000000" w:themeColor="text1"/>
          <w:sz w:val="24"/>
          <w:szCs w:val="24"/>
        </w:rPr>
        <w:t xml:space="preserve"> (2017) defined service interaction as citizens’ interaction with the m-government services during service delivery and found that the interaction could be through online chat, email, or via a phone call, and that the customer-service team should care, help, and react positively to citizens’ enquiries through these media. Motamarri et al. (2014) defined service interaction as the ability of citizens to download forms, use the search engine to search for information, provide comments, and correspond with the customer-service team through chat rooms, SMSs, or emails. </w:t>
      </w:r>
    </w:p>
    <w:p w14:paraId="17836849" w14:textId="40FE4111" w:rsidR="005A64DC" w:rsidRPr="00DA3DFB" w:rsidRDefault="00B04CEA" w:rsidP="00B431DE">
      <w:pPr>
        <w:pStyle w:val="ListParagraph"/>
        <w:numPr>
          <w:ilvl w:val="0"/>
          <w:numId w:val="119"/>
        </w:numPr>
        <w:spacing w:line="480" w:lineRule="auto"/>
        <w:jc w:val="lowKashida"/>
        <w:rPr>
          <w:rFonts w:ascii="Times New Roman" w:eastAsia="Times New Roman" w:hAnsi="Times New Roman" w:cs="Times New Roman"/>
          <w:color w:val="000000" w:themeColor="text1"/>
          <w:sz w:val="24"/>
          <w:szCs w:val="24"/>
        </w:rPr>
      </w:pPr>
      <w:r w:rsidRPr="00174F92">
        <w:rPr>
          <w:rFonts w:ascii="Times New Roman" w:hAnsi="Times New Roman" w:cs="Times New Roman"/>
          <w:i/>
          <w:color w:val="000000" w:themeColor="text1"/>
          <w:sz w:val="24"/>
          <w:szCs w:val="24"/>
          <w:lang w:bidi="ar-AE"/>
        </w:rPr>
        <w:t>I</w:t>
      </w:r>
      <w:r w:rsidR="005A64DC" w:rsidRPr="00DA3DFB">
        <w:rPr>
          <w:rFonts w:ascii="Times New Roman" w:hAnsi="Times New Roman" w:cs="Times New Roman"/>
          <w:i/>
          <w:color w:val="000000" w:themeColor="text1"/>
          <w:sz w:val="24"/>
          <w:szCs w:val="24"/>
          <w:lang w:bidi="ar-AE"/>
        </w:rPr>
        <w:t>nformation control</w:t>
      </w:r>
      <w:r>
        <w:rPr>
          <w:rFonts w:ascii="Times New Roman" w:hAnsi="Times New Roman" w:cs="Times New Roman"/>
          <w:color w:val="000000" w:themeColor="text1"/>
          <w:sz w:val="24"/>
          <w:szCs w:val="24"/>
          <w:lang w:bidi="ar-AE"/>
        </w:rPr>
        <w:t>:</w:t>
      </w:r>
      <w:r w:rsidR="005A64DC" w:rsidRPr="00DA3DFB">
        <w:rPr>
          <w:rFonts w:ascii="Times New Roman" w:hAnsi="Times New Roman" w:cs="Times New Roman"/>
          <w:color w:val="000000" w:themeColor="text1"/>
          <w:sz w:val="24"/>
          <w:szCs w:val="24"/>
          <w:lang w:bidi="ar-AE"/>
        </w:rPr>
        <w:t xml:space="preserve"> </w:t>
      </w:r>
      <w:r w:rsidR="00321FCE" w:rsidRPr="00DA3DFB">
        <w:rPr>
          <w:rFonts w:ascii="Times New Roman" w:hAnsi="Times New Roman" w:cs="Times New Roman"/>
          <w:color w:val="000000" w:themeColor="text1"/>
          <w:sz w:val="24"/>
          <w:szCs w:val="24"/>
          <w:lang w:bidi="ar-AE"/>
        </w:rPr>
        <w:t>refers here</w:t>
      </w:r>
      <w:r w:rsidR="005A64DC" w:rsidRPr="00DA3DFB">
        <w:rPr>
          <w:rFonts w:ascii="Times New Roman" w:hAnsi="Times New Roman" w:cs="Times New Roman"/>
          <w:color w:val="000000" w:themeColor="text1"/>
          <w:sz w:val="24"/>
          <w:szCs w:val="24"/>
          <w:lang w:bidi="ar-AE"/>
        </w:rPr>
        <w:t xml:space="preserve"> </w:t>
      </w:r>
      <w:r w:rsidR="00321FCE" w:rsidRPr="00DA3DFB">
        <w:rPr>
          <w:rFonts w:ascii="Times New Roman" w:hAnsi="Times New Roman" w:cs="Times New Roman"/>
          <w:color w:val="000000" w:themeColor="text1"/>
          <w:sz w:val="24"/>
          <w:szCs w:val="24"/>
          <w:lang w:bidi="ar-AE"/>
        </w:rPr>
        <w:t xml:space="preserve">to </w:t>
      </w:r>
      <w:r w:rsidR="005A64DC" w:rsidRPr="00DA3DFB">
        <w:rPr>
          <w:rFonts w:ascii="Times New Roman" w:hAnsi="Times New Roman" w:cs="Times New Roman"/>
          <w:color w:val="000000" w:themeColor="text1"/>
          <w:sz w:val="24"/>
          <w:szCs w:val="24"/>
          <w:lang w:bidi="ar-AE"/>
        </w:rPr>
        <w:t>the ability of m-government services to retrieve accurate information for users, provide multiple methods in retrieving information (e.g. by voice, photo, or unified ID) to improve mobile search functionality, and offer multiple services in one platform, via single sign-in, including real-time content. The findings show the importan</w:t>
      </w:r>
      <w:r w:rsidR="00321FCE" w:rsidRPr="00DA3DFB">
        <w:rPr>
          <w:rFonts w:ascii="Times New Roman" w:hAnsi="Times New Roman" w:cs="Times New Roman"/>
          <w:color w:val="000000" w:themeColor="text1"/>
          <w:sz w:val="24"/>
          <w:szCs w:val="24"/>
          <w:lang w:bidi="ar-AE"/>
        </w:rPr>
        <w:t>ce</w:t>
      </w:r>
      <w:r w:rsidR="005A64DC" w:rsidRPr="00DA3DFB">
        <w:rPr>
          <w:rFonts w:ascii="Times New Roman" w:hAnsi="Times New Roman" w:cs="Times New Roman"/>
          <w:color w:val="000000" w:themeColor="text1"/>
          <w:sz w:val="24"/>
          <w:szCs w:val="24"/>
          <w:lang w:bidi="ar-AE"/>
        </w:rPr>
        <w:t xml:space="preserve"> of how m-government services can control users</w:t>
      </w:r>
      <w:r>
        <w:rPr>
          <w:rFonts w:ascii="Times New Roman" w:hAnsi="Times New Roman" w:cs="Times New Roman"/>
          <w:color w:val="000000" w:themeColor="text1"/>
          <w:sz w:val="24"/>
          <w:szCs w:val="24"/>
          <w:lang w:bidi="ar-AE"/>
        </w:rPr>
        <w:t>’</w:t>
      </w:r>
      <w:r w:rsidR="005A64DC" w:rsidRPr="00DA3DFB">
        <w:rPr>
          <w:rFonts w:ascii="Times New Roman" w:hAnsi="Times New Roman" w:cs="Times New Roman"/>
          <w:color w:val="000000" w:themeColor="text1"/>
          <w:sz w:val="24"/>
          <w:szCs w:val="24"/>
          <w:lang w:bidi="ar-AE"/>
        </w:rPr>
        <w:t xml:space="preserve"> information and emphasize</w:t>
      </w:r>
      <w:r w:rsidR="00321FCE" w:rsidRPr="00DA3DFB">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that m-government decision maker</w:t>
      </w:r>
      <w:r>
        <w:rPr>
          <w:rFonts w:ascii="Times New Roman" w:hAnsi="Times New Roman" w:cs="Times New Roman"/>
          <w:color w:val="000000" w:themeColor="text1"/>
          <w:sz w:val="24"/>
          <w:szCs w:val="24"/>
          <w:lang w:bidi="ar-AE"/>
        </w:rPr>
        <w:t>s in</w:t>
      </w:r>
      <w:r w:rsidR="005A64DC" w:rsidRPr="00DA3DFB">
        <w:rPr>
          <w:rFonts w:ascii="Times New Roman" w:hAnsi="Times New Roman" w:cs="Times New Roman"/>
          <w:color w:val="000000" w:themeColor="text1"/>
          <w:sz w:val="24"/>
          <w:szCs w:val="24"/>
          <w:lang w:bidi="ar-AE"/>
        </w:rPr>
        <w:t xml:space="preserve"> the GCC </w:t>
      </w:r>
      <w:r>
        <w:rPr>
          <w:rFonts w:ascii="Times New Roman" w:hAnsi="Times New Roman" w:cs="Times New Roman"/>
          <w:color w:val="000000" w:themeColor="text1"/>
          <w:sz w:val="24"/>
          <w:szCs w:val="24"/>
          <w:lang w:bidi="ar-AE"/>
        </w:rPr>
        <w:t>must</w:t>
      </w:r>
      <w:r w:rsidR="005A64DC" w:rsidRPr="00DA3DFB">
        <w:rPr>
          <w:rFonts w:ascii="Times New Roman" w:hAnsi="Times New Roman" w:cs="Times New Roman"/>
          <w:color w:val="000000" w:themeColor="text1"/>
          <w:sz w:val="24"/>
          <w:szCs w:val="24"/>
          <w:lang w:bidi="ar-AE"/>
        </w:rPr>
        <w:t xml:space="preserve"> provide users with the exact required information and </w:t>
      </w:r>
      <w:r>
        <w:rPr>
          <w:rFonts w:ascii="Times New Roman" w:hAnsi="Times New Roman" w:cs="Times New Roman"/>
          <w:color w:val="000000" w:themeColor="text1"/>
          <w:sz w:val="24"/>
          <w:szCs w:val="24"/>
          <w:lang w:bidi="ar-AE"/>
        </w:rPr>
        <w:t xml:space="preserve">that </w:t>
      </w:r>
      <w:r w:rsidR="005A64DC" w:rsidRPr="00DA3DFB">
        <w:rPr>
          <w:rFonts w:ascii="Times New Roman" w:hAnsi="Times New Roman" w:cs="Times New Roman"/>
          <w:color w:val="000000" w:themeColor="text1"/>
          <w:sz w:val="24"/>
          <w:szCs w:val="24"/>
          <w:lang w:bidi="ar-AE"/>
        </w:rPr>
        <w:t>th</w:t>
      </w:r>
      <w:r>
        <w:rPr>
          <w:rFonts w:ascii="Times New Roman" w:hAnsi="Times New Roman" w:cs="Times New Roman"/>
          <w:color w:val="000000" w:themeColor="text1"/>
          <w:sz w:val="24"/>
          <w:szCs w:val="24"/>
          <w:lang w:bidi="ar-AE"/>
        </w:rPr>
        <w:t>e</w:t>
      </w:r>
      <w:r w:rsidR="005A64DC" w:rsidRPr="00DA3DFB">
        <w:rPr>
          <w:rFonts w:ascii="Times New Roman" w:hAnsi="Times New Roman" w:cs="Times New Roman"/>
          <w:color w:val="000000" w:themeColor="text1"/>
          <w:sz w:val="24"/>
          <w:szCs w:val="24"/>
          <w:lang w:bidi="ar-AE"/>
        </w:rPr>
        <w:t xml:space="preserve">se m-services </w:t>
      </w:r>
      <w:r>
        <w:rPr>
          <w:rFonts w:ascii="Times New Roman" w:hAnsi="Times New Roman" w:cs="Times New Roman"/>
          <w:color w:val="000000" w:themeColor="text1"/>
          <w:sz w:val="24"/>
          <w:szCs w:val="24"/>
          <w:lang w:bidi="ar-AE"/>
        </w:rPr>
        <w:t>must</w:t>
      </w:r>
      <w:r w:rsidR="005A64DC" w:rsidRPr="00DA3DFB">
        <w:rPr>
          <w:rFonts w:ascii="Times New Roman" w:hAnsi="Times New Roman" w:cs="Times New Roman"/>
          <w:color w:val="000000" w:themeColor="text1"/>
          <w:sz w:val="24"/>
          <w:szCs w:val="24"/>
          <w:lang w:bidi="ar-AE"/>
        </w:rPr>
        <w:t xml:space="preserve"> be provided in one app </w:t>
      </w:r>
      <w:r>
        <w:rPr>
          <w:rFonts w:ascii="Times New Roman" w:hAnsi="Times New Roman" w:cs="Times New Roman"/>
          <w:color w:val="000000" w:themeColor="text1"/>
          <w:sz w:val="24"/>
          <w:szCs w:val="24"/>
          <w:lang w:bidi="ar-AE"/>
        </w:rPr>
        <w:t>with a single sign-in</w:t>
      </w:r>
      <w:r w:rsidR="005A64DC" w:rsidRPr="00DA3DFB">
        <w:rPr>
          <w:rFonts w:ascii="Times New Roman" w:hAnsi="Times New Roman" w:cs="Times New Roman"/>
          <w:color w:val="000000" w:themeColor="text1"/>
          <w:sz w:val="24"/>
          <w:szCs w:val="24"/>
          <w:lang w:bidi="ar-AE"/>
        </w:rPr>
        <w:t xml:space="preserve">. </w:t>
      </w:r>
      <w:r w:rsidR="005A64DC" w:rsidRPr="00DA3DFB">
        <w:rPr>
          <w:rFonts w:ascii="Times New Roman" w:hAnsi="Times New Roman" w:cs="Times New Roman"/>
          <w:color w:val="000000" w:themeColor="text1"/>
          <w:sz w:val="24"/>
          <w:szCs w:val="24"/>
        </w:rPr>
        <w:t xml:space="preserve">Zhao and Guo (2013) </w:t>
      </w:r>
      <w:r w:rsidR="005A64DC" w:rsidRPr="00DA3DFB">
        <w:rPr>
          <w:rFonts w:ascii="Times New Roman" w:hAnsi="Times New Roman" w:cs="Times New Roman"/>
          <w:color w:val="000000" w:themeColor="text1"/>
          <w:sz w:val="24"/>
          <w:szCs w:val="24"/>
          <w:lang w:bidi="ar-AE"/>
        </w:rPr>
        <w:t xml:space="preserve">confirmed the significance of information control in improving m-service quality and posited that information control is the core function of m-services and should not be ignored when evaluating m-service quality. The study stated that information control consists of the following sub-dimensions: retrieval results; information content; and information organization. </w:t>
      </w:r>
    </w:p>
    <w:p w14:paraId="27446F4B" w14:textId="12D16E72" w:rsidR="005A64DC" w:rsidRPr="00DA3DFB" w:rsidRDefault="00B04CEA" w:rsidP="00B431DE">
      <w:pPr>
        <w:pStyle w:val="ListParagraph"/>
        <w:numPr>
          <w:ilvl w:val="0"/>
          <w:numId w:val="119"/>
        </w:numPr>
        <w:spacing w:line="480" w:lineRule="auto"/>
        <w:jc w:val="lowKashida"/>
        <w:rPr>
          <w:rFonts w:ascii="Times New Roman" w:hAnsi="Times New Roman" w:cs="Times New Roman"/>
          <w:color w:val="000000" w:themeColor="text1"/>
          <w:sz w:val="24"/>
          <w:szCs w:val="24"/>
        </w:rPr>
      </w:pPr>
      <w:r w:rsidRPr="00174F92">
        <w:rPr>
          <w:rFonts w:ascii="Times New Roman" w:hAnsi="Times New Roman" w:cs="Times New Roman"/>
          <w:i/>
          <w:color w:val="000000" w:themeColor="text1"/>
          <w:sz w:val="24"/>
          <w:szCs w:val="24"/>
        </w:rPr>
        <w:t>S</w:t>
      </w:r>
      <w:r w:rsidR="005A64DC" w:rsidRPr="00DA3DFB">
        <w:rPr>
          <w:rFonts w:ascii="Times New Roman" w:hAnsi="Times New Roman" w:cs="Times New Roman"/>
          <w:i/>
          <w:color w:val="000000" w:themeColor="text1"/>
          <w:sz w:val="24"/>
          <w:szCs w:val="24"/>
        </w:rPr>
        <w:t>ervice effect</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refers here to</w:t>
      </w:r>
      <w:r w:rsidRPr="00DA3DFB">
        <w:rPr>
          <w:rFonts w:ascii="Times New Roman" w:hAnsi="Times New Roman" w:cs="Times New Roman"/>
          <w:color w:val="000000" w:themeColor="text1"/>
          <w:sz w:val="24"/>
          <w:szCs w:val="24"/>
        </w:rPr>
        <w:t xml:space="preserve"> </w:t>
      </w:r>
      <w:r w:rsidR="005A64DC" w:rsidRPr="00DA3DFB">
        <w:rPr>
          <w:rFonts w:ascii="Times New Roman" w:hAnsi="Times New Roman" w:cs="Times New Roman"/>
          <w:color w:val="000000" w:themeColor="text1"/>
          <w:sz w:val="24"/>
          <w:szCs w:val="24"/>
        </w:rPr>
        <w:t>the role of the m-government service provider</w:t>
      </w:r>
      <w:r>
        <w:rPr>
          <w:rFonts w:ascii="Times New Roman" w:hAnsi="Times New Roman" w:cs="Times New Roman"/>
          <w:color w:val="000000" w:themeColor="text1"/>
          <w:sz w:val="24"/>
          <w:szCs w:val="24"/>
        </w:rPr>
        <w:t>s</w:t>
      </w:r>
      <w:r w:rsidR="005A64DC" w:rsidRPr="00DA3DFB">
        <w:rPr>
          <w:rFonts w:ascii="Times New Roman" w:hAnsi="Times New Roman" w:cs="Times New Roman"/>
          <w:color w:val="000000" w:themeColor="text1"/>
          <w:sz w:val="24"/>
          <w:szCs w:val="24"/>
        </w:rPr>
        <w:t xml:space="preserve"> in providing services that can be accessed anywhere and anytime, the ability to store all the users’ retrieved information however the users want, and measuring the citizens’ satisfaction regarding the quality of the provided service. The GCC’s m-government decision makers </w:t>
      </w:r>
      <w:r>
        <w:rPr>
          <w:rFonts w:ascii="Times New Roman" w:hAnsi="Times New Roman" w:cs="Times New Roman"/>
          <w:color w:val="000000" w:themeColor="text1"/>
          <w:sz w:val="24"/>
          <w:szCs w:val="24"/>
        </w:rPr>
        <w:t>must ensure</w:t>
      </w:r>
      <w:r w:rsidR="005A64DC" w:rsidRPr="00DA3DFB">
        <w:rPr>
          <w:rFonts w:ascii="Times New Roman" w:hAnsi="Times New Roman" w:cs="Times New Roman"/>
          <w:color w:val="000000" w:themeColor="text1"/>
          <w:sz w:val="24"/>
          <w:szCs w:val="24"/>
        </w:rPr>
        <w:t xml:space="preserve"> that the citizens have the ability to access the datacenter in order to </w:t>
      </w:r>
      <w:r>
        <w:rPr>
          <w:rFonts w:ascii="Times New Roman" w:hAnsi="Times New Roman" w:cs="Times New Roman"/>
          <w:color w:val="000000" w:themeColor="text1"/>
          <w:sz w:val="24"/>
          <w:szCs w:val="24"/>
        </w:rPr>
        <w:t>use m-services</w:t>
      </w:r>
      <w:r w:rsidRPr="00DA3DFB">
        <w:rPr>
          <w:rFonts w:ascii="Times New Roman" w:hAnsi="Times New Roman" w:cs="Times New Roman"/>
          <w:color w:val="000000" w:themeColor="text1"/>
          <w:sz w:val="24"/>
          <w:szCs w:val="24"/>
        </w:rPr>
        <w:t xml:space="preserve"> </w:t>
      </w:r>
      <w:r w:rsidR="005A64DC" w:rsidRPr="00DA3DFB">
        <w:rPr>
          <w:rFonts w:ascii="Times New Roman" w:hAnsi="Times New Roman" w:cs="Times New Roman"/>
          <w:color w:val="000000" w:themeColor="text1"/>
          <w:sz w:val="24"/>
          <w:szCs w:val="24"/>
        </w:rPr>
        <w:t xml:space="preserve">or retrieve data anytime and anywhere and with no issues. Zhao and Guo (2013) confirmed the significance of service effect in evaluating m-service quality. The study confirmed that service effect positively affects m-service quality by investigating real-time, individualized service and user satisfaction. </w:t>
      </w:r>
    </w:p>
    <w:p w14:paraId="076E619F" w14:textId="41AE6ACA" w:rsidR="005A64DC" w:rsidRPr="00DA3DFB" w:rsidRDefault="00B04CEA" w:rsidP="00B431DE">
      <w:pPr>
        <w:pStyle w:val="ListParagraph"/>
        <w:numPr>
          <w:ilvl w:val="0"/>
          <w:numId w:val="119"/>
        </w:numPr>
        <w:spacing w:line="480" w:lineRule="auto"/>
        <w:jc w:val="lowKashida"/>
        <w:rPr>
          <w:rFonts w:ascii="Times New Roman" w:hAnsi="Times New Roman" w:cs="Times New Roman"/>
          <w:color w:val="000000" w:themeColor="text1"/>
          <w:sz w:val="24"/>
          <w:szCs w:val="24"/>
        </w:rPr>
      </w:pPr>
      <w:r w:rsidRPr="00174F92">
        <w:rPr>
          <w:rFonts w:ascii="Times New Roman" w:hAnsi="Times New Roman" w:cs="Times New Roman"/>
          <w:i/>
          <w:color w:val="000000" w:themeColor="text1"/>
          <w:sz w:val="24"/>
          <w:szCs w:val="24"/>
        </w:rPr>
        <w:t>O</w:t>
      </w:r>
      <w:r w:rsidR="005A64DC" w:rsidRPr="00DA3DFB">
        <w:rPr>
          <w:rFonts w:ascii="Times New Roman" w:hAnsi="Times New Roman" w:cs="Times New Roman"/>
          <w:i/>
          <w:color w:val="000000" w:themeColor="text1"/>
          <w:sz w:val="24"/>
          <w:szCs w:val="24"/>
        </w:rPr>
        <w:t>utcome quality</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refers </w:t>
      </w:r>
      <w:r>
        <w:rPr>
          <w:rFonts w:ascii="Times New Roman" w:hAnsi="Times New Roman" w:cs="Times New Roman"/>
          <w:color w:val="000000" w:themeColor="text1"/>
          <w:sz w:val="24"/>
          <w:szCs w:val="24"/>
        </w:rPr>
        <w:t xml:space="preserve">here </w:t>
      </w:r>
      <w:r w:rsidR="005A64DC" w:rsidRPr="00DA3DFB">
        <w:rPr>
          <w:rFonts w:ascii="Times New Roman" w:hAnsi="Times New Roman" w:cs="Times New Roman"/>
          <w:color w:val="000000" w:themeColor="text1"/>
          <w:sz w:val="24"/>
          <w:szCs w:val="24"/>
        </w:rPr>
        <w:t>to the ability of the m-government service provider to provide citizens with services that can be completed on time, notifying them regarding any delays, provid</w:t>
      </w:r>
      <w:r>
        <w:rPr>
          <w:rFonts w:ascii="Times New Roman" w:hAnsi="Times New Roman" w:cs="Times New Roman"/>
          <w:color w:val="000000" w:themeColor="text1"/>
          <w:sz w:val="24"/>
          <w:szCs w:val="24"/>
        </w:rPr>
        <w:t>ing</w:t>
      </w:r>
      <w:r w:rsidR="005A64DC" w:rsidRPr="00DA3DFB">
        <w:rPr>
          <w:rFonts w:ascii="Times New Roman" w:hAnsi="Times New Roman" w:cs="Times New Roman"/>
          <w:color w:val="000000" w:themeColor="text1"/>
          <w:sz w:val="24"/>
          <w:szCs w:val="24"/>
        </w:rPr>
        <w:t xml:space="preserve"> an option to continue or cancel if there is a delay, provid</w:t>
      </w:r>
      <w:r>
        <w:rPr>
          <w:rFonts w:ascii="Times New Roman" w:hAnsi="Times New Roman" w:cs="Times New Roman"/>
          <w:color w:val="000000" w:themeColor="text1"/>
          <w:sz w:val="24"/>
          <w:szCs w:val="24"/>
        </w:rPr>
        <w:t>ing</w:t>
      </w:r>
      <w:r w:rsidR="005A64DC" w:rsidRPr="00DA3DFB">
        <w:rPr>
          <w:rFonts w:ascii="Times New Roman" w:hAnsi="Times New Roman" w:cs="Times New Roman"/>
          <w:color w:val="000000" w:themeColor="text1"/>
          <w:sz w:val="24"/>
          <w:szCs w:val="24"/>
        </w:rPr>
        <w:t xml:space="preserve"> evidence of the completion of a service request, and provid</w:t>
      </w:r>
      <w:r>
        <w:rPr>
          <w:rFonts w:ascii="Times New Roman" w:hAnsi="Times New Roman" w:cs="Times New Roman"/>
          <w:color w:val="000000" w:themeColor="text1"/>
          <w:sz w:val="24"/>
          <w:szCs w:val="24"/>
        </w:rPr>
        <w:t>ing</w:t>
      </w:r>
      <w:r w:rsidR="005A64DC" w:rsidRPr="00DA3DFB">
        <w:rPr>
          <w:rFonts w:ascii="Times New Roman" w:hAnsi="Times New Roman" w:cs="Times New Roman"/>
          <w:color w:val="000000" w:themeColor="text1"/>
          <w:sz w:val="24"/>
          <w:szCs w:val="24"/>
        </w:rPr>
        <w:t xml:space="preserve"> the service with the minimum possible number of steps and time taken. Thus, m-government decision makers </w:t>
      </w:r>
      <w:r>
        <w:rPr>
          <w:rFonts w:ascii="Times New Roman" w:hAnsi="Times New Roman" w:cs="Times New Roman"/>
          <w:color w:val="000000" w:themeColor="text1"/>
          <w:sz w:val="24"/>
          <w:szCs w:val="24"/>
        </w:rPr>
        <w:t>in the GCC must</w:t>
      </w:r>
      <w:r w:rsidR="005A64DC" w:rsidRPr="00DA3DFB">
        <w:rPr>
          <w:rFonts w:ascii="Times New Roman" w:hAnsi="Times New Roman" w:cs="Times New Roman"/>
          <w:color w:val="000000" w:themeColor="text1"/>
          <w:sz w:val="24"/>
          <w:szCs w:val="24"/>
        </w:rPr>
        <w:t xml:space="preserve"> review and revise the service operation</w:t>
      </w:r>
      <w:r>
        <w:rPr>
          <w:rFonts w:ascii="Times New Roman" w:hAnsi="Times New Roman" w:cs="Times New Roman"/>
          <w:color w:val="000000" w:themeColor="text1"/>
          <w:sz w:val="24"/>
          <w:szCs w:val="24"/>
        </w:rPr>
        <w:t>s</w:t>
      </w:r>
      <w:r w:rsidR="005A64DC" w:rsidRPr="00DA3DFB">
        <w:rPr>
          <w:rFonts w:ascii="Times New Roman" w:hAnsi="Times New Roman" w:cs="Times New Roman"/>
          <w:color w:val="000000" w:themeColor="text1"/>
          <w:sz w:val="24"/>
          <w:szCs w:val="24"/>
        </w:rPr>
        <w:t xml:space="preserve"> to </w:t>
      </w:r>
      <w:r>
        <w:rPr>
          <w:rFonts w:ascii="Times New Roman" w:hAnsi="Times New Roman" w:cs="Times New Roman"/>
          <w:color w:val="000000" w:themeColor="text1"/>
          <w:sz w:val="24"/>
          <w:szCs w:val="24"/>
        </w:rPr>
        <w:t xml:space="preserve">ensure </w:t>
      </w:r>
      <w:r w:rsidR="005A64DC" w:rsidRPr="00DA3DFB">
        <w:rPr>
          <w:rFonts w:ascii="Times New Roman" w:hAnsi="Times New Roman" w:cs="Times New Roman"/>
          <w:color w:val="000000" w:themeColor="text1"/>
          <w:sz w:val="24"/>
          <w:szCs w:val="24"/>
        </w:rPr>
        <w:t>service</w:t>
      </w:r>
      <w:r>
        <w:rPr>
          <w:rFonts w:ascii="Times New Roman" w:hAnsi="Times New Roman" w:cs="Times New Roman"/>
          <w:color w:val="000000" w:themeColor="text1"/>
          <w:sz w:val="24"/>
          <w:szCs w:val="24"/>
        </w:rPr>
        <w:t xml:space="preserve"> transactions are completed</w:t>
      </w:r>
      <w:r w:rsidR="005A64DC" w:rsidRPr="00DA3DFB">
        <w:rPr>
          <w:rFonts w:ascii="Times New Roman" w:hAnsi="Times New Roman" w:cs="Times New Roman"/>
          <w:color w:val="000000" w:themeColor="text1"/>
          <w:sz w:val="24"/>
          <w:szCs w:val="24"/>
        </w:rPr>
        <w:t xml:space="preserve"> on time and with </w:t>
      </w:r>
      <w:r>
        <w:rPr>
          <w:rFonts w:ascii="Times New Roman" w:hAnsi="Times New Roman" w:cs="Times New Roman"/>
          <w:color w:val="000000" w:themeColor="text1"/>
          <w:sz w:val="24"/>
          <w:szCs w:val="24"/>
        </w:rPr>
        <w:t xml:space="preserve">the </w:t>
      </w:r>
      <w:r w:rsidR="005A64DC" w:rsidRPr="00DA3DFB">
        <w:rPr>
          <w:rFonts w:ascii="Times New Roman" w:hAnsi="Times New Roman" w:cs="Times New Roman"/>
          <w:color w:val="000000" w:themeColor="text1"/>
          <w:sz w:val="24"/>
          <w:szCs w:val="24"/>
        </w:rPr>
        <w:t xml:space="preserve">minimum </w:t>
      </w:r>
      <w:r>
        <w:rPr>
          <w:rFonts w:ascii="Times New Roman" w:hAnsi="Times New Roman" w:cs="Times New Roman"/>
          <w:color w:val="000000" w:themeColor="text1"/>
          <w:sz w:val="24"/>
          <w:szCs w:val="24"/>
        </w:rPr>
        <w:t xml:space="preserve">number of </w:t>
      </w:r>
      <w:r w:rsidR="005A64DC" w:rsidRPr="00DA3DFB">
        <w:rPr>
          <w:rFonts w:ascii="Times New Roman" w:hAnsi="Times New Roman" w:cs="Times New Roman"/>
          <w:color w:val="000000" w:themeColor="text1"/>
          <w:sz w:val="24"/>
          <w:szCs w:val="24"/>
        </w:rPr>
        <w:t xml:space="preserve">steps. In addition, </w:t>
      </w:r>
      <w:r>
        <w:rPr>
          <w:rFonts w:ascii="Times New Roman" w:hAnsi="Times New Roman" w:cs="Times New Roman"/>
          <w:color w:val="000000" w:themeColor="text1"/>
          <w:sz w:val="24"/>
          <w:szCs w:val="24"/>
        </w:rPr>
        <w:t>users</w:t>
      </w:r>
      <w:r w:rsidR="005A64DC" w:rsidRPr="00DA3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must</w:t>
      </w:r>
      <w:r w:rsidR="005A64DC" w:rsidRPr="00DA3DFB">
        <w:rPr>
          <w:rFonts w:ascii="Times New Roman" w:hAnsi="Times New Roman" w:cs="Times New Roman"/>
          <w:color w:val="000000" w:themeColor="text1"/>
          <w:sz w:val="24"/>
          <w:szCs w:val="24"/>
        </w:rPr>
        <w:t xml:space="preserve"> be informed </w:t>
      </w:r>
      <w:r>
        <w:rPr>
          <w:rFonts w:ascii="Times New Roman" w:hAnsi="Times New Roman" w:cs="Times New Roman"/>
          <w:color w:val="000000" w:themeColor="text1"/>
          <w:sz w:val="24"/>
          <w:szCs w:val="24"/>
        </w:rPr>
        <w:t>of</w:t>
      </w:r>
      <w:r w:rsidRPr="00DA3DFB">
        <w:rPr>
          <w:rFonts w:ascii="Times New Roman" w:hAnsi="Times New Roman" w:cs="Times New Roman"/>
          <w:color w:val="000000" w:themeColor="text1"/>
          <w:sz w:val="24"/>
          <w:szCs w:val="24"/>
        </w:rPr>
        <w:t xml:space="preserve"> </w:t>
      </w:r>
      <w:r w:rsidR="005A64DC" w:rsidRPr="00DA3DFB">
        <w:rPr>
          <w:rFonts w:ascii="Times New Roman" w:hAnsi="Times New Roman" w:cs="Times New Roman"/>
          <w:color w:val="000000" w:themeColor="text1"/>
          <w:sz w:val="24"/>
          <w:szCs w:val="24"/>
        </w:rPr>
        <w:t>any delay</w:t>
      </w:r>
      <w:r>
        <w:rPr>
          <w:rFonts w:ascii="Times New Roman" w:hAnsi="Times New Roman" w:cs="Times New Roman"/>
          <w:color w:val="000000" w:themeColor="text1"/>
          <w:sz w:val="24"/>
          <w:szCs w:val="24"/>
        </w:rPr>
        <w:t>s</w:t>
      </w:r>
      <w:r w:rsidR="005A64DC" w:rsidRPr="00DA3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sidR="005A64DC" w:rsidRPr="00DA3DFB">
        <w:rPr>
          <w:rFonts w:ascii="Times New Roman" w:hAnsi="Times New Roman" w:cs="Times New Roman"/>
          <w:color w:val="000000" w:themeColor="text1"/>
          <w:sz w:val="24"/>
          <w:szCs w:val="24"/>
        </w:rPr>
        <w:t>n the service</w:t>
      </w:r>
      <w:r>
        <w:rPr>
          <w:rFonts w:ascii="Times New Roman" w:hAnsi="Times New Roman" w:cs="Times New Roman"/>
          <w:color w:val="000000" w:themeColor="text1"/>
          <w:sz w:val="24"/>
          <w:szCs w:val="24"/>
        </w:rPr>
        <w:t>, e.g.</w:t>
      </w:r>
      <w:r w:rsidR="005A64DC" w:rsidRPr="00DA3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w:t>
      </w:r>
      <w:r w:rsidR="005A64DC" w:rsidRPr="00DA3DFB">
        <w:rPr>
          <w:rFonts w:ascii="Times New Roman" w:hAnsi="Times New Roman" w:cs="Times New Roman"/>
          <w:color w:val="000000" w:themeColor="text1"/>
          <w:sz w:val="24"/>
          <w:szCs w:val="24"/>
        </w:rPr>
        <w:t xml:space="preserve"> slowness of the m-services system or any technical issues, and should allow the users to cancel if required. </w:t>
      </w:r>
      <w:r w:rsidR="008A03B1">
        <w:rPr>
          <w:rFonts w:ascii="Times New Roman" w:hAnsi="Times New Roman" w:cs="Times New Roman"/>
          <w:color w:val="000000" w:themeColor="text1"/>
          <w:sz w:val="24"/>
          <w:szCs w:val="24"/>
        </w:rPr>
        <w:t>Al-Hubaish et al.</w:t>
      </w:r>
      <w:r w:rsidR="005A64DC" w:rsidRPr="00DA3DFB">
        <w:rPr>
          <w:rFonts w:ascii="Times New Roman" w:hAnsi="Times New Roman" w:cs="Times New Roman"/>
          <w:color w:val="000000" w:themeColor="text1"/>
          <w:sz w:val="24"/>
          <w:szCs w:val="24"/>
        </w:rPr>
        <w:t xml:space="preserve"> (2017), Stiakakis and Petridis (2014), and Zhao and Guo (2013) found that outcome quality is another m-service quality dimension. Stiakakis and Petridis (2014) defined outcome quality as the technical quality of what is provided to citizens at the end of the service interaction and stated that outcome quality consists of the following sub-dimension: reliability; tangibility; and valence. </w:t>
      </w:r>
    </w:p>
    <w:p w14:paraId="30A3CE47" w14:textId="77777777" w:rsidR="005A64DC" w:rsidRPr="00DA3DFB" w:rsidRDefault="005A64DC" w:rsidP="00B431DE">
      <w:pPr>
        <w:spacing w:line="480" w:lineRule="auto"/>
        <w:jc w:val="lowKashida"/>
        <w:rPr>
          <w:rFonts w:ascii="Times New Roman" w:hAnsi="Times New Roman" w:cs="Times New Roman"/>
          <w:color w:val="000000" w:themeColor="text1"/>
          <w:sz w:val="24"/>
          <w:szCs w:val="24"/>
        </w:rPr>
      </w:pPr>
      <w:r w:rsidRPr="00DA3DFB">
        <w:rPr>
          <w:rFonts w:ascii="Times New Roman" w:hAnsi="Times New Roman" w:cs="Times New Roman"/>
          <w:color w:val="000000" w:themeColor="text1"/>
          <w:sz w:val="24"/>
          <w:szCs w:val="24"/>
        </w:rPr>
        <w:t>After refining the users’ requirements, the AHP method was used to prioritize the citizens’ requirements. An intensity scale of importance, using a nine-point scale for pairwise comparison, was employed to rank these factors. The geometric mean of pairwise comparison and normalization between the sub-dimensions was applied to determine the relative priority for each factor (As shown in Figure 5.3).</w:t>
      </w:r>
    </w:p>
    <w:p w14:paraId="172D5881" w14:textId="3CF9D265" w:rsidR="005A64DC" w:rsidRPr="00DA3DFB" w:rsidRDefault="005A64DC" w:rsidP="00B431DE">
      <w:pPr>
        <w:spacing w:line="480" w:lineRule="auto"/>
        <w:jc w:val="center"/>
        <w:rPr>
          <w:rFonts w:ascii="Times New Roman" w:hAnsi="Times New Roman" w:cs="Times New Roman"/>
          <w:b/>
          <w:bCs/>
          <w:color w:val="000000" w:themeColor="text1"/>
        </w:rPr>
      </w:pPr>
      <w:r w:rsidRPr="00DA3DFB">
        <w:rPr>
          <w:rFonts w:ascii="Times New Roman" w:hAnsi="Times New Roman" w:cs="Times New Roman"/>
          <w:b/>
          <w:bCs/>
          <w:color w:val="000000" w:themeColor="text1"/>
        </w:rPr>
        <w:t>Figure 5.3: The relative priority for users’ requirements</w:t>
      </w:r>
      <w:r w:rsidR="00B04CEA">
        <w:rPr>
          <w:rFonts w:ascii="Times New Roman" w:hAnsi="Times New Roman" w:cs="Times New Roman"/>
          <w:b/>
          <w:bCs/>
          <w:color w:val="000000" w:themeColor="text1"/>
        </w:rPr>
        <w:t>.</w:t>
      </w:r>
    </w:p>
    <w:p w14:paraId="41A9171E" w14:textId="77777777" w:rsidR="005A64DC" w:rsidRPr="00380BC1" w:rsidRDefault="005A64DC" w:rsidP="00B431DE">
      <w:pPr>
        <w:pStyle w:val="NoSpacing"/>
        <w:spacing w:line="480" w:lineRule="auto"/>
      </w:pPr>
      <w:r w:rsidRPr="00380BC1">
        <w:rPr>
          <w:noProof/>
        </w:rPr>
        <w:drawing>
          <wp:inline distT="0" distB="0" distL="0" distR="0" wp14:anchorId="358FC89C" wp14:editId="680FEA4D">
            <wp:extent cx="5805377" cy="5146158"/>
            <wp:effectExtent l="0" t="0" r="24130" b="16510"/>
            <wp:docPr id="2054" name="Chart 20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EE8B3F7" w14:textId="0D52B327"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w:t>
      </w:r>
      <w:r w:rsidR="00B04CEA">
        <w:rPr>
          <w:rFonts w:ascii="Times New Roman" w:hAnsi="Times New Roman" w:cs="Times New Roman"/>
          <w:sz w:val="24"/>
          <w:szCs w:val="24"/>
        </w:rPr>
        <w:t>i</w:t>
      </w:r>
      <w:r w:rsidRPr="00380BC1">
        <w:rPr>
          <w:rFonts w:ascii="Times New Roman" w:hAnsi="Times New Roman" w:cs="Times New Roman"/>
          <w:sz w:val="24"/>
          <w:szCs w:val="24"/>
        </w:rPr>
        <w:t>s relative priority show</w:t>
      </w:r>
      <w:r w:rsidR="00B04CEA">
        <w:rPr>
          <w:rFonts w:ascii="Times New Roman" w:hAnsi="Times New Roman" w:cs="Times New Roman"/>
          <w:sz w:val="24"/>
          <w:szCs w:val="24"/>
        </w:rPr>
        <w:t>s</w:t>
      </w:r>
      <w:r w:rsidRPr="00380BC1">
        <w:rPr>
          <w:rFonts w:ascii="Times New Roman" w:hAnsi="Times New Roman" w:cs="Times New Roman"/>
          <w:sz w:val="24"/>
          <w:szCs w:val="24"/>
        </w:rPr>
        <w:t xml:space="preserve"> how much important each factor </w:t>
      </w:r>
      <w:r w:rsidR="00B04CEA">
        <w:rPr>
          <w:rFonts w:ascii="Times New Roman" w:hAnsi="Times New Roman" w:cs="Times New Roman"/>
          <w:sz w:val="24"/>
          <w:szCs w:val="24"/>
        </w:rPr>
        <w:t xml:space="preserve">is </w:t>
      </w:r>
      <w:r w:rsidRPr="00380BC1">
        <w:rPr>
          <w:rFonts w:ascii="Times New Roman" w:hAnsi="Times New Roman" w:cs="Times New Roman"/>
          <w:sz w:val="24"/>
          <w:szCs w:val="24"/>
        </w:rPr>
        <w:t>to the customer</w:t>
      </w:r>
      <w:r w:rsidR="0013333E">
        <w:rPr>
          <w:rFonts w:ascii="Times New Roman" w:hAnsi="Times New Roman" w:cs="Times New Roman"/>
          <w:sz w:val="24"/>
          <w:szCs w:val="24"/>
        </w:rPr>
        <w:t>. The factors found to be high priority are detailed below, in order of importance:</w:t>
      </w:r>
    </w:p>
    <w:p w14:paraId="104CCAF2" w14:textId="3FC635A4" w:rsidR="005A64DC" w:rsidRPr="00DA3DFB" w:rsidRDefault="005A64DC" w:rsidP="00B431DE">
      <w:pPr>
        <w:pStyle w:val="ListParagraph"/>
        <w:numPr>
          <w:ilvl w:val="0"/>
          <w:numId w:val="122"/>
        </w:numPr>
        <w:spacing w:line="480" w:lineRule="auto"/>
        <w:jc w:val="lowKashida"/>
        <w:rPr>
          <w:rFonts w:ascii="Times New Roman" w:hAnsi="Times New Roman" w:cs="Times New Roman"/>
          <w:color w:val="000000" w:themeColor="text1"/>
          <w:sz w:val="24"/>
          <w:szCs w:val="24"/>
        </w:rPr>
      </w:pPr>
      <w:r w:rsidRPr="00380BC1">
        <w:rPr>
          <w:rFonts w:ascii="Times New Roman" w:hAnsi="Times New Roman" w:cs="Times New Roman"/>
          <w:sz w:val="24"/>
          <w:szCs w:val="24"/>
        </w:rPr>
        <w:t>“</w:t>
      </w:r>
      <w:r w:rsidR="00427771">
        <w:rPr>
          <w:rFonts w:ascii="Times New Roman" w:hAnsi="Times New Roman" w:cs="Times New Roman"/>
          <w:sz w:val="24"/>
          <w:szCs w:val="24"/>
        </w:rPr>
        <w:t>S</w:t>
      </w:r>
      <w:r w:rsidRPr="00380BC1">
        <w:rPr>
          <w:rFonts w:ascii="Times New Roman" w:hAnsi="Times New Roman" w:cs="Times New Roman"/>
          <w:sz w:val="24"/>
          <w:szCs w:val="24"/>
        </w:rPr>
        <w:t>afety during the whole service delivery time” ha</w:t>
      </w:r>
      <w:r w:rsidR="00427771">
        <w:rPr>
          <w:rFonts w:ascii="Times New Roman" w:hAnsi="Times New Roman" w:cs="Times New Roman"/>
          <w:sz w:val="24"/>
          <w:szCs w:val="24"/>
        </w:rPr>
        <w:t>d</w:t>
      </w:r>
      <w:r w:rsidRPr="00380BC1">
        <w:rPr>
          <w:rFonts w:ascii="Times New Roman" w:hAnsi="Times New Roman" w:cs="Times New Roman"/>
          <w:sz w:val="24"/>
          <w:szCs w:val="24"/>
        </w:rPr>
        <w:t xml:space="preserve"> the highest priority, with </w:t>
      </w:r>
      <w:r w:rsidR="00427771">
        <w:rPr>
          <w:rFonts w:ascii="Times New Roman" w:hAnsi="Times New Roman" w:cs="Times New Roman"/>
          <w:sz w:val="24"/>
          <w:szCs w:val="24"/>
        </w:rPr>
        <w:t>a</w:t>
      </w:r>
      <w:r w:rsidR="000347D9">
        <w:rPr>
          <w:rFonts w:ascii="Times New Roman" w:hAnsi="Times New Roman" w:cs="Times New Roman"/>
          <w:sz w:val="24"/>
          <w:szCs w:val="24"/>
        </w:rPr>
        <w:t xml:space="preserve"> </w:t>
      </w:r>
      <w:r w:rsidR="00427771">
        <w:rPr>
          <w:rFonts w:ascii="Times New Roman" w:hAnsi="Times New Roman" w:cs="Times New Roman"/>
          <w:sz w:val="24"/>
          <w:szCs w:val="24"/>
        </w:rPr>
        <w:t>weight</w:t>
      </w:r>
      <w:r w:rsidRPr="00380BC1">
        <w:rPr>
          <w:rFonts w:ascii="Times New Roman" w:hAnsi="Times New Roman" w:cs="Times New Roman"/>
          <w:sz w:val="24"/>
          <w:szCs w:val="24"/>
        </w:rPr>
        <w:t xml:space="preserve"> of 0.141, which means that citizens’ concerns regarding security while using the service were of prime importance, e.g. using their credit card or visa for payment. Therefore, to satisfy users, government </w:t>
      </w:r>
      <w:r w:rsidR="00F04D8A">
        <w:rPr>
          <w:rFonts w:ascii="Times New Roman" w:hAnsi="Times New Roman" w:cs="Times New Roman"/>
          <w:sz w:val="24"/>
          <w:szCs w:val="24"/>
        </w:rPr>
        <w:t>decision make</w:t>
      </w:r>
      <w:r w:rsidRPr="00380BC1">
        <w:rPr>
          <w:rFonts w:ascii="Times New Roman" w:hAnsi="Times New Roman" w:cs="Times New Roman"/>
          <w:sz w:val="24"/>
          <w:szCs w:val="24"/>
        </w:rPr>
        <w:t xml:space="preserve">rs should build a strong security infrastructure to ensure that the users </w:t>
      </w:r>
      <w:r w:rsidRPr="00380BC1">
        <w:rPr>
          <w:rFonts w:ascii="Times New Roman" w:hAnsi="Times New Roman" w:cs="Times New Roman"/>
          <w:sz w:val="24"/>
          <w:szCs w:val="24"/>
          <w:lang w:bidi="ar-AE"/>
        </w:rPr>
        <w:t xml:space="preserve">feel safe during their service-delivery journey. </w:t>
      </w:r>
      <w:r w:rsidRPr="00380BC1">
        <w:rPr>
          <w:rFonts w:ascii="Times New Roman" w:hAnsi="Times New Roman" w:cs="Times New Roman"/>
          <w:sz w:val="24"/>
          <w:szCs w:val="24"/>
        </w:rPr>
        <w:t>The results emphasize the findings of Motamarri et al. (2014) who found that the level of security was not yet sufficient to implement mobile financial transactions and that privacy was at the lowest level of maturity because governments were still not paying enough attention to level of privacy in m-government services. Shareef et al. (2014) posited that security is a part o</w:t>
      </w:r>
      <w:r w:rsidRPr="00DA3DFB">
        <w:rPr>
          <w:rFonts w:ascii="Times New Roman" w:hAnsi="Times New Roman" w:cs="Times New Roman"/>
          <w:color w:val="000000" w:themeColor="text1"/>
          <w:sz w:val="24"/>
          <w:szCs w:val="24"/>
        </w:rPr>
        <w:t>f technological orientation and is not per se a service-quality dimension; however, online security cannot be ignored if m-service quality is to be assured.</w:t>
      </w:r>
    </w:p>
    <w:p w14:paraId="6D1272F0" w14:textId="25F98699" w:rsidR="005A64DC" w:rsidRPr="00DA3DFB" w:rsidRDefault="005A64DC" w:rsidP="00B431DE">
      <w:pPr>
        <w:pStyle w:val="ListParagraph"/>
        <w:numPr>
          <w:ilvl w:val="0"/>
          <w:numId w:val="122"/>
        </w:num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w:t>
      </w:r>
      <w:r w:rsidR="00427771">
        <w:rPr>
          <w:rFonts w:ascii="Times New Roman" w:hAnsi="Times New Roman" w:cs="Times New Roman"/>
          <w:color w:val="000000" w:themeColor="text1"/>
          <w:sz w:val="24"/>
          <w:szCs w:val="24"/>
          <w:lang w:bidi="ar-AE"/>
        </w:rPr>
        <w:t>P</w:t>
      </w:r>
      <w:r w:rsidRPr="00DA3DFB">
        <w:rPr>
          <w:rFonts w:ascii="Times New Roman" w:hAnsi="Times New Roman" w:cs="Times New Roman"/>
          <w:color w:val="000000" w:themeColor="text1"/>
          <w:sz w:val="24"/>
          <w:szCs w:val="24"/>
          <w:lang w:bidi="ar-AE"/>
        </w:rPr>
        <w:t>ersonal data used only after consent”</w:t>
      </w:r>
      <w:r w:rsidR="00427771">
        <w:rPr>
          <w:rFonts w:ascii="Times New Roman" w:hAnsi="Times New Roman" w:cs="Times New Roman"/>
          <w:color w:val="000000" w:themeColor="text1"/>
          <w:sz w:val="24"/>
          <w:szCs w:val="24"/>
          <w:lang w:bidi="ar-AE"/>
        </w:rPr>
        <w:t xml:space="preserve"> ha</w:t>
      </w:r>
      <w:r w:rsidR="000347D9">
        <w:rPr>
          <w:rFonts w:ascii="Times New Roman" w:hAnsi="Times New Roman" w:cs="Times New Roman"/>
          <w:color w:val="000000" w:themeColor="text1"/>
          <w:sz w:val="24"/>
          <w:szCs w:val="24"/>
          <w:lang w:bidi="ar-AE"/>
        </w:rPr>
        <w:t>d</w:t>
      </w:r>
      <w:r w:rsidR="00427771">
        <w:rPr>
          <w:rFonts w:ascii="Times New Roman" w:hAnsi="Times New Roman" w:cs="Times New Roman"/>
          <w:color w:val="000000" w:themeColor="text1"/>
          <w:sz w:val="24"/>
          <w:szCs w:val="24"/>
          <w:lang w:bidi="ar-AE"/>
        </w:rPr>
        <w:t xml:space="preserve"> the second highest priority</w:t>
      </w:r>
      <w:r w:rsidRPr="00DA3DFB">
        <w:rPr>
          <w:rFonts w:ascii="Times New Roman" w:hAnsi="Times New Roman" w:cs="Times New Roman"/>
          <w:color w:val="000000" w:themeColor="text1"/>
          <w:sz w:val="24"/>
          <w:szCs w:val="24"/>
          <w:lang w:bidi="ar-AE"/>
        </w:rPr>
        <w:t xml:space="preserve">, with </w:t>
      </w:r>
      <w:r w:rsidR="00427771">
        <w:rPr>
          <w:rFonts w:ascii="Times New Roman" w:hAnsi="Times New Roman" w:cs="Times New Roman"/>
          <w:color w:val="000000" w:themeColor="text1"/>
          <w:sz w:val="24"/>
          <w:szCs w:val="24"/>
          <w:lang w:bidi="ar-AE"/>
        </w:rPr>
        <w:t xml:space="preserve">a </w:t>
      </w:r>
      <w:r w:rsidRPr="00DA3DFB">
        <w:rPr>
          <w:rFonts w:ascii="Times New Roman" w:hAnsi="Times New Roman" w:cs="Times New Roman"/>
          <w:color w:val="000000" w:themeColor="text1"/>
          <w:sz w:val="24"/>
          <w:szCs w:val="24"/>
          <w:lang w:bidi="ar-AE"/>
        </w:rPr>
        <w:t xml:space="preserve">weight of 0.120. This refers to users’ concerns regarding whether anyone else can access their data or, if the government wishes to use any of their personal information for other purposes, whether approval from will be sought. For confidentiality, m-government decision makers have to </w:t>
      </w:r>
      <w:r w:rsidR="00427771">
        <w:rPr>
          <w:rFonts w:ascii="Times New Roman" w:hAnsi="Times New Roman" w:cs="Times New Roman"/>
          <w:color w:val="000000" w:themeColor="text1"/>
          <w:sz w:val="24"/>
          <w:szCs w:val="24"/>
          <w:lang w:bidi="ar-AE"/>
        </w:rPr>
        <w:t>en</w:t>
      </w:r>
      <w:r w:rsidRPr="00DA3DFB">
        <w:rPr>
          <w:rFonts w:ascii="Times New Roman" w:hAnsi="Times New Roman" w:cs="Times New Roman"/>
          <w:color w:val="000000" w:themeColor="text1"/>
          <w:sz w:val="24"/>
          <w:szCs w:val="24"/>
          <w:lang w:bidi="ar-AE"/>
        </w:rPr>
        <w:t>sure that users</w:t>
      </w:r>
      <w:r w:rsidR="00427771">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personal data are </w:t>
      </w:r>
      <w:r w:rsidR="00427771">
        <w:rPr>
          <w:rFonts w:ascii="Times New Roman" w:hAnsi="Times New Roman" w:cs="Times New Roman"/>
          <w:color w:val="000000" w:themeColor="text1"/>
          <w:sz w:val="24"/>
          <w:szCs w:val="24"/>
          <w:lang w:bidi="ar-AE"/>
        </w:rPr>
        <w:t xml:space="preserve">kept </w:t>
      </w:r>
      <w:r w:rsidRPr="00DA3DFB">
        <w:rPr>
          <w:rFonts w:ascii="Times New Roman" w:hAnsi="Times New Roman" w:cs="Times New Roman"/>
          <w:color w:val="000000" w:themeColor="text1"/>
          <w:sz w:val="24"/>
          <w:szCs w:val="24"/>
          <w:lang w:bidi="ar-AE"/>
        </w:rPr>
        <w:t xml:space="preserve">private </w:t>
      </w:r>
      <w:r w:rsidR="000347D9">
        <w:rPr>
          <w:rFonts w:ascii="Times New Roman" w:hAnsi="Times New Roman" w:cs="Times New Roman"/>
          <w:color w:val="000000" w:themeColor="text1"/>
          <w:sz w:val="24"/>
          <w:szCs w:val="24"/>
          <w:lang w:bidi="ar-AE"/>
        </w:rPr>
        <w:t>and available only to the user</w:t>
      </w:r>
      <w:r w:rsidRPr="00DA3DFB">
        <w:rPr>
          <w:rFonts w:ascii="Times New Roman" w:hAnsi="Times New Roman" w:cs="Times New Roman"/>
          <w:color w:val="000000" w:themeColor="text1"/>
          <w:sz w:val="24"/>
          <w:szCs w:val="24"/>
          <w:lang w:bidi="ar-AE"/>
        </w:rPr>
        <w:t xml:space="preserve">. </w:t>
      </w:r>
      <w:r w:rsidRPr="00DA3DFB">
        <w:rPr>
          <w:rFonts w:ascii="Times New Roman" w:hAnsi="Times New Roman" w:cs="Times New Roman"/>
          <w:color w:val="000000" w:themeColor="text1"/>
          <w:sz w:val="24"/>
          <w:szCs w:val="24"/>
        </w:rPr>
        <w:t>Stiakakis and Petridis (2014) found that m-service quality has a strong correlation to security/privacy, with a gamma value – the effect between exogenous and endogenous constructs – of 0.62, which emphasizes the important of both security and privacy in improving the quality of m-government services.</w:t>
      </w:r>
    </w:p>
    <w:p w14:paraId="77D056E6" w14:textId="1AA45C5A" w:rsidR="005A64DC" w:rsidRPr="00DA3DFB" w:rsidRDefault="000347D9" w:rsidP="00B431DE">
      <w:pPr>
        <w:pStyle w:val="ListParagraph"/>
        <w:numPr>
          <w:ilvl w:val="0"/>
          <w:numId w:val="122"/>
        </w:numPr>
        <w:spacing w:line="480" w:lineRule="auto"/>
        <w:jc w:val="lowKashida"/>
        <w:rPr>
          <w:rFonts w:ascii="Times New Roman" w:hAnsi="Times New Roman" w:cs="Times New Roman"/>
          <w:color w:val="000000" w:themeColor="text1"/>
          <w:sz w:val="24"/>
          <w:szCs w:val="24"/>
          <w:lang w:bidi="ar-AE"/>
        </w:rPr>
      </w:pPr>
      <w:r w:rsidRPr="004A3217">
        <w:rPr>
          <w:rFonts w:ascii="Times New Roman" w:hAnsi="Times New Roman" w:cs="Times New Roman"/>
          <w:color w:val="000000" w:themeColor="text1"/>
          <w:sz w:val="24"/>
          <w:szCs w:val="24"/>
          <w:lang w:bidi="ar-AE"/>
        </w:rPr>
        <w:t>“</w:t>
      </w:r>
      <w:r>
        <w:rPr>
          <w:rFonts w:ascii="Times New Roman" w:hAnsi="Times New Roman" w:cs="Times New Roman"/>
          <w:color w:val="000000" w:themeColor="text1"/>
          <w:sz w:val="24"/>
          <w:szCs w:val="24"/>
          <w:lang w:bidi="ar-AE"/>
        </w:rPr>
        <w:t>O</w:t>
      </w:r>
      <w:r w:rsidRPr="004A3217">
        <w:rPr>
          <w:rFonts w:ascii="Times New Roman" w:hAnsi="Times New Roman" w:cs="Times New Roman"/>
          <w:color w:val="000000" w:themeColor="text1"/>
          <w:sz w:val="24"/>
          <w:szCs w:val="24"/>
          <w:lang w:bidi="ar-AE"/>
        </w:rPr>
        <w:t>nline completion”</w:t>
      </w:r>
      <w:r>
        <w:rPr>
          <w:rFonts w:ascii="Times New Roman" w:hAnsi="Times New Roman" w:cs="Times New Roman"/>
          <w:color w:val="000000" w:themeColor="text1"/>
          <w:sz w:val="24"/>
          <w:szCs w:val="24"/>
          <w:lang w:bidi="ar-AE"/>
        </w:rPr>
        <w:t xml:space="preserve"> had t</w:t>
      </w:r>
      <w:r w:rsidR="005A64DC" w:rsidRPr="00DA3DFB">
        <w:rPr>
          <w:rFonts w:ascii="Times New Roman" w:hAnsi="Times New Roman" w:cs="Times New Roman"/>
          <w:color w:val="000000" w:themeColor="text1"/>
          <w:sz w:val="24"/>
          <w:szCs w:val="24"/>
          <w:lang w:bidi="ar-AE"/>
        </w:rPr>
        <w:t>he third</w:t>
      </w:r>
      <w:r>
        <w:rPr>
          <w:rFonts w:ascii="Times New Roman" w:hAnsi="Times New Roman" w:cs="Times New Roman"/>
          <w:color w:val="000000" w:themeColor="text1"/>
          <w:sz w:val="24"/>
          <w:szCs w:val="24"/>
          <w:lang w:bidi="ar-AE"/>
        </w:rPr>
        <w:t xml:space="preserve"> </w:t>
      </w:r>
      <w:r w:rsidR="005A64DC" w:rsidRPr="00DA3DFB">
        <w:rPr>
          <w:rFonts w:ascii="Times New Roman" w:hAnsi="Times New Roman" w:cs="Times New Roman"/>
          <w:color w:val="000000" w:themeColor="text1"/>
          <w:sz w:val="24"/>
          <w:szCs w:val="24"/>
          <w:lang w:bidi="ar-AE"/>
        </w:rPr>
        <w:t xml:space="preserve">highest priority, with a weight of 0.062. This refers to users preferring to complete the service, from the first to last step, in a single service encounter. The high priority for this factor </w:t>
      </w:r>
      <w:r>
        <w:rPr>
          <w:rFonts w:ascii="Times New Roman" w:hAnsi="Times New Roman" w:cs="Times New Roman"/>
          <w:color w:val="000000" w:themeColor="text1"/>
          <w:sz w:val="24"/>
          <w:szCs w:val="24"/>
          <w:lang w:bidi="ar-AE"/>
        </w:rPr>
        <w:t>is linked to</w:t>
      </w:r>
      <w:r w:rsidR="005A64DC" w:rsidRPr="00DA3DFB">
        <w:rPr>
          <w:rFonts w:ascii="Times New Roman" w:hAnsi="Times New Roman" w:cs="Times New Roman"/>
          <w:color w:val="000000" w:themeColor="text1"/>
          <w:sz w:val="24"/>
          <w:szCs w:val="24"/>
          <w:lang w:bidi="ar-AE"/>
        </w:rPr>
        <w:t xml:space="preserve"> the desire of users to apply for m-services without any </w:t>
      </w:r>
      <w:r>
        <w:rPr>
          <w:rFonts w:ascii="Times New Roman" w:hAnsi="Times New Roman" w:cs="Times New Roman"/>
          <w:color w:val="000000" w:themeColor="text1"/>
          <w:sz w:val="24"/>
          <w:szCs w:val="24"/>
          <w:lang w:bidi="ar-AE"/>
        </w:rPr>
        <w:t>extra steps,</w:t>
      </w:r>
      <w:r w:rsidR="005A64DC" w:rsidRPr="00DA3DFB">
        <w:rPr>
          <w:rFonts w:ascii="Times New Roman" w:hAnsi="Times New Roman" w:cs="Times New Roman"/>
          <w:color w:val="000000" w:themeColor="text1"/>
          <w:sz w:val="24"/>
          <w:szCs w:val="24"/>
          <w:lang w:bidi="ar-AE"/>
        </w:rPr>
        <w:t xml:space="preserve"> such as attaching document</w:t>
      </w:r>
      <w:r>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or visiting the agency to complete </w:t>
      </w:r>
      <w:r>
        <w:rPr>
          <w:rFonts w:ascii="Times New Roman" w:hAnsi="Times New Roman" w:cs="Times New Roman"/>
          <w:color w:val="000000" w:themeColor="text1"/>
          <w:sz w:val="24"/>
          <w:szCs w:val="24"/>
          <w:lang w:bidi="ar-AE"/>
        </w:rPr>
        <w:t>the service</w:t>
      </w:r>
      <w:r w:rsidR="005A64DC" w:rsidRPr="00DA3DFB">
        <w:rPr>
          <w:rFonts w:ascii="Times New Roman" w:hAnsi="Times New Roman" w:cs="Times New Roman"/>
          <w:color w:val="000000" w:themeColor="text1"/>
          <w:sz w:val="24"/>
          <w:szCs w:val="24"/>
          <w:lang w:bidi="ar-AE"/>
        </w:rPr>
        <w:t xml:space="preserve">. Thus, m-government </w:t>
      </w:r>
      <w:r w:rsidR="00F04D8A">
        <w:rPr>
          <w:rFonts w:ascii="Times New Roman" w:hAnsi="Times New Roman" w:cs="Times New Roman"/>
          <w:color w:val="000000" w:themeColor="text1"/>
          <w:sz w:val="24"/>
          <w:szCs w:val="24"/>
          <w:lang w:bidi="ar-AE"/>
        </w:rPr>
        <w:t>decision make</w:t>
      </w:r>
      <w:r w:rsidR="005A64DC" w:rsidRPr="00DA3DFB">
        <w:rPr>
          <w:rFonts w:ascii="Times New Roman" w:hAnsi="Times New Roman" w:cs="Times New Roman"/>
          <w:color w:val="000000" w:themeColor="text1"/>
          <w:sz w:val="24"/>
          <w:szCs w:val="24"/>
          <w:lang w:bidi="ar-AE"/>
        </w:rPr>
        <w:t>rs should re-engineer their service-operation procedures accordingly and not require users to complete further steps, such as visiting an office to fill in a service form or uploading any further authentication documents, such as passports.</w:t>
      </w:r>
    </w:p>
    <w:p w14:paraId="0EA29D2F" w14:textId="5D707D9A" w:rsidR="005A64DC" w:rsidRPr="00DA3DFB" w:rsidRDefault="005A64DC" w:rsidP="00B431DE">
      <w:pPr>
        <w:pStyle w:val="ListParagraph"/>
        <w:numPr>
          <w:ilvl w:val="0"/>
          <w:numId w:val="122"/>
        </w:num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 xml:space="preserve">“Evidence for the successful completion” </w:t>
      </w:r>
      <w:r w:rsidR="000347D9">
        <w:rPr>
          <w:rFonts w:ascii="Times New Roman" w:hAnsi="Times New Roman" w:cs="Times New Roman"/>
          <w:color w:val="000000" w:themeColor="text1"/>
          <w:sz w:val="24"/>
          <w:szCs w:val="24"/>
          <w:lang w:bidi="ar-AE"/>
        </w:rPr>
        <w:t xml:space="preserve">had the fourth highest priority, with a weight of </w:t>
      </w:r>
      <w:r w:rsidRPr="00DA3DFB">
        <w:rPr>
          <w:rFonts w:ascii="Times New Roman" w:hAnsi="Times New Roman" w:cs="Times New Roman"/>
          <w:color w:val="000000" w:themeColor="text1"/>
          <w:sz w:val="24"/>
          <w:szCs w:val="24"/>
          <w:lang w:bidi="ar-AE"/>
        </w:rPr>
        <w:t xml:space="preserve">0.058. This refers to users expecting a clear indication that the service has been completed successfully. M-governments decision makers should, therefore, consider options such as pop-up notifications confirming completion, e.g. “your service has been completed successfully with reference number 123456”, receiving an SMS after paying for the service, or </w:t>
      </w:r>
      <w:r w:rsidR="000347D9">
        <w:rPr>
          <w:rFonts w:ascii="Times New Roman" w:hAnsi="Times New Roman" w:cs="Times New Roman"/>
          <w:color w:val="000000" w:themeColor="text1"/>
          <w:sz w:val="24"/>
          <w:szCs w:val="24"/>
          <w:lang w:bidi="ar-AE"/>
        </w:rPr>
        <w:t>receiving</w:t>
      </w:r>
      <w:r w:rsidRPr="00DA3DFB">
        <w:rPr>
          <w:rFonts w:ascii="Times New Roman" w:hAnsi="Times New Roman" w:cs="Times New Roman"/>
          <w:color w:val="000000" w:themeColor="text1"/>
          <w:sz w:val="24"/>
          <w:szCs w:val="24"/>
          <w:lang w:bidi="ar-AE"/>
        </w:rPr>
        <w:t xml:space="preserve"> email confirmation.</w:t>
      </w:r>
    </w:p>
    <w:p w14:paraId="0F74CFA5" w14:textId="09E4FD37" w:rsidR="005A64DC" w:rsidRPr="00DA3DFB" w:rsidRDefault="005A64DC" w:rsidP="00B431DE">
      <w:pPr>
        <w:pStyle w:val="ListParagraph"/>
        <w:numPr>
          <w:ilvl w:val="0"/>
          <w:numId w:val="122"/>
        </w:num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 xml:space="preserve">“Service provided anywhere and anytime” had </w:t>
      </w:r>
      <w:r w:rsidR="000347D9">
        <w:rPr>
          <w:rFonts w:ascii="Times New Roman" w:hAnsi="Times New Roman" w:cs="Times New Roman"/>
          <w:color w:val="000000" w:themeColor="text1"/>
          <w:sz w:val="24"/>
          <w:szCs w:val="24"/>
          <w:lang w:bidi="ar-AE"/>
        </w:rPr>
        <w:t>the fifth</w:t>
      </w:r>
      <w:r w:rsidRPr="00DA3DFB">
        <w:rPr>
          <w:rFonts w:ascii="Times New Roman" w:hAnsi="Times New Roman" w:cs="Times New Roman"/>
          <w:color w:val="000000" w:themeColor="text1"/>
          <w:sz w:val="24"/>
          <w:szCs w:val="24"/>
          <w:lang w:bidi="ar-AE"/>
        </w:rPr>
        <w:t xml:space="preserve"> high</w:t>
      </w:r>
      <w:r w:rsidR="000347D9">
        <w:rPr>
          <w:rFonts w:ascii="Times New Roman" w:hAnsi="Times New Roman" w:cs="Times New Roman"/>
          <w:color w:val="000000" w:themeColor="text1"/>
          <w:sz w:val="24"/>
          <w:szCs w:val="24"/>
          <w:lang w:bidi="ar-AE"/>
        </w:rPr>
        <w:t>est</w:t>
      </w:r>
      <w:r w:rsidRPr="00DA3DFB">
        <w:rPr>
          <w:rFonts w:ascii="Times New Roman" w:hAnsi="Times New Roman" w:cs="Times New Roman"/>
          <w:color w:val="000000" w:themeColor="text1"/>
          <w:sz w:val="24"/>
          <w:szCs w:val="24"/>
          <w:lang w:bidi="ar-AE"/>
        </w:rPr>
        <w:t xml:space="preserve"> priority, with a weight of 0.057. This refers to users expecting to be able to use the services 24/7, wherever are they, even if abroad. Thus, m-government </w:t>
      </w:r>
      <w:r w:rsidR="00F04D8A">
        <w:rPr>
          <w:rFonts w:ascii="Times New Roman" w:hAnsi="Times New Roman" w:cs="Times New Roman"/>
          <w:color w:val="000000" w:themeColor="text1"/>
          <w:sz w:val="24"/>
          <w:szCs w:val="24"/>
          <w:lang w:bidi="ar-AE"/>
        </w:rPr>
        <w:t>decision make</w:t>
      </w:r>
      <w:r w:rsidRPr="00DA3DFB">
        <w:rPr>
          <w:rFonts w:ascii="Times New Roman" w:hAnsi="Times New Roman" w:cs="Times New Roman"/>
          <w:color w:val="000000" w:themeColor="text1"/>
          <w:sz w:val="24"/>
          <w:szCs w:val="24"/>
          <w:lang w:bidi="ar-AE"/>
        </w:rPr>
        <w:t>rs should ensure the 24/7 availability of technical services infrastructure, such as the database, network, servers, and their associated apps, irrespective of the location of the users.</w:t>
      </w:r>
    </w:p>
    <w:p w14:paraId="0F4EAFEE" w14:textId="47C5CAB1" w:rsidR="005A64DC" w:rsidRPr="00DA3DFB" w:rsidRDefault="005A64DC" w:rsidP="00B431DE">
      <w:pPr>
        <w:pStyle w:val="ListParagraph"/>
        <w:numPr>
          <w:ilvl w:val="0"/>
          <w:numId w:val="122"/>
        </w:num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 xml:space="preserve">“Completion in minimum possible time and steps” </w:t>
      </w:r>
      <w:r w:rsidR="000347D9">
        <w:rPr>
          <w:rFonts w:ascii="Times New Roman" w:hAnsi="Times New Roman" w:cs="Times New Roman"/>
          <w:color w:val="000000" w:themeColor="text1"/>
          <w:sz w:val="24"/>
          <w:szCs w:val="24"/>
          <w:lang w:bidi="ar-AE"/>
        </w:rPr>
        <w:t xml:space="preserve">had the sixth highest priority, with a weight of </w:t>
      </w:r>
      <w:r w:rsidRPr="00DA3DFB">
        <w:rPr>
          <w:rFonts w:ascii="Times New Roman" w:hAnsi="Times New Roman" w:cs="Times New Roman"/>
          <w:color w:val="000000" w:themeColor="text1"/>
          <w:sz w:val="24"/>
          <w:szCs w:val="24"/>
          <w:lang w:bidi="ar-AE"/>
        </w:rPr>
        <w:t xml:space="preserve">0.055. This refers to users expecting a one-step or one-click service. M-government </w:t>
      </w:r>
      <w:r w:rsidR="00F04D8A">
        <w:rPr>
          <w:rFonts w:ascii="Times New Roman" w:hAnsi="Times New Roman" w:cs="Times New Roman"/>
          <w:color w:val="000000" w:themeColor="text1"/>
          <w:sz w:val="24"/>
          <w:szCs w:val="24"/>
          <w:lang w:bidi="ar-AE"/>
        </w:rPr>
        <w:t>decision make</w:t>
      </w:r>
      <w:r w:rsidRPr="00DA3DFB">
        <w:rPr>
          <w:rFonts w:ascii="Times New Roman" w:hAnsi="Times New Roman" w:cs="Times New Roman"/>
          <w:color w:val="000000" w:themeColor="text1"/>
          <w:sz w:val="24"/>
          <w:szCs w:val="24"/>
          <w:lang w:bidi="ar-AE"/>
        </w:rPr>
        <w:t>rs should, therefore, build their apps accordingly by reengineering the</w:t>
      </w:r>
      <w:r w:rsidR="000347D9">
        <w:rPr>
          <w:rFonts w:ascii="Times New Roman" w:hAnsi="Times New Roman" w:cs="Times New Roman"/>
          <w:color w:val="000000" w:themeColor="text1"/>
          <w:sz w:val="24"/>
          <w:szCs w:val="24"/>
          <w:lang w:bidi="ar-AE"/>
        </w:rPr>
        <w:t>ir</w:t>
      </w:r>
      <w:r w:rsidRPr="00DA3DFB">
        <w:rPr>
          <w:rFonts w:ascii="Times New Roman" w:hAnsi="Times New Roman" w:cs="Times New Roman"/>
          <w:color w:val="000000" w:themeColor="text1"/>
          <w:sz w:val="24"/>
          <w:szCs w:val="24"/>
          <w:lang w:bidi="ar-AE"/>
        </w:rPr>
        <w:t xml:space="preserve"> services </w:t>
      </w:r>
      <w:r w:rsidR="000347D9">
        <w:rPr>
          <w:rFonts w:ascii="Times New Roman" w:hAnsi="Times New Roman" w:cs="Times New Roman"/>
          <w:color w:val="000000" w:themeColor="text1"/>
          <w:sz w:val="24"/>
          <w:szCs w:val="24"/>
          <w:lang w:bidi="ar-AE"/>
        </w:rPr>
        <w:t>to incorporate</w:t>
      </w:r>
      <w:r w:rsidR="000347D9" w:rsidRPr="00DA3DFB">
        <w:rPr>
          <w:rFonts w:ascii="Times New Roman" w:hAnsi="Times New Roman" w:cs="Times New Roman"/>
          <w:color w:val="000000" w:themeColor="text1"/>
          <w:sz w:val="24"/>
          <w:szCs w:val="24"/>
          <w:lang w:bidi="ar-AE"/>
        </w:rPr>
        <w:t xml:space="preserve"> </w:t>
      </w:r>
      <w:r w:rsidRPr="00DA3DFB">
        <w:rPr>
          <w:rFonts w:ascii="Times New Roman" w:hAnsi="Times New Roman" w:cs="Times New Roman"/>
          <w:color w:val="000000" w:themeColor="text1"/>
          <w:sz w:val="24"/>
          <w:szCs w:val="24"/>
          <w:lang w:bidi="ar-AE"/>
        </w:rPr>
        <w:t>service</w:t>
      </w:r>
      <w:r w:rsidR="000347D9">
        <w:rPr>
          <w:rFonts w:ascii="Times New Roman" w:hAnsi="Times New Roman" w:cs="Times New Roman"/>
          <w:color w:val="000000" w:themeColor="text1"/>
          <w:sz w:val="24"/>
          <w:szCs w:val="24"/>
          <w:lang w:bidi="ar-AE"/>
        </w:rPr>
        <w:t>-level</w:t>
      </w:r>
      <w:r w:rsidRPr="00DA3DFB">
        <w:rPr>
          <w:rFonts w:ascii="Times New Roman" w:hAnsi="Times New Roman" w:cs="Times New Roman"/>
          <w:color w:val="000000" w:themeColor="text1"/>
          <w:sz w:val="24"/>
          <w:szCs w:val="24"/>
          <w:lang w:bidi="ar-AE"/>
        </w:rPr>
        <w:t xml:space="preserve"> agreement</w:t>
      </w:r>
      <w:r w:rsidR="000347D9">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 xml:space="preserve"> with other government</w:t>
      </w:r>
      <w:r w:rsidR="000347D9">
        <w:rPr>
          <w:rFonts w:ascii="Times New Roman" w:hAnsi="Times New Roman" w:cs="Times New Roman"/>
          <w:color w:val="000000" w:themeColor="text1"/>
          <w:sz w:val="24"/>
          <w:szCs w:val="24"/>
          <w:lang w:bidi="ar-AE"/>
        </w:rPr>
        <w:t xml:space="preserve"> agencies</w:t>
      </w:r>
      <w:r w:rsidRPr="00DA3DFB">
        <w:rPr>
          <w:rFonts w:ascii="Times New Roman" w:hAnsi="Times New Roman" w:cs="Times New Roman"/>
          <w:color w:val="000000" w:themeColor="text1"/>
          <w:sz w:val="24"/>
          <w:szCs w:val="24"/>
          <w:lang w:bidi="ar-AE"/>
        </w:rPr>
        <w:t xml:space="preserve"> </w:t>
      </w:r>
      <w:r w:rsidR="000347D9">
        <w:rPr>
          <w:rFonts w:ascii="Times New Roman" w:hAnsi="Times New Roman" w:cs="Times New Roman"/>
          <w:color w:val="000000" w:themeColor="text1"/>
          <w:sz w:val="24"/>
          <w:szCs w:val="24"/>
          <w:lang w:bidi="ar-AE"/>
        </w:rPr>
        <w:t>to</w:t>
      </w:r>
      <w:r w:rsidRPr="00DA3DFB">
        <w:rPr>
          <w:rFonts w:ascii="Times New Roman" w:hAnsi="Times New Roman" w:cs="Times New Roman"/>
          <w:color w:val="000000" w:themeColor="text1"/>
          <w:sz w:val="24"/>
          <w:szCs w:val="24"/>
          <w:lang w:bidi="ar-AE"/>
        </w:rPr>
        <w:t xml:space="preserve"> integrat</w:t>
      </w:r>
      <w:r w:rsidR="000347D9">
        <w:rPr>
          <w:rFonts w:ascii="Times New Roman" w:hAnsi="Times New Roman" w:cs="Times New Roman"/>
          <w:color w:val="000000" w:themeColor="text1"/>
          <w:sz w:val="24"/>
          <w:szCs w:val="24"/>
          <w:lang w:bidi="ar-AE"/>
        </w:rPr>
        <w:t>e</w:t>
      </w:r>
      <w:r w:rsidRPr="00DA3DFB">
        <w:rPr>
          <w:rFonts w:ascii="Times New Roman" w:hAnsi="Times New Roman" w:cs="Times New Roman"/>
          <w:color w:val="000000" w:themeColor="text1"/>
          <w:sz w:val="24"/>
          <w:szCs w:val="24"/>
          <w:lang w:bidi="ar-AE"/>
        </w:rPr>
        <w:t xml:space="preserve"> th</w:t>
      </w:r>
      <w:r w:rsidR="000347D9">
        <w:rPr>
          <w:rFonts w:ascii="Times New Roman" w:hAnsi="Times New Roman" w:cs="Times New Roman"/>
          <w:color w:val="000000" w:themeColor="text1"/>
          <w:sz w:val="24"/>
          <w:szCs w:val="24"/>
          <w:lang w:bidi="ar-AE"/>
        </w:rPr>
        <w:t>eir</w:t>
      </w:r>
      <w:r w:rsidRPr="00DA3DFB">
        <w:rPr>
          <w:rFonts w:ascii="Times New Roman" w:hAnsi="Times New Roman" w:cs="Times New Roman"/>
          <w:color w:val="000000" w:themeColor="text1"/>
          <w:sz w:val="24"/>
          <w:szCs w:val="24"/>
          <w:lang w:bidi="ar-AE"/>
        </w:rPr>
        <w:t xml:space="preserve"> services. For example, </w:t>
      </w:r>
      <w:r w:rsidR="000347D9">
        <w:rPr>
          <w:rFonts w:ascii="Times New Roman" w:hAnsi="Times New Roman" w:cs="Times New Roman"/>
          <w:color w:val="000000" w:themeColor="text1"/>
          <w:sz w:val="24"/>
          <w:szCs w:val="24"/>
          <w:lang w:bidi="ar-AE"/>
        </w:rPr>
        <w:t xml:space="preserve">a prerequisite of the MOI </w:t>
      </w:r>
      <w:r w:rsidRPr="00DA3DFB">
        <w:rPr>
          <w:rFonts w:ascii="Times New Roman" w:hAnsi="Times New Roman" w:cs="Times New Roman"/>
          <w:color w:val="000000" w:themeColor="text1"/>
          <w:sz w:val="24"/>
          <w:szCs w:val="24"/>
          <w:lang w:bidi="ar-AE"/>
        </w:rPr>
        <w:t>issu</w:t>
      </w:r>
      <w:r w:rsidR="000347D9">
        <w:rPr>
          <w:rFonts w:ascii="Times New Roman" w:hAnsi="Times New Roman" w:cs="Times New Roman"/>
          <w:color w:val="000000" w:themeColor="text1"/>
          <w:sz w:val="24"/>
          <w:szCs w:val="24"/>
          <w:lang w:bidi="ar-AE"/>
        </w:rPr>
        <w:t>ing</w:t>
      </w:r>
      <w:r w:rsidRPr="00DA3DFB">
        <w:rPr>
          <w:rFonts w:ascii="Times New Roman" w:hAnsi="Times New Roman" w:cs="Times New Roman"/>
          <w:color w:val="000000" w:themeColor="text1"/>
          <w:sz w:val="24"/>
          <w:szCs w:val="24"/>
          <w:lang w:bidi="ar-AE"/>
        </w:rPr>
        <w:t xml:space="preserve"> </w:t>
      </w:r>
      <w:r w:rsidR="000347D9">
        <w:rPr>
          <w:rFonts w:ascii="Times New Roman" w:hAnsi="Times New Roman" w:cs="Times New Roman"/>
          <w:color w:val="000000" w:themeColor="text1"/>
          <w:sz w:val="24"/>
          <w:szCs w:val="24"/>
          <w:lang w:bidi="ar-AE"/>
        </w:rPr>
        <w:t xml:space="preserve">a </w:t>
      </w:r>
      <w:r w:rsidRPr="00DA3DFB">
        <w:rPr>
          <w:rFonts w:ascii="Times New Roman" w:hAnsi="Times New Roman" w:cs="Times New Roman"/>
          <w:color w:val="000000" w:themeColor="text1"/>
          <w:sz w:val="24"/>
          <w:szCs w:val="24"/>
          <w:lang w:bidi="ar-AE"/>
        </w:rPr>
        <w:t xml:space="preserve">passport for </w:t>
      </w:r>
      <w:r w:rsidR="000347D9">
        <w:rPr>
          <w:rFonts w:ascii="Times New Roman" w:hAnsi="Times New Roman" w:cs="Times New Roman"/>
          <w:color w:val="000000" w:themeColor="text1"/>
          <w:sz w:val="24"/>
          <w:szCs w:val="24"/>
          <w:lang w:bidi="ar-AE"/>
        </w:rPr>
        <w:t xml:space="preserve">a </w:t>
      </w:r>
      <w:r w:rsidRPr="00DA3DFB">
        <w:rPr>
          <w:rFonts w:ascii="Times New Roman" w:hAnsi="Times New Roman" w:cs="Times New Roman"/>
          <w:color w:val="000000" w:themeColor="text1"/>
          <w:sz w:val="24"/>
          <w:szCs w:val="24"/>
          <w:lang w:bidi="ar-AE"/>
        </w:rPr>
        <w:t>new</w:t>
      </w:r>
      <w:r w:rsidR="000347D9">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born baby</w:t>
      </w:r>
      <w:r w:rsidR="000347D9">
        <w:rPr>
          <w:rFonts w:ascii="Times New Roman" w:hAnsi="Times New Roman" w:cs="Times New Roman"/>
          <w:color w:val="000000" w:themeColor="text1"/>
          <w:sz w:val="24"/>
          <w:szCs w:val="24"/>
          <w:lang w:bidi="ar-AE"/>
        </w:rPr>
        <w:t xml:space="preserve"> is being </w:t>
      </w:r>
      <w:r w:rsidRPr="00DA3DFB">
        <w:rPr>
          <w:rFonts w:ascii="Times New Roman" w:hAnsi="Times New Roman" w:cs="Times New Roman"/>
          <w:color w:val="000000" w:themeColor="text1"/>
          <w:sz w:val="24"/>
          <w:szCs w:val="24"/>
          <w:lang w:bidi="ar-AE"/>
        </w:rPr>
        <w:t>provid</w:t>
      </w:r>
      <w:r w:rsidR="000347D9">
        <w:rPr>
          <w:rFonts w:ascii="Times New Roman" w:hAnsi="Times New Roman" w:cs="Times New Roman"/>
          <w:color w:val="000000" w:themeColor="text1"/>
          <w:sz w:val="24"/>
          <w:szCs w:val="24"/>
          <w:lang w:bidi="ar-AE"/>
        </w:rPr>
        <w:t>ed with</w:t>
      </w:r>
      <w:r w:rsidRPr="00DA3DFB">
        <w:rPr>
          <w:rFonts w:ascii="Times New Roman" w:hAnsi="Times New Roman" w:cs="Times New Roman"/>
          <w:color w:val="000000" w:themeColor="text1"/>
          <w:sz w:val="24"/>
          <w:szCs w:val="24"/>
          <w:lang w:bidi="ar-AE"/>
        </w:rPr>
        <w:t xml:space="preserve"> </w:t>
      </w:r>
      <w:r w:rsidR="000347D9">
        <w:rPr>
          <w:rFonts w:ascii="Times New Roman" w:hAnsi="Times New Roman" w:cs="Times New Roman"/>
          <w:color w:val="000000" w:themeColor="text1"/>
          <w:sz w:val="24"/>
          <w:szCs w:val="24"/>
          <w:lang w:bidi="ar-AE"/>
        </w:rPr>
        <w:t xml:space="preserve">the </w:t>
      </w:r>
      <w:r w:rsidRPr="00DA3DFB">
        <w:rPr>
          <w:rFonts w:ascii="Times New Roman" w:hAnsi="Times New Roman" w:cs="Times New Roman"/>
          <w:color w:val="000000" w:themeColor="text1"/>
          <w:sz w:val="24"/>
          <w:szCs w:val="24"/>
          <w:lang w:bidi="ar-AE"/>
        </w:rPr>
        <w:t>date of birth (DOB) certificate</w:t>
      </w:r>
      <w:r w:rsidR="000347D9">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which </w:t>
      </w:r>
      <w:r w:rsidR="000347D9">
        <w:rPr>
          <w:rFonts w:ascii="Times New Roman" w:hAnsi="Times New Roman" w:cs="Times New Roman"/>
          <w:color w:val="000000" w:themeColor="text1"/>
          <w:sz w:val="24"/>
          <w:szCs w:val="24"/>
          <w:lang w:bidi="ar-AE"/>
        </w:rPr>
        <w:t xml:space="preserve">is </w:t>
      </w:r>
      <w:r w:rsidRPr="00DA3DFB">
        <w:rPr>
          <w:rFonts w:ascii="Times New Roman" w:hAnsi="Times New Roman" w:cs="Times New Roman"/>
          <w:color w:val="000000" w:themeColor="text1"/>
          <w:sz w:val="24"/>
          <w:szCs w:val="24"/>
          <w:lang w:bidi="ar-AE"/>
        </w:rPr>
        <w:t xml:space="preserve">issued by Ministry of Health (MOH). Thus, m-government decision makers </w:t>
      </w:r>
      <w:r w:rsidR="000347D9">
        <w:rPr>
          <w:rFonts w:ascii="Times New Roman" w:hAnsi="Times New Roman" w:cs="Times New Roman"/>
          <w:color w:val="000000" w:themeColor="text1"/>
          <w:sz w:val="24"/>
          <w:szCs w:val="24"/>
          <w:lang w:bidi="ar-AE"/>
        </w:rPr>
        <w:t>within the</w:t>
      </w:r>
      <w:r w:rsidRPr="00DA3DFB">
        <w:rPr>
          <w:rFonts w:ascii="Times New Roman" w:hAnsi="Times New Roman" w:cs="Times New Roman"/>
          <w:color w:val="000000" w:themeColor="text1"/>
          <w:sz w:val="24"/>
          <w:szCs w:val="24"/>
          <w:lang w:bidi="ar-AE"/>
        </w:rPr>
        <w:t xml:space="preserve"> MOI </w:t>
      </w:r>
      <w:r w:rsidR="000347D9">
        <w:rPr>
          <w:rFonts w:ascii="Times New Roman" w:hAnsi="Times New Roman" w:cs="Times New Roman"/>
          <w:color w:val="000000" w:themeColor="text1"/>
          <w:sz w:val="24"/>
          <w:szCs w:val="24"/>
          <w:lang w:bidi="ar-AE"/>
        </w:rPr>
        <w:t>should</w:t>
      </w:r>
      <w:r w:rsidRPr="00DA3DFB">
        <w:rPr>
          <w:rFonts w:ascii="Times New Roman" w:hAnsi="Times New Roman" w:cs="Times New Roman"/>
          <w:color w:val="000000" w:themeColor="text1"/>
          <w:sz w:val="24"/>
          <w:szCs w:val="24"/>
          <w:lang w:bidi="ar-AE"/>
        </w:rPr>
        <w:t xml:space="preserve"> design </w:t>
      </w:r>
      <w:r w:rsidR="003D110B">
        <w:rPr>
          <w:rFonts w:ascii="Times New Roman" w:hAnsi="Times New Roman" w:cs="Times New Roman"/>
          <w:color w:val="000000" w:themeColor="text1"/>
          <w:sz w:val="24"/>
          <w:szCs w:val="24"/>
          <w:lang w:bidi="ar-AE"/>
        </w:rPr>
        <w:t xml:space="preserve">a </w:t>
      </w:r>
      <w:r w:rsidRPr="00DA3DFB">
        <w:rPr>
          <w:rFonts w:ascii="Times New Roman" w:hAnsi="Times New Roman" w:cs="Times New Roman"/>
          <w:color w:val="000000" w:themeColor="text1"/>
          <w:sz w:val="24"/>
          <w:szCs w:val="24"/>
          <w:lang w:bidi="ar-AE"/>
        </w:rPr>
        <w:t>service</w:t>
      </w:r>
      <w:r w:rsidR="003D110B">
        <w:rPr>
          <w:rFonts w:ascii="Times New Roman" w:hAnsi="Times New Roman" w:cs="Times New Roman"/>
          <w:color w:val="000000" w:themeColor="text1"/>
          <w:sz w:val="24"/>
          <w:szCs w:val="24"/>
          <w:lang w:bidi="ar-AE"/>
        </w:rPr>
        <w:t xml:space="preserve"> that is integrated</w:t>
      </w:r>
      <w:r w:rsidRPr="00DA3DFB">
        <w:rPr>
          <w:rFonts w:ascii="Times New Roman" w:hAnsi="Times New Roman" w:cs="Times New Roman"/>
          <w:color w:val="000000" w:themeColor="text1"/>
          <w:sz w:val="24"/>
          <w:szCs w:val="24"/>
          <w:lang w:bidi="ar-AE"/>
        </w:rPr>
        <w:t xml:space="preserve"> with </w:t>
      </w:r>
      <w:r w:rsidR="003D110B">
        <w:rPr>
          <w:rFonts w:ascii="Times New Roman" w:hAnsi="Times New Roman" w:cs="Times New Roman"/>
          <w:color w:val="000000" w:themeColor="text1"/>
          <w:sz w:val="24"/>
          <w:szCs w:val="24"/>
          <w:lang w:bidi="ar-AE"/>
        </w:rPr>
        <w:t xml:space="preserve">the </w:t>
      </w:r>
      <w:r w:rsidRPr="00DA3DFB">
        <w:rPr>
          <w:rFonts w:ascii="Times New Roman" w:hAnsi="Times New Roman" w:cs="Times New Roman"/>
          <w:color w:val="000000" w:themeColor="text1"/>
          <w:sz w:val="24"/>
          <w:szCs w:val="24"/>
          <w:lang w:bidi="ar-AE"/>
        </w:rPr>
        <w:t xml:space="preserve">MOH </w:t>
      </w:r>
      <w:r w:rsidR="003D110B">
        <w:rPr>
          <w:rFonts w:ascii="Times New Roman" w:hAnsi="Times New Roman" w:cs="Times New Roman"/>
          <w:color w:val="000000" w:themeColor="text1"/>
          <w:sz w:val="24"/>
          <w:szCs w:val="24"/>
          <w:lang w:bidi="ar-AE"/>
        </w:rPr>
        <w:t xml:space="preserve">and automatically </w:t>
      </w:r>
      <w:r w:rsidRPr="00DA3DFB">
        <w:rPr>
          <w:rFonts w:ascii="Times New Roman" w:hAnsi="Times New Roman" w:cs="Times New Roman"/>
          <w:color w:val="000000" w:themeColor="text1"/>
          <w:sz w:val="24"/>
          <w:szCs w:val="24"/>
          <w:lang w:bidi="ar-AE"/>
        </w:rPr>
        <w:t>updat</w:t>
      </w:r>
      <w:r w:rsidR="003D110B">
        <w:rPr>
          <w:rFonts w:ascii="Times New Roman" w:hAnsi="Times New Roman" w:cs="Times New Roman"/>
          <w:color w:val="000000" w:themeColor="text1"/>
          <w:sz w:val="24"/>
          <w:szCs w:val="24"/>
          <w:lang w:bidi="ar-AE"/>
        </w:rPr>
        <w:t>es</w:t>
      </w:r>
      <w:r w:rsidRPr="00DA3DFB">
        <w:rPr>
          <w:rFonts w:ascii="Times New Roman" w:hAnsi="Times New Roman" w:cs="Times New Roman"/>
          <w:color w:val="000000" w:themeColor="text1"/>
          <w:sz w:val="24"/>
          <w:szCs w:val="24"/>
          <w:lang w:bidi="ar-AE"/>
        </w:rPr>
        <w:t xml:space="preserve"> the DOB certificate information </w:t>
      </w:r>
      <w:r w:rsidR="003D110B">
        <w:rPr>
          <w:rFonts w:ascii="Times New Roman" w:hAnsi="Times New Roman" w:cs="Times New Roman"/>
          <w:color w:val="000000" w:themeColor="text1"/>
          <w:sz w:val="24"/>
          <w:szCs w:val="24"/>
          <w:lang w:bidi="ar-AE"/>
        </w:rPr>
        <w:t>o</w:t>
      </w:r>
      <w:r w:rsidRPr="00DA3DFB">
        <w:rPr>
          <w:rFonts w:ascii="Times New Roman" w:hAnsi="Times New Roman" w:cs="Times New Roman"/>
          <w:color w:val="000000" w:themeColor="text1"/>
          <w:sz w:val="24"/>
          <w:szCs w:val="24"/>
          <w:lang w:bidi="ar-AE"/>
        </w:rPr>
        <w:t xml:space="preserve">n the MOI app </w:t>
      </w:r>
      <w:r w:rsidR="003D110B">
        <w:rPr>
          <w:rFonts w:ascii="Times New Roman" w:hAnsi="Times New Roman" w:cs="Times New Roman"/>
          <w:color w:val="000000" w:themeColor="text1"/>
          <w:sz w:val="24"/>
          <w:szCs w:val="24"/>
          <w:lang w:bidi="ar-AE"/>
        </w:rPr>
        <w:t xml:space="preserve">to allow the </w:t>
      </w:r>
      <w:r w:rsidRPr="00DA3DFB">
        <w:rPr>
          <w:rFonts w:ascii="Times New Roman" w:hAnsi="Times New Roman" w:cs="Times New Roman"/>
          <w:color w:val="000000" w:themeColor="text1"/>
          <w:sz w:val="24"/>
          <w:szCs w:val="24"/>
          <w:lang w:bidi="ar-AE"/>
        </w:rPr>
        <w:t xml:space="preserve">passport </w:t>
      </w:r>
      <w:r w:rsidR="003D110B">
        <w:rPr>
          <w:rFonts w:ascii="Times New Roman" w:hAnsi="Times New Roman" w:cs="Times New Roman"/>
          <w:color w:val="000000" w:themeColor="text1"/>
          <w:sz w:val="24"/>
          <w:szCs w:val="24"/>
          <w:lang w:bidi="ar-AE"/>
        </w:rPr>
        <w:t xml:space="preserve">to be issued </w:t>
      </w:r>
      <w:r w:rsidRPr="00DA3DFB">
        <w:rPr>
          <w:rFonts w:ascii="Times New Roman" w:hAnsi="Times New Roman" w:cs="Times New Roman"/>
          <w:color w:val="000000" w:themeColor="text1"/>
          <w:sz w:val="24"/>
          <w:szCs w:val="24"/>
          <w:lang w:bidi="ar-AE"/>
        </w:rPr>
        <w:t xml:space="preserve">with </w:t>
      </w:r>
      <w:r w:rsidR="003D110B">
        <w:rPr>
          <w:rFonts w:ascii="Times New Roman" w:hAnsi="Times New Roman" w:cs="Times New Roman"/>
          <w:color w:val="000000" w:themeColor="text1"/>
          <w:sz w:val="24"/>
          <w:szCs w:val="24"/>
          <w:lang w:bidi="ar-AE"/>
        </w:rPr>
        <w:t xml:space="preserve">the </w:t>
      </w:r>
      <w:r w:rsidRPr="00DA3DFB">
        <w:rPr>
          <w:rFonts w:ascii="Times New Roman" w:hAnsi="Times New Roman" w:cs="Times New Roman"/>
          <w:color w:val="000000" w:themeColor="text1"/>
          <w:sz w:val="24"/>
          <w:szCs w:val="24"/>
          <w:lang w:bidi="ar-AE"/>
        </w:rPr>
        <w:t xml:space="preserve">minimum </w:t>
      </w:r>
      <w:r w:rsidR="003D110B">
        <w:rPr>
          <w:rFonts w:ascii="Times New Roman" w:hAnsi="Times New Roman" w:cs="Times New Roman"/>
          <w:color w:val="000000" w:themeColor="text1"/>
          <w:sz w:val="24"/>
          <w:szCs w:val="24"/>
          <w:lang w:bidi="ar-AE"/>
        </w:rPr>
        <w:t xml:space="preserve">number of </w:t>
      </w:r>
      <w:r w:rsidRPr="00DA3DFB">
        <w:rPr>
          <w:rFonts w:ascii="Times New Roman" w:hAnsi="Times New Roman" w:cs="Times New Roman"/>
          <w:color w:val="000000" w:themeColor="text1"/>
          <w:sz w:val="24"/>
          <w:szCs w:val="24"/>
          <w:lang w:bidi="ar-AE"/>
        </w:rPr>
        <w:t>steps.</w:t>
      </w:r>
    </w:p>
    <w:p w14:paraId="58BFFFC5" w14:textId="10291084" w:rsidR="005A64DC" w:rsidRPr="00DA3DFB" w:rsidRDefault="005A64DC" w:rsidP="00B431DE">
      <w:pPr>
        <w:pStyle w:val="ListParagraph"/>
        <w:numPr>
          <w:ilvl w:val="0"/>
          <w:numId w:val="122"/>
        </w:num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w:t>
      </w:r>
      <w:r w:rsidR="003D110B">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atisfaction with quality”</w:t>
      </w:r>
      <w:r w:rsidR="000347D9" w:rsidRPr="000347D9">
        <w:rPr>
          <w:rFonts w:ascii="Times New Roman" w:hAnsi="Times New Roman" w:cs="Times New Roman"/>
          <w:color w:val="000000" w:themeColor="text1"/>
          <w:sz w:val="24"/>
          <w:szCs w:val="24"/>
          <w:lang w:bidi="ar-AE"/>
        </w:rPr>
        <w:t xml:space="preserve"> </w:t>
      </w:r>
      <w:r w:rsidR="003D110B">
        <w:rPr>
          <w:rFonts w:ascii="Times New Roman" w:hAnsi="Times New Roman" w:cs="Times New Roman"/>
          <w:color w:val="000000" w:themeColor="text1"/>
          <w:sz w:val="24"/>
          <w:szCs w:val="24"/>
          <w:lang w:bidi="ar-AE"/>
        </w:rPr>
        <w:t>was the final</w:t>
      </w:r>
      <w:r w:rsidR="000347D9">
        <w:rPr>
          <w:rFonts w:ascii="Times New Roman" w:hAnsi="Times New Roman" w:cs="Times New Roman"/>
          <w:color w:val="000000" w:themeColor="text1"/>
          <w:sz w:val="24"/>
          <w:szCs w:val="24"/>
          <w:lang w:bidi="ar-AE"/>
        </w:rPr>
        <w:t xml:space="preserve"> high</w:t>
      </w:r>
      <w:r w:rsidR="003D110B">
        <w:rPr>
          <w:rFonts w:ascii="Times New Roman" w:hAnsi="Times New Roman" w:cs="Times New Roman"/>
          <w:color w:val="000000" w:themeColor="text1"/>
          <w:sz w:val="24"/>
          <w:szCs w:val="24"/>
          <w:lang w:bidi="ar-AE"/>
        </w:rPr>
        <w:t>-</w:t>
      </w:r>
      <w:r w:rsidR="000347D9">
        <w:rPr>
          <w:rFonts w:ascii="Times New Roman" w:hAnsi="Times New Roman" w:cs="Times New Roman"/>
          <w:color w:val="000000" w:themeColor="text1"/>
          <w:sz w:val="24"/>
          <w:szCs w:val="24"/>
          <w:lang w:bidi="ar-AE"/>
        </w:rPr>
        <w:t>priority</w:t>
      </w:r>
      <w:r w:rsidR="003D110B">
        <w:rPr>
          <w:rFonts w:ascii="Times New Roman" w:hAnsi="Times New Roman" w:cs="Times New Roman"/>
          <w:color w:val="000000" w:themeColor="text1"/>
          <w:sz w:val="24"/>
          <w:szCs w:val="24"/>
          <w:lang w:bidi="ar-AE"/>
        </w:rPr>
        <w:t xml:space="preserve"> factor</w:t>
      </w:r>
      <w:r w:rsidR="000347D9">
        <w:rPr>
          <w:rFonts w:ascii="Times New Roman" w:hAnsi="Times New Roman" w:cs="Times New Roman"/>
          <w:color w:val="000000" w:themeColor="text1"/>
          <w:sz w:val="24"/>
          <w:szCs w:val="24"/>
          <w:lang w:bidi="ar-AE"/>
        </w:rPr>
        <w:t>, with a weight of</w:t>
      </w:r>
      <w:r w:rsidRPr="00DA3DFB">
        <w:rPr>
          <w:rFonts w:ascii="Times New Roman" w:hAnsi="Times New Roman" w:cs="Times New Roman"/>
          <w:color w:val="000000" w:themeColor="text1"/>
          <w:sz w:val="24"/>
          <w:szCs w:val="24"/>
          <w:lang w:bidi="ar-AE"/>
        </w:rPr>
        <w:t xml:space="preserve"> 0.052. This refers to the need for a means of measuring users’ satisfaction with the service provided after each service transaction. M-government </w:t>
      </w:r>
      <w:r w:rsidR="00F04D8A">
        <w:rPr>
          <w:rFonts w:ascii="Times New Roman" w:hAnsi="Times New Roman" w:cs="Times New Roman"/>
          <w:color w:val="000000" w:themeColor="text1"/>
          <w:sz w:val="24"/>
          <w:szCs w:val="24"/>
          <w:lang w:bidi="ar-AE"/>
        </w:rPr>
        <w:t>decision make</w:t>
      </w:r>
      <w:r w:rsidRPr="00DA3DFB">
        <w:rPr>
          <w:rFonts w:ascii="Times New Roman" w:hAnsi="Times New Roman" w:cs="Times New Roman"/>
          <w:color w:val="000000" w:themeColor="text1"/>
          <w:sz w:val="24"/>
          <w:szCs w:val="24"/>
          <w:lang w:bidi="ar-AE"/>
        </w:rPr>
        <w:t>rs should, therefore, enable this feedback by, for example, immediately going to a page that asks the users about their satisfaction with the quality of the service offered.</w:t>
      </w:r>
    </w:p>
    <w:p w14:paraId="58C41F40" w14:textId="77777777" w:rsidR="005A64DC" w:rsidRPr="00DA3DFB" w:rsidRDefault="005A64DC" w:rsidP="00B431DE">
      <w:p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lang w:bidi="ar-AE"/>
        </w:rPr>
        <w:t>Several factors were, however, found to be of low importance:</w:t>
      </w:r>
    </w:p>
    <w:p w14:paraId="76EFCFA9" w14:textId="20E6C16C" w:rsidR="005A64DC" w:rsidRPr="00DA3DFB" w:rsidRDefault="005A64DC" w:rsidP="00B431DE">
      <w:pPr>
        <w:pStyle w:val="ListParagraph"/>
        <w:numPr>
          <w:ilvl w:val="0"/>
          <w:numId w:val="123"/>
        </w:num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lang w:bidi="ar-AE"/>
        </w:rPr>
        <w:t>“Multiple language interfaces” had a weight of 0.004, which means that users are happy with the current language options and the priority for improving this aspect is low. The user</w:t>
      </w:r>
      <w:r w:rsidR="00695DEA">
        <w:rPr>
          <w:rFonts w:asciiTheme="majorBidi" w:hAnsiTheme="majorBidi" w:cstheme="majorBidi"/>
          <w:color w:val="000000" w:themeColor="text1"/>
          <w:sz w:val="24"/>
          <w:szCs w:val="24"/>
          <w:lang w:bidi="ar-AE"/>
        </w:rPr>
        <w:t>s</w:t>
      </w:r>
      <w:r w:rsidRPr="00DA3DFB">
        <w:rPr>
          <w:rFonts w:asciiTheme="majorBidi" w:hAnsiTheme="majorBidi" w:cstheme="majorBidi"/>
          <w:color w:val="000000" w:themeColor="text1"/>
          <w:sz w:val="24"/>
          <w:szCs w:val="24"/>
          <w:lang w:bidi="ar-AE"/>
        </w:rPr>
        <w:t xml:space="preserve"> weight</w:t>
      </w:r>
      <w:r w:rsidR="00695DEA">
        <w:rPr>
          <w:rFonts w:asciiTheme="majorBidi" w:hAnsiTheme="majorBidi" w:cstheme="majorBidi"/>
          <w:color w:val="000000" w:themeColor="text1"/>
          <w:sz w:val="24"/>
          <w:szCs w:val="24"/>
          <w:lang w:bidi="ar-AE"/>
        </w:rPr>
        <w:t>ed</w:t>
      </w:r>
      <w:r w:rsidRPr="00DA3DFB">
        <w:rPr>
          <w:rFonts w:asciiTheme="majorBidi" w:hAnsiTheme="majorBidi" w:cstheme="majorBidi"/>
          <w:color w:val="000000" w:themeColor="text1"/>
          <w:sz w:val="24"/>
          <w:szCs w:val="24"/>
          <w:lang w:bidi="ar-AE"/>
        </w:rPr>
        <w:t xml:space="preserve"> </w:t>
      </w:r>
      <w:r w:rsidR="00695DEA">
        <w:rPr>
          <w:rFonts w:asciiTheme="majorBidi" w:hAnsiTheme="majorBidi" w:cstheme="majorBidi"/>
          <w:color w:val="000000" w:themeColor="text1"/>
          <w:sz w:val="24"/>
          <w:szCs w:val="24"/>
          <w:lang w:bidi="ar-AE"/>
        </w:rPr>
        <w:t>this</w:t>
      </w:r>
      <w:r w:rsidR="00695DEA" w:rsidRPr="00DA3DFB">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 xml:space="preserve">as the lowest important </w:t>
      </w:r>
      <w:r w:rsidR="00695DEA">
        <w:rPr>
          <w:rFonts w:asciiTheme="majorBidi" w:hAnsiTheme="majorBidi" w:cstheme="majorBidi"/>
          <w:color w:val="000000" w:themeColor="text1"/>
          <w:sz w:val="24"/>
          <w:szCs w:val="24"/>
          <w:lang w:bidi="ar-AE"/>
        </w:rPr>
        <w:t>because there were</w:t>
      </w:r>
      <w:r w:rsidR="00695DEA" w:rsidRPr="00DA3DFB">
        <w:rPr>
          <w:rFonts w:asciiTheme="majorBidi" w:hAnsiTheme="majorBidi" w:cstheme="majorBidi"/>
          <w:color w:val="000000" w:themeColor="text1"/>
          <w:sz w:val="24"/>
          <w:szCs w:val="24"/>
          <w:lang w:bidi="ar-AE"/>
        </w:rPr>
        <w:t xml:space="preserve"> </w:t>
      </w:r>
      <w:r w:rsidR="00695DEA">
        <w:rPr>
          <w:rFonts w:asciiTheme="majorBidi" w:hAnsiTheme="majorBidi" w:cstheme="majorBidi"/>
          <w:color w:val="000000" w:themeColor="text1"/>
          <w:sz w:val="24"/>
          <w:szCs w:val="24"/>
          <w:lang w:bidi="ar-AE"/>
        </w:rPr>
        <w:t>already several languages available, and these met their needs</w:t>
      </w:r>
      <w:r w:rsidRPr="00DA3DFB">
        <w:rPr>
          <w:rFonts w:asciiTheme="majorBidi" w:hAnsiTheme="majorBidi" w:cstheme="majorBidi"/>
          <w:color w:val="000000" w:themeColor="text1"/>
          <w:sz w:val="24"/>
          <w:szCs w:val="24"/>
          <w:lang w:bidi="ar-AE"/>
        </w:rPr>
        <w:t xml:space="preserve">. </w:t>
      </w:r>
      <w:r w:rsidR="00695DEA">
        <w:rPr>
          <w:rFonts w:asciiTheme="majorBidi" w:hAnsiTheme="majorBidi" w:cstheme="majorBidi"/>
          <w:color w:val="000000" w:themeColor="text1"/>
          <w:sz w:val="24"/>
          <w:szCs w:val="24"/>
          <w:lang w:bidi="ar-AE"/>
        </w:rPr>
        <w:t>Therefore</w:t>
      </w:r>
      <w:r w:rsidRPr="00DA3DFB">
        <w:rPr>
          <w:rFonts w:asciiTheme="majorBidi" w:hAnsiTheme="majorBidi" w:cstheme="majorBidi"/>
          <w:color w:val="000000" w:themeColor="text1"/>
          <w:sz w:val="24"/>
          <w:szCs w:val="24"/>
          <w:lang w:bidi="ar-AE"/>
        </w:rPr>
        <w:t xml:space="preserve">, m-government </w:t>
      </w:r>
      <w:r w:rsidR="00F04D8A">
        <w:rPr>
          <w:rFonts w:asciiTheme="majorBidi" w:hAnsiTheme="majorBidi" w:cstheme="majorBidi"/>
          <w:color w:val="000000" w:themeColor="text1"/>
          <w:sz w:val="24"/>
          <w:szCs w:val="24"/>
          <w:lang w:bidi="ar-AE"/>
        </w:rPr>
        <w:t>decision make</w:t>
      </w:r>
      <w:r w:rsidR="00695DEA">
        <w:rPr>
          <w:rFonts w:asciiTheme="majorBidi" w:hAnsiTheme="majorBidi" w:cstheme="majorBidi"/>
          <w:color w:val="000000" w:themeColor="text1"/>
          <w:sz w:val="24"/>
          <w:szCs w:val="24"/>
          <w:lang w:bidi="ar-AE"/>
        </w:rPr>
        <w:t>rs</w:t>
      </w:r>
      <w:r w:rsidR="00695DEA" w:rsidRPr="00DA3DFB">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should</w:t>
      </w:r>
      <w:r w:rsidR="00695DEA">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n</w:t>
      </w:r>
      <w:r w:rsidR="00695DEA">
        <w:rPr>
          <w:rFonts w:asciiTheme="majorBidi" w:hAnsiTheme="majorBidi" w:cstheme="majorBidi"/>
          <w:color w:val="000000" w:themeColor="text1"/>
          <w:sz w:val="24"/>
          <w:szCs w:val="24"/>
          <w:lang w:bidi="ar-AE"/>
        </w:rPr>
        <w:t>o</w:t>
      </w:r>
      <w:r w:rsidRPr="00DA3DFB">
        <w:rPr>
          <w:rFonts w:asciiTheme="majorBidi" w:hAnsiTheme="majorBidi" w:cstheme="majorBidi"/>
          <w:color w:val="000000" w:themeColor="text1"/>
          <w:sz w:val="24"/>
          <w:szCs w:val="24"/>
          <w:lang w:bidi="ar-AE"/>
        </w:rPr>
        <w:t>t ignore th</w:t>
      </w:r>
      <w:r w:rsidR="00695DEA">
        <w:rPr>
          <w:rFonts w:asciiTheme="majorBidi" w:hAnsiTheme="majorBidi" w:cstheme="majorBidi"/>
          <w:color w:val="000000" w:themeColor="text1"/>
          <w:sz w:val="24"/>
          <w:szCs w:val="24"/>
          <w:lang w:bidi="ar-AE"/>
        </w:rPr>
        <w:t>i</w:t>
      </w:r>
      <w:r w:rsidRPr="00DA3DFB">
        <w:rPr>
          <w:rFonts w:asciiTheme="majorBidi" w:hAnsiTheme="majorBidi" w:cstheme="majorBidi"/>
          <w:color w:val="000000" w:themeColor="text1"/>
          <w:sz w:val="24"/>
          <w:szCs w:val="24"/>
          <w:lang w:bidi="ar-AE"/>
        </w:rPr>
        <w:t>s factor</w:t>
      </w:r>
      <w:r w:rsidR="00695DEA">
        <w:rPr>
          <w:rFonts w:asciiTheme="majorBidi" w:hAnsiTheme="majorBidi" w:cstheme="majorBidi"/>
          <w:color w:val="000000" w:themeColor="text1"/>
          <w:sz w:val="24"/>
          <w:szCs w:val="24"/>
          <w:lang w:bidi="ar-AE"/>
        </w:rPr>
        <w:t xml:space="preserve"> because of its</w:t>
      </w:r>
      <w:r w:rsidRPr="00DA3DFB">
        <w:rPr>
          <w:rFonts w:asciiTheme="majorBidi" w:hAnsiTheme="majorBidi" w:cstheme="majorBidi"/>
          <w:color w:val="000000" w:themeColor="text1"/>
          <w:sz w:val="24"/>
          <w:szCs w:val="24"/>
          <w:lang w:bidi="ar-AE"/>
        </w:rPr>
        <w:t xml:space="preserve"> </w:t>
      </w:r>
      <w:r w:rsidR="00695DEA">
        <w:rPr>
          <w:rFonts w:asciiTheme="majorBidi" w:hAnsiTheme="majorBidi" w:cstheme="majorBidi"/>
          <w:color w:val="000000" w:themeColor="text1"/>
          <w:sz w:val="24"/>
          <w:szCs w:val="24"/>
          <w:lang w:bidi="ar-AE"/>
        </w:rPr>
        <w:t>low</w:t>
      </w:r>
      <w:r w:rsidRPr="00DA3DFB">
        <w:rPr>
          <w:rFonts w:asciiTheme="majorBidi" w:hAnsiTheme="majorBidi" w:cstheme="majorBidi"/>
          <w:color w:val="000000" w:themeColor="text1"/>
          <w:sz w:val="24"/>
          <w:szCs w:val="24"/>
          <w:lang w:bidi="ar-AE"/>
        </w:rPr>
        <w:t xml:space="preserve"> priority</w:t>
      </w:r>
      <w:r w:rsidR="00695DEA">
        <w:rPr>
          <w:rFonts w:asciiTheme="majorBidi" w:hAnsiTheme="majorBidi" w:cstheme="majorBidi"/>
          <w:color w:val="000000" w:themeColor="text1"/>
          <w:sz w:val="24"/>
          <w:szCs w:val="24"/>
          <w:lang w:bidi="ar-AE"/>
        </w:rPr>
        <w:t xml:space="preserve"> here and</w:t>
      </w:r>
      <w:r w:rsidRPr="00DA3DFB">
        <w:rPr>
          <w:rFonts w:asciiTheme="majorBidi" w:hAnsiTheme="majorBidi" w:cstheme="majorBidi"/>
          <w:color w:val="000000" w:themeColor="text1"/>
          <w:sz w:val="24"/>
          <w:szCs w:val="24"/>
          <w:lang w:bidi="ar-AE"/>
        </w:rPr>
        <w:t xml:space="preserve"> </w:t>
      </w:r>
      <w:r w:rsidR="00695DEA">
        <w:rPr>
          <w:rFonts w:asciiTheme="majorBidi" w:hAnsiTheme="majorBidi" w:cstheme="majorBidi"/>
          <w:color w:val="000000" w:themeColor="text1"/>
          <w:sz w:val="24"/>
          <w:szCs w:val="24"/>
          <w:lang w:bidi="ar-AE"/>
        </w:rPr>
        <w:t>should</w:t>
      </w:r>
      <w:r w:rsidRPr="00DA3DFB">
        <w:rPr>
          <w:rFonts w:asciiTheme="majorBidi" w:hAnsiTheme="majorBidi" w:cstheme="majorBidi"/>
          <w:color w:val="000000" w:themeColor="text1"/>
          <w:sz w:val="24"/>
          <w:szCs w:val="24"/>
          <w:lang w:bidi="ar-AE"/>
        </w:rPr>
        <w:t xml:space="preserve"> consider it as </w:t>
      </w:r>
      <w:r w:rsidR="00695DEA">
        <w:rPr>
          <w:rFonts w:asciiTheme="majorBidi" w:hAnsiTheme="majorBidi" w:cstheme="majorBidi"/>
          <w:color w:val="000000" w:themeColor="text1"/>
          <w:sz w:val="24"/>
          <w:szCs w:val="24"/>
          <w:lang w:bidi="ar-AE"/>
        </w:rPr>
        <w:t xml:space="preserve">a </w:t>
      </w:r>
      <w:r w:rsidRPr="00DA3DFB">
        <w:rPr>
          <w:rFonts w:asciiTheme="majorBidi" w:hAnsiTheme="majorBidi" w:cstheme="majorBidi"/>
          <w:color w:val="000000" w:themeColor="text1"/>
          <w:sz w:val="24"/>
          <w:szCs w:val="24"/>
          <w:lang w:bidi="ar-AE"/>
        </w:rPr>
        <w:t xml:space="preserve">user expectation that </w:t>
      </w:r>
      <w:r w:rsidR="00695DEA">
        <w:rPr>
          <w:rFonts w:asciiTheme="majorBidi" w:hAnsiTheme="majorBidi" w:cstheme="majorBidi"/>
          <w:color w:val="000000" w:themeColor="text1"/>
          <w:sz w:val="24"/>
          <w:szCs w:val="24"/>
          <w:lang w:bidi="ar-AE"/>
        </w:rPr>
        <w:t>must be met</w:t>
      </w:r>
      <w:r w:rsidRPr="00DA3DFB">
        <w:rPr>
          <w:rFonts w:asciiTheme="majorBidi" w:hAnsiTheme="majorBidi" w:cstheme="majorBidi"/>
          <w:color w:val="000000" w:themeColor="text1"/>
          <w:sz w:val="24"/>
          <w:szCs w:val="24"/>
          <w:lang w:bidi="ar-AE"/>
        </w:rPr>
        <w:t xml:space="preserve"> to </w:t>
      </w:r>
      <w:r w:rsidR="001C6B08">
        <w:rPr>
          <w:rFonts w:asciiTheme="majorBidi" w:hAnsiTheme="majorBidi" w:cstheme="majorBidi"/>
          <w:color w:val="000000" w:themeColor="text1"/>
          <w:sz w:val="24"/>
          <w:szCs w:val="24"/>
          <w:lang w:bidi="ar-AE"/>
        </w:rPr>
        <w:t>achieve</w:t>
      </w:r>
      <w:r w:rsidR="001C6B08" w:rsidRPr="00DA3DFB">
        <w:rPr>
          <w:rFonts w:asciiTheme="majorBidi" w:hAnsiTheme="majorBidi" w:cstheme="majorBidi"/>
          <w:color w:val="000000" w:themeColor="text1"/>
          <w:sz w:val="24"/>
          <w:szCs w:val="24"/>
          <w:lang w:bidi="ar-AE"/>
        </w:rPr>
        <w:t xml:space="preserve"> </w:t>
      </w:r>
      <w:r w:rsidR="001C6B08">
        <w:rPr>
          <w:rFonts w:asciiTheme="majorBidi" w:hAnsiTheme="majorBidi" w:cstheme="majorBidi"/>
          <w:color w:val="000000" w:themeColor="text1"/>
          <w:sz w:val="24"/>
          <w:szCs w:val="24"/>
          <w:lang w:bidi="ar-AE"/>
        </w:rPr>
        <w:t>user</w:t>
      </w:r>
      <w:r w:rsidR="001C6B08" w:rsidRPr="00DA3DFB">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satisfaction</w:t>
      </w:r>
      <w:r w:rsidR="00695DEA">
        <w:rPr>
          <w:rFonts w:asciiTheme="majorBidi" w:hAnsiTheme="majorBidi" w:cstheme="majorBidi"/>
          <w:color w:val="000000" w:themeColor="text1"/>
          <w:sz w:val="24"/>
          <w:szCs w:val="24"/>
          <w:lang w:bidi="ar-AE"/>
        </w:rPr>
        <w:t>.</w:t>
      </w:r>
    </w:p>
    <w:p w14:paraId="68FE786F" w14:textId="13697C1E" w:rsidR="005A64DC" w:rsidRPr="00DA3DFB" w:rsidRDefault="005A64DC" w:rsidP="00B431DE">
      <w:pPr>
        <w:pStyle w:val="ListParagraph"/>
        <w:numPr>
          <w:ilvl w:val="0"/>
          <w:numId w:val="123"/>
        </w:num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lang w:bidi="ar-AE"/>
        </w:rPr>
        <w:t>“Location service (GPS)” also ha</w:t>
      </w:r>
      <w:r w:rsidR="001C6B08">
        <w:rPr>
          <w:rFonts w:asciiTheme="majorBidi" w:hAnsiTheme="majorBidi" w:cstheme="majorBidi"/>
          <w:color w:val="000000" w:themeColor="text1"/>
          <w:sz w:val="24"/>
          <w:szCs w:val="24"/>
          <w:lang w:bidi="ar-AE"/>
        </w:rPr>
        <w:t>d</w:t>
      </w:r>
      <w:r w:rsidRPr="00DA3DFB">
        <w:rPr>
          <w:rFonts w:asciiTheme="majorBidi" w:hAnsiTheme="majorBidi" w:cstheme="majorBidi"/>
          <w:color w:val="000000" w:themeColor="text1"/>
          <w:sz w:val="24"/>
          <w:szCs w:val="24"/>
          <w:lang w:bidi="ar-AE"/>
        </w:rPr>
        <w:t xml:space="preserve"> a low priority from the users’ point of view, with a weight of 0.007, possibly since there are several already-existing apps that meet this need.</w:t>
      </w:r>
      <w:r w:rsidR="001C6B08">
        <w:rPr>
          <w:rFonts w:asciiTheme="majorBidi" w:hAnsiTheme="majorBidi" w:cstheme="majorBidi"/>
          <w:color w:val="000000" w:themeColor="text1"/>
          <w:sz w:val="24"/>
          <w:szCs w:val="24"/>
          <w:lang w:bidi="ar-AE"/>
        </w:rPr>
        <w:t xml:space="preserve"> M</w:t>
      </w:r>
      <w:r w:rsidRPr="00DA3DFB">
        <w:rPr>
          <w:rFonts w:asciiTheme="majorBidi" w:hAnsiTheme="majorBidi" w:cstheme="majorBidi"/>
          <w:color w:val="000000" w:themeColor="text1"/>
          <w:sz w:val="24"/>
          <w:szCs w:val="24"/>
          <w:lang w:bidi="ar-AE"/>
        </w:rPr>
        <w:t>-government decision makers should</w:t>
      </w:r>
      <w:r w:rsidR="00F04D8A">
        <w:rPr>
          <w:rFonts w:asciiTheme="majorBidi" w:hAnsiTheme="majorBidi" w:cstheme="majorBidi"/>
          <w:color w:val="000000" w:themeColor="text1"/>
          <w:sz w:val="24"/>
          <w:szCs w:val="24"/>
          <w:lang w:bidi="ar-AE"/>
        </w:rPr>
        <w:t>, however,</w:t>
      </w:r>
      <w:r w:rsidRPr="00DA3DFB">
        <w:rPr>
          <w:rFonts w:asciiTheme="majorBidi" w:hAnsiTheme="majorBidi" w:cstheme="majorBidi"/>
          <w:color w:val="000000" w:themeColor="text1"/>
          <w:sz w:val="24"/>
          <w:szCs w:val="24"/>
          <w:lang w:bidi="ar-AE"/>
        </w:rPr>
        <w:t xml:space="preserve"> take advantage of the existing GPS app</w:t>
      </w:r>
      <w:r w:rsidR="00F04D8A">
        <w:rPr>
          <w:rFonts w:asciiTheme="majorBidi" w:hAnsiTheme="majorBidi" w:cstheme="majorBidi"/>
          <w:color w:val="000000" w:themeColor="text1"/>
          <w:sz w:val="24"/>
          <w:szCs w:val="24"/>
          <w:lang w:bidi="ar-AE"/>
        </w:rPr>
        <w:t>s’</w:t>
      </w:r>
      <w:r w:rsidRPr="00DA3DFB">
        <w:rPr>
          <w:rFonts w:asciiTheme="majorBidi" w:hAnsiTheme="majorBidi" w:cstheme="majorBidi"/>
          <w:color w:val="000000" w:themeColor="text1"/>
          <w:sz w:val="24"/>
          <w:szCs w:val="24"/>
          <w:lang w:bidi="ar-AE"/>
        </w:rPr>
        <w:t xml:space="preserve"> features </w:t>
      </w:r>
      <w:r w:rsidR="00F04D8A">
        <w:rPr>
          <w:rFonts w:asciiTheme="majorBidi" w:hAnsiTheme="majorBidi" w:cstheme="majorBidi"/>
          <w:color w:val="000000" w:themeColor="text1"/>
          <w:sz w:val="24"/>
          <w:szCs w:val="24"/>
          <w:lang w:bidi="ar-AE"/>
        </w:rPr>
        <w:t>to</w:t>
      </w:r>
      <w:r w:rsidR="00F04D8A" w:rsidRPr="00DA3DFB">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improve the</w:t>
      </w:r>
      <w:r w:rsidR="00F04D8A">
        <w:rPr>
          <w:rFonts w:asciiTheme="majorBidi" w:hAnsiTheme="majorBidi" w:cstheme="majorBidi"/>
          <w:color w:val="000000" w:themeColor="text1"/>
          <w:sz w:val="24"/>
          <w:szCs w:val="24"/>
          <w:lang w:bidi="ar-AE"/>
        </w:rPr>
        <w:t>ir own apps’</w:t>
      </w:r>
      <w:r w:rsidRPr="00DA3DFB">
        <w:rPr>
          <w:rFonts w:asciiTheme="majorBidi" w:hAnsiTheme="majorBidi" w:cstheme="majorBidi"/>
          <w:color w:val="000000" w:themeColor="text1"/>
          <w:sz w:val="24"/>
          <w:szCs w:val="24"/>
          <w:lang w:bidi="ar-AE"/>
        </w:rPr>
        <w:t xml:space="preserve"> </w:t>
      </w:r>
      <w:r w:rsidR="00F04D8A">
        <w:rPr>
          <w:rFonts w:asciiTheme="majorBidi" w:hAnsiTheme="majorBidi" w:cstheme="majorBidi"/>
          <w:color w:val="000000" w:themeColor="text1"/>
          <w:sz w:val="24"/>
          <w:szCs w:val="24"/>
          <w:lang w:bidi="ar-AE"/>
        </w:rPr>
        <w:t>to</w:t>
      </w:r>
      <w:r w:rsidRPr="00DA3DFB">
        <w:rPr>
          <w:rFonts w:asciiTheme="majorBidi" w:hAnsiTheme="majorBidi" w:cstheme="majorBidi"/>
          <w:color w:val="000000" w:themeColor="text1"/>
          <w:sz w:val="24"/>
          <w:szCs w:val="24"/>
          <w:lang w:bidi="ar-AE"/>
        </w:rPr>
        <w:t xml:space="preserve"> meet users’ expectation</w:t>
      </w:r>
      <w:r w:rsidR="00F04D8A">
        <w:rPr>
          <w:rFonts w:asciiTheme="majorBidi" w:hAnsiTheme="majorBidi" w:cstheme="majorBidi"/>
          <w:color w:val="000000" w:themeColor="text1"/>
          <w:sz w:val="24"/>
          <w:szCs w:val="24"/>
          <w:lang w:bidi="ar-AE"/>
        </w:rPr>
        <w:t>s, e.g.</w:t>
      </w:r>
      <w:r w:rsidRPr="00DA3DFB">
        <w:rPr>
          <w:rFonts w:asciiTheme="majorBidi" w:hAnsiTheme="majorBidi" w:cstheme="majorBidi"/>
          <w:color w:val="000000" w:themeColor="text1"/>
          <w:sz w:val="24"/>
          <w:szCs w:val="24"/>
          <w:lang w:bidi="ar-AE"/>
        </w:rPr>
        <w:t xml:space="preserve"> </w:t>
      </w:r>
      <w:r w:rsidR="00F04D8A">
        <w:rPr>
          <w:rFonts w:asciiTheme="majorBidi" w:hAnsiTheme="majorBidi" w:cstheme="majorBidi"/>
          <w:color w:val="000000" w:themeColor="text1"/>
          <w:sz w:val="24"/>
          <w:szCs w:val="24"/>
          <w:lang w:bidi="ar-AE"/>
        </w:rPr>
        <w:t>using</w:t>
      </w:r>
      <w:r w:rsidRPr="00DA3DFB">
        <w:rPr>
          <w:rFonts w:asciiTheme="majorBidi" w:hAnsiTheme="majorBidi" w:cstheme="majorBidi"/>
          <w:color w:val="000000" w:themeColor="text1"/>
          <w:sz w:val="24"/>
          <w:szCs w:val="24"/>
          <w:lang w:bidi="ar-AE"/>
        </w:rPr>
        <w:t xml:space="preserve"> the user’s current location </w:t>
      </w:r>
      <w:r w:rsidR="00F04D8A">
        <w:rPr>
          <w:rFonts w:asciiTheme="majorBidi" w:hAnsiTheme="majorBidi" w:cstheme="majorBidi"/>
          <w:color w:val="000000" w:themeColor="text1"/>
          <w:sz w:val="24"/>
          <w:szCs w:val="24"/>
          <w:lang w:bidi="ar-AE"/>
        </w:rPr>
        <w:t>show</w:t>
      </w:r>
      <w:r w:rsidRPr="00DA3DFB">
        <w:rPr>
          <w:rFonts w:asciiTheme="majorBidi" w:hAnsiTheme="majorBidi" w:cstheme="majorBidi"/>
          <w:color w:val="000000" w:themeColor="text1"/>
          <w:sz w:val="24"/>
          <w:szCs w:val="24"/>
          <w:lang w:bidi="ar-AE"/>
        </w:rPr>
        <w:t xml:space="preserve"> nearest MOI agencies.</w:t>
      </w:r>
    </w:p>
    <w:p w14:paraId="055F25B3" w14:textId="1CB42019" w:rsidR="005A64DC" w:rsidRPr="00DA3DFB" w:rsidRDefault="005A64DC" w:rsidP="00B431DE">
      <w:pPr>
        <w:pStyle w:val="ListParagraph"/>
        <w:numPr>
          <w:ilvl w:val="0"/>
          <w:numId w:val="123"/>
        </w:numPr>
        <w:spacing w:line="480" w:lineRule="auto"/>
        <w:jc w:val="lowKashida"/>
        <w:rPr>
          <w:rFonts w:asciiTheme="majorBidi" w:eastAsia="Times New Roman" w:hAnsiTheme="majorBidi" w:cstheme="majorBidi"/>
          <w:color w:val="000000" w:themeColor="text1"/>
          <w:sz w:val="24"/>
          <w:szCs w:val="24"/>
          <w:lang w:eastAsia="en-GB" w:bidi="ar-AE"/>
        </w:rPr>
      </w:pPr>
      <w:r w:rsidRPr="00DA3DFB">
        <w:rPr>
          <w:rFonts w:asciiTheme="majorBidi" w:hAnsiTheme="majorBidi" w:cstheme="majorBidi"/>
          <w:color w:val="000000" w:themeColor="text1"/>
          <w:sz w:val="24"/>
          <w:szCs w:val="24"/>
          <w:lang w:bidi="ar-AE"/>
        </w:rPr>
        <w:t>“</w:t>
      </w:r>
      <w:r w:rsidRPr="00DA3DFB">
        <w:rPr>
          <w:rFonts w:asciiTheme="majorBidi" w:eastAsia="Times New Roman" w:hAnsiTheme="majorBidi" w:cstheme="majorBidi"/>
          <w:color w:val="000000" w:themeColor="text1"/>
          <w:sz w:val="24"/>
          <w:szCs w:val="24"/>
          <w:lang w:eastAsia="en-GB"/>
        </w:rPr>
        <w:t>Messages in special circumstances</w:t>
      </w:r>
      <w:r w:rsidRPr="00DA3DFB">
        <w:rPr>
          <w:rFonts w:asciiTheme="majorBidi" w:hAnsiTheme="majorBidi" w:cstheme="majorBidi"/>
          <w:color w:val="000000" w:themeColor="text1"/>
          <w:sz w:val="24"/>
          <w:szCs w:val="24"/>
          <w:lang w:bidi="ar-AE"/>
        </w:rPr>
        <w:t xml:space="preserve">” (i.e. notifications regarding </w:t>
      </w:r>
      <w:r w:rsidRPr="00DA3DFB">
        <w:rPr>
          <w:rFonts w:asciiTheme="majorBidi" w:eastAsia="Times New Roman" w:hAnsiTheme="majorBidi" w:cstheme="majorBidi"/>
          <w:color w:val="000000" w:themeColor="text1"/>
          <w:sz w:val="24"/>
          <w:szCs w:val="24"/>
          <w:lang w:eastAsia="en-GB"/>
        </w:rPr>
        <w:t xml:space="preserve">special circumstances, e.g. weather </w:t>
      </w:r>
      <w:r w:rsidRPr="00DA3DFB">
        <w:rPr>
          <w:rFonts w:asciiTheme="majorBidi" w:eastAsia="Times New Roman" w:hAnsiTheme="majorBidi" w:cstheme="majorBidi"/>
          <w:color w:val="000000" w:themeColor="text1"/>
          <w:sz w:val="24"/>
          <w:szCs w:val="24"/>
          <w:lang w:eastAsia="en-GB" w:bidi="ar-AE"/>
        </w:rPr>
        <w:t>warnings, shown as news tickers or pop-up messages</w:t>
      </w:r>
      <w:r w:rsidRPr="00DA3DFB">
        <w:rPr>
          <w:rFonts w:asciiTheme="majorBidi" w:hAnsiTheme="majorBidi" w:cstheme="majorBidi"/>
          <w:color w:val="000000" w:themeColor="text1"/>
          <w:sz w:val="24"/>
          <w:szCs w:val="24"/>
          <w:lang w:bidi="ar-AE"/>
        </w:rPr>
        <w:t>) had a weight of only 0.008</w:t>
      </w:r>
      <w:r w:rsidRPr="00DA3DFB">
        <w:rPr>
          <w:rFonts w:asciiTheme="majorBidi" w:eastAsia="Times New Roman" w:hAnsiTheme="majorBidi" w:cstheme="majorBidi"/>
          <w:color w:val="000000" w:themeColor="text1"/>
          <w:sz w:val="24"/>
          <w:szCs w:val="24"/>
          <w:lang w:eastAsia="en-GB" w:bidi="ar-AE"/>
        </w:rPr>
        <w:t>. This is possibl</w:t>
      </w:r>
      <w:r w:rsidR="00F04D8A">
        <w:rPr>
          <w:rFonts w:asciiTheme="majorBidi" w:eastAsia="Times New Roman" w:hAnsiTheme="majorBidi" w:cstheme="majorBidi"/>
          <w:color w:val="000000" w:themeColor="text1"/>
          <w:sz w:val="24"/>
          <w:szCs w:val="24"/>
          <w:lang w:eastAsia="en-GB" w:bidi="ar-AE"/>
        </w:rPr>
        <w:t>y</w:t>
      </w:r>
      <w:r w:rsidRPr="00DA3DFB">
        <w:rPr>
          <w:rFonts w:asciiTheme="majorBidi" w:eastAsia="Times New Roman" w:hAnsiTheme="majorBidi" w:cstheme="majorBidi"/>
          <w:color w:val="000000" w:themeColor="text1"/>
          <w:sz w:val="24"/>
          <w:szCs w:val="24"/>
          <w:lang w:eastAsia="en-GB" w:bidi="ar-AE"/>
        </w:rPr>
        <w:t xml:space="preserve"> due to </w:t>
      </w:r>
      <w:r w:rsidR="00F04D8A">
        <w:rPr>
          <w:rFonts w:asciiTheme="majorBidi" w:eastAsia="Times New Roman" w:hAnsiTheme="majorBidi" w:cstheme="majorBidi"/>
          <w:color w:val="000000" w:themeColor="text1"/>
          <w:sz w:val="24"/>
          <w:szCs w:val="24"/>
          <w:lang w:eastAsia="en-GB" w:bidi="ar-AE"/>
        </w:rPr>
        <w:t>their being</w:t>
      </w:r>
      <w:r w:rsidRPr="00DA3DFB">
        <w:rPr>
          <w:rFonts w:asciiTheme="majorBidi" w:eastAsia="Times New Roman" w:hAnsiTheme="majorBidi" w:cstheme="majorBidi"/>
          <w:color w:val="000000" w:themeColor="text1"/>
          <w:sz w:val="24"/>
          <w:szCs w:val="24"/>
          <w:lang w:eastAsia="en-GB" w:bidi="ar-AE"/>
        </w:rPr>
        <w:t xml:space="preserve"> other channels providing th</w:t>
      </w:r>
      <w:r w:rsidR="00F04D8A">
        <w:rPr>
          <w:rFonts w:asciiTheme="majorBidi" w:eastAsia="Times New Roman" w:hAnsiTheme="majorBidi" w:cstheme="majorBidi"/>
          <w:color w:val="000000" w:themeColor="text1"/>
          <w:sz w:val="24"/>
          <w:szCs w:val="24"/>
          <w:lang w:eastAsia="en-GB" w:bidi="ar-AE"/>
        </w:rPr>
        <w:t>i</w:t>
      </w:r>
      <w:r w:rsidRPr="00DA3DFB">
        <w:rPr>
          <w:rFonts w:asciiTheme="majorBidi" w:eastAsia="Times New Roman" w:hAnsiTheme="majorBidi" w:cstheme="majorBidi"/>
          <w:color w:val="000000" w:themeColor="text1"/>
          <w:sz w:val="24"/>
          <w:szCs w:val="24"/>
          <w:lang w:eastAsia="en-GB" w:bidi="ar-AE"/>
        </w:rPr>
        <w:t>s</w:t>
      </w:r>
      <w:r w:rsidR="00F04D8A">
        <w:rPr>
          <w:rFonts w:asciiTheme="majorBidi" w:eastAsia="Times New Roman" w:hAnsiTheme="majorBidi" w:cstheme="majorBidi"/>
          <w:color w:val="000000" w:themeColor="text1"/>
          <w:sz w:val="24"/>
          <w:szCs w:val="24"/>
          <w:lang w:eastAsia="en-GB" w:bidi="ar-AE"/>
        </w:rPr>
        <w:t xml:space="preserve"> information,</w:t>
      </w:r>
      <w:r w:rsidRPr="00DA3DFB">
        <w:rPr>
          <w:rFonts w:asciiTheme="majorBidi" w:eastAsia="Times New Roman" w:hAnsiTheme="majorBidi" w:cstheme="majorBidi"/>
          <w:color w:val="000000" w:themeColor="text1"/>
          <w:sz w:val="24"/>
          <w:szCs w:val="24"/>
          <w:lang w:eastAsia="en-GB" w:bidi="ar-AE"/>
        </w:rPr>
        <w:t xml:space="preserve"> such as social networks (Twitter, YouTube</w:t>
      </w:r>
      <w:r w:rsidR="00F04D8A">
        <w:rPr>
          <w:rFonts w:asciiTheme="majorBidi" w:eastAsia="Times New Roman" w:hAnsiTheme="majorBidi" w:cstheme="majorBidi"/>
          <w:color w:val="000000" w:themeColor="text1"/>
          <w:sz w:val="24"/>
          <w:szCs w:val="24"/>
          <w:lang w:eastAsia="en-GB" w:bidi="ar-AE"/>
        </w:rPr>
        <w:t>,</w:t>
      </w:r>
      <w:r w:rsidRPr="00DA3DFB">
        <w:rPr>
          <w:rFonts w:asciiTheme="majorBidi" w:eastAsia="Times New Roman" w:hAnsiTheme="majorBidi" w:cstheme="majorBidi"/>
          <w:color w:val="000000" w:themeColor="text1"/>
          <w:sz w:val="24"/>
          <w:szCs w:val="24"/>
          <w:lang w:eastAsia="en-GB" w:bidi="ar-AE"/>
        </w:rPr>
        <w:t xml:space="preserve"> and Instagram). </w:t>
      </w:r>
      <w:r w:rsidR="00F04D8A">
        <w:rPr>
          <w:rFonts w:asciiTheme="majorBidi" w:eastAsia="Times New Roman" w:hAnsiTheme="majorBidi" w:cstheme="majorBidi"/>
          <w:color w:val="000000" w:themeColor="text1"/>
          <w:sz w:val="24"/>
          <w:szCs w:val="24"/>
          <w:lang w:eastAsia="en-GB" w:bidi="ar-AE"/>
        </w:rPr>
        <w:t xml:space="preserve">As a means of </w:t>
      </w:r>
      <w:r w:rsidRPr="00DA3DFB">
        <w:rPr>
          <w:rFonts w:asciiTheme="majorBidi" w:eastAsia="Times New Roman" w:hAnsiTheme="majorBidi" w:cstheme="majorBidi"/>
          <w:color w:val="000000" w:themeColor="text1"/>
          <w:sz w:val="24"/>
          <w:szCs w:val="24"/>
          <w:lang w:eastAsia="en-GB" w:bidi="ar-AE"/>
        </w:rPr>
        <w:t>designing new channel</w:t>
      </w:r>
      <w:r w:rsidR="00F04D8A">
        <w:rPr>
          <w:rFonts w:asciiTheme="majorBidi" w:eastAsia="Times New Roman" w:hAnsiTheme="majorBidi" w:cstheme="majorBidi"/>
          <w:color w:val="000000" w:themeColor="text1"/>
          <w:sz w:val="24"/>
          <w:szCs w:val="24"/>
          <w:lang w:eastAsia="en-GB" w:bidi="ar-AE"/>
        </w:rPr>
        <w:t>s</w:t>
      </w:r>
      <w:r w:rsidRPr="00DA3DFB">
        <w:rPr>
          <w:rFonts w:asciiTheme="majorBidi" w:eastAsia="Times New Roman" w:hAnsiTheme="majorBidi" w:cstheme="majorBidi"/>
          <w:color w:val="000000" w:themeColor="text1"/>
          <w:sz w:val="24"/>
          <w:szCs w:val="24"/>
          <w:lang w:eastAsia="en-GB" w:bidi="ar-AE"/>
        </w:rPr>
        <w:t xml:space="preserve"> of communication to strength</w:t>
      </w:r>
      <w:r w:rsidR="00F04D8A">
        <w:rPr>
          <w:rFonts w:asciiTheme="majorBidi" w:eastAsia="Times New Roman" w:hAnsiTheme="majorBidi" w:cstheme="majorBidi"/>
          <w:color w:val="000000" w:themeColor="text1"/>
          <w:sz w:val="24"/>
          <w:szCs w:val="24"/>
          <w:lang w:eastAsia="en-GB" w:bidi="ar-AE"/>
        </w:rPr>
        <w:t>en</w:t>
      </w:r>
      <w:r w:rsidRPr="00DA3DFB">
        <w:rPr>
          <w:rFonts w:asciiTheme="majorBidi" w:eastAsia="Times New Roman" w:hAnsiTheme="majorBidi" w:cstheme="majorBidi"/>
          <w:color w:val="000000" w:themeColor="text1"/>
          <w:sz w:val="24"/>
          <w:szCs w:val="24"/>
          <w:lang w:eastAsia="en-GB" w:bidi="ar-AE"/>
        </w:rPr>
        <w:t xml:space="preserve"> the relationship between the government and </w:t>
      </w:r>
      <w:r w:rsidR="00F04D8A">
        <w:rPr>
          <w:rFonts w:asciiTheme="majorBidi" w:eastAsia="Times New Roman" w:hAnsiTheme="majorBidi" w:cstheme="majorBidi"/>
          <w:color w:val="000000" w:themeColor="text1"/>
          <w:sz w:val="24"/>
          <w:szCs w:val="24"/>
          <w:lang w:eastAsia="en-GB" w:bidi="ar-AE"/>
        </w:rPr>
        <w:t>its</w:t>
      </w:r>
      <w:r w:rsidR="00F04D8A" w:rsidRPr="00DA3DFB">
        <w:rPr>
          <w:rFonts w:asciiTheme="majorBidi" w:eastAsia="Times New Roman" w:hAnsiTheme="majorBidi" w:cstheme="majorBidi"/>
          <w:color w:val="000000" w:themeColor="text1"/>
          <w:sz w:val="24"/>
          <w:szCs w:val="24"/>
          <w:lang w:eastAsia="en-GB" w:bidi="ar-AE"/>
        </w:rPr>
        <w:t xml:space="preserve"> </w:t>
      </w:r>
      <w:r w:rsidRPr="00DA3DFB">
        <w:rPr>
          <w:rFonts w:asciiTheme="majorBidi" w:eastAsia="Times New Roman" w:hAnsiTheme="majorBidi" w:cstheme="majorBidi"/>
          <w:color w:val="000000" w:themeColor="text1"/>
          <w:sz w:val="24"/>
          <w:szCs w:val="24"/>
          <w:lang w:eastAsia="en-GB" w:bidi="ar-AE"/>
        </w:rPr>
        <w:t xml:space="preserve">citizens, </w:t>
      </w:r>
      <w:r w:rsidR="00F04D8A">
        <w:rPr>
          <w:rFonts w:asciiTheme="majorBidi" w:eastAsia="Times New Roman" w:hAnsiTheme="majorBidi" w:cstheme="majorBidi"/>
          <w:color w:val="000000" w:themeColor="text1"/>
          <w:sz w:val="24"/>
          <w:szCs w:val="24"/>
          <w:lang w:eastAsia="en-GB" w:bidi="ar-AE"/>
        </w:rPr>
        <w:t>m</w:t>
      </w:r>
      <w:r w:rsidRPr="00DA3DFB">
        <w:rPr>
          <w:rFonts w:asciiTheme="majorBidi" w:eastAsia="Times New Roman" w:hAnsiTheme="majorBidi" w:cstheme="majorBidi"/>
          <w:color w:val="000000" w:themeColor="text1"/>
          <w:sz w:val="24"/>
          <w:szCs w:val="24"/>
          <w:lang w:eastAsia="en-GB" w:bidi="ar-AE"/>
        </w:rPr>
        <w:t>-government decision maker</w:t>
      </w:r>
      <w:r w:rsidR="00F04D8A">
        <w:rPr>
          <w:rFonts w:asciiTheme="majorBidi" w:eastAsia="Times New Roman" w:hAnsiTheme="majorBidi" w:cstheme="majorBidi"/>
          <w:color w:val="000000" w:themeColor="text1"/>
          <w:sz w:val="24"/>
          <w:szCs w:val="24"/>
          <w:lang w:eastAsia="en-GB" w:bidi="ar-AE"/>
        </w:rPr>
        <w:t>s</w:t>
      </w:r>
      <w:r w:rsidRPr="00DA3DFB">
        <w:rPr>
          <w:rFonts w:asciiTheme="majorBidi" w:eastAsia="Times New Roman" w:hAnsiTheme="majorBidi" w:cstheme="majorBidi"/>
          <w:color w:val="000000" w:themeColor="text1"/>
          <w:sz w:val="24"/>
          <w:szCs w:val="24"/>
          <w:lang w:eastAsia="en-GB" w:bidi="ar-AE"/>
        </w:rPr>
        <w:t xml:space="preserve"> </w:t>
      </w:r>
      <w:r w:rsidR="00F04D8A">
        <w:rPr>
          <w:rFonts w:asciiTheme="majorBidi" w:eastAsia="Times New Roman" w:hAnsiTheme="majorBidi" w:cstheme="majorBidi"/>
          <w:color w:val="000000" w:themeColor="text1"/>
          <w:sz w:val="24"/>
          <w:szCs w:val="24"/>
          <w:lang w:eastAsia="en-GB" w:bidi="ar-AE"/>
        </w:rPr>
        <w:t>should</w:t>
      </w:r>
      <w:r w:rsidRPr="00DA3DFB">
        <w:rPr>
          <w:rFonts w:asciiTheme="majorBidi" w:eastAsia="Times New Roman" w:hAnsiTheme="majorBidi" w:cstheme="majorBidi"/>
          <w:color w:val="000000" w:themeColor="text1"/>
          <w:sz w:val="24"/>
          <w:szCs w:val="24"/>
          <w:lang w:eastAsia="en-GB" w:bidi="ar-AE"/>
        </w:rPr>
        <w:t xml:space="preserve"> improve the</w:t>
      </w:r>
      <w:r w:rsidR="00F04D8A">
        <w:rPr>
          <w:rFonts w:asciiTheme="majorBidi" w:eastAsia="Times New Roman" w:hAnsiTheme="majorBidi" w:cstheme="majorBidi"/>
          <w:color w:val="000000" w:themeColor="text1"/>
          <w:sz w:val="24"/>
          <w:szCs w:val="24"/>
          <w:lang w:eastAsia="en-GB" w:bidi="ar-AE"/>
        </w:rPr>
        <w:t>ir</w:t>
      </w:r>
      <w:r w:rsidRPr="00DA3DFB">
        <w:rPr>
          <w:rFonts w:asciiTheme="majorBidi" w:eastAsia="Times New Roman" w:hAnsiTheme="majorBidi" w:cstheme="majorBidi"/>
          <w:color w:val="000000" w:themeColor="text1"/>
          <w:sz w:val="24"/>
          <w:szCs w:val="24"/>
          <w:lang w:eastAsia="en-GB" w:bidi="ar-AE"/>
        </w:rPr>
        <w:t xml:space="preserve"> m-service app</w:t>
      </w:r>
      <w:r w:rsidR="00F04D8A">
        <w:rPr>
          <w:rFonts w:asciiTheme="majorBidi" w:eastAsia="Times New Roman" w:hAnsiTheme="majorBidi" w:cstheme="majorBidi"/>
          <w:color w:val="000000" w:themeColor="text1"/>
          <w:sz w:val="24"/>
          <w:szCs w:val="24"/>
          <w:lang w:eastAsia="en-GB" w:bidi="ar-AE"/>
        </w:rPr>
        <w:t>s</w:t>
      </w:r>
      <w:r w:rsidRPr="00DA3DFB">
        <w:rPr>
          <w:rFonts w:asciiTheme="majorBidi" w:eastAsia="Times New Roman" w:hAnsiTheme="majorBidi" w:cstheme="majorBidi"/>
          <w:color w:val="000000" w:themeColor="text1"/>
          <w:sz w:val="24"/>
          <w:szCs w:val="24"/>
          <w:lang w:eastAsia="en-GB" w:bidi="ar-AE"/>
        </w:rPr>
        <w:t xml:space="preserve"> by adding feature</w:t>
      </w:r>
      <w:r w:rsidR="00F04D8A">
        <w:rPr>
          <w:rFonts w:asciiTheme="majorBidi" w:eastAsia="Times New Roman" w:hAnsiTheme="majorBidi" w:cstheme="majorBidi"/>
          <w:color w:val="000000" w:themeColor="text1"/>
          <w:sz w:val="24"/>
          <w:szCs w:val="24"/>
          <w:lang w:eastAsia="en-GB" w:bidi="ar-AE"/>
        </w:rPr>
        <w:t>s such as instant</w:t>
      </w:r>
      <w:r w:rsidRPr="00DA3DFB">
        <w:rPr>
          <w:rFonts w:asciiTheme="majorBidi" w:eastAsia="Times New Roman" w:hAnsiTheme="majorBidi" w:cstheme="majorBidi"/>
          <w:color w:val="000000" w:themeColor="text1"/>
          <w:sz w:val="24"/>
          <w:szCs w:val="24"/>
          <w:lang w:eastAsia="en-GB" w:bidi="ar-AE"/>
        </w:rPr>
        <w:t xml:space="preserve"> notification.</w:t>
      </w:r>
    </w:p>
    <w:p w14:paraId="2E3602AB" w14:textId="364D47F7" w:rsidR="005A64DC" w:rsidRPr="00DA3DFB" w:rsidRDefault="005A64DC" w:rsidP="00B431DE">
      <w:pPr>
        <w:pStyle w:val="ListParagraph"/>
        <w:numPr>
          <w:ilvl w:val="0"/>
          <w:numId w:val="123"/>
        </w:num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lang w:bidi="ar-AE"/>
        </w:rPr>
        <w:t>“Provides traditional channels such as voice, short messages, or email” (i.e. users can contact the government via live calls from the app, or by sending SMSs or emails, to receive answers to their inquiries or solve their issues) had a weight of only 0.</w:t>
      </w:r>
      <w:r w:rsidRPr="00DA3DFB">
        <w:rPr>
          <w:rFonts w:asciiTheme="majorBidi" w:hAnsiTheme="majorBidi" w:cstheme="majorBidi"/>
          <w:color w:val="000000" w:themeColor="text1"/>
          <w:sz w:val="24"/>
          <w:szCs w:val="24"/>
          <w:rtl/>
          <w:lang w:bidi="ar-AE"/>
        </w:rPr>
        <w:t>009</w:t>
      </w:r>
      <w:r w:rsidRPr="00DA3DFB">
        <w:rPr>
          <w:rFonts w:asciiTheme="majorBidi" w:hAnsiTheme="majorBidi" w:cstheme="majorBidi"/>
          <w:color w:val="000000" w:themeColor="text1"/>
          <w:sz w:val="24"/>
          <w:szCs w:val="24"/>
          <w:lang w:bidi="ar-AE"/>
        </w:rPr>
        <w:t xml:space="preserve">. The results indicate that the users </w:t>
      </w:r>
      <w:r w:rsidR="00F04D8A">
        <w:rPr>
          <w:rFonts w:asciiTheme="majorBidi" w:hAnsiTheme="majorBidi" w:cstheme="majorBidi"/>
          <w:color w:val="000000" w:themeColor="text1"/>
          <w:sz w:val="24"/>
          <w:szCs w:val="24"/>
          <w:lang w:bidi="ar-AE"/>
        </w:rPr>
        <w:t>are currently more or less satisfied</w:t>
      </w:r>
      <w:r w:rsidRPr="00DA3DFB">
        <w:rPr>
          <w:rFonts w:asciiTheme="majorBidi" w:hAnsiTheme="majorBidi" w:cstheme="majorBidi"/>
          <w:color w:val="000000" w:themeColor="text1"/>
          <w:sz w:val="24"/>
          <w:szCs w:val="24"/>
          <w:lang w:bidi="ar-AE"/>
        </w:rPr>
        <w:t xml:space="preserve"> with the current channels</w:t>
      </w:r>
      <w:r w:rsidR="00F04D8A">
        <w:rPr>
          <w:rFonts w:asciiTheme="majorBidi" w:hAnsiTheme="majorBidi" w:cstheme="majorBidi"/>
          <w:color w:val="000000" w:themeColor="text1"/>
          <w:sz w:val="24"/>
          <w:szCs w:val="24"/>
          <w:lang w:bidi="ar-AE"/>
        </w:rPr>
        <w:t>,</w:t>
      </w:r>
      <w:r w:rsidRPr="00DA3DFB">
        <w:rPr>
          <w:rFonts w:asciiTheme="majorBidi" w:hAnsiTheme="majorBidi" w:cstheme="majorBidi"/>
          <w:color w:val="000000" w:themeColor="text1"/>
          <w:sz w:val="24"/>
          <w:szCs w:val="24"/>
          <w:lang w:bidi="ar-AE"/>
        </w:rPr>
        <w:t xml:space="preserve"> such as contacting </w:t>
      </w:r>
      <w:r w:rsidR="00F04D8A">
        <w:rPr>
          <w:rFonts w:asciiTheme="majorBidi" w:hAnsiTheme="majorBidi" w:cstheme="majorBidi"/>
          <w:color w:val="000000" w:themeColor="text1"/>
          <w:sz w:val="24"/>
          <w:szCs w:val="24"/>
          <w:lang w:bidi="ar-AE"/>
        </w:rPr>
        <w:t>by</w:t>
      </w:r>
      <w:r w:rsidR="00F04D8A" w:rsidRPr="00DA3DFB">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phone</w:t>
      </w:r>
      <w:r w:rsidR="00F04D8A">
        <w:rPr>
          <w:rFonts w:asciiTheme="majorBidi" w:hAnsiTheme="majorBidi" w:cstheme="majorBidi"/>
          <w:color w:val="000000" w:themeColor="text1"/>
          <w:sz w:val="24"/>
          <w:szCs w:val="24"/>
          <w:lang w:bidi="ar-AE"/>
        </w:rPr>
        <w:t>,</w:t>
      </w:r>
      <w:r w:rsidRPr="00DA3DFB">
        <w:rPr>
          <w:rFonts w:asciiTheme="majorBidi" w:hAnsiTheme="majorBidi" w:cstheme="majorBidi"/>
          <w:color w:val="000000" w:themeColor="text1"/>
          <w:sz w:val="24"/>
          <w:szCs w:val="24"/>
          <w:lang w:bidi="ar-AE"/>
        </w:rPr>
        <w:t xml:space="preserve"> to resolve the issue or </w:t>
      </w:r>
      <w:r w:rsidR="00F04D8A">
        <w:rPr>
          <w:rFonts w:asciiTheme="majorBidi" w:hAnsiTheme="majorBidi" w:cstheme="majorBidi"/>
          <w:color w:val="000000" w:themeColor="text1"/>
          <w:sz w:val="24"/>
          <w:szCs w:val="24"/>
          <w:lang w:bidi="ar-AE"/>
        </w:rPr>
        <w:t>make</w:t>
      </w:r>
      <w:r w:rsidR="00F04D8A" w:rsidRPr="00DA3DFB">
        <w:rPr>
          <w:rFonts w:asciiTheme="majorBidi" w:hAnsiTheme="majorBidi" w:cstheme="majorBidi"/>
          <w:color w:val="000000" w:themeColor="text1"/>
          <w:sz w:val="24"/>
          <w:szCs w:val="24"/>
          <w:lang w:bidi="ar-AE"/>
        </w:rPr>
        <w:t xml:space="preserve"> </w:t>
      </w:r>
      <w:r w:rsidRPr="00DA3DFB">
        <w:rPr>
          <w:rFonts w:asciiTheme="majorBidi" w:hAnsiTheme="majorBidi" w:cstheme="majorBidi"/>
          <w:color w:val="000000" w:themeColor="text1"/>
          <w:sz w:val="24"/>
          <w:szCs w:val="24"/>
          <w:lang w:bidi="ar-AE"/>
        </w:rPr>
        <w:t>enquiries.</w:t>
      </w:r>
    </w:p>
    <w:p w14:paraId="69112E43" w14:textId="0A5D4A66" w:rsidR="005A64DC" w:rsidRDefault="005A64DC" w:rsidP="00B431DE">
      <w:pPr>
        <w:spacing w:line="480" w:lineRule="auto"/>
        <w:jc w:val="lowKashida"/>
        <w:rPr>
          <w:rFonts w:asciiTheme="majorBidi" w:hAnsiTheme="majorBidi" w:cstheme="majorBidi"/>
          <w:color w:val="000000" w:themeColor="text1"/>
          <w:sz w:val="24"/>
          <w:szCs w:val="24"/>
        </w:rPr>
      </w:pPr>
      <w:r w:rsidRPr="00DA3DFB">
        <w:rPr>
          <w:rFonts w:asciiTheme="majorBidi" w:hAnsiTheme="majorBidi" w:cstheme="majorBidi"/>
          <w:color w:val="000000" w:themeColor="text1"/>
          <w:sz w:val="24"/>
          <w:szCs w:val="24"/>
          <w:lang w:bidi="ar-AE"/>
        </w:rPr>
        <w:t xml:space="preserve">Thus, m-government </w:t>
      </w:r>
      <w:r w:rsidR="00F04D8A">
        <w:rPr>
          <w:rFonts w:asciiTheme="majorBidi" w:hAnsiTheme="majorBidi" w:cstheme="majorBidi"/>
          <w:color w:val="000000" w:themeColor="text1"/>
          <w:sz w:val="24"/>
          <w:szCs w:val="24"/>
          <w:lang w:bidi="ar-AE"/>
        </w:rPr>
        <w:t>decision make</w:t>
      </w:r>
      <w:r w:rsidRPr="00DA3DFB">
        <w:rPr>
          <w:rFonts w:asciiTheme="majorBidi" w:hAnsiTheme="majorBidi" w:cstheme="majorBidi"/>
          <w:color w:val="000000" w:themeColor="text1"/>
          <w:sz w:val="24"/>
          <w:szCs w:val="24"/>
          <w:lang w:bidi="ar-AE"/>
        </w:rPr>
        <w:t xml:space="preserve">rs should focus on improving quality according to the priorities of the citizens themselves by addressing the dependencies of these requirements in the deployment phase. However, it is worth noting that </w:t>
      </w:r>
      <w:r w:rsidRPr="00DA3DFB">
        <w:rPr>
          <w:rFonts w:asciiTheme="majorBidi" w:hAnsiTheme="majorBidi" w:cstheme="majorBidi"/>
          <w:color w:val="000000" w:themeColor="text1"/>
          <w:sz w:val="24"/>
          <w:szCs w:val="24"/>
        </w:rPr>
        <w:t>Zhao and Guo (2013) found that the average variance extracted (AVE) of the mobile network, which the study considered as the characteristic of the location service base, was 0.617, while the AVE of the awareness factor, which contains special-circumstances messages, was 0.615. This implies their importan</w:t>
      </w:r>
      <w:r w:rsidR="0053178A">
        <w:rPr>
          <w:rFonts w:asciiTheme="majorBidi" w:hAnsiTheme="majorBidi" w:cstheme="majorBidi"/>
          <w:color w:val="000000" w:themeColor="text1"/>
          <w:sz w:val="24"/>
          <w:szCs w:val="24"/>
        </w:rPr>
        <w:t>ce</w:t>
      </w:r>
      <w:r w:rsidRPr="00DA3DFB">
        <w:rPr>
          <w:rFonts w:asciiTheme="majorBidi" w:hAnsiTheme="majorBidi" w:cstheme="majorBidi"/>
          <w:color w:val="000000" w:themeColor="text1"/>
          <w:sz w:val="24"/>
          <w:szCs w:val="24"/>
        </w:rPr>
        <w:t xml:space="preserve"> in improving m-service quality, which conflicts with the above results.</w:t>
      </w:r>
    </w:p>
    <w:p w14:paraId="4036EBE7" w14:textId="77777777" w:rsidR="00B63EC5" w:rsidRPr="00443185" w:rsidRDefault="00B63EC5" w:rsidP="00B431DE">
      <w:pPr>
        <w:pStyle w:val="ListParagraph"/>
        <w:numPr>
          <w:ilvl w:val="0"/>
          <w:numId w:val="118"/>
        </w:numPr>
        <w:spacing w:line="480" w:lineRule="auto"/>
        <w:jc w:val="lowKashida"/>
        <w:rPr>
          <w:rFonts w:ascii="Times New Roman" w:hAnsi="Times New Roman" w:cs="Times New Roman"/>
          <w:b/>
          <w:bCs/>
          <w:sz w:val="24"/>
          <w:szCs w:val="24"/>
          <w:lang w:bidi="ar-AE"/>
        </w:rPr>
      </w:pPr>
      <w:r w:rsidRPr="00443185">
        <w:rPr>
          <w:rFonts w:ascii="Times New Roman" w:hAnsi="Times New Roman" w:cs="Times New Roman"/>
          <w:b/>
          <w:bCs/>
          <w:sz w:val="24"/>
          <w:szCs w:val="24"/>
          <w:lang w:bidi="ar-AE"/>
        </w:rPr>
        <w:t>How can these requirements benefit governments and software developers in improving the service quality of m-government services (</w:t>
      </w:r>
      <w:r w:rsidRPr="00443185">
        <w:rPr>
          <w:rFonts w:ascii="Times New Roman" w:hAnsi="Times New Roman" w:cs="Times New Roman"/>
          <w:b/>
          <w:bCs/>
          <w:sz w:val="24"/>
          <w:szCs w:val="24"/>
        </w:rPr>
        <w:t>apps</w:t>
      </w:r>
      <w:r w:rsidRPr="00443185">
        <w:rPr>
          <w:rFonts w:ascii="Times New Roman" w:hAnsi="Times New Roman" w:cs="Times New Roman"/>
          <w:b/>
          <w:bCs/>
          <w:sz w:val="24"/>
          <w:szCs w:val="24"/>
          <w:lang w:bidi="ar-AE"/>
        </w:rPr>
        <w:t>)?</w:t>
      </w:r>
    </w:p>
    <w:p w14:paraId="5D558755" w14:textId="63E505E5" w:rsidR="005A64DC" w:rsidRDefault="005A64DC" w:rsidP="00B431DE">
      <w:pPr>
        <w:spacing w:line="480" w:lineRule="auto"/>
        <w:jc w:val="lowKashida"/>
        <w:rPr>
          <w:rFonts w:ascii="Times New Roman" w:hAnsi="Times New Roman" w:cs="Times New Roman"/>
          <w:color w:val="000000" w:themeColor="text1"/>
          <w:sz w:val="24"/>
          <w:szCs w:val="24"/>
          <w:rtl/>
          <w:lang w:bidi="ar-AE"/>
        </w:rPr>
      </w:pPr>
      <w:r w:rsidRPr="00DA3DFB">
        <w:rPr>
          <w:rFonts w:ascii="Times New Roman" w:hAnsi="Times New Roman" w:cs="Times New Roman"/>
          <w:color w:val="000000" w:themeColor="text1"/>
          <w:sz w:val="24"/>
          <w:szCs w:val="24"/>
        </w:rPr>
        <w:t xml:space="preserve">After identifying the users’ requirements, technical requirements </w:t>
      </w:r>
      <w:r w:rsidRPr="00DA3DFB">
        <w:rPr>
          <w:rFonts w:ascii="Times New Roman" w:hAnsi="Times New Roman" w:cs="Times New Roman"/>
          <w:color w:val="000000" w:themeColor="text1"/>
          <w:sz w:val="24"/>
          <w:szCs w:val="24"/>
          <w:lang w:bidi="ar-AE"/>
        </w:rPr>
        <w:t xml:space="preserve">were developed to meet them, which meant translating users’ requirements into technical requirements that were easy for the software developers to understand, with the overall aim of improving the quality of m-government services according to citizens’ specifications. The research used a tree diagram that has been presented in </w:t>
      </w:r>
      <w:r w:rsidR="0053178A">
        <w:rPr>
          <w:rFonts w:ascii="Times New Roman" w:hAnsi="Times New Roman" w:cs="Times New Roman"/>
          <w:color w:val="000000" w:themeColor="text1"/>
          <w:sz w:val="24"/>
          <w:szCs w:val="24"/>
          <w:lang w:bidi="ar-AE"/>
        </w:rPr>
        <w:t>C</w:t>
      </w:r>
      <w:r w:rsidRPr="00DA3DFB">
        <w:rPr>
          <w:rFonts w:ascii="Times New Roman" w:hAnsi="Times New Roman" w:cs="Times New Roman"/>
          <w:color w:val="000000" w:themeColor="text1"/>
          <w:sz w:val="24"/>
          <w:szCs w:val="24"/>
          <w:lang w:bidi="ar-AE"/>
        </w:rPr>
        <w:t>hapter 4 (Figure 4.</w:t>
      </w:r>
      <w:r w:rsidR="0053178A">
        <w:rPr>
          <w:rFonts w:ascii="Times New Roman" w:hAnsi="Times New Roman" w:cs="Times New Roman"/>
          <w:color w:val="000000" w:themeColor="text1"/>
          <w:sz w:val="24"/>
          <w:szCs w:val="24"/>
          <w:lang w:bidi="ar-AE"/>
        </w:rPr>
        <w:t>8</w:t>
      </w:r>
      <w:r w:rsidRPr="00DA3DFB">
        <w:rPr>
          <w:rFonts w:ascii="Times New Roman" w:hAnsi="Times New Roman" w:cs="Times New Roman"/>
          <w:color w:val="000000" w:themeColor="text1"/>
          <w:sz w:val="24"/>
          <w:szCs w:val="24"/>
          <w:lang w:bidi="ar-AE"/>
        </w:rPr>
        <w:t xml:space="preserve">) to group all the citizens’ requirements in a form of a tree-and-branch structure. The </w:t>
      </w:r>
      <w:r w:rsidR="0053178A">
        <w:rPr>
          <w:rFonts w:ascii="Times New Roman" w:hAnsi="Times New Roman" w:cs="Times New Roman"/>
          <w:color w:val="000000" w:themeColor="text1"/>
          <w:sz w:val="24"/>
          <w:szCs w:val="24"/>
          <w:lang w:bidi="ar-AE"/>
        </w:rPr>
        <w:t xml:space="preserve">UAE’s </w:t>
      </w:r>
      <w:r w:rsidRPr="00DA3DFB">
        <w:rPr>
          <w:rFonts w:ascii="Times New Roman" w:hAnsi="Times New Roman" w:cs="Times New Roman"/>
          <w:color w:val="000000" w:themeColor="text1"/>
          <w:sz w:val="24"/>
          <w:szCs w:val="24"/>
          <w:lang w:bidi="ar-AE"/>
        </w:rPr>
        <w:t>MOI software developers brainstormed the citizens’ requirements to classify each requirement into a group understandable by the software developers. The results of the brainstorming led to 16 technical requirements as shown in Figure 5.4.</w:t>
      </w:r>
    </w:p>
    <w:p w14:paraId="35359FFF" w14:textId="4431B354" w:rsidR="005A64DC" w:rsidRPr="00DA3DFB" w:rsidRDefault="005A64DC" w:rsidP="00B431DE">
      <w:pPr>
        <w:spacing w:line="480" w:lineRule="auto"/>
        <w:jc w:val="center"/>
        <w:rPr>
          <w:rFonts w:ascii="Times New Roman" w:hAnsi="Times New Roman" w:cs="Times New Roman"/>
          <w:b/>
          <w:bCs/>
          <w:color w:val="000000" w:themeColor="text1"/>
          <w:lang w:bidi="ar-AE"/>
        </w:rPr>
      </w:pPr>
      <w:r w:rsidRPr="00DA3DFB">
        <w:rPr>
          <w:rFonts w:ascii="Times New Roman" w:hAnsi="Times New Roman" w:cs="Times New Roman"/>
          <w:b/>
          <w:bCs/>
          <w:color w:val="000000" w:themeColor="text1"/>
          <w:lang w:bidi="ar-AE"/>
        </w:rPr>
        <w:t>Figure 5.</w:t>
      </w:r>
      <w:r w:rsidR="0053178A">
        <w:rPr>
          <w:rFonts w:ascii="Times New Roman" w:hAnsi="Times New Roman" w:cs="Times New Roman"/>
          <w:b/>
          <w:bCs/>
          <w:color w:val="000000" w:themeColor="text1"/>
          <w:lang w:bidi="ar-AE"/>
        </w:rPr>
        <w:t>4</w:t>
      </w:r>
      <w:r w:rsidRPr="00DA3DFB">
        <w:rPr>
          <w:rFonts w:ascii="Times New Roman" w:hAnsi="Times New Roman" w:cs="Times New Roman"/>
          <w:b/>
          <w:bCs/>
          <w:color w:val="000000" w:themeColor="text1"/>
          <w:lang w:bidi="ar-AE"/>
        </w:rPr>
        <w:t>: Technical requirements</w:t>
      </w:r>
      <w:r w:rsidR="00754ED7">
        <w:rPr>
          <w:rFonts w:ascii="Times New Roman" w:hAnsi="Times New Roman" w:cs="Times New Roman"/>
          <w:b/>
          <w:bCs/>
          <w:color w:val="000000" w:themeColor="text1"/>
          <w:lang w:bidi="ar-AE"/>
        </w:rPr>
        <w:t>.</w:t>
      </w:r>
    </w:p>
    <w:p w14:paraId="6547C47D" w14:textId="7777777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noProof/>
          <w:sz w:val="24"/>
          <w:szCs w:val="24"/>
        </w:rPr>
        <w:drawing>
          <wp:inline distT="0" distB="0" distL="0" distR="0" wp14:anchorId="459C7FD0" wp14:editId="1FE0215C">
            <wp:extent cx="5732145" cy="4299109"/>
            <wp:effectExtent l="0" t="0" r="1905" b="6350"/>
            <wp:docPr id="2055" name="Diagram 20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0D49DADC" w14:textId="2AD31A0B" w:rsidR="005A64DC" w:rsidRPr="00380BC1" w:rsidRDefault="002E7CAA" w:rsidP="00B431DE">
      <w:pPr>
        <w:spacing w:line="480" w:lineRule="auto"/>
        <w:jc w:val="lowKashida"/>
        <w:rPr>
          <w:rFonts w:ascii="Times New Roman" w:hAnsi="Times New Roman" w:cs="Times New Roman"/>
          <w:sz w:val="24"/>
          <w:szCs w:val="24"/>
          <w:lang w:bidi="ar-AE"/>
        </w:rPr>
      </w:pPr>
      <w:r>
        <w:rPr>
          <w:rFonts w:ascii="Times New Roman" w:hAnsi="Times New Roman" w:cs="Times New Roman"/>
          <w:color w:val="000000" w:themeColor="text1"/>
          <w:sz w:val="24"/>
          <w:szCs w:val="24"/>
          <w:lang w:bidi="ar-AE"/>
        </w:rPr>
        <w:t>Having</w:t>
      </w:r>
      <w:r w:rsidR="005A64DC" w:rsidRPr="00DA3DFB">
        <w:rPr>
          <w:rFonts w:ascii="Times New Roman" w:hAnsi="Times New Roman" w:cs="Times New Roman"/>
          <w:color w:val="000000" w:themeColor="text1"/>
          <w:sz w:val="24"/>
          <w:szCs w:val="24"/>
          <w:lang w:bidi="ar-AE"/>
        </w:rPr>
        <w:t xml:space="preserve"> identif</w:t>
      </w:r>
      <w:r>
        <w:rPr>
          <w:rFonts w:ascii="Times New Roman" w:hAnsi="Times New Roman" w:cs="Times New Roman"/>
          <w:color w:val="000000" w:themeColor="text1"/>
          <w:sz w:val="24"/>
          <w:szCs w:val="24"/>
          <w:lang w:bidi="ar-AE"/>
        </w:rPr>
        <w:t>ied</w:t>
      </w:r>
      <w:r w:rsidR="005A64DC" w:rsidRPr="00DA3DFB">
        <w:rPr>
          <w:rFonts w:ascii="Times New Roman" w:hAnsi="Times New Roman" w:cs="Times New Roman"/>
          <w:color w:val="000000" w:themeColor="text1"/>
          <w:sz w:val="24"/>
          <w:szCs w:val="24"/>
          <w:lang w:bidi="ar-AE"/>
        </w:rPr>
        <w:t xml:space="preserve"> the technical requirements</w:t>
      </w:r>
      <w:r>
        <w:rPr>
          <w:rFonts w:ascii="Times New Roman" w:hAnsi="Times New Roman" w:cs="Times New Roman"/>
          <w:color w:val="000000" w:themeColor="text1"/>
          <w:sz w:val="24"/>
          <w:szCs w:val="24"/>
          <w:lang w:bidi="ar-AE"/>
        </w:rPr>
        <w:t>,</w:t>
      </w:r>
      <w:r w:rsidR="005A64DC" w:rsidRPr="00DA3DFB">
        <w:rPr>
          <w:rFonts w:ascii="Times New Roman" w:hAnsi="Times New Roman" w:cs="Times New Roman"/>
          <w:color w:val="000000" w:themeColor="text1"/>
          <w:sz w:val="24"/>
          <w:szCs w:val="24"/>
          <w:lang w:bidi="ar-AE"/>
        </w:rPr>
        <w:t xml:space="preserve"> </w:t>
      </w:r>
      <w:r>
        <w:rPr>
          <w:rFonts w:ascii="Times New Roman" w:hAnsi="Times New Roman" w:cs="Times New Roman"/>
          <w:color w:val="000000" w:themeColor="text1"/>
          <w:sz w:val="24"/>
          <w:szCs w:val="24"/>
          <w:lang w:bidi="ar-AE"/>
        </w:rPr>
        <w:t>based on</w:t>
      </w:r>
      <w:r w:rsidR="005A64DC" w:rsidRPr="00DA3DFB">
        <w:rPr>
          <w:rFonts w:ascii="Times New Roman" w:hAnsi="Times New Roman" w:cs="Times New Roman"/>
          <w:color w:val="000000" w:themeColor="text1"/>
          <w:sz w:val="24"/>
          <w:szCs w:val="24"/>
          <w:lang w:bidi="ar-AE"/>
        </w:rPr>
        <w:t xml:space="preserve"> customers’ requirements, an interrelationship matrix identifying the relationship between customer</w:t>
      </w:r>
      <w:r>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requirements and technical </w:t>
      </w:r>
      <w:r w:rsidR="005A64DC" w:rsidRPr="00380BC1">
        <w:rPr>
          <w:rFonts w:ascii="Times New Roman" w:hAnsi="Times New Roman" w:cs="Times New Roman"/>
          <w:sz w:val="24"/>
          <w:szCs w:val="24"/>
          <w:lang w:bidi="ar-AE"/>
        </w:rPr>
        <w:t xml:space="preserve">requirements was developed. This step helped the software developers to weight each technical requirement, i.e. how important it was to deploy each requirement, according to the interrelationship between the requirements in the deployment phase. Thus, each technical requirement was given a weight in terms of </w:t>
      </w:r>
      <w:r>
        <w:rPr>
          <w:rFonts w:ascii="Times New Roman" w:hAnsi="Times New Roman" w:cs="Times New Roman"/>
          <w:sz w:val="24"/>
          <w:szCs w:val="24"/>
          <w:lang w:bidi="ar-AE"/>
        </w:rPr>
        <w:t xml:space="preserve">the </w:t>
      </w:r>
      <w:r w:rsidR="005A64DC" w:rsidRPr="00380BC1">
        <w:rPr>
          <w:rFonts w:ascii="Times New Roman" w:hAnsi="Times New Roman" w:cs="Times New Roman"/>
          <w:sz w:val="24"/>
          <w:szCs w:val="24"/>
          <w:lang w:bidi="ar-AE"/>
        </w:rPr>
        <w:t xml:space="preserve">order </w:t>
      </w:r>
      <w:r>
        <w:rPr>
          <w:rFonts w:ascii="Times New Roman" w:hAnsi="Times New Roman" w:cs="Times New Roman"/>
          <w:sz w:val="24"/>
          <w:szCs w:val="24"/>
          <w:lang w:bidi="ar-AE"/>
        </w:rPr>
        <w:t xml:space="preserve">of </w:t>
      </w:r>
      <w:r w:rsidR="005A64DC" w:rsidRPr="00380BC1">
        <w:rPr>
          <w:rFonts w:ascii="Times New Roman" w:hAnsi="Times New Roman" w:cs="Times New Roman"/>
          <w:sz w:val="24"/>
          <w:szCs w:val="24"/>
          <w:lang w:bidi="ar-AE"/>
        </w:rPr>
        <w:t>deployment</w:t>
      </w:r>
      <w:r w:rsidR="004C5E5C">
        <w:rPr>
          <w:rFonts w:ascii="Times New Roman" w:hAnsi="Times New Roman" w:cs="Times New Roman"/>
          <w:sz w:val="24"/>
          <w:szCs w:val="24"/>
          <w:lang w:bidi="ar-AE"/>
        </w:rPr>
        <w:t>, as detailed below in order of importance</w:t>
      </w:r>
      <w:r>
        <w:rPr>
          <w:rFonts w:ascii="Times New Roman" w:hAnsi="Times New Roman" w:cs="Times New Roman"/>
          <w:sz w:val="24"/>
          <w:szCs w:val="24"/>
          <w:lang w:bidi="ar-AE"/>
        </w:rPr>
        <w:t>:</w:t>
      </w:r>
    </w:p>
    <w:p w14:paraId="655DEF87" w14:textId="2A945758" w:rsidR="005A64DC" w:rsidRPr="00DA3DFB" w:rsidRDefault="005A64DC" w:rsidP="00B431DE">
      <w:pPr>
        <w:pStyle w:val="ListParagraph"/>
        <w:numPr>
          <w:ilvl w:val="0"/>
          <w:numId w:val="124"/>
        </w:num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w:t>
      </w:r>
      <w:r w:rsidR="004C5E5C">
        <w:rPr>
          <w:rFonts w:ascii="Times New Roman" w:hAnsi="Times New Roman" w:cs="Times New Roman"/>
          <w:color w:val="000000" w:themeColor="text1"/>
          <w:sz w:val="24"/>
          <w:szCs w:val="24"/>
          <w:lang w:bidi="ar-AE"/>
        </w:rPr>
        <w:t>R</w:t>
      </w:r>
      <w:r w:rsidRPr="00DA3DFB">
        <w:rPr>
          <w:rFonts w:ascii="Times New Roman" w:hAnsi="Times New Roman" w:cs="Times New Roman"/>
          <w:color w:val="000000" w:themeColor="text1"/>
          <w:sz w:val="24"/>
          <w:szCs w:val="24"/>
          <w:lang w:bidi="ar-AE"/>
        </w:rPr>
        <w:t xml:space="preserve">eal-time”, i.e. the app must provide up-to-date information even if this information has been updated or entered only a few seconds ago, had the highest priority, with a weight of 10.47%. </w:t>
      </w:r>
      <w:r w:rsidRPr="00DA3DFB">
        <w:rPr>
          <w:rFonts w:ascii="Times New Roman" w:hAnsi="Times New Roman" w:cs="Times New Roman"/>
          <w:color w:val="000000" w:themeColor="text1"/>
          <w:sz w:val="24"/>
          <w:szCs w:val="24"/>
        </w:rPr>
        <w:t xml:space="preserve">These results differ from those of </w:t>
      </w:r>
      <w:r w:rsidR="002E1ACC">
        <w:rPr>
          <w:rFonts w:ascii="Times New Roman" w:hAnsi="Times New Roman" w:cs="Times New Roman"/>
          <w:color w:val="000000" w:themeColor="text1"/>
          <w:sz w:val="24"/>
          <w:szCs w:val="24"/>
        </w:rPr>
        <w:t>Chanana et al.</w:t>
      </w:r>
      <w:r w:rsidRPr="00DA3DFB">
        <w:rPr>
          <w:rFonts w:ascii="Times New Roman" w:hAnsi="Times New Roman" w:cs="Times New Roman"/>
          <w:color w:val="000000" w:themeColor="text1"/>
          <w:sz w:val="24"/>
          <w:szCs w:val="24"/>
        </w:rPr>
        <w:t xml:space="preserve"> (2016) who found that up-to-date information was not important, with a relative importance of 6 out of 17, for evaluating m-government service quality in India. However, t</w:t>
      </w:r>
      <w:r w:rsidRPr="00DA3DFB">
        <w:rPr>
          <w:rFonts w:ascii="Times New Roman" w:hAnsi="Times New Roman" w:cs="Times New Roman"/>
          <w:color w:val="000000" w:themeColor="text1"/>
          <w:sz w:val="24"/>
          <w:szCs w:val="24"/>
          <w:lang w:bidi="ar-AE"/>
        </w:rPr>
        <w:t xml:space="preserve">hese results are compatible with those of </w:t>
      </w:r>
      <w:r w:rsidRPr="00DA3DFB">
        <w:rPr>
          <w:rFonts w:ascii="Times New Roman" w:hAnsi="Times New Roman" w:cs="Times New Roman"/>
          <w:color w:val="000000" w:themeColor="text1"/>
          <w:sz w:val="24"/>
          <w:szCs w:val="24"/>
        </w:rPr>
        <w:t xml:space="preserve">Motamarri et al. (2014) who found that up-to-date information is highly significant for m-health service quality, with a load factor of 0.529. The study noted that m-health services deal with the patients’ lives and any incorrect or out-of-date information may risk the safety of the patients. Zhao and Guo (2013) found that the “real-time” AVE was 0.731, which shows how important real-time information is among the service-quality dimensions. </w:t>
      </w:r>
      <w:r w:rsidRPr="00DA3DFB">
        <w:rPr>
          <w:rFonts w:ascii="Times New Roman" w:hAnsi="Times New Roman" w:cs="Times New Roman"/>
          <w:color w:val="000000" w:themeColor="text1"/>
          <w:sz w:val="24"/>
          <w:szCs w:val="24"/>
          <w:lang w:bidi="ar-AE"/>
        </w:rPr>
        <w:t xml:space="preserve">Thus, m-government </w:t>
      </w:r>
      <w:r w:rsidR="00F04D8A" w:rsidRPr="00DA3DFB">
        <w:rPr>
          <w:rFonts w:ascii="Times New Roman" w:hAnsi="Times New Roman" w:cs="Times New Roman"/>
          <w:color w:val="000000" w:themeColor="text1"/>
          <w:sz w:val="24"/>
          <w:szCs w:val="24"/>
          <w:lang w:bidi="ar-AE"/>
        </w:rPr>
        <w:t>decision make</w:t>
      </w:r>
      <w:r w:rsidRPr="00DA3DFB">
        <w:rPr>
          <w:rFonts w:ascii="Times New Roman" w:hAnsi="Times New Roman" w:cs="Times New Roman"/>
          <w:color w:val="000000" w:themeColor="text1"/>
          <w:sz w:val="24"/>
          <w:szCs w:val="24"/>
          <w:lang w:bidi="ar-AE"/>
        </w:rPr>
        <w:t>rs should ensure that the data presented data to the users should to be up-to-date to avoid any misunderstanding.</w:t>
      </w:r>
    </w:p>
    <w:p w14:paraId="5FBB046E" w14:textId="2E4DEAF6" w:rsidR="005A64DC" w:rsidRPr="008B5F32" w:rsidRDefault="005A64DC" w:rsidP="00B431DE">
      <w:pPr>
        <w:pStyle w:val="ListParagraph"/>
        <w:numPr>
          <w:ilvl w:val="0"/>
          <w:numId w:val="124"/>
        </w:numPr>
        <w:spacing w:line="480" w:lineRule="auto"/>
        <w:jc w:val="lowKashida"/>
        <w:rPr>
          <w:rFonts w:ascii="Times New Roman" w:hAnsi="Times New Roman" w:cs="Times New Roman"/>
          <w:color w:val="000000" w:themeColor="text1"/>
          <w:sz w:val="24"/>
          <w:szCs w:val="24"/>
          <w:lang w:bidi="ar-AE"/>
        </w:rPr>
      </w:pPr>
      <w:r w:rsidRPr="008B5F32">
        <w:rPr>
          <w:rFonts w:ascii="Times New Roman" w:hAnsi="Times New Roman" w:cs="Times New Roman"/>
          <w:color w:val="000000" w:themeColor="text1"/>
          <w:sz w:val="24"/>
          <w:szCs w:val="24"/>
          <w:lang w:bidi="ar-AE"/>
        </w:rPr>
        <w:t>“</w:t>
      </w:r>
      <w:r w:rsidR="004C5E5C" w:rsidRPr="008B5F32">
        <w:rPr>
          <w:rFonts w:ascii="Times New Roman" w:hAnsi="Times New Roman" w:cs="Times New Roman"/>
          <w:color w:val="000000" w:themeColor="text1"/>
          <w:sz w:val="24"/>
          <w:szCs w:val="24"/>
          <w:lang w:bidi="ar-AE"/>
        </w:rPr>
        <w:t>S</w:t>
      </w:r>
      <w:r w:rsidRPr="008B5F32">
        <w:rPr>
          <w:rFonts w:ascii="Times New Roman" w:hAnsi="Times New Roman" w:cs="Times New Roman"/>
          <w:color w:val="000000" w:themeColor="text1"/>
          <w:sz w:val="24"/>
          <w:szCs w:val="24"/>
          <w:lang w:bidi="ar-AE"/>
        </w:rPr>
        <w:t>atisfaction”</w:t>
      </w:r>
      <w:r w:rsidR="004C5E5C" w:rsidRPr="008B5F32">
        <w:rPr>
          <w:rFonts w:ascii="Times New Roman" w:hAnsi="Times New Roman" w:cs="Times New Roman"/>
          <w:color w:val="000000" w:themeColor="text1"/>
          <w:sz w:val="24"/>
          <w:szCs w:val="24"/>
          <w:lang w:bidi="ar-AE"/>
        </w:rPr>
        <w:t xml:space="preserve"> was the second most important criterion</w:t>
      </w:r>
      <w:r w:rsidRPr="008B5F32">
        <w:rPr>
          <w:rFonts w:ascii="Times New Roman" w:hAnsi="Times New Roman" w:cs="Times New Roman"/>
          <w:color w:val="000000" w:themeColor="text1"/>
          <w:sz w:val="24"/>
          <w:szCs w:val="24"/>
          <w:lang w:bidi="ar-AE"/>
        </w:rPr>
        <w:t>, with a weight of 9.61%. This refers to users being able to provide feedback on their perception of the quality of service provided (it can be presented by smiley face if the user is satisfied, a neutral face if the user</w:t>
      </w:r>
      <w:r w:rsidRPr="008B5F32">
        <w:rPr>
          <w:rFonts w:ascii="Times New Roman" w:hAnsi="Times New Roman" w:cs="Times New Roman"/>
          <w:color w:val="000000" w:themeColor="text1"/>
          <w:sz w:val="24"/>
          <w:szCs w:val="24"/>
          <w:rtl/>
          <w:lang w:bidi="ar-AE"/>
        </w:rPr>
        <w:t xml:space="preserve"> </w:t>
      </w:r>
      <w:r w:rsidRPr="008B5F32">
        <w:rPr>
          <w:rFonts w:ascii="Times New Roman" w:hAnsi="Times New Roman" w:cs="Times New Roman"/>
          <w:color w:val="000000" w:themeColor="text1"/>
          <w:sz w:val="24"/>
          <w:szCs w:val="24"/>
          <w:lang w:bidi="ar-AE"/>
        </w:rPr>
        <w:t>is</w:t>
      </w:r>
      <w:r w:rsidRPr="008B5F32">
        <w:rPr>
          <w:rFonts w:ascii="Times New Roman" w:hAnsi="Times New Roman" w:cs="Times New Roman"/>
          <w:color w:val="000000" w:themeColor="text1"/>
          <w:sz w:val="24"/>
          <w:szCs w:val="24"/>
          <w:rtl/>
          <w:lang w:bidi="ar-AE"/>
        </w:rPr>
        <w:t xml:space="preserve"> </w:t>
      </w:r>
      <w:r w:rsidRPr="008B5F32">
        <w:rPr>
          <w:rFonts w:ascii="Times New Roman" w:hAnsi="Times New Roman" w:cs="Times New Roman"/>
          <w:color w:val="000000" w:themeColor="text1"/>
          <w:sz w:val="24"/>
          <w:szCs w:val="24"/>
          <w:lang w:bidi="ar-AE"/>
        </w:rPr>
        <w:t xml:space="preserve">neutral, or a sad face if the user not satisfied). The research findings are compatible with those of </w:t>
      </w:r>
      <w:r w:rsidR="00E43635">
        <w:rPr>
          <w:rFonts w:asciiTheme="majorBidi" w:hAnsiTheme="majorBidi" w:cstheme="majorBidi"/>
          <w:color w:val="000000" w:themeColor="text1"/>
          <w:sz w:val="24"/>
          <w:szCs w:val="24"/>
        </w:rPr>
        <w:t>Lu et al.</w:t>
      </w:r>
      <w:r w:rsidRPr="008B5F32">
        <w:rPr>
          <w:rFonts w:asciiTheme="majorBidi" w:hAnsiTheme="majorBidi" w:cstheme="majorBidi"/>
          <w:color w:val="000000" w:themeColor="text1"/>
          <w:sz w:val="24"/>
          <w:szCs w:val="24"/>
        </w:rPr>
        <w:t xml:space="preserve"> (2009) who found that satisfaction was one of the most important m-services quality dimensions and noted that the more the users are satisfied with an m-service, the higher its usage. </w:t>
      </w:r>
      <w:r w:rsidRPr="008B5F32">
        <w:rPr>
          <w:rFonts w:ascii="Times New Roman" w:hAnsi="Times New Roman" w:cs="Times New Roman"/>
          <w:color w:val="000000" w:themeColor="text1"/>
          <w:sz w:val="24"/>
          <w:szCs w:val="24"/>
        </w:rPr>
        <w:t xml:space="preserve">Zhao and Guo (2013) also found that </w:t>
      </w:r>
      <w:r w:rsidRPr="008B5F32">
        <w:rPr>
          <w:rFonts w:ascii="Times New Roman" w:hAnsi="Times New Roman" w:cs="Times New Roman"/>
          <w:color w:val="000000" w:themeColor="text1"/>
          <w:sz w:val="24"/>
          <w:szCs w:val="24"/>
          <w:lang w:bidi="ar-AE"/>
        </w:rPr>
        <w:t xml:space="preserve">satisfaction was an important m-service quality dimension, with an average importance of 0.755. </w:t>
      </w:r>
      <w:r w:rsidRPr="008B5F32">
        <w:rPr>
          <w:rFonts w:asciiTheme="majorBidi" w:hAnsiTheme="majorBidi" w:cstheme="majorBidi"/>
          <w:color w:val="000000" w:themeColor="text1"/>
          <w:sz w:val="24"/>
          <w:szCs w:val="24"/>
        </w:rPr>
        <w:t>M-government software developers need to understand that direct evaluation of each service allows them to spot the weaknesses in service delivery.</w:t>
      </w:r>
    </w:p>
    <w:p w14:paraId="24A5C981" w14:textId="5413C7C5" w:rsidR="005A64DC" w:rsidRPr="00DA3DFB" w:rsidRDefault="005A64DC" w:rsidP="00B431DE">
      <w:pPr>
        <w:pStyle w:val="ListParagraph"/>
        <w:numPr>
          <w:ilvl w:val="0"/>
          <w:numId w:val="124"/>
        </w:numPr>
        <w:spacing w:line="480" w:lineRule="auto"/>
        <w:jc w:val="lowKashida"/>
        <w:rPr>
          <w:rFonts w:ascii="Times New Roman" w:hAnsi="Times New Roman" w:cs="Times New Roman"/>
          <w:color w:val="000000" w:themeColor="text1"/>
          <w:sz w:val="24"/>
          <w:szCs w:val="24"/>
        </w:rPr>
      </w:pPr>
      <w:r w:rsidRPr="00DA3DFB">
        <w:rPr>
          <w:rFonts w:ascii="Times New Roman" w:hAnsi="Times New Roman" w:cs="Times New Roman"/>
          <w:color w:val="000000" w:themeColor="text1"/>
          <w:sz w:val="24"/>
          <w:szCs w:val="24"/>
          <w:lang w:bidi="ar-AE"/>
        </w:rPr>
        <w:t xml:space="preserve">“Information content” had a high technical priority for deployment, with weight of 8.63%. This refers to valuable, accurate, and useful information being available on the app. Accordingly, m-government service providers need to carefully select the proper fields that are shown to users in the service journey. </w:t>
      </w:r>
      <w:r w:rsidRPr="00DA3DFB">
        <w:rPr>
          <w:rFonts w:ascii="Times New Roman" w:hAnsi="Times New Roman" w:cs="Times New Roman"/>
          <w:color w:val="000000" w:themeColor="text1"/>
          <w:sz w:val="24"/>
          <w:szCs w:val="24"/>
        </w:rPr>
        <w:t xml:space="preserve">Motamarri et al. (2014) defined information content (information quality) as the degree to which information is useful during the completion of the m-service and found that information-content quality was significant for m-health service quality, which is </w:t>
      </w:r>
      <w:r w:rsidRPr="00DA3DFB">
        <w:rPr>
          <w:rFonts w:ascii="Times New Roman" w:hAnsi="Times New Roman" w:cs="Times New Roman"/>
          <w:color w:val="000000" w:themeColor="text1"/>
          <w:sz w:val="24"/>
          <w:szCs w:val="24"/>
          <w:lang w:bidi="ar-AE"/>
        </w:rPr>
        <w:t>compatible with these research results.</w:t>
      </w:r>
      <w:r w:rsidRPr="00DA3DFB">
        <w:rPr>
          <w:rFonts w:ascii="Times New Roman" w:hAnsi="Times New Roman" w:cs="Times New Roman"/>
          <w:color w:val="000000" w:themeColor="text1"/>
          <w:sz w:val="24"/>
          <w:szCs w:val="24"/>
        </w:rPr>
        <w:t xml:space="preserve"> Thus, the information content should be relevant to what users require. For example, if a user is trying to renew a driving license, only the relevant information should be displayed to avoid errors in the transaction.</w:t>
      </w:r>
    </w:p>
    <w:p w14:paraId="07300FAA" w14:textId="2CFAE740"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rPr>
      </w:pPr>
      <w:r w:rsidRPr="00DA3DFB">
        <w:rPr>
          <w:rFonts w:asciiTheme="majorBidi" w:hAnsiTheme="majorBidi" w:cstheme="majorBidi"/>
          <w:color w:val="000000" w:themeColor="text1"/>
          <w:sz w:val="24"/>
          <w:szCs w:val="24"/>
        </w:rPr>
        <w:t xml:space="preserve">“Security/privacy” was also important, with a weight of 7.31%. This refers to users’ personal information being secure from the first to the last step in each service transaction. M-government services must build a strong infrastructure that guarantees that all users’ personal information, and the application platform itself, are secure, so no one can hack the users’ information. However, this differs from the findings of </w:t>
      </w:r>
      <w:r w:rsidR="002E1ACC">
        <w:rPr>
          <w:rFonts w:asciiTheme="majorBidi" w:hAnsiTheme="majorBidi" w:cstheme="majorBidi"/>
          <w:color w:val="000000" w:themeColor="text1"/>
          <w:sz w:val="24"/>
          <w:szCs w:val="24"/>
        </w:rPr>
        <w:t>Chanana et al.</w:t>
      </w:r>
      <w:r w:rsidRPr="00DA3DFB">
        <w:rPr>
          <w:rFonts w:asciiTheme="majorBidi" w:hAnsiTheme="majorBidi" w:cstheme="majorBidi"/>
          <w:color w:val="000000" w:themeColor="text1"/>
          <w:sz w:val="24"/>
          <w:szCs w:val="24"/>
        </w:rPr>
        <w:t>, (2016) who found that privacy was the least important, with a relative importance of 1 out of 17,</w:t>
      </w:r>
      <w:r w:rsidR="004C5E5C">
        <w:rPr>
          <w:rFonts w:asciiTheme="majorBidi" w:hAnsiTheme="majorBidi" w:cstheme="majorBidi"/>
          <w:color w:val="000000" w:themeColor="text1"/>
          <w:sz w:val="24"/>
          <w:szCs w:val="24"/>
        </w:rPr>
        <w:t xml:space="preserve"> </w:t>
      </w:r>
      <w:r w:rsidRPr="00DA3DFB">
        <w:rPr>
          <w:rFonts w:asciiTheme="majorBidi" w:hAnsiTheme="majorBidi" w:cstheme="majorBidi"/>
          <w:color w:val="000000" w:themeColor="text1"/>
          <w:sz w:val="24"/>
          <w:szCs w:val="24"/>
        </w:rPr>
        <w:t xml:space="preserve">with 1 </w:t>
      </w:r>
      <w:r w:rsidR="004C5E5C">
        <w:rPr>
          <w:rFonts w:asciiTheme="majorBidi" w:hAnsiTheme="majorBidi" w:cstheme="majorBidi"/>
          <w:color w:val="000000" w:themeColor="text1"/>
          <w:sz w:val="24"/>
          <w:szCs w:val="24"/>
        </w:rPr>
        <w:t>being</w:t>
      </w:r>
      <w:r w:rsidRPr="00DA3DFB">
        <w:rPr>
          <w:rFonts w:asciiTheme="majorBidi" w:hAnsiTheme="majorBidi" w:cstheme="majorBidi"/>
          <w:color w:val="000000" w:themeColor="text1"/>
          <w:sz w:val="24"/>
          <w:szCs w:val="24"/>
        </w:rPr>
        <w:t xml:space="preserve"> the least and 17</w:t>
      </w:r>
      <w:r w:rsidR="004C5E5C">
        <w:rPr>
          <w:rFonts w:asciiTheme="majorBidi" w:hAnsiTheme="majorBidi" w:cstheme="majorBidi"/>
          <w:color w:val="000000" w:themeColor="text1"/>
          <w:sz w:val="24"/>
          <w:szCs w:val="24"/>
        </w:rPr>
        <w:t xml:space="preserve"> the</w:t>
      </w:r>
      <w:r w:rsidRPr="00DA3DFB">
        <w:rPr>
          <w:rFonts w:asciiTheme="majorBidi" w:hAnsiTheme="majorBidi" w:cstheme="majorBidi"/>
          <w:color w:val="000000" w:themeColor="text1"/>
          <w:sz w:val="24"/>
          <w:szCs w:val="24"/>
        </w:rPr>
        <w:t xml:space="preserve"> most important</w:t>
      </w:r>
      <w:r w:rsidR="004C5E5C">
        <w:rPr>
          <w:rFonts w:asciiTheme="majorBidi" w:hAnsiTheme="majorBidi" w:cstheme="majorBidi"/>
          <w:color w:val="000000" w:themeColor="text1"/>
          <w:sz w:val="24"/>
          <w:szCs w:val="24"/>
        </w:rPr>
        <w:t>,</w:t>
      </w:r>
      <w:r w:rsidRPr="00DA3DFB">
        <w:rPr>
          <w:rFonts w:asciiTheme="majorBidi" w:hAnsiTheme="majorBidi" w:cstheme="majorBidi"/>
          <w:color w:val="000000" w:themeColor="text1"/>
          <w:sz w:val="24"/>
          <w:szCs w:val="24"/>
        </w:rPr>
        <w:t xml:space="preserve"> and that security was also not very important, with a relative importance of 7 out of 17. The finding</w:t>
      </w:r>
      <w:r w:rsidR="004C5E5C">
        <w:rPr>
          <w:rFonts w:asciiTheme="majorBidi" w:hAnsiTheme="majorBidi" w:cstheme="majorBidi"/>
          <w:color w:val="000000" w:themeColor="text1"/>
          <w:sz w:val="24"/>
          <w:szCs w:val="24"/>
        </w:rPr>
        <w:t>s</w:t>
      </w:r>
      <w:r w:rsidRPr="00DA3DFB">
        <w:rPr>
          <w:rFonts w:asciiTheme="majorBidi" w:hAnsiTheme="majorBidi" w:cstheme="majorBidi"/>
          <w:color w:val="000000" w:themeColor="text1"/>
          <w:sz w:val="24"/>
          <w:szCs w:val="24"/>
        </w:rPr>
        <w:t xml:space="preserve"> of this research might not be because of the weakness of the privacy and security in the </w:t>
      </w:r>
      <w:r w:rsidR="004C5E5C">
        <w:rPr>
          <w:rFonts w:asciiTheme="majorBidi" w:hAnsiTheme="majorBidi" w:cstheme="majorBidi"/>
          <w:color w:val="000000" w:themeColor="text1"/>
          <w:sz w:val="24"/>
          <w:szCs w:val="24"/>
        </w:rPr>
        <w:t xml:space="preserve">UAE’s </w:t>
      </w:r>
      <w:r w:rsidRPr="00DA3DFB">
        <w:rPr>
          <w:rFonts w:asciiTheme="majorBidi" w:hAnsiTheme="majorBidi" w:cstheme="majorBidi"/>
          <w:color w:val="000000" w:themeColor="text1"/>
          <w:sz w:val="24"/>
          <w:szCs w:val="24"/>
        </w:rPr>
        <w:t>MOI app, but rather that the software developers themselves want users to feel safe.</w:t>
      </w:r>
    </w:p>
    <w:p w14:paraId="59D5B044" w14:textId="02F5D5E4"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rPr>
      </w:pPr>
      <w:r w:rsidRPr="00DA3DFB">
        <w:rPr>
          <w:rFonts w:asciiTheme="majorBidi" w:hAnsiTheme="majorBidi" w:cstheme="majorBidi"/>
          <w:color w:val="000000" w:themeColor="text1"/>
          <w:sz w:val="24"/>
          <w:szCs w:val="24"/>
        </w:rPr>
        <w:t xml:space="preserve">“Interaction channel” had </w:t>
      </w:r>
      <w:r w:rsidR="00C210EF">
        <w:rPr>
          <w:rFonts w:asciiTheme="majorBidi" w:hAnsiTheme="majorBidi" w:cstheme="majorBidi"/>
          <w:color w:val="000000" w:themeColor="text1"/>
          <w:sz w:val="24"/>
          <w:szCs w:val="24"/>
        </w:rPr>
        <w:t xml:space="preserve">a </w:t>
      </w:r>
      <w:r w:rsidRPr="00DA3DFB">
        <w:rPr>
          <w:rFonts w:asciiTheme="majorBidi" w:hAnsiTheme="majorBidi" w:cstheme="majorBidi"/>
          <w:color w:val="000000" w:themeColor="text1"/>
          <w:sz w:val="24"/>
          <w:szCs w:val="24"/>
        </w:rPr>
        <w:t>high priority, with a weight of 6.79%. This refers to the communication channels that have been provided to the users via the m-government services. The nature of mobile communications technology has allowed m-government services to develop new interaction channels between the government and citizens, such as using live video call, voice call, SMS, instant messages by chatting, or emails. M-government services need to respond directly and build stable channels to avoid disconnection during the conversation. Stiakakis and Petridis (2014) found that interaction quality is one of the primary dimensions of m-service quality and has direct relation with users’ satisfaction, which is in line with the findings of this research.</w:t>
      </w:r>
    </w:p>
    <w:p w14:paraId="75D813CA" w14:textId="2D6AF152"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rPr>
      </w:pPr>
      <w:r w:rsidRPr="00DA3DFB">
        <w:rPr>
          <w:rFonts w:asciiTheme="majorBidi" w:hAnsiTheme="majorBidi" w:cstheme="majorBidi"/>
          <w:color w:val="000000" w:themeColor="text1"/>
          <w:sz w:val="24"/>
          <w:szCs w:val="24"/>
        </w:rPr>
        <w:t>“Interface design” ha</w:t>
      </w:r>
      <w:r w:rsidR="00C210EF">
        <w:rPr>
          <w:rFonts w:asciiTheme="majorBidi" w:hAnsiTheme="majorBidi" w:cstheme="majorBidi"/>
          <w:color w:val="000000" w:themeColor="text1"/>
          <w:sz w:val="24"/>
          <w:szCs w:val="24"/>
        </w:rPr>
        <w:t>d</w:t>
      </w:r>
      <w:r w:rsidRPr="00DA3DFB">
        <w:rPr>
          <w:rFonts w:asciiTheme="majorBidi" w:hAnsiTheme="majorBidi" w:cstheme="majorBidi"/>
          <w:color w:val="000000" w:themeColor="text1"/>
          <w:sz w:val="24"/>
          <w:szCs w:val="24"/>
        </w:rPr>
        <w:t xml:space="preserve"> a similar weight to “interaction channel” (6.76%). This refers to how the platform of the app is designed, compatible, and easy to use. This finding differs slightly from that of </w:t>
      </w:r>
      <w:r w:rsidR="002E1ACC">
        <w:rPr>
          <w:rFonts w:asciiTheme="majorBidi" w:hAnsiTheme="majorBidi" w:cstheme="majorBidi"/>
          <w:color w:val="000000" w:themeColor="text1"/>
          <w:sz w:val="24"/>
          <w:szCs w:val="24"/>
        </w:rPr>
        <w:t>Chanana et al.</w:t>
      </w:r>
      <w:r w:rsidRPr="00DA3DFB">
        <w:rPr>
          <w:rFonts w:asciiTheme="majorBidi" w:hAnsiTheme="majorBidi" w:cstheme="majorBidi"/>
          <w:color w:val="000000" w:themeColor="text1"/>
          <w:sz w:val="24"/>
          <w:szCs w:val="24"/>
        </w:rPr>
        <w:t xml:space="preserve"> (2016) who found that fast navigation through the app ranked only 5 out of 17. Stiakakis and Petridis (2014) found that interface design is slightly important, with an average of 57%. Accordingly, m-government decision makers must design the platform of the app to be easy-to-use and easily navigable. For example, if a user is seeking to renew a vehicle license, a search navigation field should be available in which he/she can just type the keyword of the service, and all related information should appear. It is very important for m-government services to keep track of changes in mobile technology so that apps can be constantly updated and improved.</w:t>
      </w:r>
    </w:p>
    <w:p w14:paraId="7D7C2C95" w14:textId="3ED8BDDC"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rPr>
        <w:t xml:space="preserve">“Network environment”, with a weight of (6.37), also had high importance. Network environment refers to the availability of the app with no breakdowns in connectivity. Thus, m-government services </w:t>
      </w:r>
      <w:r w:rsidR="00F04D8A" w:rsidRPr="00DA3DFB">
        <w:rPr>
          <w:rFonts w:asciiTheme="majorBidi" w:hAnsiTheme="majorBidi" w:cstheme="majorBidi"/>
          <w:color w:val="000000" w:themeColor="text1"/>
          <w:sz w:val="24"/>
          <w:szCs w:val="24"/>
        </w:rPr>
        <w:t>decision make</w:t>
      </w:r>
      <w:r w:rsidRPr="00DA3DFB">
        <w:rPr>
          <w:rFonts w:asciiTheme="majorBidi" w:hAnsiTheme="majorBidi" w:cstheme="majorBidi"/>
          <w:color w:val="000000" w:themeColor="text1"/>
          <w:sz w:val="24"/>
          <w:szCs w:val="24"/>
        </w:rPr>
        <w:t xml:space="preserve">rs must keep abreast of the latest updates and best practices to keep the network environment stable. Any network disconnection in the m-government services datacenter that stop users from accessing the information required while applying for the services will </w:t>
      </w:r>
      <w:r w:rsidRPr="00DA3DFB">
        <w:rPr>
          <w:rFonts w:asciiTheme="majorBidi" w:hAnsiTheme="majorBidi" w:cstheme="majorBidi"/>
          <w:color w:val="000000" w:themeColor="text1"/>
          <w:sz w:val="24"/>
          <w:szCs w:val="24"/>
          <w:lang w:bidi="ar-AE"/>
        </w:rPr>
        <w:t xml:space="preserve">affect the confidence in the relationship between users and the government, e.g. if a user is applying for a service that requires three steps (three platforms to move between by pressing next) and that user presses next after paying for the fees and suddenly the app shows a “sorry, page not available” message. Such network breakdowns unnerve users, decrease user satisfaction, reduce trust in the government, and lead to lower usage for the app. </w:t>
      </w:r>
      <w:r w:rsidRPr="00DA3DFB">
        <w:rPr>
          <w:rFonts w:asciiTheme="majorBidi" w:hAnsiTheme="majorBidi" w:cstheme="majorBidi"/>
          <w:color w:val="000000" w:themeColor="text1"/>
          <w:sz w:val="24"/>
          <w:szCs w:val="24"/>
        </w:rPr>
        <w:t xml:space="preserve">The results are compatible with </w:t>
      </w:r>
      <w:r w:rsidR="002E1ACC">
        <w:rPr>
          <w:rFonts w:asciiTheme="majorBidi" w:hAnsiTheme="majorBidi" w:cstheme="majorBidi"/>
          <w:color w:val="000000" w:themeColor="text1"/>
          <w:sz w:val="24"/>
          <w:szCs w:val="24"/>
        </w:rPr>
        <w:t>Zhao et al.</w:t>
      </w:r>
      <w:r w:rsidR="00C210EF">
        <w:rPr>
          <w:rFonts w:asciiTheme="majorBidi" w:hAnsiTheme="majorBidi" w:cstheme="majorBidi"/>
          <w:color w:val="000000" w:themeColor="text1"/>
          <w:sz w:val="24"/>
          <w:szCs w:val="24"/>
        </w:rPr>
        <w:t>’s</w:t>
      </w:r>
      <w:r w:rsidRPr="00DA3DFB">
        <w:rPr>
          <w:rFonts w:asciiTheme="majorBidi" w:hAnsiTheme="majorBidi" w:cstheme="majorBidi"/>
          <w:color w:val="000000" w:themeColor="text1"/>
          <w:sz w:val="24"/>
          <w:szCs w:val="24"/>
        </w:rPr>
        <w:t xml:space="preserve"> (2012) study, which f</w:t>
      </w:r>
      <w:r w:rsidR="00C210EF">
        <w:rPr>
          <w:rFonts w:asciiTheme="majorBidi" w:hAnsiTheme="majorBidi" w:cstheme="majorBidi"/>
          <w:color w:val="000000" w:themeColor="text1"/>
          <w:sz w:val="24"/>
          <w:szCs w:val="24"/>
        </w:rPr>
        <w:t>ou</w:t>
      </w:r>
      <w:r w:rsidRPr="00DA3DFB">
        <w:rPr>
          <w:rFonts w:asciiTheme="majorBidi" w:hAnsiTheme="majorBidi" w:cstheme="majorBidi"/>
          <w:color w:val="000000" w:themeColor="text1"/>
          <w:sz w:val="24"/>
          <w:szCs w:val="24"/>
        </w:rPr>
        <w:t xml:space="preserve">nd that environment quality (network environment) is significant and has a positive effect on users’ </w:t>
      </w:r>
      <w:r w:rsidRPr="00ED3B02">
        <w:rPr>
          <w:rFonts w:asciiTheme="majorBidi" w:hAnsiTheme="majorBidi" w:cstheme="majorBidi"/>
          <w:color w:val="000000" w:themeColor="text1"/>
          <w:sz w:val="24"/>
          <w:szCs w:val="24"/>
        </w:rPr>
        <w:t xml:space="preserve">satisfaction. </w:t>
      </w:r>
      <w:r w:rsidR="005476C5">
        <w:rPr>
          <w:rFonts w:asciiTheme="majorBidi" w:hAnsiTheme="majorBidi" w:cstheme="majorBidi"/>
          <w:color w:val="000000" w:themeColor="text1"/>
          <w:sz w:val="24"/>
          <w:szCs w:val="24"/>
        </w:rPr>
        <w:t>Yang et al.</w:t>
      </w:r>
      <w:r w:rsidRPr="00ED3B02">
        <w:rPr>
          <w:rFonts w:asciiTheme="majorBidi" w:hAnsiTheme="majorBidi" w:cstheme="majorBidi"/>
          <w:color w:val="000000" w:themeColor="text1"/>
          <w:sz w:val="24"/>
          <w:szCs w:val="24"/>
        </w:rPr>
        <w:t xml:space="preserve"> (2012) sugg</w:t>
      </w:r>
      <w:r w:rsidRPr="00DA3DFB">
        <w:rPr>
          <w:rFonts w:asciiTheme="majorBidi" w:hAnsiTheme="majorBidi" w:cstheme="majorBidi"/>
          <w:color w:val="000000" w:themeColor="text1"/>
          <w:sz w:val="24"/>
          <w:szCs w:val="24"/>
        </w:rPr>
        <w:t xml:space="preserve">ested that stability of the network is important to m-service quality. </w:t>
      </w:r>
    </w:p>
    <w:p w14:paraId="1FC7483E" w14:textId="57C80406"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lang w:bidi="ar-AE"/>
        </w:rPr>
        <w:t>“Information organization” ha</w:t>
      </w:r>
      <w:r w:rsidR="00C210EF">
        <w:rPr>
          <w:rFonts w:asciiTheme="majorBidi" w:hAnsiTheme="majorBidi" w:cstheme="majorBidi"/>
          <w:color w:val="000000" w:themeColor="text1"/>
          <w:sz w:val="24"/>
          <w:szCs w:val="24"/>
          <w:lang w:bidi="ar-AE"/>
        </w:rPr>
        <w:t>d</w:t>
      </w:r>
      <w:r w:rsidRPr="00DA3DFB">
        <w:rPr>
          <w:rFonts w:asciiTheme="majorBidi" w:hAnsiTheme="majorBidi" w:cstheme="majorBidi"/>
          <w:color w:val="000000" w:themeColor="text1"/>
          <w:sz w:val="24"/>
          <w:szCs w:val="24"/>
          <w:lang w:bidi="ar-AE"/>
        </w:rPr>
        <w:t xml:space="preserve"> a high priority, with weight of 6.34%. This refers to the availability of all m-government services on one platform and the availability of a single sign-in to use all these services. For example, if a government department, such as the MOI, has several services, such as traffic services, civil-engineering services, immigration services, policing services, etc., all these services should be available in on app with one username and password for each user. Thus, m-government services should gather all their services on one platform, even if these services require some approval from other entities or government departments. The m-government </w:t>
      </w:r>
      <w:r w:rsidR="00F04D8A" w:rsidRPr="00DA3DFB">
        <w:rPr>
          <w:rFonts w:asciiTheme="majorBidi" w:hAnsiTheme="majorBidi" w:cstheme="majorBidi"/>
          <w:color w:val="000000" w:themeColor="text1"/>
          <w:sz w:val="24"/>
          <w:szCs w:val="24"/>
          <w:lang w:bidi="ar-AE"/>
        </w:rPr>
        <w:t>decision make</w:t>
      </w:r>
      <w:r w:rsidRPr="00DA3DFB">
        <w:rPr>
          <w:rFonts w:asciiTheme="majorBidi" w:hAnsiTheme="majorBidi" w:cstheme="majorBidi"/>
          <w:color w:val="000000" w:themeColor="text1"/>
          <w:sz w:val="24"/>
          <w:szCs w:val="24"/>
          <w:lang w:bidi="ar-AE"/>
        </w:rPr>
        <w:t>r should find all the common services between these entities and find a workaround solution to offer these services on one platform, such as having common pass (common pass refers to an application that gathers all m-governments’ entities into one platform with a single sign-in).</w:t>
      </w:r>
    </w:p>
    <w:p w14:paraId="3B2B2C98" w14:textId="1AB8DE06"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rPr>
      </w:pPr>
      <w:r w:rsidRPr="00DA3DFB">
        <w:rPr>
          <w:rFonts w:asciiTheme="majorBidi" w:hAnsiTheme="majorBidi" w:cstheme="majorBidi"/>
          <w:color w:val="000000" w:themeColor="text1"/>
          <w:sz w:val="24"/>
          <w:szCs w:val="24"/>
          <w:lang w:bidi="ar-AE"/>
        </w:rPr>
        <w:t xml:space="preserve">“Service reliability” has high importance, with a weight of 6.30%. This refers to the m-service having to be completed on time, with users notified of any delay. M-government </w:t>
      </w:r>
      <w:r w:rsidR="00F04D8A" w:rsidRPr="00DA3DFB">
        <w:rPr>
          <w:rFonts w:asciiTheme="majorBidi" w:hAnsiTheme="majorBidi" w:cstheme="majorBidi"/>
          <w:color w:val="000000" w:themeColor="text1"/>
          <w:sz w:val="24"/>
          <w:szCs w:val="24"/>
          <w:lang w:bidi="ar-AE"/>
        </w:rPr>
        <w:t>decision make</w:t>
      </w:r>
      <w:r w:rsidRPr="00DA3DFB">
        <w:rPr>
          <w:rFonts w:asciiTheme="majorBidi" w:hAnsiTheme="majorBidi" w:cstheme="majorBidi"/>
          <w:color w:val="000000" w:themeColor="text1"/>
          <w:sz w:val="24"/>
          <w:szCs w:val="24"/>
          <w:lang w:bidi="ar-AE"/>
        </w:rPr>
        <w:t xml:space="preserve">rs should re-engineer all their services to be completed immediately, with no need for approval or other requirements that keep users waiting. If the request will take time, owing to some delay issues, the user must be notified, with an option of canceling or completing the service once it is available again. This is in accordance with the findings of </w:t>
      </w:r>
      <w:r w:rsidR="002E1ACC">
        <w:rPr>
          <w:rFonts w:asciiTheme="majorBidi" w:hAnsiTheme="majorBidi" w:cstheme="majorBidi"/>
          <w:color w:val="000000" w:themeColor="text1"/>
          <w:sz w:val="24"/>
          <w:szCs w:val="24"/>
        </w:rPr>
        <w:t>Chanana et al.</w:t>
      </w:r>
      <w:r w:rsidRPr="00DA3DFB">
        <w:rPr>
          <w:rFonts w:asciiTheme="majorBidi" w:hAnsiTheme="majorBidi" w:cstheme="majorBidi"/>
          <w:color w:val="000000" w:themeColor="text1"/>
          <w:sz w:val="24"/>
          <w:szCs w:val="24"/>
        </w:rPr>
        <w:t xml:space="preserve"> (2016) who found that service reliability has an importance ranking of 12 out of 17 and suggested that this ranking in m-service requirements is very important for improving m-services quality. Stiakakis and Petridis (2014) found that reliability is highly important, with an average of 89%, in improving the quality of m-services.</w:t>
      </w:r>
    </w:p>
    <w:p w14:paraId="025A944C" w14:textId="0E3AADFE" w:rsidR="005A64DC" w:rsidRPr="00DA3DFB" w:rsidRDefault="005A64DC" w:rsidP="00B431DE">
      <w:pPr>
        <w:pStyle w:val="ListParagraph"/>
        <w:numPr>
          <w:ilvl w:val="0"/>
          <w:numId w:val="124"/>
        </w:numPr>
        <w:spacing w:line="480" w:lineRule="auto"/>
        <w:jc w:val="lowKashida"/>
        <w:rPr>
          <w:rFonts w:asciiTheme="majorBidi" w:hAnsiTheme="majorBidi" w:cstheme="majorBidi"/>
          <w:color w:val="000000" w:themeColor="text1"/>
          <w:sz w:val="24"/>
          <w:szCs w:val="24"/>
          <w:lang w:bidi="ar-AE"/>
        </w:rPr>
      </w:pPr>
      <w:r w:rsidRPr="00DA3DFB">
        <w:rPr>
          <w:rFonts w:asciiTheme="majorBidi" w:hAnsiTheme="majorBidi" w:cstheme="majorBidi"/>
          <w:color w:val="000000" w:themeColor="text1"/>
          <w:sz w:val="24"/>
          <w:szCs w:val="24"/>
        </w:rPr>
        <w:t xml:space="preserve">Regarding less important criteria, </w:t>
      </w:r>
      <w:r w:rsidRPr="00DA3DFB">
        <w:rPr>
          <w:rFonts w:asciiTheme="majorBidi" w:hAnsiTheme="majorBidi" w:cstheme="majorBidi"/>
          <w:color w:val="000000" w:themeColor="text1"/>
          <w:sz w:val="24"/>
          <w:szCs w:val="24"/>
          <w:lang w:bidi="ar-AE"/>
        </w:rPr>
        <w:t xml:space="preserve">“tangible services” was the least important criterion, with a weight of 3.55%. A tangible service refers to the evidence of the service’s completion. There are many ways to notify users of the completion of a service, such as receiving a notification message on the app, receiving an SMS, or receiving an email. M-government </w:t>
      </w:r>
      <w:r w:rsidR="00F04D8A" w:rsidRPr="00DA3DFB">
        <w:rPr>
          <w:rFonts w:asciiTheme="majorBidi" w:hAnsiTheme="majorBidi" w:cstheme="majorBidi"/>
          <w:color w:val="000000" w:themeColor="text1"/>
          <w:sz w:val="24"/>
          <w:szCs w:val="24"/>
          <w:lang w:bidi="ar-AE"/>
        </w:rPr>
        <w:t>decision make</w:t>
      </w:r>
      <w:r w:rsidRPr="00DA3DFB">
        <w:rPr>
          <w:rFonts w:asciiTheme="majorBidi" w:hAnsiTheme="majorBidi" w:cstheme="majorBidi"/>
          <w:color w:val="000000" w:themeColor="text1"/>
          <w:sz w:val="24"/>
          <w:szCs w:val="24"/>
          <w:lang w:bidi="ar-AE"/>
        </w:rPr>
        <w:t xml:space="preserve">rs </w:t>
      </w:r>
      <w:r w:rsidR="00C210EF">
        <w:rPr>
          <w:rFonts w:asciiTheme="majorBidi" w:hAnsiTheme="majorBidi" w:cstheme="majorBidi"/>
          <w:color w:val="000000" w:themeColor="text1"/>
          <w:sz w:val="24"/>
          <w:szCs w:val="24"/>
          <w:lang w:bidi="ar-AE"/>
        </w:rPr>
        <w:t>must</w:t>
      </w:r>
      <w:r w:rsidRPr="00DA3DFB">
        <w:rPr>
          <w:rFonts w:asciiTheme="majorBidi" w:hAnsiTheme="majorBidi" w:cstheme="majorBidi"/>
          <w:color w:val="000000" w:themeColor="text1"/>
          <w:sz w:val="24"/>
          <w:szCs w:val="24"/>
          <w:lang w:bidi="ar-AE"/>
        </w:rPr>
        <w:t xml:space="preserve"> consider all the possible ways of notifying users to provide user satisfaction. This finding differs from that of </w:t>
      </w:r>
      <w:r w:rsidRPr="00DA3DFB">
        <w:rPr>
          <w:rFonts w:asciiTheme="majorBidi" w:hAnsiTheme="majorBidi" w:cstheme="majorBidi"/>
          <w:color w:val="000000" w:themeColor="text1"/>
          <w:sz w:val="24"/>
          <w:szCs w:val="24"/>
        </w:rPr>
        <w:t xml:space="preserve">Stiakakis and Petridis (2014) who found that the average of the importance of tangible services </w:t>
      </w:r>
      <w:r w:rsidR="00C210EF">
        <w:rPr>
          <w:rFonts w:asciiTheme="majorBidi" w:hAnsiTheme="majorBidi" w:cstheme="majorBidi"/>
          <w:color w:val="000000" w:themeColor="text1"/>
          <w:sz w:val="24"/>
          <w:szCs w:val="24"/>
        </w:rPr>
        <w:t>wa</w:t>
      </w:r>
      <w:r w:rsidRPr="00DA3DFB">
        <w:rPr>
          <w:rFonts w:asciiTheme="majorBidi" w:hAnsiTheme="majorBidi" w:cstheme="majorBidi"/>
          <w:color w:val="000000" w:themeColor="text1"/>
          <w:sz w:val="24"/>
          <w:szCs w:val="24"/>
        </w:rPr>
        <w:t xml:space="preserve">s high (51%). </w:t>
      </w:r>
      <w:r w:rsidRPr="00DA3DFB">
        <w:rPr>
          <w:rFonts w:asciiTheme="majorBidi" w:hAnsiTheme="majorBidi" w:cstheme="majorBidi"/>
          <w:color w:val="000000" w:themeColor="text1"/>
          <w:sz w:val="24"/>
          <w:szCs w:val="24"/>
          <w:lang w:bidi="ar-AE"/>
        </w:rPr>
        <w:t>The</w:t>
      </w:r>
      <w:r w:rsidR="00C210EF">
        <w:rPr>
          <w:rFonts w:asciiTheme="majorBidi" w:hAnsiTheme="majorBidi" w:cstheme="majorBidi"/>
          <w:color w:val="000000" w:themeColor="text1"/>
          <w:sz w:val="24"/>
          <w:szCs w:val="24"/>
          <w:lang w:bidi="ar-AE"/>
        </w:rPr>
        <w:t>ir</w:t>
      </w:r>
      <w:r w:rsidRPr="00DA3DFB">
        <w:rPr>
          <w:rFonts w:asciiTheme="majorBidi" w:hAnsiTheme="majorBidi" w:cstheme="majorBidi"/>
          <w:color w:val="000000" w:themeColor="text1"/>
          <w:sz w:val="24"/>
          <w:szCs w:val="24"/>
          <w:lang w:bidi="ar-AE"/>
        </w:rPr>
        <w:t xml:space="preserve"> results are also inconsistent with </w:t>
      </w:r>
      <w:r w:rsidRPr="00DA3DFB">
        <w:rPr>
          <w:rFonts w:asciiTheme="majorBidi" w:hAnsiTheme="majorBidi" w:cstheme="majorBidi"/>
          <w:color w:val="000000" w:themeColor="text1"/>
          <w:sz w:val="24"/>
          <w:szCs w:val="24"/>
        </w:rPr>
        <w:t>Qureshi et al. (2015)</w:t>
      </w:r>
      <w:r w:rsidRPr="00DA3DFB">
        <w:rPr>
          <w:rFonts w:asciiTheme="majorBidi" w:hAnsiTheme="majorBidi" w:cstheme="majorBidi"/>
          <w:color w:val="000000" w:themeColor="text1"/>
          <w:sz w:val="24"/>
          <w:szCs w:val="24"/>
          <w:lang w:bidi="ar-AE"/>
        </w:rPr>
        <w:t xml:space="preserve"> and </w:t>
      </w:r>
      <w:r w:rsidRPr="00DA3DFB">
        <w:rPr>
          <w:rFonts w:asciiTheme="majorBidi" w:hAnsiTheme="majorBidi" w:cstheme="majorBidi"/>
          <w:color w:val="000000" w:themeColor="text1"/>
          <w:sz w:val="24"/>
          <w:szCs w:val="24"/>
        </w:rPr>
        <w:t xml:space="preserve">Zhao and Guo (2013) </w:t>
      </w:r>
      <w:r w:rsidRPr="00DA3DFB">
        <w:rPr>
          <w:rFonts w:asciiTheme="majorBidi" w:hAnsiTheme="majorBidi" w:cstheme="majorBidi"/>
          <w:color w:val="000000" w:themeColor="text1"/>
          <w:sz w:val="24"/>
          <w:szCs w:val="24"/>
          <w:lang w:bidi="ar-AE"/>
        </w:rPr>
        <w:t>who confirmed that tangible service</w:t>
      </w:r>
      <w:r w:rsidR="00C210EF">
        <w:rPr>
          <w:rFonts w:asciiTheme="majorBidi" w:hAnsiTheme="majorBidi" w:cstheme="majorBidi"/>
          <w:color w:val="000000" w:themeColor="text1"/>
          <w:sz w:val="24"/>
          <w:szCs w:val="24"/>
          <w:lang w:bidi="ar-AE"/>
        </w:rPr>
        <w:t>s</w:t>
      </w:r>
      <w:r w:rsidRPr="00DA3DFB">
        <w:rPr>
          <w:rFonts w:asciiTheme="majorBidi" w:hAnsiTheme="majorBidi" w:cstheme="majorBidi"/>
          <w:color w:val="000000" w:themeColor="text1"/>
          <w:sz w:val="24"/>
          <w:szCs w:val="24"/>
          <w:lang w:bidi="ar-AE"/>
        </w:rPr>
        <w:t xml:space="preserve"> are highly significant in improving m-services. </w:t>
      </w:r>
    </w:p>
    <w:p w14:paraId="67F7C940" w14:textId="1DB4F43C" w:rsidR="005A64DC" w:rsidRDefault="005A64DC" w:rsidP="00B431DE">
      <w:pPr>
        <w:spacing w:line="480" w:lineRule="auto"/>
        <w:jc w:val="lowKashida"/>
        <w:rPr>
          <w:rFonts w:ascii="Times New Roman" w:hAnsi="Times New Roman" w:cs="Times New Roman"/>
          <w:color w:val="000000" w:themeColor="text1"/>
          <w:sz w:val="24"/>
          <w:szCs w:val="24"/>
        </w:rPr>
      </w:pPr>
      <w:r w:rsidRPr="00DA3DFB">
        <w:rPr>
          <w:rFonts w:ascii="Times New Roman" w:hAnsi="Times New Roman" w:cs="Times New Roman"/>
          <w:color w:val="000000" w:themeColor="text1"/>
          <w:sz w:val="24"/>
          <w:szCs w:val="24"/>
        </w:rPr>
        <w:t xml:space="preserve">After prioritizing the technical requirements, </w:t>
      </w:r>
      <w:r w:rsidRPr="00DA3DFB">
        <w:rPr>
          <w:rFonts w:ascii="Times New Roman" w:hAnsi="Times New Roman" w:cs="Times New Roman"/>
          <w:color w:val="000000" w:themeColor="text1"/>
          <w:sz w:val="24"/>
          <w:szCs w:val="24"/>
          <w:lang w:bidi="ar-AE"/>
        </w:rPr>
        <w:t>a correlation matrix between the technical requirements was discussed. A comparison between the UAE</w:t>
      </w:r>
      <w:r w:rsidR="00C210EF">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 xml:space="preserve"> MOI app and </w:t>
      </w:r>
      <w:r w:rsidR="00C210EF">
        <w:rPr>
          <w:rFonts w:ascii="Times New Roman" w:hAnsi="Times New Roman" w:cs="Times New Roman"/>
          <w:color w:val="000000" w:themeColor="text1"/>
          <w:sz w:val="24"/>
          <w:szCs w:val="24"/>
          <w:lang w:bidi="ar-AE"/>
        </w:rPr>
        <w:t xml:space="preserve">its </w:t>
      </w:r>
      <w:r w:rsidRPr="00DA3DFB">
        <w:rPr>
          <w:rFonts w:ascii="Times New Roman" w:hAnsi="Times New Roman" w:cs="Times New Roman"/>
          <w:color w:val="000000" w:themeColor="text1"/>
          <w:sz w:val="24"/>
          <w:szCs w:val="24"/>
          <w:lang w:bidi="ar-AE"/>
        </w:rPr>
        <w:t xml:space="preserve">competitors </w:t>
      </w:r>
      <w:r w:rsidR="00C210EF">
        <w:rPr>
          <w:rFonts w:ascii="Times New Roman" w:hAnsi="Times New Roman" w:cs="Times New Roman"/>
          <w:color w:val="000000" w:themeColor="text1"/>
          <w:sz w:val="24"/>
          <w:szCs w:val="24"/>
          <w:lang w:bidi="ar-AE"/>
        </w:rPr>
        <w:t xml:space="preserve">in the </w:t>
      </w:r>
      <w:r w:rsidRPr="00DA3DFB">
        <w:rPr>
          <w:rFonts w:ascii="Times New Roman" w:hAnsi="Times New Roman" w:cs="Times New Roman"/>
          <w:color w:val="000000" w:themeColor="text1"/>
          <w:sz w:val="24"/>
          <w:szCs w:val="24"/>
          <w:lang w:bidi="ar-AE"/>
        </w:rPr>
        <w:t xml:space="preserve">KSA, Kuwait, and Bahrain was completed in terms of customer and technical requirements. Finally, </w:t>
      </w:r>
      <w:r w:rsidRPr="00DA3DFB">
        <w:rPr>
          <w:rFonts w:ascii="Times New Roman" w:hAnsi="Times New Roman" w:cs="Times New Roman"/>
          <w:color w:val="000000" w:themeColor="text1"/>
          <w:sz w:val="24"/>
          <w:szCs w:val="24"/>
        </w:rPr>
        <w:t xml:space="preserve">after identifying the technical requirements’ priorities, technical benchmarking was discussed to help in measuring the design target (improvement of the </w:t>
      </w:r>
      <w:r w:rsidR="00C210EF">
        <w:rPr>
          <w:rFonts w:ascii="Times New Roman" w:hAnsi="Times New Roman" w:cs="Times New Roman"/>
          <w:color w:val="000000" w:themeColor="text1"/>
          <w:sz w:val="24"/>
          <w:szCs w:val="24"/>
        </w:rPr>
        <w:t xml:space="preserve">UAE’s </w:t>
      </w:r>
      <w:r w:rsidRPr="00DA3DFB">
        <w:rPr>
          <w:rFonts w:ascii="Times New Roman" w:hAnsi="Times New Roman" w:cs="Times New Roman"/>
          <w:color w:val="000000" w:themeColor="text1"/>
          <w:sz w:val="24"/>
          <w:szCs w:val="24"/>
        </w:rPr>
        <w:t>MOI app), which determined what technical requirements need to be deployed</w:t>
      </w:r>
      <w:r w:rsidR="00C210EF">
        <w:rPr>
          <w:rFonts w:ascii="Times New Roman" w:hAnsi="Times New Roman" w:cs="Times New Roman"/>
          <w:color w:val="000000" w:themeColor="text1"/>
          <w:sz w:val="24"/>
          <w:szCs w:val="24"/>
        </w:rPr>
        <w:t>,</w:t>
      </w:r>
      <w:r w:rsidRPr="00DA3DFB">
        <w:rPr>
          <w:rFonts w:ascii="Times New Roman" w:hAnsi="Times New Roman" w:cs="Times New Roman"/>
          <w:color w:val="000000" w:themeColor="text1"/>
          <w:sz w:val="24"/>
          <w:szCs w:val="24"/>
        </w:rPr>
        <w:t xml:space="preserve"> as shown in Table 5.1.</w:t>
      </w:r>
    </w:p>
    <w:p w14:paraId="7A5D5845" w14:textId="77777777" w:rsidR="00B431DE" w:rsidRDefault="00B431DE" w:rsidP="00B431DE">
      <w:pPr>
        <w:spacing w:line="480" w:lineRule="auto"/>
        <w:jc w:val="lowKashida"/>
        <w:rPr>
          <w:rFonts w:ascii="Times New Roman" w:hAnsi="Times New Roman" w:cs="Times New Roman"/>
          <w:color w:val="000000" w:themeColor="text1"/>
          <w:sz w:val="24"/>
          <w:szCs w:val="24"/>
        </w:rPr>
      </w:pPr>
    </w:p>
    <w:p w14:paraId="49318D05" w14:textId="77777777" w:rsidR="00336081" w:rsidRDefault="00336081" w:rsidP="00B431DE">
      <w:pPr>
        <w:spacing w:line="480" w:lineRule="auto"/>
        <w:jc w:val="lowKashida"/>
        <w:rPr>
          <w:rFonts w:ascii="Times New Roman" w:hAnsi="Times New Roman" w:cs="Times New Roman"/>
          <w:color w:val="000000" w:themeColor="text1"/>
          <w:sz w:val="24"/>
          <w:szCs w:val="24"/>
        </w:rPr>
      </w:pPr>
    </w:p>
    <w:p w14:paraId="27F08B73" w14:textId="20404D68" w:rsidR="005A64DC" w:rsidRPr="00DA3DFB" w:rsidRDefault="005A64DC" w:rsidP="00B431DE">
      <w:pPr>
        <w:spacing w:line="480" w:lineRule="auto"/>
        <w:jc w:val="center"/>
        <w:rPr>
          <w:rFonts w:ascii="Times New Roman" w:hAnsi="Times New Roman" w:cs="Times New Roman"/>
          <w:b/>
          <w:bCs/>
          <w:color w:val="000000" w:themeColor="text1"/>
          <w:lang w:bidi="ar-AE"/>
        </w:rPr>
      </w:pPr>
      <w:r w:rsidRPr="00DA3DFB">
        <w:rPr>
          <w:rFonts w:ascii="Times New Roman" w:hAnsi="Times New Roman" w:cs="Times New Roman"/>
          <w:b/>
          <w:bCs/>
          <w:color w:val="000000" w:themeColor="text1"/>
          <w:lang w:bidi="ar-AE"/>
        </w:rPr>
        <w:t>Table 5.1: The technical benchmark</w:t>
      </w:r>
      <w:r w:rsidR="00C210EF">
        <w:rPr>
          <w:rFonts w:ascii="Times New Roman" w:hAnsi="Times New Roman" w:cs="Times New Roman"/>
          <w:b/>
          <w:bCs/>
          <w:color w:val="000000" w:themeColor="text1"/>
          <w:lang w:bidi="ar-AE"/>
        </w:rPr>
        <w:t>ing</w:t>
      </w:r>
      <w:r w:rsidRPr="00DA3DFB">
        <w:rPr>
          <w:rFonts w:ascii="Times New Roman" w:hAnsi="Times New Roman" w:cs="Times New Roman"/>
          <w:b/>
          <w:bCs/>
          <w:color w:val="000000" w:themeColor="text1"/>
          <w:lang w:bidi="ar-AE"/>
        </w:rPr>
        <w:t xml:space="preserve"> between the competitors</w:t>
      </w:r>
      <w:r w:rsidR="00C210EF">
        <w:rPr>
          <w:rFonts w:ascii="Times New Roman" w:hAnsi="Times New Roman" w:cs="Times New Roman"/>
          <w:b/>
          <w:bCs/>
          <w:color w:val="000000" w:themeColor="text1"/>
          <w:lang w:bidi="ar-AE"/>
        </w:rPr>
        <w:t>.</w:t>
      </w:r>
    </w:p>
    <w:tbl>
      <w:tblPr>
        <w:tblW w:w="9000" w:type="dxa"/>
        <w:tblInd w:w="108" w:type="dxa"/>
        <w:tblLayout w:type="fixed"/>
        <w:tblLook w:val="04A0" w:firstRow="1" w:lastRow="0" w:firstColumn="1" w:lastColumn="0" w:noHBand="0" w:noVBand="1"/>
      </w:tblPr>
      <w:tblGrid>
        <w:gridCol w:w="450"/>
        <w:gridCol w:w="1800"/>
        <w:gridCol w:w="360"/>
        <w:gridCol w:w="360"/>
        <w:gridCol w:w="360"/>
        <w:gridCol w:w="360"/>
        <w:gridCol w:w="450"/>
        <w:gridCol w:w="450"/>
        <w:gridCol w:w="450"/>
        <w:gridCol w:w="360"/>
        <w:gridCol w:w="360"/>
        <w:gridCol w:w="450"/>
        <w:gridCol w:w="450"/>
        <w:gridCol w:w="450"/>
        <w:gridCol w:w="450"/>
        <w:gridCol w:w="540"/>
        <w:gridCol w:w="450"/>
        <w:gridCol w:w="450"/>
      </w:tblGrid>
      <w:tr w:rsidR="005A64DC" w:rsidRPr="004C5E5C" w14:paraId="13DB2B83" w14:textId="77777777" w:rsidTr="00EC150E">
        <w:trPr>
          <w:cantSplit/>
          <w:trHeight w:val="2672"/>
        </w:trPr>
        <w:tc>
          <w:tcPr>
            <w:tcW w:w="450" w:type="dxa"/>
            <w:tcBorders>
              <w:top w:val="single" w:sz="4" w:space="0" w:color="auto"/>
              <w:left w:val="single" w:sz="4" w:space="0" w:color="auto"/>
              <w:right w:val="single" w:sz="4" w:space="0" w:color="auto"/>
            </w:tcBorders>
            <w:shd w:val="clear" w:color="auto" w:fill="auto"/>
            <w:textDirection w:val="btLr"/>
            <w:vAlign w:val="center"/>
          </w:tcPr>
          <w:p w14:paraId="5222742C"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16"/>
                <w:szCs w:val="16"/>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647098C6" w14:textId="77777777" w:rsidR="005A64DC"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Competitors \ Technical Requirements</w:t>
            </w:r>
          </w:p>
          <w:p w14:paraId="0ECF9B12" w14:textId="77777777" w:rsidR="00B431DE" w:rsidRPr="00DA3DFB" w:rsidRDefault="00B431DE" w:rsidP="00443185">
            <w:pPr>
              <w:spacing w:after="0"/>
              <w:jc w:val="center"/>
              <w:rPr>
                <w:rFonts w:ascii="Times New Roman" w:eastAsia="Times New Roman" w:hAnsi="Times New Roman" w:cs="Times New Roman"/>
                <w:color w:val="000000" w:themeColor="text1"/>
                <w:sz w:val="16"/>
                <w:szCs w:val="16"/>
              </w:rPr>
            </w:pP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4D7CC845"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Network environment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471BEAE3"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Interface design</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150EEEEB"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Context awareness</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78F068C9"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Interaction channel</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39F0E8CC"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Service attitude</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6A1FA4A9"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Online customer expertise</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5AFCDD55"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Security/ privacy</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31C3DBF9"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Information retrieval</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41DAADFB"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Information organization</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7D515DCE"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Information content</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3588B00E"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Real time</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57D6EB77"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Individuality</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6B142106"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Satisfaction</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tcPr>
          <w:p w14:paraId="7E43D97D"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Service reliability</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0BFB896C"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Tangible service</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tcPr>
          <w:p w14:paraId="4BD3B532" w14:textId="77777777" w:rsidR="005A64DC" w:rsidRPr="00DA3DFB" w:rsidRDefault="005A64DC" w:rsidP="00443185">
            <w:pPr>
              <w:spacing w:after="0"/>
              <w:ind w:left="113" w:right="113"/>
              <w:jc w:val="center"/>
              <w:rPr>
                <w:rFonts w:ascii="Times New Roman" w:eastAsia="Times New Roman" w:hAnsi="Times New Roman" w:cs="Times New Roman"/>
                <w:color w:val="000000" w:themeColor="text1"/>
                <w:sz w:val="20"/>
                <w:szCs w:val="20"/>
              </w:rPr>
            </w:pPr>
            <w:r w:rsidRPr="00DA3DFB">
              <w:rPr>
                <w:rFonts w:ascii="Times New Roman" w:eastAsia="Times New Roman" w:hAnsi="Times New Roman" w:cs="Times New Roman"/>
                <w:color w:val="000000" w:themeColor="text1"/>
                <w:sz w:val="20"/>
                <w:szCs w:val="20"/>
              </w:rPr>
              <w:t xml:space="preserve">Service valences  </w:t>
            </w:r>
          </w:p>
        </w:tc>
      </w:tr>
      <w:tr w:rsidR="005A64DC" w:rsidRPr="004C5E5C" w14:paraId="00A0831A" w14:textId="77777777" w:rsidTr="00B431DE">
        <w:trPr>
          <w:cantSplit/>
          <w:trHeight w:val="413"/>
        </w:trPr>
        <w:tc>
          <w:tcPr>
            <w:tcW w:w="450"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5A210D17" w14:textId="77777777" w:rsidR="005A64DC" w:rsidRPr="00DA3DFB" w:rsidRDefault="005A64DC" w:rsidP="00443185">
            <w:pPr>
              <w:spacing w:after="0"/>
              <w:ind w:left="113" w:right="113"/>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Technical benchmark</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10016A7"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MOI UAE</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3B71E2B4"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1B12EBA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3FE764D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3</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2B13AF7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2D40617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19E90E1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1CCF6B9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5C5F5FC3"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4</w:t>
            </w:r>
          </w:p>
        </w:tc>
        <w:tc>
          <w:tcPr>
            <w:tcW w:w="360" w:type="dxa"/>
            <w:tcBorders>
              <w:top w:val="single" w:sz="4" w:space="0" w:color="auto"/>
              <w:left w:val="nil"/>
              <w:bottom w:val="single" w:sz="4" w:space="0" w:color="auto"/>
              <w:right w:val="single" w:sz="4" w:space="0" w:color="auto"/>
            </w:tcBorders>
            <w:shd w:val="clear" w:color="auto" w:fill="auto"/>
            <w:vAlign w:val="center"/>
            <w:hideMark/>
          </w:tcPr>
          <w:p w14:paraId="51E9A8D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0BFFE4C7"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72F86C7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3F674BE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78D7E236"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0D0E3725"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4</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75662DC7"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6BF712FE"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r>
      <w:tr w:rsidR="005A64DC" w:rsidRPr="004C5E5C" w14:paraId="40DD1F20" w14:textId="77777777" w:rsidTr="00EC150E">
        <w:trPr>
          <w:trHeight w:val="359"/>
        </w:trPr>
        <w:tc>
          <w:tcPr>
            <w:tcW w:w="450" w:type="dxa"/>
            <w:vMerge/>
            <w:tcBorders>
              <w:left w:val="single" w:sz="4" w:space="0" w:color="auto"/>
              <w:right w:val="single" w:sz="4" w:space="0" w:color="auto"/>
            </w:tcBorders>
            <w:vAlign w:val="center"/>
            <w:hideMark/>
          </w:tcPr>
          <w:p w14:paraId="28D2346B" w14:textId="77777777" w:rsidR="005A64DC" w:rsidRPr="00DA3DFB" w:rsidRDefault="005A64DC" w:rsidP="00443185">
            <w:pPr>
              <w:spacing w:after="0"/>
              <w:rPr>
                <w:rFonts w:ascii="Times New Roman" w:eastAsia="Times New Roman" w:hAnsi="Times New Roman" w:cs="Times New Roman"/>
                <w:color w:val="000000" w:themeColor="text1"/>
                <w:sz w:val="16"/>
                <w:szCs w:val="16"/>
              </w:rPr>
            </w:pP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331BAA6"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MOI Bahrain</w:t>
            </w:r>
          </w:p>
        </w:tc>
        <w:tc>
          <w:tcPr>
            <w:tcW w:w="360" w:type="dxa"/>
            <w:tcBorders>
              <w:top w:val="nil"/>
              <w:left w:val="nil"/>
              <w:bottom w:val="single" w:sz="4" w:space="0" w:color="auto"/>
              <w:right w:val="single" w:sz="4" w:space="0" w:color="auto"/>
            </w:tcBorders>
            <w:shd w:val="clear" w:color="auto" w:fill="auto"/>
            <w:vAlign w:val="center"/>
          </w:tcPr>
          <w:p w14:paraId="45D2461D"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360" w:type="dxa"/>
            <w:tcBorders>
              <w:top w:val="nil"/>
              <w:left w:val="nil"/>
              <w:bottom w:val="single" w:sz="4" w:space="0" w:color="auto"/>
              <w:right w:val="single" w:sz="4" w:space="0" w:color="auto"/>
            </w:tcBorders>
            <w:shd w:val="clear" w:color="auto" w:fill="auto"/>
            <w:vAlign w:val="center"/>
          </w:tcPr>
          <w:p w14:paraId="2ED89386"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tcPr>
          <w:p w14:paraId="45A05AC3"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360" w:type="dxa"/>
            <w:tcBorders>
              <w:top w:val="nil"/>
              <w:left w:val="nil"/>
              <w:bottom w:val="single" w:sz="4" w:space="0" w:color="auto"/>
              <w:right w:val="single" w:sz="4" w:space="0" w:color="auto"/>
            </w:tcBorders>
            <w:shd w:val="clear" w:color="auto" w:fill="auto"/>
            <w:vAlign w:val="center"/>
          </w:tcPr>
          <w:p w14:paraId="33C6D7F0"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6E56D7A5"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149BBD65"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35BD871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tcPr>
          <w:p w14:paraId="42F51896"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360" w:type="dxa"/>
            <w:tcBorders>
              <w:top w:val="nil"/>
              <w:left w:val="nil"/>
              <w:bottom w:val="single" w:sz="4" w:space="0" w:color="auto"/>
              <w:right w:val="single" w:sz="4" w:space="0" w:color="auto"/>
            </w:tcBorders>
            <w:shd w:val="clear" w:color="auto" w:fill="auto"/>
            <w:vAlign w:val="center"/>
          </w:tcPr>
          <w:p w14:paraId="4FBCFD0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204484E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7FAC9AE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1BBFF7E6"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2E95F3D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540" w:type="dxa"/>
            <w:tcBorders>
              <w:top w:val="nil"/>
              <w:left w:val="nil"/>
              <w:bottom w:val="single" w:sz="4" w:space="0" w:color="auto"/>
              <w:right w:val="single" w:sz="4" w:space="0" w:color="auto"/>
            </w:tcBorders>
            <w:shd w:val="clear" w:color="auto" w:fill="auto"/>
            <w:vAlign w:val="center"/>
          </w:tcPr>
          <w:p w14:paraId="49B77AC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450" w:type="dxa"/>
            <w:tcBorders>
              <w:top w:val="nil"/>
              <w:left w:val="nil"/>
              <w:bottom w:val="single" w:sz="4" w:space="0" w:color="auto"/>
              <w:right w:val="single" w:sz="4" w:space="0" w:color="auto"/>
            </w:tcBorders>
            <w:shd w:val="clear" w:color="auto" w:fill="auto"/>
            <w:vAlign w:val="center"/>
          </w:tcPr>
          <w:p w14:paraId="1EEE2D0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32429F11"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r>
      <w:tr w:rsidR="005A64DC" w:rsidRPr="004C5E5C" w14:paraId="05B49D61" w14:textId="77777777" w:rsidTr="00EC150E">
        <w:trPr>
          <w:trHeight w:val="359"/>
        </w:trPr>
        <w:tc>
          <w:tcPr>
            <w:tcW w:w="450" w:type="dxa"/>
            <w:vMerge/>
            <w:tcBorders>
              <w:left w:val="single" w:sz="4" w:space="0" w:color="auto"/>
              <w:right w:val="single" w:sz="4" w:space="0" w:color="auto"/>
            </w:tcBorders>
            <w:vAlign w:val="center"/>
          </w:tcPr>
          <w:p w14:paraId="7DFFE131" w14:textId="77777777" w:rsidR="005A64DC" w:rsidRPr="00DA3DFB" w:rsidRDefault="005A64DC" w:rsidP="00443185">
            <w:pPr>
              <w:spacing w:after="0"/>
              <w:rPr>
                <w:rFonts w:ascii="Times New Roman" w:eastAsia="Times New Roman" w:hAnsi="Times New Roman" w:cs="Times New Roman"/>
                <w:color w:val="000000" w:themeColor="text1"/>
                <w:sz w:val="16"/>
                <w:szCs w:val="16"/>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5C6F1B7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MOI Kuwait</w:t>
            </w:r>
          </w:p>
        </w:tc>
        <w:tc>
          <w:tcPr>
            <w:tcW w:w="360" w:type="dxa"/>
            <w:tcBorders>
              <w:top w:val="nil"/>
              <w:left w:val="nil"/>
              <w:bottom w:val="single" w:sz="4" w:space="0" w:color="auto"/>
              <w:right w:val="single" w:sz="4" w:space="0" w:color="auto"/>
            </w:tcBorders>
            <w:shd w:val="clear" w:color="auto" w:fill="auto"/>
            <w:vAlign w:val="center"/>
          </w:tcPr>
          <w:p w14:paraId="2D7CCDFD"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4</w:t>
            </w:r>
          </w:p>
        </w:tc>
        <w:tc>
          <w:tcPr>
            <w:tcW w:w="360" w:type="dxa"/>
            <w:tcBorders>
              <w:top w:val="nil"/>
              <w:left w:val="nil"/>
              <w:bottom w:val="single" w:sz="4" w:space="0" w:color="auto"/>
              <w:right w:val="single" w:sz="4" w:space="0" w:color="auto"/>
            </w:tcBorders>
            <w:shd w:val="clear" w:color="auto" w:fill="auto"/>
            <w:vAlign w:val="center"/>
          </w:tcPr>
          <w:p w14:paraId="27F73A21"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tcPr>
          <w:p w14:paraId="527DC7F3"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3</w:t>
            </w:r>
          </w:p>
        </w:tc>
        <w:tc>
          <w:tcPr>
            <w:tcW w:w="360" w:type="dxa"/>
            <w:tcBorders>
              <w:top w:val="nil"/>
              <w:left w:val="nil"/>
              <w:bottom w:val="single" w:sz="4" w:space="0" w:color="auto"/>
              <w:right w:val="single" w:sz="4" w:space="0" w:color="auto"/>
            </w:tcBorders>
            <w:shd w:val="clear" w:color="auto" w:fill="auto"/>
            <w:vAlign w:val="center"/>
          </w:tcPr>
          <w:p w14:paraId="3E6C8573"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64487440"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4AA0B58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4</w:t>
            </w:r>
          </w:p>
        </w:tc>
        <w:tc>
          <w:tcPr>
            <w:tcW w:w="450" w:type="dxa"/>
            <w:tcBorders>
              <w:top w:val="nil"/>
              <w:left w:val="nil"/>
              <w:bottom w:val="single" w:sz="4" w:space="0" w:color="auto"/>
              <w:right w:val="single" w:sz="4" w:space="0" w:color="auto"/>
            </w:tcBorders>
            <w:shd w:val="clear" w:color="auto" w:fill="auto"/>
            <w:vAlign w:val="center"/>
          </w:tcPr>
          <w:p w14:paraId="12610D0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tcPr>
          <w:p w14:paraId="303DB197"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4</w:t>
            </w:r>
          </w:p>
        </w:tc>
        <w:tc>
          <w:tcPr>
            <w:tcW w:w="360" w:type="dxa"/>
            <w:tcBorders>
              <w:top w:val="nil"/>
              <w:left w:val="nil"/>
              <w:bottom w:val="single" w:sz="4" w:space="0" w:color="auto"/>
              <w:right w:val="single" w:sz="4" w:space="0" w:color="auto"/>
            </w:tcBorders>
            <w:shd w:val="clear" w:color="auto" w:fill="auto"/>
            <w:vAlign w:val="center"/>
          </w:tcPr>
          <w:p w14:paraId="49D2C4D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35D68E40"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031C09C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65B04A5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4</w:t>
            </w:r>
          </w:p>
        </w:tc>
        <w:tc>
          <w:tcPr>
            <w:tcW w:w="450" w:type="dxa"/>
            <w:tcBorders>
              <w:top w:val="nil"/>
              <w:left w:val="nil"/>
              <w:bottom w:val="single" w:sz="4" w:space="0" w:color="auto"/>
              <w:right w:val="single" w:sz="4" w:space="0" w:color="auto"/>
            </w:tcBorders>
            <w:shd w:val="clear" w:color="auto" w:fill="auto"/>
            <w:vAlign w:val="center"/>
          </w:tcPr>
          <w:p w14:paraId="3721FD00"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540" w:type="dxa"/>
            <w:tcBorders>
              <w:top w:val="nil"/>
              <w:left w:val="nil"/>
              <w:bottom w:val="single" w:sz="4" w:space="0" w:color="auto"/>
              <w:right w:val="single" w:sz="4" w:space="0" w:color="auto"/>
            </w:tcBorders>
            <w:shd w:val="clear" w:color="auto" w:fill="auto"/>
            <w:vAlign w:val="center"/>
          </w:tcPr>
          <w:p w14:paraId="2DF3B55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79811B0E"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450" w:type="dxa"/>
            <w:tcBorders>
              <w:top w:val="nil"/>
              <w:left w:val="nil"/>
              <w:bottom w:val="single" w:sz="4" w:space="0" w:color="auto"/>
              <w:right w:val="single" w:sz="4" w:space="0" w:color="auto"/>
            </w:tcBorders>
            <w:shd w:val="clear" w:color="auto" w:fill="auto"/>
            <w:vAlign w:val="center"/>
          </w:tcPr>
          <w:p w14:paraId="68F7CE5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r>
      <w:tr w:rsidR="005A64DC" w:rsidRPr="004C5E5C" w14:paraId="4C8AD669" w14:textId="77777777" w:rsidTr="00EC150E">
        <w:trPr>
          <w:trHeight w:val="359"/>
        </w:trPr>
        <w:tc>
          <w:tcPr>
            <w:tcW w:w="450" w:type="dxa"/>
            <w:vMerge/>
            <w:tcBorders>
              <w:left w:val="single" w:sz="4" w:space="0" w:color="auto"/>
              <w:bottom w:val="single" w:sz="4" w:space="0" w:color="auto"/>
              <w:right w:val="single" w:sz="4" w:space="0" w:color="auto"/>
            </w:tcBorders>
            <w:vAlign w:val="center"/>
          </w:tcPr>
          <w:p w14:paraId="7D0652AC" w14:textId="77777777" w:rsidR="005A64DC" w:rsidRPr="00DA3DFB" w:rsidRDefault="005A64DC" w:rsidP="00443185">
            <w:pPr>
              <w:spacing w:after="0"/>
              <w:rPr>
                <w:rFonts w:ascii="Times New Roman" w:eastAsia="Times New Roman" w:hAnsi="Times New Roman" w:cs="Times New Roman"/>
                <w:color w:val="000000" w:themeColor="text1"/>
                <w:sz w:val="16"/>
                <w:szCs w:val="16"/>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769E98C7"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MOI KSA</w:t>
            </w:r>
          </w:p>
        </w:tc>
        <w:tc>
          <w:tcPr>
            <w:tcW w:w="360" w:type="dxa"/>
            <w:tcBorders>
              <w:top w:val="nil"/>
              <w:left w:val="nil"/>
              <w:bottom w:val="single" w:sz="4" w:space="0" w:color="auto"/>
              <w:right w:val="single" w:sz="4" w:space="0" w:color="auto"/>
            </w:tcBorders>
            <w:shd w:val="clear" w:color="auto" w:fill="auto"/>
            <w:vAlign w:val="center"/>
          </w:tcPr>
          <w:p w14:paraId="3D57F3B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tcPr>
          <w:p w14:paraId="722DA33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360" w:type="dxa"/>
            <w:tcBorders>
              <w:top w:val="nil"/>
              <w:left w:val="nil"/>
              <w:bottom w:val="single" w:sz="4" w:space="0" w:color="auto"/>
              <w:right w:val="single" w:sz="4" w:space="0" w:color="auto"/>
            </w:tcBorders>
            <w:shd w:val="clear" w:color="auto" w:fill="auto"/>
            <w:vAlign w:val="center"/>
          </w:tcPr>
          <w:p w14:paraId="5BDAAEB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tcPr>
          <w:p w14:paraId="6F6CD454"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3D1A896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450" w:type="dxa"/>
            <w:tcBorders>
              <w:top w:val="nil"/>
              <w:left w:val="nil"/>
              <w:bottom w:val="single" w:sz="4" w:space="0" w:color="auto"/>
              <w:right w:val="single" w:sz="4" w:space="0" w:color="auto"/>
            </w:tcBorders>
            <w:shd w:val="clear" w:color="auto" w:fill="auto"/>
            <w:vAlign w:val="center"/>
          </w:tcPr>
          <w:p w14:paraId="3E165464"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79B0529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360" w:type="dxa"/>
            <w:tcBorders>
              <w:top w:val="nil"/>
              <w:left w:val="nil"/>
              <w:bottom w:val="single" w:sz="4" w:space="0" w:color="auto"/>
              <w:right w:val="single" w:sz="4" w:space="0" w:color="auto"/>
            </w:tcBorders>
            <w:shd w:val="clear" w:color="auto" w:fill="auto"/>
            <w:vAlign w:val="center"/>
          </w:tcPr>
          <w:p w14:paraId="7C5DA25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5</w:t>
            </w:r>
          </w:p>
        </w:tc>
        <w:tc>
          <w:tcPr>
            <w:tcW w:w="360" w:type="dxa"/>
            <w:tcBorders>
              <w:top w:val="nil"/>
              <w:left w:val="nil"/>
              <w:bottom w:val="single" w:sz="4" w:space="0" w:color="auto"/>
              <w:right w:val="single" w:sz="4" w:space="0" w:color="auto"/>
            </w:tcBorders>
            <w:shd w:val="clear" w:color="auto" w:fill="auto"/>
            <w:vAlign w:val="center"/>
          </w:tcPr>
          <w:p w14:paraId="2F2A50C1"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c>
          <w:tcPr>
            <w:tcW w:w="450" w:type="dxa"/>
            <w:tcBorders>
              <w:top w:val="nil"/>
              <w:left w:val="nil"/>
              <w:bottom w:val="single" w:sz="4" w:space="0" w:color="auto"/>
              <w:right w:val="single" w:sz="4" w:space="0" w:color="auto"/>
            </w:tcBorders>
            <w:shd w:val="clear" w:color="auto" w:fill="auto"/>
            <w:vAlign w:val="center"/>
          </w:tcPr>
          <w:p w14:paraId="0568D1E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c>
          <w:tcPr>
            <w:tcW w:w="450" w:type="dxa"/>
            <w:tcBorders>
              <w:top w:val="nil"/>
              <w:left w:val="nil"/>
              <w:bottom w:val="single" w:sz="4" w:space="0" w:color="auto"/>
              <w:right w:val="single" w:sz="4" w:space="0" w:color="auto"/>
            </w:tcBorders>
            <w:shd w:val="clear" w:color="auto" w:fill="auto"/>
            <w:vAlign w:val="center"/>
          </w:tcPr>
          <w:p w14:paraId="21498A4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1D4B575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6E631E6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540" w:type="dxa"/>
            <w:tcBorders>
              <w:top w:val="nil"/>
              <w:left w:val="nil"/>
              <w:bottom w:val="single" w:sz="4" w:space="0" w:color="auto"/>
              <w:right w:val="single" w:sz="4" w:space="0" w:color="auto"/>
            </w:tcBorders>
            <w:shd w:val="clear" w:color="auto" w:fill="auto"/>
            <w:vAlign w:val="center"/>
          </w:tcPr>
          <w:p w14:paraId="6B92B8F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450" w:type="dxa"/>
            <w:tcBorders>
              <w:top w:val="nil"/>
              <w:left w:val="nil"/>
              <w:bottom w:val="single" w:sz="4" w:space="0" w:color="auto"/>
              <w:right w:val="single" w:sz="4" w:space="0" w:color="auto"/>
            </w:tcBorders>
            <w:shd w:val="clear" w:color="auto" w:fill="auto"/>
            <w:vAlign w:val="center"/>
          </w:tcPr>
          <w:p w14:paraId="76CF1B05"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tcPr>
          <w:p w14:paraId="024C84A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r>
      <w:tr w:rsidR="005A64DC" w:rsidRPr="004C5E5C" w14:paraId="326626AF" w14:textId="77777777" w:rsidTr="00EC150E">
        <w:trPr>
          <w:cantSplit/>
          <w:trHeight w:val="350"/>
        </w:trPr>
        <w:tc>
          <w:tcPr>
            <w:tcW w:w="22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5053C4"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Design targets</w:t>
            </w:r>
          </w:p>
        </w:tc>
        <w:tc>
          <w:tcPr>
            <w:tcW w:w="360" w:type="dxa"/>
            <w:tcBorders>
              <w:top w:val="nil"/>
              <w:left w:val="nil"/>
              <w:bottom w:val="single" w:sz="4" w:space="0" w:color="auto"/>
              <w:right w:val="single" w:sz="4" w:space="0" w:color="auto"/>
            </w:tcBorders>
            <w:shd w:val="clear" w:color="auto" w:fill="auto"/>
            <w:vAlign w:val="center"/>
            <w:hideMark/>
          </w:tcPr>
          <w:p w14:paraId="75AA339B"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360" w:type="dxa"/>
            <w:tcBorders>
              <w:top w:val="nil"/>
              <w:left w:val="nil"/>
              <w:bottom w:val="single" w:sz="4" w:space="0" w:color="auto"/>
              <w:right w:val="single" w:sz="4" w:space="0" w:color="auto"/>
            </w:tcBorders>
            <w:shd w:val="clear" w:color="auto" w:fill="auto"/>
            <w:vAlign w:val="center"/>
            <w:hideMark/>
          </w:tcPr>
          <w:p w14:paraId="1D8AC45C"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c>
          <w:tcPr>
            <w:tcW w:w="360" w:type="dxa"/>
            <w:tcBorders>
              <w:top w:val="nil"/>
              <w:left w:val="nil"/>
              <w:bottom w:val="single" w:sz="4" w:space="0" w:color="auto"/>
              <w:right w:val="single" w:sz="4" w:space="0" w:color="auto"/>
            </w:tcBorders>
            <w:shd w:val="clear" w:color="auto" w:fill="auto"/>
            <w:vAlign w:val="center"/>
            <w:hideMark/>
          </w:tcPr>
          <w:p w14:paraId="6F9BCB6B"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6</w:t>
            </w:r>
          </w:p>
        </w:tc>
        <w:tc>
          <w:tcPr>
            <w:tcW w:w="360" w:type="dxa"/>
            <w:tcBorders>
              <w:top w:val="nil"/>
              <w:left w:val="nil"/>
              <w:bottom w:val="single" w:sz="4" w:space="0" w:color="auto"/>
              <w:right w:val="single" w:sz="4" w:space="0" w:color="auto"/>
            </w:tcBorders>
            <w:shd w:val="clear" w:color="auto" w:fill="auto"/>
            <w:vAlign w:val="center"/>
            <w:hideMark/>
          </w:tcPr>
          <w:p w14:paraId="46D7CB7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8</w:t>
            </w:r>
          </w:p>
        </w:tc>
        <w:tc>
          <w:tcPr>
            <w:tcW w:w="450" w:type="dxa"/>
            <w:tcBorders>
              <w:top w:val="nil"/>
              <w:left w:val="nil"/>
              <w:bottom w:val="single" w:sz="4" w:space="0" w:color="auto"/>
              <w:right w:val="single" w:sz="4" w:space="0" w:color="auto"/>
            </w:tcBorders>
            <w:shd w:val="clear" w:color="auto" w:fill="auto"/>
            <w:vAlign w:val="center"/>
            <w:hideMark/>
          </w:tcPr>
          <w:p w14:paraId="5FA4ACC1"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10</w:t>
            </w:r>
          </w:p>
        </w:tc>
        <w:tc>
          <w:tcPr>
            <w:tcW w:w="450" w:type="dxa"/>
            <w:tcBorders>
              <w:top w:val="nil"/>
              <w:left w:val="nil"/>
              <w:bottom w:val="single" w:sz="4" w:space="0" w:color="auto"/>
              <w:right w:val="single" w:sz="4" w:space="0" w:color="auto"/>
            </w:tcBorders>
            <w:shd w:val="clear" w:color="auto" w:fill="auto"/>
            <w:vAlign w:val="center"/>
            <w:hideMark/>
          </w:tcPr>
          <w:p w14:paraId="4B8447DF"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hideMark/>
          </w:tcPr>
          <w:p w14:paraId="2CC6151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c>
          <w:tcPr>
            <w:tcW w:w="360" w:type="dxa"/>
            <w:tcBorders>
              <w:top w:val="nil"/>
              <w:left w:val="nil"/>
              <w:bottom w:val="single" w:sz="4" w:space="0" w:color="auto"/>
              <w:right w:val="single" w:sz="4" w:space="0" w:color="auto"/>
            </w:tcBorders>
            <w:shd w:val="clear" w:color="auto" w:fill="auto"/>
            <w:vAlign w:val="center"/>
            <w:hideMark/>
          </w:tcPr>
          <w:p w14:paraId="462426D0"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360" w:type="dxa"/>
            <w:tcBorders>
              <w:top w:val="nil"/>
              <w:left w:val="nil"/>
              <w:bottom w:val="single" w:sz="4" w:space="0" w:color="auto"/>
              <w:right w:val="single" w:sz="4" w:space="0" w:color="auto"/>
            </w:tcBorders>
            <w:shd w:val="clear" w:color="auto" w:fill="auto"/>
            <w:vAlign w:val="center"/>
            <w:hideMark/>
          </w:tcPr>
          <w:p w14:paraId="73F1E56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c>
          <w:tcPr>
            <w:tcW w:w="450" w:type="dxa"/>
            <w:tcBorders>
              <w:top w:val="nil"/>
              <w:left w:val="nil"/>
              <w:bottom w:val="single" w:sz="4" w:space="0" w:color="auto"/>
              <w:right w:val="single" w:sz="4" w:space="0" w:color="auto"/>
            </w:tcBorders>
            <w:shd w:val="clear" w:color="auto" w:fill="auto"/>
            <w:vAlign w:val="center"/>
            <w:hideMark/>
          </w:tcPr>
          <w:p w14:paraId="21F9C90E"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10</w:t>
            </w:r>
          </w:p>
        </w:tc>
        <w:tc>
          <w:tcPr>
            <w:tcW w:w="450" w:type="dxa"/>
            <w:tcBorders>
              <w:top w:val="nil"/>
              <w:left w:val="nil"/>
              <w:bottom w:val="single" w:sz="4" w:space="0" w:color="auto"/>
              <w:right w:val="single" w:sz="4" w:space="0" w:color="auto"/>
            </w:tcBorders>
            <w:shd w:val="clear" w:color="auto" w:fill="auto"/>
            <w:vAlign w:val="center"/>
            <w:hideMark/>
          </w:tcPr>
          <w:p w14:paraId="06A2D982"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10</w:t>
            </w:r>
          </w:p>
        </w:tc>
        <w:tc>
          <w:tcPr>
            <w:tcW w:w="450" w:type="dxa"/>
            <w:tcBorders>
              <w:top w:val="nil"/>
              <w:left w:val="nil"/>
              <w:bottom w:val="single" w:sz="4" w:space="0" w:color="auto"/>
              <w:right w:val="single" w:sz="4" w:space="0" w:color="auto"/>
            </w:tcBorders>
            <w:shd w:val="clear" w:color="auto" w:fill="auto"/>
            <w:vAlign w:val="center"/>
            <w:hideMark/>
          </w:tcPr>
          <w:p w14:paraId="307F0547"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hideMark/>
          </w:tcPr>
          <w:p w14:paraId="13FA3F5A"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c>
          <w:tcPr>
            <w:tcW w:w="540" w:type="dxa"/>
            <w:tcBorders>
              <w:top w:val="nil"/>
              <w:left w:val="nil"/>
              <w:bottom w:val="single" w:sz="4" w:space="0" w:color="auto"/>
              <w:right w:val="single" w:sz="4" w:space="0" w:color="auto"/>
            </w:tcBorders>
            <w:shd w:val="clear" w:color="auto" w:fill="auto"/>
            <w:vAlign w:val="center"/>
            <w:hideMark/>
          </w:tcPr>
          <w:p w14:paraId="025D08E9"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hideMark/>
          </w:tcPr>
          <w:p w14:paraId="462B8260"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7</w:t>
            </w:r>
          </w:p>
        </w:tc>
        <w:tc>
          <w:tcPr>
            <w:tcW w:w="450" w:type="dxa"/>
            <w:tcBorders>
              <w:top w:val="nil"/>
              <w:left w:val="nil"/>
              <w:bottom w:val="single" w:sz="4" w:space="0" w:color="auto"/>
              <w:right w:val="single" w:sz="4" w:space="0" w:color="auto"/>
            </w:tcBorders>
            <w:shd w:val="clear" w:color="auto" w:fill="auto"/>
            <w:vAlign w:val="center"/>
            <w:hideMark/>
          </w:tcPr>
          <w:p w14:paraId="0E356B68" w14:textId="77777777" w:rsidR="005A64DC" w:rsidRPr="00DA3DFB" w:rsidRDefault="005A64DC" w:rsidP="00443185">
            <w:pPr>
              <w:spacing w:after="0"/>
              <w:jc w:val="center"/>
              <w:rPr>
                <w:rFonts w:ascii="Times New Roman" w:eastAsia="Times New Roman" w:hAnsi="Times New Roman" w:cs="Times New Roman"/>
                <w:color w:val="000000" w:themeColor="text1"/>
                <w:sz w:val="16"/>
                <w:szCs w:val="16"/>
              </w:rPr>
            </w:pPr>
            <w:r w:rsidRPr="00DA3DFB">
              <w:rPr>
                <w:rFonts w:ascii="Times New Roman" w:eastAsia="Times New Roman" w:hAnsi="Times New Roman" w:cs="Times New Roman"/>
                <w:color w:val="000000" w:themeColor="text1"/>
                <w:sz w:val="16"/>
                <w:szCs w:val="16"/>
              </w:rPr>
              <w:t>9</w:t>
            </w:r>
          </w:p>
        </w:tc>
      </w:tr>
    </w:tbl>
    <w:p w14:paraId="13E6E05E" w14:textId="77777777" w:rsidR="005A64DC" w:rsidRPr="00DA3DFB" w:rsidRDefault="005A64DC" w:rsidP="00B431DE">
      <w:pPr>
        <w:pStyle w:val="NoSpacing"/>
        <w:spacing w:line="480" w:lineRule="auto"/>
        <w:rPr>
          <w:color w:val="000000" w:themeColor="text1"/>
        </w:rPr>
      </w:pPr>
    </w:p>
    <w:p w14:paraId="1B3A32FE" w14:textId="420A757E"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The benchmarking, or the design target, that has been set by the </w:t>
      </w:r>
      <w:r w:rsidR="00C210EF">
        <w:rPr>
          <w:rFonts w:ascii="Times New Roman" w:hAnsi="Times New Roman" w:cs="Times New Roman"/>
          <w:sz w:val="24"/>
          <w:szCs w:val="24"/>
        </w:rPr>
        <w:t xml:space="preserve">UAE’s </w:t>
      </w:r>
      <w:r w:rsidRPr="00380BC1">
        <w:rPr>
          <w:rFonts w:ascii="Times New Roman" w:hAnsi="Times New Roman" w:cs="Times New Roman"/>
          <w:sz w:val="24"/>
          <w:szCs w:val="24"/>
        </w:rPr>
        <w:t xml:space="preserve">MOI software developers has to be taken into consideration. After applying all the improvements required meeting the users’ expectations, the results of these improvements have </w:t>
      </w:r>
      <w:r w:rsidR="00C210EF">
        <w:rPr>
          <w:rFonts w:ascii="Times New Roman" w:hAnsi="Times New Roman" w:cs="Times New Roman"/>
          <w:sz w:val="24"/>
          <w:szCs w:val="24"/>
        </w:rPr>
        <w:t xml:space="preserve">to </w:t>
      </w:r>
      <w:r w:rsidRPr="00380BC1">
        <w:rPr>
          <w:rFonts w:ascii="Times New Roman" w:hAnsi="Times New Roman" w:cs="Times New Roman"/>
          <w:sz w:val="24"/>
          <w:szCs w:val="24"/>
        </w:rPr>
        <w:t>achieve the specified target. For example, the current evaluation of the criterion “network environment” is 5; after improving the quality, the evaluation of this criterion has to reach 8 to meet the target.</w:t>
      </w:r>
    </w:p>
    <w:p w14:paraId="22C300A2" w14:textId="2DCB278A" w:rsidR="005A64DC" w:rsidRPr="00DA3DFB" w:rsidRDefault="00C210EF" w:rsidP="00B431DE">
      <w:pPr>
        <w:spacing w:line="480" w:lineRule="auto"/>
        <w:jc w:val="lowKashida"/>
        <w:rPr>
          <w:rFonts w:ascii="Times New Roman" w:hAnsi="Times New Roman" w:cs="Times New Roman"/>
          <w:color w:val="000000" w:themeColor="text1"/>
          <w:sz w:val="24"/>
          <w:szCs w:val="24"/>
          <w:lang w:bidi="ar-AE"/>
        </w:rPr>
      </w:pPr>
      <w:r>
        <w:rPr>
          <w:rFonts w:ascii="Times New Roman" w:hAnsi="Times New Roman" w:cs="Times New Roman"/>
          <w:color w:val="000000" w:themeColor="text1"/>
          <w:sz w:val="24"/>
          <w:szCs w:val="24"/>
        </w:rPr>
        <w:t>T</w:t>
      </w:r>
      <w:r w:rsidR="005A64DC" w:rsidRPr="00DA3DFB">
        <w:rPr>
          <w:rFonts w:ascii="Times New Roman" w:hAnsi="Times New Roman" w:cs="Times New Roman"/>
          <w:color w:val="000000" w:themeColor="text1"/>
          <w:sz w:val="24"/>
          <w:szCs w:val="24"/>
        </w:rPr>
        <w:t xml:space="preserve">o improve m-government service quality, GCC m-government decision makers </w:t>
      </w:r>
      <w:r>
        <w:rPr>
          <w:rFonts w:ascii="Times New Roman" w:hAnsi="Times New Roman" w:cs="Times New Roman"/>
          <w:color w:val="000000" w:themeColor="text1"/>
          <w:sz w:val="24"/>
          <w:szCs w:val="24"/>
        </w:rPr>
        <w:t>must</w:t>
      </w:r>
      <w:r w:rsidR="005A64DC" w:rsidRPr="00DA3DFB">
        <w:rPr>
          <w:rFonts w:ascii="Times New Roman" w:hAnsi="Times New Roman" w:cs="Times New Roman"/>
          <w:color w:val="000000" w:themeColor="text1"/>
          <w:sz w:val="24"/>
          <w:szCs w:val="24"/>
        </w:rPr>
        <w:t xml:space="preserve"> consider the results of the technical benchmark</w:t>
      </w:r>
      <w:r>
        <w:rPr>
          <w:rFonts w:ascii="Times New Roman" w:hAnsi="Times New Roman" w:cs="Times New Roman"/>
          <w:color w:val="000000" w:themeColor="text1"/>
          <w:sz w:val="24"/>
          <w:szCs w:val="24"/>
        </w:rPr>
        <w:t>ing</w:t>
      </w:r>
      <w:r w:rsidR="005A64DC" w:rsidRPr="00DA3DFB">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T</w:t>
      </w:r>
      <w:r w:rsidRPr="00DA3DFB">
        <w:rPr>
          <w:rFonts w:ascii="Times New Roman" w:hAnsi="Times New Roman" w:cs="Times New Roman"/>
          <w:color w:val="000000" w:themeColor="text1"/>
          <w:sz w:val="24"/>
          <w:szCs w:val="24"/>
        </w:rPr>
        <w:t xml:space="preserve">able </w:t>
      </w:r>
      <w:r w:rsidR="005A64DC" w:rsidRPr="00DA3DFB">
        <w:rPr>
          <w:rFonts w:ascii="Times New Roman" w:hAnsi="Times New Roman" w:cs="Times New Roman"/>
          <w:color w:val="000000" w:themeColor="text1"/>
          <w:sz w:val="24"/>
          <w:szCs w:val="24"/>
        </w:rPr>
        <w:t>5.1. For example</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Kuwait</w:t>
      </w:r>
      <w:r>
        <w:rPr>
          <w:rFonts w:ascii="Times New Roman" w:hAnsi="Times New Roman" w:cs="Times New Roman"/>
          <w:color w:val="000000" w:themeColor="text1"/>
          <w:sz w:val="24"/>
          <w:szCs w:val="24"/>
        </w:rPr>
        <w:t>’s MOI</w:t>
      </w:r>
      <w:r w:rsidR="005A64DC" w:rsidRPr="00DA3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app </w:t>
      </w:r>
      <w:r w:rsidR="005A64DC" w:rsidRPr="00DA3DFB">
        <w:rPr>
          <w:rFonts w:ascii="Times New Roman" w:hAnsi="Times New Roman" w:cs="Times New Roman"/>
          <w:color w:val="000000" w:themeColor="text1"/>
          <w:sz w:val="24"/>
          <w:szCs w:val="24"/>
        </w:rPr>
        <w:t>ha</w:t>
      </w:r>
      <w:r>
        <w:rPr>
          <w:rFonts w:ascii="Times New Roman" w:hAnsi="Times New Roman" w:cs="Times New Roman"/>
          <w:color w:val="000000" w:themeColor="text1"/>
          <w:sz w:val="24"/>
          <w:szCs w:val="24"/>
        </w:rPr>
        <w:t>d</w:t>
      </w:r>
      <w:r w:rsidR="005A64DC" w:rsidRPr="00DA3DFB">
        <w:rPr>
          <w:rFonts w:ascii="Times New Roman" w:hAnsi="Times New Roman" w:cs="Times New Roman"/>
          <w:color w:val="000000" w:themeColor="text1"/>
          <w:sz w:val="24"/>
          <w:szCs w:val="24"/>
        </w:rPr>
        <w:t xml:space="preserve"> the least technical evaluation of the factor “context awareness” with </w:t>
      </w:r>
      <w:r>
        <w:rPr>
          <w:rFonts w:ascii="Times New Roman" w:hAnsi="Times New Roman" w:cs="Times New Roman"/>
          <w:color w:val="000000" w:themeColor="text1"/>
          <w:sz w:val="24"/>
          <w:szCs w:val="24"/>
        </w:rPr>
        <w:t xml:space="preserve">a </w:t>
      </w:r>
      <w:r w:rsidR="005A64DC" w:rsidRPr="00DA3DFB">
        <w:rPr>
          <w:rFonts w:ascii="Times New Roman" w:hAnsi="Times New Roman" w:cs="Times New Roman"/>
          <w:color w:val="000000" w:themeColor="text1"/>
          <w:sz w:val="24"/>
          <w:szCs w:val="24"/>
        </w:rPr>
        <w:t xml:space="preserve">weight </w:t>
      </w:r>
      <w:r>
        <w:rPr>
          <w:rFonts w:ascii="Times New Roman" w:hAnsi="Times New Roman" w:cs="Times New Roman"/>
          <w:color w:val="000000" w:themeColor="text1"/>
          <w:sz w:val="24"/>
          <w:szCs w:val="24"/>
        </w:rPr>
        <w:t xml:space="preserve">of </w:t>
      </w:r>
      <w:r w:rsidR="005A64DC" w:rsidRPr="00DA3DFB">
        <w:rPr>
          <w:rFonts w:ascii="Times New Roman" w:hAnsi="Times New Roman" w:cs="Times New Roman"/>
          <w:color w:val="000000" w:themeColor="text1"/>
          <w:sz w:val="24"/>
          <w:szCs w:val="24"/>
        </w:rPr>
        <w:t>3 out of 10</w:t>
      </w:r>
      <w:r>
        <w:rPr>
          <w:rFonts w:ascii="Times New Roman" w:hAnsi="Times New Roman" w:cs="Times New Roman"/>
          <w:color w:val="000000" w:themeColor="text1"/>
          <w:sz w:val="24"/>
          <w:szCs w:val="24"/>
        </w:rPr>
        <w:t>,</w:t>
      </w:r>
      <w:r w:rsidR="005A64DC" w:rsidRPr="00DA3DFB">
        <w:rPr>
          <w:rFonts w:ascii="Times New Roman" w:hAnsi="Times New Roman" w:cs="Times New Roman"/>
          <w:color w:val="000000" w:themeColor="text1"/>
          <w:sz w:val="24"/>
          <w:szCs w:val="24"/>
        </w:rPr>
        <w:t xml:space="preserve"> which </w:t>
      </w:r>
      <w:r>
        <w:rPr>
          <w:rFonts w:ascii="Times New Roman" w:hAnsi="Times New Roman" w:cs="Times New Roman"/>
          <w:color w:val="000000" w:themeColor="text1"/>
          <w:sz w:val="24"/>
          <w:szCs w:val="24"/>
        </w:rPr>
        <w:t>suggests that</w:t>
      </w:r>
      <w:r w:rsidRPr="00DA3DFB">
        <w:rPr>
          <w:rFonts w:ascii="Times New Roman" w:hAnsi="Times New Roman" w:cs="Times New Roman"/>
          <w:color w:val="000000" w:themeColor="text1"/>
          <w:sz w:val="24"/>
          <w:szCs w:val="24"/>
        </w:rPr>
        <w:t xml:space="preserve"> </w:t>
      </w:r>
      <w:r w:rsidR="005A64DC" w:rsidRPr="00DA3DFB">
        <w:rPr>
          <w:rFonts w:ascii="Times New Roman" w:hAnsi="Times New Roman" w:cs="Times New Roman"/>
          <w:color w:val="000000" w:themeColor="text1"/>
          <w:sz w:val="24"/>
          <w:szCs w:val="24"/>
        </w:rPr>
        <w:t>Kuwait</w:t>
      </w:r>
      <w:r>
        <w:rPr>
          <w:rFonts w:ascii="Times New Roman" w:hAnsi="Times New Roman" w:cs="Times New Roman"/>
          <w:color w:val="000000" w:themeColor="text1"/>
          <w:sz w:val="24"/>
          <w:szCs w:val="24"/>
        </w:rPr>
        <w:t>’s MOI</w:t>
      </w:r>
      <w:r w:rsidR="005A64DC" w:rsidRPr="00DA3DFB">
        <w:rPr>
          <w:rFonts w:ascii="Times New Roman" w:hAnsi="Times New Roman" w:cs="Times New Roman"/>
          <w:color w:val="000000" w:themeColor="text1"/>
          <w:sz w:val="24"/>
          <w:szCs w:val="24"/>
        </w:rPr>
        <w:t xml:space="preserve"> decision makers </w:t>
      </w:r>
      <w:r>
        <w:rPr>
          <w:rFonts w:ascii="Times New Roman" w:hAnsi="Times New Roman" w:cs="Times New Roman"/>
          <w:color w:val="000000" w:themeColor="text1"/>
          <w:sz w:val="24"/>
          <w:szCs w:val="24"/>
        </w:rPr>
        <w:t>should</w:t>
      </w:r>
      <w:r w:rsidRPr="00DA3DFB">
        <w:rPr>
          <w:rFonts w:ascii="Times New Roman" w:hAnsi="Times New Roman" w:cs="Times New Roman"/>
          <w:color w:val="000000" w:themeColor="text1"/>
          <w:sz w:val="24"/>
          <w:szCs w:val="24"/>
        </w:rPr>
        <w:t xml:space="preserve"> </w:t>
      </w:r>
      <w:r w:rsidR="005A64DC" w:rsidRPr="00DA3DFB">
        <w:rPr>
          <w:rFonts w:ascii="Times New Roman" w:hAnsi="Times New Roman" w:cs="Times New Roman"/>
          <w:color w:val="000000" w:themeColor="text1"/>
          <w:sz w:val="24"/>
          <w:szCs w:val="24"/>
          <w:lang w:bidi="ar-AE"/>
        </w:rPr>
        <w:t xml:space="preserve">adopt new </w:t>
      </w:r>
      <w:r w:rsidR="004304C8">
        <w:rPr>
          <w:rFonts w:ascii="Times New Roman" w:hAnsi="Times New Roman" w:cs="Times New Roman"/>
          <w:color w:val="000000" w:themeColor="text1"/>
          <w:sz w:val="24"/>
          <w:szCs w:val="24"/>
          <w:lang w:bidi="ar-AE"/>
        </w:rPr>
        <w:t xml:space="preserve">“context awareness” </w:t>
      </w:r>
      <w:r w:rsidR="005A64DC" w:rsidRPr="00DA3DFB">
        <w:rPr>
          <w:rFonts w:ascii="Times New Roman" w:hAnsi="Times New Roman" w:cs="Times New Roman"/>
          <w:color w:val="000000" w:themeColor="text1"/>
          <w:sz w:val="24"/>
          <w:szCs w:val="24"/>
          <w:lang w:bidi="ar-AE"/>
        </w:rPr>
        <w:t>trends</w:t>
      </w:r>
      <w:r w:rsidR="004304C8">
        <w:rPr>
          <w:rFonts w:ascii="Times New Roman" w:hAnsi="Times New Roman" w:cs="Times New Roman"/>
          <w:color w:val="000000" w:themeColor="text1"/>
          <w:sz w:val="24"/>
          <w:szCs w:val="24"/>
          <w:lang w:bidi="ar-AE"/>
        </w:rPr>
        <w:t>,</w:t>
      </w:r>
      <w:r w:rsidR="005A64DC" w:rsidRPr="00DA3DFB">
        <w:rPr>
          <w:rFonts w:ascii="Times New Roman" w:hAnsi="Times New Roman" w:cs="Times New Roman"/>
          <w:color w:val="000000" w:themeColor="text1"/>
          <w:sz w:val="24"/>
          <w:szCs w:val="24"/>
          <w:lang w:bidi="ar-AE"/>
        </w:rPr>
        <w:t xml:space="preserve"> including</w:t>
      </w:r>
      <w:r w:rsidR="002F1C4F">
        <w:rPr>
          <w:rFonts w:ascii="Times New Roman" w:hAnsi="Times New Roman" w:cs="Times New Roman"/>
          <w:color w:val="000000" w:themeColor="text1"/>
          <w:sz w:val="24"/>
          <w:szCs w:val="24"/>
          <w:lang w:bidi="ar-AE"/>
        </w:rPr>
        <w:t>, for example,</w:t>
      </w:r>
      <w:r w:rsidR="005A64DC" w:rsidRPr="00DA3DFB">
        <w:rPr>
          <w:rFonts w:ascii="Times New Roman" w:hAnsi="Times New Roman" w:cs="Times New Roman"/>
          <w:color w:val="000000" w:themeColor="text1"/>
          <w:sz w:val="24"/>
          <w:szCs w:val="24"/>
          <w:lang w:bidi="ar-AE"/>
        </w:rPr>
        <w:t xml:space="preserve"> </w:t>
      </w:r>
      <w:r w:rsidR="002F1C4F">
        <w:rPr>
          <w:rFonts w:ascii="Times New Roman" w:hAnsi="Times New Roman" w:cs="Times New Roman"/>
          <w:color w:val="000000" w:themeColor="text1"/>
          <w:sz w:val="24"/>
          <w:szCs w:val="24"/>
          <w:lang w:bidi="ar-AE"/>
        </w:rPr>
        <w:t>a</w:t>
      </w:r>
      <w:r w:rsidR="005A64DC" w:rsidRPr="00DA3DFB">
        <w:rPr>
          <w:rFonts w:ascii="Times New Roman" w:hAnsi="Times New Roman" w:cs="Times New Roman"/>
          <w:color w:val="000000" w:themeColor="text1"/>
          <w:sz w:val="24"/>
          <w:szCs w:val="24"/>
          <w:lang w:bidi="ar-AE"/>
        </w:rPr>
        <w:t xml:space="preserve"> </w:t>
      </w:r>
      <w:r w:rsidR="002F1C4F">
        <w:rPr>
          <w:rFonts w:ascii="Times New Roman" w:hAnsi="Times New Roman" w:cs="Times New Roman"/>
          <w:color w:val="000000" w:themeColor="text1"/>
          <w:sz w:val="24"/>
          <w:szCs w:val="24"/>
          <w:lang w:bidi="ar-AE"/>
        </w:rPr>
        <w:t>space for relevant</w:t>
      </w:r>
      <w:r w:rsidR="005A64DC" w:rsidRPr="00DA3DFB">
        <w:rPr>
          <w:rFonts w:ascii="Times New Roman" w:hAnsi="Times New Roman" w:cs="Times New Roman"/>
          <w:color w:val="000000" w:themeColor="text1"/>
          <w:sz w:val="24"/>
          <w:szCs w:val="24"/>
          <w:lang w:bidi="ar-AE"/>
        </w:rPr>
        <w:t xml:space="preserve"> promotions</w:t>
      </w:r>
      <w:r w:rsidR="002F1C4F">
        <w:rPr>
          <w:rFonts w:ascii="Times New Roman" w:hAnsi="Times New Roman" w:cs="Times New Roman"/>
          <w:color w:val="000000" w:themeColor="text1"/>
          <w:sz w:val="24"/>
          <w:szCs w:val="24"/>
          <w:lang w:bidi="ar-AE"/>
        </w:rPr>
        <w:t>,</w:t>
      </w:r>
      <w:r w:rsidR="005A64DC" w:rsidRPr="00DA3DFB">
        <w:rPr>
          <w:rFonts w:ascii="Times New Roman" w:hAnsi="Times New Roman" w:cs="Times New Roman"/>
          <w:color w:val="000000" w:themeColor="text1"/>
          <w:sz w:val="24"/>
          <w:szCs w:val="24"/>
          <w:lang w:bidi="ar-AE"/>
        </w:rPr>
        <w:t xml:space="preserve"> such as discounts </w:t>
      </w:r>
      <w:r w:rsidR="002F1C4F">
        <w:rPr>
          <w:rFonts w:ascii="Times New Roman" w:hAnsi="Times New Roman" w:cs="Times New Roman"/>
          <w:color w:val="000000" w:themeColor="text1"/>
          <w:sz w:val="24"/>
          <w:szCs w:val="24"/>
          <w:lang w:bidi="ar-AE"/>
        </w:rPr>
        <w:t>for</w:t>
      </w:r>
      <w:r w:rsidR="005A64DC" w:rsidRPr="00DA3DFB">
        <w:rPr>
          <w:rFonts w:ascii="Times New Roman" w:hAnsi="Times New Roman" w:cs="Times New Roman"/>
          <w:color w:val="000000" w:themeColor="text1"/>
          <w:sz w:val="24"/>
          <w:szCs w:val="24"/>
          <w:lang w:bidi="ar-AE"/>
        </w:rPr>
        <w:t xml:space="preserve"> traffic</w:t>
      </w:r>
      <w:r w:rsidR="002F1C4F">
        <w:rPr>
          <w:rFonts w:ascii="Times New Roman" w:hAnsi="Times New Roman" w:cs="Times New Roman"/>
          <w:color w:val="000000" w:themeColor="text1"/>
          <w:sz w:val="24"/>
          <w:szCs w:val="24"/>
          <w:lang w:bidi="ar-AE"/>
        </w:rPr>
        <w:t xml:space="preserve"> fees</w:t>
      </w:r>
      <w:r w:rsidR="005A64DC" w:rsidRPr="00DA3DFB">
        <w:rPr>
          <w:rFonts w:ascii="Times New Roman" w:hAnsi="Times New Roman" w:cs="Times New Roman"/>
          <w:color w:val="000000" w:themeColor="text1"/>
          <w:sz w:val="24"/>
          <w:szCs w:val="24"/>
          <w:lang w:bidi="ar-AE"/>
        </w:rPr>
        <w:t xml:space="preserve">. </w:t>
      </w:r>
      <w:r w:rsidR="002F1C4F">
        <w:rPr>
          <w:rFonts w:ascii="Times New Roman" w:hAnsi="Times New Roman" w:cs="Times New Roman"/>
          <w:color w:val="000000" w:themeColor="text1"/>
          <w:sz w:val="24"/>
          <w:szCs w:val="24"/>
          <w:lang w:bidi="ar-AE"/>
        </w:rPr>
        <w:t>T</w:t>
      </w:r>
      <w:r w:rsidR="005A64DC" w:rsidRPr="00DA3DFB">
        <w:rPr>
          <w:rFonts w:ascii="Times New Roman" w:hAnsi="Times New Roman" w:cs="Times New Roman"/>
          <w:color w:val="000000" w:themeColor="text1"/>
          <w:sz w:val="24"/>
          <w:szCs w:val="24"/>
          <w:lang w:bidi="ar-AE"/>
        </w:rPr>
        <w:t>echnical benchmark</w:t>
      </w:r>
      <w:r w:rsidR="002F1C4F">
        <w:rPr>
          <w:rFonts w:ascii="Times New Roman" w:hAnsi="Times New Roman" w:cs="Times New Roman"/>
          <w:color w:val="000000" w:themeColor="text1"/>
          <w:sz w:val="24"/>
          <w:szCs w:val="24"/>
          <w:lang w:bidi="ar-AE"/>
        </w:rPr>
        <w:t>ing</w:t>
      </w:r>
      <w:r w:rsidR="005A64DC" w:rsidRPr="00DA3DFB">
        <w:rPr>
          <w:rFonts w:ascii="Times New Roman" w:hAnsi="Times New Roman" w:cs="Times New Roman"/>
          <w:color w:val="000000" w:themeColor="text1"/>
          <w:sz w:val="24"/>
          <w:szCs w:val="24"/>
          <w:lang w:bidi="ar-AE"/>
        </w:rPr>
        <w:t xml:space="preserve"> help</w:t>
      </w:r>
      <w:r w:rsidR="002F1C4F">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the MOI</w:t>
      </w:r>
      <w:r w:rsidR="002F1C4F">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in the GCC countries to set the </w:t>
      </w:r>
      <w:r w:rsidR="002F1C4F">
        <w:rPr>
          <w:rFonts w:ascii="Times New Roman" w:hAnsi="Times New Roman" w:cs="Times New Roman"/>
          <w:color w:val="000000" w:themeColor="text1"/>
          <w:sz w:val="24"/>
          <w:szCs w:val="24"/>
          <w:lang w:bidi="ar-AE"/>
        </w:rPr>
        <w:t xml:space="preserve">targets for </w:t>
      </w:r>
      <w:r w:rsidR="005A64DC" w:rsidRPr="00DA3DFB">
        <w:rPr>
          <w:rFonts w:ascii="Times New Roman" w:hAnsi="Times New Roman" w:cs="Times New Roman"/>
          <w:color w:val="000000" w:themeColor="text1"/>
          <w:sz w:val="24"/>
          <w:szCs w:val="24"/>
          <w:lang w:bidi="ar-AE"/>
        </w:rPr>
        <w:t>future design</w:t>
      </w:r>
      <w:r w:rsidR="002F1C4F">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w:t>
      </w:r>
      <w:r w:rsidR="002F1C4F">
        <w:rPr>
          <w:rFonts w:ascii="Times New Roman" w:hAnsi="Times New Roman" w:cs="Times New Roman"/>
          <w:color w:val="000000" w:themeColor="text1"/>
          <w:sz w:val="24"/>
          <w:szCs w:val="24"/>
          <w:lang w:bidi="ar-AE"/>
        </w:rPr>
        <w:t>based on</w:t>
      </w:r>
      <w:r w:rsidR="005A64DC" w:rsidRPr="00DA3DFB">
        <w:rPr>
          <w:rFonts w:ascii="Times New Roman" w:hAnsi="Times New Roman" w:cs="Times New Roman"/>
          <w:color w:val="000000" w:themeColor="text1"/>
          <w:sz w:val="24"/>
          <w:szCs w:val="24"/>
          <w:lang w:bidi="ar-AE"/>
        </w:rPr>
        <w:t xml:space="preserve"> the</w:t>
      </w:r>
      <w:r w:rsidR="002F1C4F">
        <w:rPr>
          <w:rFonts w:ascii="Times New Roman" w:hAnsi="Times New Roman" w:cs="Times New Roman"/>
          <w:color w:val="000000" w:themeColor="text1"/>
          <w:sz w:val="24"/>
          <w:szCs w:val="24"/>
          <w:lang w:bidi="ar-AE"/>
        </w:rPr>
        <w:t>ir</w:t>
      </w:r>
      <w:r w:rsidR="005A64DC" w:rsidRPr="00DA3DFB">
        <w:rPr>
          <w:rFonts w:ascii="Times New Roman" w:hAnsi="Times New Roman" w:cs="Times New Roman"/>
          <w:color w:val="000000" w:themeColor="text1"/>
          <w:sz w:val="24"/>
          <w:szCs w:val="24"/>
          <w:lang w:bidi="ar-AE"/>
        </w:rPr>
        <w:t xml:space="preserve"> competitors</w:t>
      </w:r>
      <w:r w:rsidR="002F1C4F">
        <w:rPr>
          <w:rFonts w:ascii="Times New Roman" w:hAnsi="Times New Roman" w:cs="Times New Roman"/>
          <w:color w:val="000000" w:themeColor="text1"/>
          <w:sz w:val="24"/>
          <w:szCs w:val="24"/>
          <w:lang w:bidi="ar-AE"/>
        </w:rPr>
        <w:t>,</w:t>
      </w:r>
      <w:r w:rsidR="005A64DC" w:rsidRPr="00DA3DFB">
        <w:rPr>
          <w:rFonts w:ascii="Times New Roman" w:hAnsi="Times New Roman" w:cs="Times New Roman"/>
          <w:color w:val="000000" w:themeColor="text1"/>
          <w:sz w:val="24"/>
          <w:szCs w:val="24"/>
          <w:lang w:bidi="ar-AE"/>
        </w:rPr>
        <w:t xml:space="preserve"> which will help them </w:t>
      </w:r>
      <w:r w:rsidR="002F1C4F">
        <w:rPr>
          <w:rFonts w:ascii="Times New Roman" w:hAnsi="Times New Roman" w:cs="Times New Roman"/>
          <w:color w:val="000000" w:themeColor="text1"/>
          <w:sz w:val="24"/>
          <w:szCs w:val="24"/>
          <w:lang w:bidi="ar-AE"/>
        </w:rPr>
        <w:t>to</w:t>
      </w:r>
      <w:r w:rsidR="005A64DC" w:rsidRPr="00DA3DFB">
        <w:rPr>
          <w:rFonts w:ascii="Times New Roman" w:hAnsi="Times New Roman" w:cs="Times New Roman"/>
          <w:color w:val="000000" w:themeColor="text1"/>
          <w:sz w:val="24"/>
          <w:szCs w:val="24"/>
          <w:lang w:bidi="ar-AE"/>
        </w:rPr>
        <w:t xml:space="preserve"> </w:t>
      </w:r>
      <w:r w:rsidR="002F1C4F">
        <w:rPr>
          <w:rFonts w:ascii="Times New Roman" w:hAnsi="Times New Roman" w:cs="Times New Roman"/>
          <w:color w:val="000000" w:themeColor="text1"/>
          <w:sz w:val="24"/>
          <w:szCs w:val="24"/>
          <w:lang w:bidi="ar-AE"/>
        </w:rPr>
        <w:t>effectively</w:t>
      </w:r>
      <w:r w:rsidR="005A64DC" w:rsidRPr="00DA3DFB">
        <w:rPr>
          <w:rFonts w:ascii="Times New Roman" w:hAnsi="Times New Roman" w:cs="Times New Roman"/>
          <w:color w:val="000000" w:themeColor="text1"/>
          <w:sz w:val="24"/>
          <w:szCs w:val="24"/>
          <w:lang w:bidi="ar-AE"/>
        </w:rPr>
        <w:t xml:space="preserve"> rank </w:t>
      </w:r>
      <w:r w:rsidR="002F1C4F">
        <w:rPr>
          <w:rFonts w:ascii="Times New Roman" w:hAnsi="Times New Roman" w:cs="Times New Roman"/>
          <w:color w:val="000000" w:themeColor="text1"/>
          <w:sz w:val="24"/>
          <w:szCs w:val="24"/>
          <w:lang w:bidi="ar-AE"/>
        </w:rPr>
        <w:t>themselves against their</w:t>
      </w:r>
      <w:r w:rsidR="005A64DC" w:rsidRPr="00DA3DFB">
        <w:rPr>
          <w:rFonts w:ascii="Times New Roman" w:hAnsi="Times New Roman" w:cs="Times New Roman"/>
          <w:color w:val="000000" w:themeColor="text1"/>
          <w:sz w:val="24"/>
          <w:szCs w:val="24"/>
          <w:lang w:bidi="ar-AE"/>
        </w:rPr>
        <w:t xml:space="preserve"> competitors, increas</w:t>
      </w:r>
      <w:r w:rsidR="002F1C4F">
        <w:rPr>
          <w:rFonts w:ascii="Times New Roman" w:hAnsi="Times New Roman" w:cs="Times New Roman"/>
          <w:color w:val="000000" w:themeColor="text1"/>
          <w:sz w:val="24"/>
          <w:szCs w:val="24"/>
          <w:lang w:bidi="ar-AE"/>
        </w:rPr>
        <w:t>e</w:t>
      </w:r>
      <w:r w:rsidR="005A64DC" w:rsidRPr="00DA3DFB">
        <w:rPr>
          <w:rFonts w:ascii="Times New Roman" w:hAnsi="Times New Roman" w:cs="Times New Roman"/>
          <w:color w:val="000000" w:themeColor="text1"/>
          <w:sz w:val="24"/>
          <w:szCs w:val="24"/>
          <w:lang w:bidi="ar-AE"/>
        </w:rPr>
        <w:t xml:space="preserve"> m-government services usage, satisfy users, strength</w:t>
      </w:r>
      <w:r w:rsidR="002F1C4F">
        <w:rPr>
          <w:rFonts w:ascii="Times New Roman" w:hAnsi="Times New Roman" w:cs="Times New Roman"/>
          <w:color w:val="000000" w:themeColor="text1"/>
          <w:sz w:val="24"/>
          <w:szCs w:val="24"/>
          <w:lang w:bidi="ar-AE"/>
        </w:rPr>
        <w:t>en</w:t>
      </w:r>
      <w:r w:rsidR="005A64DC" w:rsidRPr="00DA3DFB">
        <w:rPr>
          <w:rFonts w:ascii="Times New Roman" w:hAnsi="Times New Roman" w:cs="Times New Roman"/>
          <w:color w:val="000000" w:themeColor="text1"/>
          <w:sz w:val="24"/>
          <w:szCs w:val="24"/>
          <w:lang w:bidi="ar-AE"/>
        </w:rPr>
        <w:t xml:space="preserve"> the relationship between government</w:t>
      </w:r>
      <w:r w:rsidR="002F1C4F">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and the</w:t>
      </w:r>
      <w:r w:rsidR="002F1C4F">
        <w:rPr>
          <w:rFonts w:ascii="Times New Roman" w:hAnsi="Times New Roman" w:cs="Times New Roman"/>
          <w:color w:val="000000" w:themeColor="text1"/>
          <w:sz w:val="24"/>
          <w:szCs w:val="24"/>
          <w:lang w:bidi="ar-AE"/>
        </w:rPr>
        <w:t>ir citizens</w:t>
      </w:r>
      <w:r w:rsidR="005A64DC" w:rsidRPr="00DA3DFB">
        <w:rPr>
          <w:rFonts w:ascii="Times New Roman" w:hAnsi="Times New Roman" w:cs="Times New Roman"/>
          <w:color w:val="000000" w:themeColor="text1"/>
          <w:sz w:val="24"/>
          <w:szCs w:val="24"/>
          <w:lang w:bidi="ar-AE"/>
        </w:rPr>
        <w:t xml:space="preserve">, and </w:t>
      </w:r>
      <w:r w:rsidR="002F1C4F">
        <w:rPr>
          <w:rFonts w:ascii="Times New Roman" w:hAnsi="Times New Roman" w:cs="Times New Roman"/>
          <w:color w:val="000000" w:themeColor="text1"/>
          <w:sz w:val="24"/>
          <w:szCs w:val="24"/>
          <w:lang w:bidi="ar-AE"/>
        </w:rPr>
        <w:t>increase their ranking in the world in terms of providing high-quality m-government services</w:t>
      </w:r>
      <w:r w:rsidR="005A64DC" w:rsidRPr="00DA3DFB">
        <w:rPr>
          <w:rFonts w:ascii="Times New Roman" w:hAnsi="Times New Roman" w:cs="Times New Roman"/>
          <w:color w:val="000000" w:themeColor="text1"/>
          <w:sz w:val="24"/>
          <w:szCs w:val="24"/>
          <w:lang w:bidi="ar-AE"/>
        </w:rPr>
        <w:t>.</w:t>
      </w:r>
    </w:p>
    <w:p w14:paraId="2DFC0FD5" w14:textId="7E52966B" w:rsidR="005A64DC" w:rsidRPr="00DA3DFB" w:rsidRDefault="005A64DC" w:rsidP="00B431DE">
      <w:pPr>
        <w:pStyle w:val="Heading2"/>
        <w:spacing w:line="480" w:lineRule="auto"/>
        <w:rPr>
          <w:rFonts w:asciiTheme="majorBidi" w:hAnsiTheme="majorBidi"/>
          <w:color w:val="000000" w:themeColor="text1"/>
        </w:rPr>
      </w:pPr>
      <w:bookmarkStart w:id="169" w:name="_Toc508471070"/>
      <w:r w:rsidRPr="00DA3DFB">
        <w:rPr>
          <w:rFonts w:asciiTheme="majorBidi" w:hAnsiTheme="majorBidi"/>
          <w:color w:val="000000" w:themeColor="text1"/>
        </w:rPr>
        <w:t>5.3 Conclusion</w:t>
      </w:r>
      <w:r w:rsidR="00280128" w:rsidRPr="00DA3DFB">
        <w:rPr>
          <w:rFonts w:asciiTheme="majorBidi" w:hAnsiTheme="majorBidi"/>
          <w:color w:val="000000" w:themeColor="text1"/>
        </w:rPr>
        <w:t>s</w:t>
      </w:r>
      <w:bookmarkEnd w:id="169"/>
    </w:p>
    <w:p w14:paraId="39F83512" w14:textId="54B07E88" w:rsidR="005A64DC" w:rsidRPr="00DA3DFB" w:rsidRDefault="005A64DC" w:rsidP="00B431DE">
      <w:p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This chapter has present</w:t>
      </w:r>
      <w:r w:rsidR="002F1C4F">
        <w:rPr>
          <w:rFonts w:ascii="Times New Roman" w:hAnsi="Times New Roman" w:cs="Times New Roman"/>
          <w:color w:val="000000" w:themeColor="text1"/>
          <w:sz w:val="24"/>
          <w:szCs w:val="24"/>
          <w:lang w:bidi="ar-AE"/>
        </w:rPr>
        <w:t>ed</w:t>
      </w:r>
      <w:r w:rsidRPr="00DA3DFB">
        <w:rPr>
          <w:rFonts w:ascii="Times New Roman" w:hAnsi="Times New Roman" w:cs="Times New Roman"/>
          <w:color w:val="000000" w:themeColor="text1"/>
          <w:sz w:val="24"/>
          <w:szCs w:val="24"/>
          <w:lang w:bidi="ar-AE"/>
        </w:rPr>
        <w:t xml:space="preserve"> an overview of the study. It </w:t>
      </w:r>
      <w:r w:rsidR="002F1C4F">
        <w:rPr>
          <w:rFonts w:ascii="Times New Roman" w:hAnsi="Times New Roman" w:cs="Times New Roman"/>
          <w:color w:val="000000" w:themeColor="text1"/>
          <w:sz w:val="24"/>
          <w:szCs w:val="24"/>
          <w:lang w:bidi="ar-AE"/>
        </w:rPr>
        <w:t xml:space="preserve">has </w:t>
      </w:r>
      <w:r w:rsidRPr="00DA3DFB">
        <w:rPr>
          <w:rFonts w:ascii="Times New Roman" w:hAnsi="Times New Roman" w:cs="Times New Roman"/>
          <w:color w:val="000000" w:themeColor="text1"/>
          <w:sz w:val="24"/>
          <w:szCs w:val="24"/>
          <w:lang w:bidi="ar-AE"/>
        </w:rPr>
        <w:t xml:space="preserve">also discussed the outcomes and key findings of the research that help in answering the research questions. The results from the prioritization of the user’s requirements </w:t>
      </w:r>
      <w:r w:rsidR="002F1C4F">
        <w:rPr>
          <w:rFonts w:ascii="Times New Roman" w:hAnsi="Times New Roman" w:cs="Times New Roman"/>
          <w:color w:val="000000" w:themeColor="text1"/>
          <w:sz w:val="24"/>
          <w:szCs w:val="24"/>
          <w:lang w:bidi="ar-AE"/>
        </w:rPr>
        <w:t xml:space="preserve">have shown that </w:t>
      </w:r>
      <w:r w:rsidRPr="00DA3DFB">
        <w:rPr>
          <w:rFonts w:ascii="Times New Roman" w:hAnsi="Times New Roman" w:cs="Times New Roman"/>
          <w:color w:val="000000" w:themeColor="text1"/>
          <w:sz w:val="24"/>
          <w:szCs w:val="24"/>
          <w:lang w:bidi="ar-AE"/>
        </w:rPr>
        <w:t xml:space="preserve">the factor </w:t>
      </w:r>
      <w:r w:rsidRPr="00DA3DFB">
        <w:rPr>
          <w:rFonts w:ascii="Times New Roman" w:hAnsi="Times New Roman" w:cs="Times New Roman"/>
          <w:color w:val="000000" w:themeColor="text1"/>
          <w:sz w:val="24"/>
          <w:szCs w:val="24"/>
        </w:rPr>
        <w:t>“safety during the whole service delivery time”</w:t>
      </w:r>
      <w:r w:rsidRPr="00DA3DFB">
        <w:rPr>
          <w:rFonts w:ascii="Times New Roman" w:hAnsi="Times New Roman" w:cs="Times New Roman"/>
          <w:color w:val="000000" w:themeColor="text1"/>
          <w:sz w:val="24"/>
          <w:szCs w:val="24"/>
          <w:lang w:bidi="ar-AE"/>
        </w:rPr>
        <w:t xml:space="preserve"> has the highest priority </w:t>
      </w:r>
      <w:r w:rsidR="002F1C4F">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which means that users are concerned about securi</w:t>
      </w:r>
      <w:r w:rsidR="002F1C4F">
        <w:rPr>
          <w:rFonts w:ascii="Times New Roman" w:hAnsi="Times New Roman" w:cs="Times New Roman"/>
          <w:color w:val="000000" w:themeColor="text1"/>
          <w:sz w:val="24"/>
          <w:szCs w:val="24"/>
          <w:lang w:bidi="ar-AE"/>
        </w:rPr>
        <w:t>ty</w:t>
      </w:r>
      <w:r w:rsidRPr="00DA3DFB">
        <w:rPr>
          <w:rFonts w:ascii="Times New Roman" w:hAnsi="Times New Roman" w:cs="Times New Roman"/>
          <w:color w:val="000000" w:themeColor="text1"/>
          <w:sz w:val="24"/>
          <w:szCs w:val="24"/>
          <w:lang w:bidi="ar-AE"/>
        </w:rPr>
        <w:t xml:space="preserve"> </w:t>
      </w:r>
      <w:r w:rsidR="002F1C4F">
        <w:rPr>
          <w:rFonts w:ascii="Times New Roman" w:hAnsi="Times New Roman" w:cs="Times New Roman"/>
          <w:color w:val="000000" w:themeColor="text1"/>
          <w:sz w:val="24"/>
          <w:szCs w:val="24"/>
          <w:lang w:bidi="ar-AE"/>
        </w:rPr>
        <w:t xml:space="preserve">and privacy </w:t>
      </w:r>
      <w:r w:rsidRPr="00DA3DFB">
        <w:rPr>
          <w:rFonts w:ascii="Times New Roman" w:hAnsi="Times New Roman" w:cs="Times New Roman"/>
          <w:color w:val="000000" w:themeColor="text1"/>
          <w:sz w:val="24"/>
          <w:szCs w:val="24"/>
          <w:lang w:bidi="ar-AE"/>
        </w:rPr>
        <w:t>while us</w:t>
      </w:r>
      <w:r w:rsidR="002F1C4F">
        <w:rPr>
          <w:rFonts w:ascii="Times New Roman" w:hAnsi="Times New Roman" w:cs="Times New Roman"/>
          <w:color w:val="000000" w:themeColor="text1"/>
          <w:sz w:val="24"/>
          <w:szCs w:val="24"/>
          <w:lang w:bidi="ar-AE"/>
        </w:rPr>
        <w:t>ing the app)</w:t>
      </w:r>
      <w:r w:rsidRPr="00DA3DFB">
        <w:rPr>
          <w:rFonts w:ascii="Times New Roman" w:hAnsi="Times New Roman" w:cs="Times New Roman"/>
          <w:color w:val="000000" w:themeColor="text1"/>
          <w:sz w:val="24"/>
          <w:szCs w:val="24"/>
          <w:lang w:bidi="ar-AE"/>
        </w:rPr>
        <w:t xml:space="preserve"> and the factor “</w:t>
      </w:r>
      <w:r w:rsidRPr="00DA3DFB">
        <w:rPr>
          <w:rFonts w:asciiTheme="majorBidi" w:hAnsiTheme="majorBidi" w:cstheme="majorBidi"/>
          <w:color w:val="000000" w:themeColor="text1"/>
          <w:sz w:val="24"/>
          <w:szCs w:val="24"/>
          <w:lang w:bidi="ar-AE"/>
        </w:rPr>
        <w:t>multiple language interfaces</w:t>
      </w:r>
      <w:r w:rsidRPr="00DA3DFB">
        <w:rPr>
          <w:rFonts w:ascii="Times New Roman" w:hAnsi="Times New Roman" w:cs="Times New Roman"/>
          <w:color w:val="000000" w:themeColor="text1"/>
          <w:sz w:val="24"/>
          <w:szCs w:val="24"/>
          <w:lang w:bidi="ar-AE"/>
        </w:rPr>
        <w:t xml:space="preserve">” has the </w:t>
      </w:r>
      <w:r w:rsidR="002F1C4F">
        <w:rPr>
          <w:rFonts w:ascii="Times New Roman" w:hAnsi="Times New Roman" w:cs="Times New Roman"/>
          <w:color w:val="000000" w:themeColor="text1"/>
          <w:sz w:val="24"/>
          <w:szCs w:val="24"/>
          <w:lang w:bidi="ar-AE"/>
        </w:rPr>
        <w:t>lowest</w:t>
      </w:r>
      <w:r w:rsidR="002F1C4F" w:rsidRPr="00DA3DFB">
        <w:rPr>
          <w:rFonts w:ascii="Times New Roman" w:hAnsi="Times New Roman" w:cs="Times New Roman"/>
          <w:color w:val="000000" w:themeColor="text1"/>
          <w:sz w:val="24"/>
          <w:szCs w:val="24"/>
          <w:lang w:bidi="ar-AE"/>
        </w:rPr>
        <w:t xml:space="preserve"> </w:t>
      </w:r>
      <w:r w:rsidRPr="00DA3DFB">
        <w:rPr>
          <w:rFonts w:ascii="Times New Roman" w:hAnsi="Times New Roman" w:cs="Times New Roman"/>
          <w:color w:val="000000" w:themeColor="text1"/>
          <w:sz w:val="24"/>
          <w:szCs w:val="24"/>
          <w:lang w:bidi="ar-AE"/>
        </w:rPr>
        <w:t xml:space="preserve">priority </w:t>
      </w:r>
      <w:r w:rsidR="002F1C4F">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not</w:t>
      </w:r>
      <w:r w:rsidR="002F1C4F">
        <w:rPr>
          <w:rFonts w:ascii="Times New Roman" w:hAnsi="Times New Roman" w:cs="Times New Roman"/>
          <w:color w:val="000000" w:themeColor="text1"/>
          <w:sz w:val="24"/>
          <w:szCs w:val="24"/>
          <w:lang w:bidi="ar-AE"/>
        </w:rPr>
        <w:t>, however,</w:t>
      </w:r>
      <w:r w:rsidRPr="00DA3DFB">
        <w:rPr>
          <w:rFonts w:ascii="Times New Roman" w:hAnsi="Times New Roman" w:cs="Times New Roman"/>
          <w:color w:val="000000" w:themeColor="text1"/>
          <w:sz w:val="24"/>
          <w:szCs w:val="24"/>
          <w:lang w:bidi="ar-AE"/>
        </w:rPr>
        <w:t xml:space="preserve"> because it</w:t>
      </w:r>
      <w:r w:rsidR="002F1C4F">
        <w:rPr>
          <w:rFonts w:ascii="Times New Roman" w:hAnsi="Times New Roman" w:cs="Times New Roman"/>
          <w:color w:val="000000" w:themeColor="text1"/>
          <w:sz w:val="24"/>
          <w:szCs w:val="24"/>
          <w:lang w:bidi="ar-AE"/>
        </w:rPr>
        <w:t xml:space="preserve"> i</w:t>
      </w:r>
      <w:r w:rsidRPr="00DA3DFB">
        <w:rPr>
          <w:rFonts w:ascii="Times New Roman" w:hAnsi="Times New Roman" w:cs="Times New Roman"/>
          <w:color w:val="000000" w:themeColor="text1"/>
          <w:sz w:val="24"/>
          <w:szCs w:val="24"/>
          <w:lang w:bidi="ar-AE"/>
        </w:rPr>
        <w:t>s not important</w:t>
      </w:r>
      <w:r w:rsidR="002F1C4F">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but </w:t>
      </w:r>
      <w:r w:rsidR="002F1C4F">
        <w:rPr>
          <w:rFonts w:ascii="Times New Roman" w:hAnsi="Times New Roman" w:cs="Times New Roman"/>
          <w:color w:val="000000" w:themeColor="text1"/>
          <w:sz w:val="24"/>
          <w:szCs w:val="24"/>
          <w:lang w:bidi="ar-AE"/>
        </w:rPr>
        <w:t>becau</w:t>
      </w:r>
      <w:r w:rsidR="00C4613E">
        <w:rPr>
          <w:rFonts w:ascii="Times New Roman" w:hAnsi="Times New Roman" w:cs="Times New Roman"/>
          <w:color w:val="000000" w:themeColor="text1"/>
          <w:sz w:val="24"/>
          <w:szCs w:val="24"/>
          <w:lang w:bidi="ar-AE"/>
        </w:rPr>
        <w:t xml:space="preserve">se </w:t>
      </w:r>
      <w:r w:rsidRPr="00DA3DFB">
        <w:rPr>
          <w:rFonts w:ascii="Times New Roman" w:hAnsi="Times New Roman" w:cs="Times New Roman"/>
          <w:color w:val="000000" w:themeColor="text1"/>
          <w:sz w:val="24"/>
          <w:szCs w:val="24"/>
          <w:lang w:bidi="ar-AE"/>
        </w:rPr>
        <w:t xml:space="preserve">the users </w:t>
      </w:r>
      <w:r w:rsidR="00C4613E">
        <w:rPr>
          <w:rFonts w:ascii="Times New Roman" w:hAnsi="Times New Roman" w:cs="Times New Roman"/>
          <w:color w:val="000000" w:themeColor="text1"/>
          <w:sz w:val="24"/>
          <w:szCs w:val="24"/>
          <w:lang w:bidi="ar-AE"/>
        </w:rPr>
        <w:t xml:space="preserve">are </w:t>
      </w:r>
      <w:r w:rsidRPr="00DA3DFB">
        <w:rPr>
          <w:rFonts w:ascii="Times New Roman" w:hAnsi="Times New Roman" w:cs="Times New Roman"/>
          <w:color w:val="000000" w:themeColor="text1"/>
          <w:sz w:val="24"/>
          <w:szCs w:val="24"/>
          <w:lang w:bidi="ar-AE"/>
        </w:rPr>
        <w:t>satisf</w:t>
      </w:r>
      <w:r w:rsidR="00C4613E">
        <w:rPr>
          <w:rFonts w:ascii="Times New Roman" w:hAnsi="Times New Roman" w:cs="Times New Roman"/>
          <w:color w:val="000000" w:themeColor="text1"/>
          <w:sz w:val="24"/>
          <w:szCs w:val="24"/>
          <w:lang w:bidi="ar-AE"/>
        </w:rPr>
        <w:t>ied</w:t>
      </w:r>
      <w:r w:rsidRPr="00DA3DFB">
        <w:rPr>
          <w:rFonts w:ascii="Times New Roman" w:hAnsi="Times New Roman" w:cs="Times New Roman"/>
          <w:color w:val="000000" w:themeColor="text1"/>
          <w:sz w:val="24"/>
          <w:szCs w:val="24"/>
          <w:lang w:bidi="ar-AE"/>
        </w:rPr>
        <w:t xml:space="preserve"> with the current languages</w:t>
      </w:r>
      <w:r w:rsidR="00C4613E">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From </w:t>
      </w:r>
      <w:r w:rsidR="00C4613E">
        <w:rPr>
          <w:rFonts w:ascii="Times New Roman" w:hAnsi="Times New Roman" w:cs="Times New Roman"/>
          <w:color w:val="000000" w:themeColor="text1"/>
          <w:sz w:val="24"/>
          <w:szCs w:val="24"/>
          <w:lang w:bidi="ar-AE"/>
        </w:rPr>
        <w:t xml:space="preserve">a </w:t>
      </w:r>
      <w:r w:rsidRPr="00DA3DFB">
        <w:rPr>
          <w:rFonts w:ascii="Times New Roman" w:hAnsi="Times New Roman" w:cs="Times New Roman"/>
          <w:color w:val="000000" w:themeColor="text1"/>
          <w:sz w:val="24"/>
          <w:szCs w:val="24"/>
          <w:lang w:bidi="ar-AE"/>
        </w:rPr>
        <w:t xml:space="preserve">technical perspective, the criterion “real-time” has the highest priority </w:t>
      </w:r>
      <w:r w:rsidR="00C4613E">
        <w:rPr>
          <w:rFonts w:ascii="Times New Roman" w:hAnsi="Times New Roman" w:cs="Times New Roman"/>
          <w:color w:val="000000" w:themeColor="text1"/>
          <w:sz w:val="24"/>
          <w:szCs w:val="24"/>
          <w:lang w:bidi="ar-AE"/>
        </w:rPr>
        <w:t>(i.e.</w:t>
      </w:r>
      <w:r w:rsidRPr="00DA3DFB">
        <w:rPr>
          <w:rFonts w:ascii="Times New Roman" w:hAnsi="Times New Roman" w:cs="Times New Roman"/>
          <w:color w:val="000000" w:themeColor="text1"/>
          <w:sz w:val="24"/>
          <w:szCs w:val="24"/>
          <w:lang w:bidi="ar-AE"/>
        </w:rPr>
        <w:t xml:space="preserve"> the m-government </w:t>
      </w:r>
      <w:r w:rsidR="00C4613E">
        <w:rPr>
          <w:rFonts w:ascii="Times New Roman" w:hAnsi="Times New Roman" w:cs="Times New Roman"/>
          <w:color w:val="000000" w:themeColor="text1"/>
          <w:sz w:val="24"/>
          <w:szCs w:val="24"/>
          <w:lang w:bidi="ar-AE"/>
        </w:rPr>
        <w:t>must</w:t>
      </w:r>
      <w:r w:rsidRPr="00DA3DFB">
        <w:rPr>
          <w:rFonts w:ascii="Times New Roman" w:hAnsi="Times New Roman" w:cs="Times New Roman"/>
          <w:color w:val="000000" w:themeColor="text1"/>
          <w:sz w:val="24"/>
          <w:szCs w:val="24"/>
          <w:lang w:bidi="ar-AE"/>
        </w:rPr>
        <w:t xml:space="preserve"> </w:t>
      </w:r>
      <w:r w:rsidR="00C4613E">
        <w:rPr>
          <w:rFonts w:ascii="Times New Roman" w:hAnsi="Times New Roman" w:cs="Times New Roman"/>
          <w:color w:val="000000" w:themeColor="text1"/>
          <w:sz w:val="24"/>
          <w:szCs w:val="24"/>
          <w:lang w:bidi="ar-AE"/>
        </w:rPr>
        <w:t>provide</w:t>
      </w:r>
      <w:r w:rsidR="00C4613E" w:rsidRPr="00DA3DFB">
        <w:rPr>
          <w:rFonts w:ascii="Times New Roman" w:hAnsi="Times New Roman" w:cs="Times New Roman"/>
          <w:color w:val="000000" w:themeColor="text1"/>
          <w:sz w:val="24"/>
          <w:szCs w:val="24"/>
          <w:lang w:bidi="ar-AE"/>
        </w:rPr>
        <w:t xml:space="preserve"> </w:t>
      </w:r>
      <w:r w:rsidRPr="00DA3DFB">
        <w:rPr>
          <w:rFonts w:ascii="Times New Roman" w:hAnsi="Times New Roman" w:cs="Times New Roman"/>
          <w:color w:val="000000" w:themeColor="text1"/>
          <w:sz w:val="24"/>
          <w:szCs w:val="24"/>
          <w:lang w:bidi="ar-AE"/>
        </w:rPr>
        <w:t>up-to-date information</w:t>
      </w:r>
      <w:r w:rsidR="00C4613E">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and the criterion “</w:t>
      </w:r>
      <w:r w:rsidRPr="00DA3DFB">
        <w:rPr>
          <w:rFonts w:asciiTheme="majorBidi" w:hAnsiTheme="majorBidi" w:cstheme="majorBidi"/>
          <w:color w:val="000000" w:themeColor="text1"/>
          <w:sz w:val="24"/>
          <w:szCs w:val="24"/>
          <w:lang w:bidi="ar-AE"/>
        </w:rPr>
        <w:t>tangible services</w:t>
      </w:r>
      <w:r w:rsidRPr="00DA3DFB">
        <w:rPr>
          <w:rFonts w:ascii="Times New Roman" w:hAnsi="Times New Roman" w:cs="Times New Roman"/>
          <w:color w:val="000000" w:themeColor="text1"/>
          <w:sz w:val="24"/>
          <w:szCs w:val="24"/>
          <w:lang w:bidi="ar-AE"/>
        </w:rPr>
        <w:t xml:space="preserve">” has the </w:t>
      </w:r>
      <w:r w:rsidR="00C4613E">
        <w:rPr>
          <w:rFonts w:ascii="Times New Roman" w:hAnsi="Times New Roman" w:cs="Times New Roman"/>
          <w:color w:val="000000" w:themeColor="text1"/>
          <w:sz w:val="24"/>
          <w:szCs w:val="24"/>
          <w:lang w:bidi="ar-AE"/>
        </w:rPr>
        <w:t>lowest</w:t>
      </w:r>
      <w:r w:rsidR="00C4613E" w:rsidRPr="00DA3DFB">
        <w:rPr>
          <w:rFonts w:ascii="Times New Roman" w:hAnsi="Times New Roman" w:cs="Times New Roman"/>
          <w:color w:val="000000" w:themeColor="text1"/>
          <w:sz w:val="24"/>
          <w:szCs w:val="24"/>
          <w:lang w:bidi="ar-AE"/>
        </w:rPr>
        <w:t xml:space="preserve"> </w:t>
      </w:r>
      <w:r w:rsidRPr="00DA3DFB">
        <w:rPr>
          <w:rFonts w:ascii="Times New Roman" w:hAnsi="Times New Roman" w:cs="Times New Roman"/>
          <w:color w:val="000000" w:themeColor="text1"/>
          <w:sz w:val="24"/>
          <w:szCs w:val="24"/>
          <w:lang w:bidi="ar-AE"/>
        </w:rPr>
        <w:t xml:space="preserve">priority </w:t>
      </w:r>
      <w:r w:rsidR="00C4613E">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due to lack of dependencies </w:t>
      </w:r>
      <w:r w:rsidR="00C4613E">
        <w:rPr>
          <w:rFonts w:ascii="Times New Roman" w:hAnsi="Times New Roman" w:cs="Times New Roman"/>
          <w:color w:val="000000" w:themeColor="text1"/>
          <w:sz w:val="24"/>
          <w:szCs w:val="24"/>
          <w:lang w:bidi="ar-AE"/>
        </w:rPr>
        <w:t>for</w:t>
      </w:r>
      <w:r w:rsidRPr="00DA3DFB">
        <w:rPr>
          <w:rFonts w:ascii="Times New Roman" w:hAnsi="Times New Roman" w:cs="Times New Roman"/>
          <w:color w:val="000000" w:themeColor="text1"/>
          <w:sz w:val="24"/>
          <w:szCs w:val="24"/>
          <w:lang w:bidi="ar-AE"/>
        </w:rPr>
        <w:t xml:space="preserve"> implementing this criterion on the other criterion and the eas</w:t>
      </w:r>
      <w:r w:rsidR="00C4613E">
        <w:rPr>
          <w:rFonts w:ascii="Times New Roman" w:hAnsi="Times New Roman" w:cs="Times New Roman"/>
          <w:color w:val="000000" w:themeColor="text1"/>
          <w:sz w:val="24"/>
          <w:szCs w:val="24"/>
          <w:lang w:bidi="ar-AE"/>
        </w:rPr>
        <w:t>e</w:t>
      </w:r>
      <w:r w:rsidRPr="00DA3DFB">
        <w:rPr>
          <w:rFonts w:ascii="Times New Roman" w:hAnsi="Times New Roman" w:cs="Times New Roman"/>
          <w:color w:val="000000" w:themeColor="text1"/>
          <w:sz w:val="24"/>
          <w:szCs w:val="24"/>
          <w:lang w:bidi="ar-AE"/>
        </w:rPr>
        <w:t xml:space="preserve"> of deploy it</w:t>
      </w:r>
      <w:r w:rsidR="00C4613E">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The results </w:t>
      </w:r>
      <w:r w:rsidR="00C4613E">
        <w:rPr>
          <w:rFonts w:ascii="Times New Roman" w:hAnsi="Times New Roman" w:cs="Times New Roman"/>
          <w:color w:val="000000" w:themeColor="text1"/>
          <w:sz w:val="24"/>
          <w:szCs w:val="24"/>
          <w:lang w:bidi="ar-AE"/>
        </w:rPr>
        <w:t>have also included</w:t>
      </w:r>
      <w:r w:rsidRPr="00DA3DFB">
        <w:rPr>
          <w:rFonts w:ascii="Times New Roman" w:hAnsi="Times New Roman" w:cs="Times New Roman"/>
          <w:color w:val="000000" w:themeColor="text1"/>
          <w:sz w:val="24"/>
          <w:szCs w:val="24"/>
          <w:lang w:bidi="ar-AE"/>
        </w:rPr>
        <w:t xml:space="preserve"> technical benchmark</w:t>
      </w:r>
      <w:r w:rsidR="00C4613E">
        <w:rPr>
          <w:rFonts w:ascii="Times New Roman" w:hAnsi="Times New Roman" w:cs="Times New Roman"/>
          <w:color w:val="000000" w:themeColor="text1"/>
          <w:sz w:val="24"/>
          <w:szCs w:val="24"/>
          <w:lang w:bidi="ar-AE"/>
        </w:rPr>
        <w:t>ing</w:t>
      </w:r>
      <w:r w:rsidRPr="00DA3DFB">
        <w:rPr>
          <w:rFonts w:ascii="Times New Roman" w:hAnsi="Times New Roman" w:cs="Times New Roman"/>
          <w:color w:val="000000" w:themeColor="text1"/>
          <w:sz w:val="24"/>
          <w:szCs w:val="24"/>
          <w:lang w:bidi="ar-AE"/>
        </w:rPr>
        <w:t xml:space="preserve"> between the competitors</w:t>
      </w:r>
      <w:r w:rsidR="00C4613E">
        <w:rPr>
          <w:rFonts w:ascii="Times New Roman" w:hAnsi="Times New Roman" w:cs="Times New Roman"/>
          <w:color w:val="000000" w:themeColor="text1"/>
          <w:sz w:val="24"/>
          <w:szCs w:val="24"/>
          <w:lang w:bidi="ar-AE"/>
        </w:rPr>
        <w:t>,</w:t>
      </w:r>
      <w:r w:rsidRPr="00DA3DFB">
        <w:rPr>
          <w:rFonts w:ascii="Times New Roman" w:hAnsi="Times New Roman" w:cs="Times New Roman"/>
          <w:color w:val="000000" w:themeColor="text1"/>
          <w:sz w:val="24"/>
          <w:szCs w:val="24"/>
          <w:lang w:bidi="ar-AE"/>
        </w:rPr>
        <w:t xml:space="preserve"> which </w:t>
      </w:r>
      <w:r w:rsidR="00C4613E">
        <w:rPr>
          <w:rFonts w:ascii="Times New Roman" w:hAnsi="Times New Roman" w:cs="Times New Roman"/>
          <w:color w:val="000000" w:themeColor="text1"/>
          <w:sz w:val="24"/>
          <w:szCs w:val="24"/>
          <w:lang w:bidi="ar-AE"/>
        </w:rPr>
        <w:t xml:space="preserve">further </w:t>
      </w:r>
      <w:r w:rsidRPr="00DA3DFB">
        <w:rPr>
          <w:rFonts w:ascii="Times New Roman" w:hAnsi="Times New Roman" w:cs="Times New Roman"/>
          <w:color w:val="000000" w:themeColor="text1"/>
          <w:sz w:val="24"/>
          <w:szCs w:val="24"/>
          <w:lang w:bidi="ar-AE"/>
        </w:rPr>
        <w:t>help</w:t>
      </w:r>
      <w:r w:rsidR="00C4613E">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 xml:space="preserve"> GCC m-government </w:t>
      </w:r>
      <w:r w:rsidR="00C4613E">
        <w:rPr>
          <w:rFonts w:ascii="Times New Roman" w:hAnsi="Times New Roman" w:cs="Times New Roman"/>
          <w:color w:val="000000" w:themeColor="text1"/>
          <w:sz w:val="24"/>
          <w:szCs w:val="24"/>
          <w:lang w:bidi="ar-AE"/>
        </w:rPr>
        <w:t xml:space="preserve">decision makers </w:t>
      </w:r>
      <w:r w:rsidRPr="00DA3DFB">
        <w:rPr>
          <w:rFonts w:ascii="Times New Roman" w:hAnsi="Times New Roman" w:cs="Times New Roman"/>
          <w:color w:val="000000" w:themeColor="text1"/>
          <w:sz w:val="24"/>
          <w:szCs w:val="24"/>
          <w:lang w:bidi="ar-AE"/>
        </w:rPr>
        <w:t xml:space="preserve">to </w:t>
      </w:r>
      <w:r w:rsidR="00C4613E">
        <w:rPr>
          <w:rFonts w:ascii="Times New Roman" w:hAnsi="Times New Roman" w:cs="Times New Roman"/>
          <w:color w:val="000000" w:themeColor="text1"/>
          <w:sz w:val="24"/>
          <w:szCs w:val="24"/>
          <w:lang w:bidi="ar-AE"/>
        </w:rPr>
        <w:t>formulate</w:t>
      </w:r>
      <w:r w:rsidRPr="00DA3DFB">
        <w:rPr>
          <w:rFonts w:ascii="Times New Roman" w:hAnsi="Times New Roman" w:cs="Times New Roman"/>
          <w:color w:val="000000" w:themeColor="text1"/>
          <w:sz w:val="24"/>
          <w:szCs w:val="24"/>
          <w:lang w:bidi="ar-AE"/>
        </w:rPr>
        <w:t xml:space="preserve"> strategic plan</w:t>
      </w:r>
      <w:r w:rsidR="00C4613E">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 xml:space="preserve"> to improve the quality of </w:t>
      </w:r>
      <w:r w:rsidR="00C4613E">
        <w:rPr>
          <w:rFonts w:ascii="Times New Roman" w:hAnsi="Times New Roman" w:cs="Times New Roman"/>
          <w:color w:val="000000" w:themeColor="text1"/>
          <w:sz w:val="24"/>
          <w:szCs w:val="24"/>
          <w:lang w:bidi="ar-AE"/>
        </w:rPr>
        <w:t xml:space="preserve">their </w:t>
      </w:r>
      <w:r w:rsidRPr="00DA3DFB">
        <w:rPr>
          <w:rFonts w:ascii="Times New Roman" w:hAnsi="Times New Roman" w:cs="Times New Roman"/>
          <w:color w:val="000000" w:themeColor="text1"/>
          <w:sz w:val="24"/>
          <w:szCs w:val="24"/>
          <w:lang w:bidi="ar-AE"/>
        </w:rPr>
        <w:t>m-government services.</w:t>
      </w:r>
    </w:p>
    <w:p w14:paraId="0218D374" w14:textId="1E73BD80" w:rsidR="005A64DC" w:rsidRPr="00DA3DFB" w:rsidRDefault="00C4613E" w:rsidP="00B431DE">
      <w:pPr>
        <w:spacing w:line="480" w:lineRule="auto"/>
        <w:jc w:val="lowKashida"/>
        <w:rPr>
          <w:rFonts w:ascii="Times New Roman" w:hAnsi="Times New Roman" w:cs="Times New Roman"/>
          <w:color w:val="000000" w:themeColor="text1"/>
          <w:sz w:val="24"/>
          <w:szCs w:val="24"/>
          <w:lang w:bidi="ar-AE"/>
        </w:rPr>
      </w:pPr>
      <w:r>
        <w:rPr>
          <w:rFonts w:ascii="Times New Roman" w:hAnsi="Times New Roman" w:cs="Times New Roman"/>
          <w:color w:val="000000" w:themeColor="text1"/>
          <w:sz w:val="24"/>
          <w:szCs w:val="24"/>
          <w:lang w:bidi="ar-AE"/>
        </w:rPr>
        <w:t>The n</w:t>
      </w:r>
      <w:r w:rsidR="005A64DC" w:rsidRPr="00DA3DFB">
        <w:rPr>
          <w:rFonts w:ascii="Times New Roman" w:hAnsi="Times New Roman" w:cs="Times New Roman"/>
          <w:color w:val="000000" w:themeColor="text1"/>
          <w:sz w:val="24"/>
          <w:szCs w:val="24"/>
          <w:lang w:bidi="ar-AE"/>
        </w:rPr>
        <w:t xml:space="preserve">ext chapter (Chapter 6) will </w:t>
      </w:r>
      <w:r>
        <w:rPr>
          <w:rFonts w:ascii="Times New Roman" w:hAnsi="Times New Roman" w:cs="Times New Roman"/>
          <w:color w:val="000000" w:themeColor="text1"/>
          <w:sz w:val="24"/>
          <w:szCs w:val="24"/>
          <w:lang w:bidi="ar-AE"/>
        </w:rPr>
        <w:t>describe the</w:t>
      </w:r>
      <w:r w:rsidRPr="00DA3DFB">
        <w:rPr>
          <w:rFonts w:ascii="Times New Roman" w:hAnsi="Times New Roman" w:cs="Times New Roman"/>
          <w:color w:val="000000" w:themeColor="text1"/>
          <w:sz w:val="24"/>
          <w:szCs w:val="24"/>
          <w:lang w:bidi="ar-AE"/>
        </w:rPr>
        <w:t xml:space="preserve"> </w:t>
      </w:r>
      <w:r w:rsidR="005A64DC" w:rsidRPr="00DA3DFB">
        <w:rPr>
          <w:rFonts w:ascii="Times New Roman" w:hAnsi="Times New Roman" w:cs="Times New Roman"/>
          <w:color w:val="000000" w:themeColor="text1"/>
          <w:sz w:val="24"/>
          <w:szCs w:val="24"/>
          <w:lang w:bidi="ar-AE"/>
        </w:rPr>
        <w:t>contribution</w:t>
      </w:r>
      <w:r>
        <w:rPr>
          <w:rFonts w:ascii="Times New Roman" w:hAnsi="Times New Roman" w:cs="Times New Roman"/>
          <w:color w:val="000000" w:themeColor="text1"/>
          <w:sz w:val="24"/>
          <w:szCs w:val="24"/>
          <w:lang w:bidi="ar-AE"/>
        </w:rPr>
        <w:t>s</w:t>
      </w:r>
      <w:r w:rsidR="005A64DC" w:rsidRPr="00DA3DFB">
        <w:rPr>
          <w:rFonts w:ascii="Times New Roman" w:hAnsi="Times New Roman" w:cs="Times New Roman"/>
          <w:color w:val="000000" w:themeColor="text1"/>
          <w:sz w:val="24"/>
          <w:szCs w:val="24"/>
          <w:lang w:bidi="ar-AE"/>
        </w:rPr>
        <w:t xml:space="preserve"> to the body of knowledge, </w:t>
      </w:r>
      <w:r>
        <w:rPr>
          <w:rFonts w:ascii="Times New Roman" w:hAnsi="Times New Roman" w:cs="Times New Roman"/>
          <w:color w:val="000000" w:themeColor="text1"/>
          <w:sz w:val="24"/>
          <w:szCs w:val="24"/>
          <w:lang w:bidi="ar-AE"/>
        </w:rPr>
        <w:t xml:space="preserve">both </w:t>
      </w:r>
      <w:r w:rsidR="005A64DC" w:rsidRPr="00DA3DFB">
        <w:rPr>
          <w:rFonts w:ascii="Times New Roman" w:hAnsi="Times New Roman" w:cs="Times New Roman"/>
          <w:color w:val="000000" w:themeColor="text1"/>
          <w:sz w:val="24"/>
          <w:szCs w:val="24"/>
          <w:lang w:bidi="ar-AE"/>
        </w:rPr>
        <w:t xml:space="preserve">theoretical and practical. </w:t>
      </w:r>
      <w:r>
        <w:rPr>
          <w:rFonts w:ascii="Times New Roman" w:hAnsi="Times New Roman" w:cs="Times New Roman"/>
          <w:color w:val="000000" w:themeColor="text1"/>
          <w:sz w:val="24"/>
          <w:szCs w:val="24"/>
          <w:lang w:bidi="ar-AE"/>
        </w:rPr>
        <w:t>It</w:t>
      </w:r>
      <w:r w:rsidR="005A64DC" w:rsidRPr="00DA3DFB">
        <w:rPr>
          <w:rFonts w:ascii="Times New Roman" w:hAnsi="Times New Roman" w:cs="Times New Roman"/>
          <w:color w:val="000000" w:themeColor="text1"/>
          <w:sz w:val="24"/>
          <w:szCs w:val="24"/>
          <w:lang w:bidi="ar-AE"/>
        </w:rPr>
        <w:t xml:space="preserve"> will </w:t>
      </w:r>
      <w:r>
        <w:rPr>
          <w:rFonts w:ascii="Times New Roman" w:hAnsi="Times New Roman" w:cs="Times New Roman"/>
          <w:color w:val="000000" w:themeColor="text1"/>
          <w:sz w:val="24"/>
          <w:szCs w:val="24"/>
          <w:lang w:bidi="ar-AE"/>
        </w:rPr>
        <w:t xml:space="preserve">also </w:t>
      </w:r>
      <w:r w:rsidR="005A64DC" w:rsidRPr="00DA3DFB">
        <w:rPr>
          <w:rFonts w:ascii="Times New Roman" w:hAnsi="Times New Roman" w:cs="Times New Roman"/>
          <w:color w:val="000000" w:themeColor="text1"/>
          <w:sz w:val="24"/>
          <w:szCs w:val="24"/>
          <w:lang w:bidi="ar-AE"/>
        </w:rPr>
        <w:t xml:space="preserve">discuss the limitations </w:t>
      </w:r>
      <w:r>
        <w:rPr>
          <w:rFonts w:ascii="Times New Roman" w:hAnsi="Times New Roman" w:cs="Times New Roman"/>
          <w:color w:val="000000" w:themeColor="text1"/>
          <w:sz w:val="24"/>
          <w:szCs w:val="24"/>
          <w:lang w:bidi="ar-AE"/>
        </w:rPr>
        <w:t>of the study and directions for future research</w:t>
      </w:r>
      <w:r w:rsidR="005A64DC" w:rsidRPr="00DA3DFB">
        <w:rPr>
          <w:rFonts w:ascii="Times New Roman" w:hAnsi="Times New Roman" w:cs="Times New Roman"/>
          <w:color w:val="000000" w:themeColor="text1"/>
          <w:sz w:val="24"/>
          <w:szCs w:val="24"/>
          <w:lang w:bidi="ar-AE"/>
        </w:rPr>
        <w:t>.</w:t>
      </w:r>
    </w:p>
    <w:p w14:paraId="0D74A970" w14:textId="77777777" w:rsidR="005A64DC" w:rsidRPr="00DA3DFB" w:rsidRDefault="005A64DC" w:rsidP="00B431DE">
      <w:pPr>
        <w:spacing w:line="480" w:lineRule="auto"/>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br w:type="page"/>
      </w:r>
    </w:p>
    <w:p w14:paraId="4F94EC2E" w14:textId="4161814E" w:rsidR="005A64DC" w:rsidRPr="00DA3DFB" w:rsidRDefault="005A64DC" w:rsidP="00B431DE">
      <w:pPr>
        <w:pStyle w:val="Heading1"/>
        <w:spacing w:line="480" w:lineRule="auto"/>
        <w:jc w:val="center"/>
        <w:rPr>
          <w:rFonts w:asciiTheme="majorBidi" w:hAnsiTheme="majorBidi"/>
          <w:color w:val="000000" w:themeColor="text1"/>
          <w:lang w:bidi="ar-AE"/>
        </w:rPr>
      </w:pPr>
      <w:bookmarkStart w:id="170" w:name="_Toc508471071"/>
      <w:r w:rsidRPr="00DA3DFB">
        <w:rPr>
          <w:rFonts w:asciiTheme="majorBidi" w:hAnsiTheme="majorBidi"/>
          <w:color w:val="000000" w:themeColor="text1"/>
          <w:lang w:bidi="ar-AE"/>
        </w:rPr>
        <w:t>Chapter 6: Conclusion</w:t>
      </w:r>
      <w:r w:rsidR="00280128" w:rsidRPr="00DA3DFB">
        <w:rPr>
          <w:rFonts w:asciiTheme="majorBidi" w:hAnsiTheme="majorBidi"/>
          <w:color w:val="000000" w:themeColor="text1"/>
          <w:lang w:bidi="ar-AE"/>
        </w:rPr>
        <w:t>s</w:t>
      </w:r>
      <w:bookmarkEnd w:id="170"/>
    </w:p>
    <w:p w14:paraId="1F357DED" w14:textId="77777777" w:rsidR="005A64DC" w:rsidRPr="00DA3DFB" w:rsidRDefault="005A64DC" w:rsidP="00B431DE">
      <w:pPr>
        <w:pStyle w:val="Heading2"/>
        <w:spacing w:line="480" w:lineRule="auto"/>
        <w:rPr>
          <w:rFonts w:asciiTheme="majorBidi" w:hAnsiTheme="majorBidi"/>
          <w:color w:val="000000" w:themeColor="text1"/>
          <w:lang w:bidi="ar-AE"/>
        </w:rPr>
      </w:pPr>
      <w:bookmarkStart w:id="171" w:name="_Toc508471072"/>
      <w:r w:rsidRPr="00DA3DFB">
        <w:rPr>
          <w:rFonts w:asciiTheme="majorBidi" w:hAnsiTheme="majorBidi"/>
          <w:color w:val="000000" w:themeColor="text1"/>
          <w:lang w:bidi="ar-AE"/>
        </w:rPr>
        <w:t>6.0 Introduction</w:t>
      </w:r>
      <w:bookmarkEnd w:id="171"/>
    </w:p>
    <w:p w14:paraId="622C9F13" w14:textId="05DFD989" w:rsidR="005A64DC" w:rsidRPr="00DA3DFB" w:rsidRDefault="005A64DC" w:rsidP="00B431DE">
      <w:pPr>
        <w:spacing w:line="480" w:lineRule="auto"/>
        <w:jc w:val="lowKashida"/>
        <w:rPr>
          <w:rFonts w:ascii="Times New Roman" w:hAnsi="Times New Roman" w:cs="Times New Roman"/>
          <w:color w:val="000000" w:themeColor="text1"/>
          <w:sz w:val="24"/>
          <w:szCs w:val="24"/>
          <w:lang w:bidi="ar-AE"/>
        </w:rPr>
      </w:pPr>
      <w:r w:rsidRPr="00DA3DFB">
        <w:rPr>
          <w:rFonts w:ascii="Times New Roman" w:hAnsi="Times New Roman" w:cs="Times New Roman"/>
          <w:color w:val="000000" w:themeColor="text1"/>
          <w:sz w:val="24"/>
          <w:szCs w:val="24"/>
          <w:lang w:bidi="ar-AE"/>
        </w:rPr>
        <w:t xml:space="preserve">In </w:t>
      </w:r>
      <w:r w:rsidR="00C4613E">
        <w:rPr>
          <w:rFonts w:ascii="Times New Roman" w:hAnsi="Times New Roman" w:cs="Times New Roman"/>
          <w:color w:val="000000" w:themeColor="text1"/>
          <w:sz w:val="24"/>
          <w:szCs w:val="24"/>
          <w:lang w:bidi="ar-AE"/>
        </w:rPr>
        <w:t>C</w:t>
      </w:r>
      <w:r w:rsidRPr="00DA3DFB">
        <w:rPr>
          <w:rFonts w:ascii="Times New Roman" w:hAnsi="Times New Roman" w:cs="Times New Roman"/>
          <w:color w:val="000000" w:themeColor="text1"/>
          <w:sz w:val="24"/>
          <w:szCs w:val="24"/>
          <w:lang w:bidi="ar-AE"/>
        </w:rPr>
        <w:t xml:space="preserve">hapter 5, an analysis of the main findings was presented. This chapter </w:t>
      </w:r>
      <w:r w:rsidR="00C4613E">
        <w:rPr>
          <w:rFonts w:ascii="Times New Roman" w:hAnsi="Times New Roman" w:cs="Times New Roman"/>
          <w:color w:val="000000" w:themeColor="text1"/>
          <w:sz w:val="24"/>
          <w:szCs w:val="24"/>
          <w:lang w:bidi="ar-AE"/>
        </w:rPr>
        <w:t xml:space="preserve">provides a </w:t>
      </w:r>
      <w:r w:rsidRPr="00DA3DFB">
        <w:rPr>
          <w:rFonts w:ascii="Times New Roman" w:hAnsi="Times New Roman" w:cs="Times New Roman"/>
          <w:color w:val="000000" w:themeColor="text1"/>
          <w:sz w:val="24"/>
          <w:szCs w:val="24"/>
          <w:lang w:bidi="ar-AE"/>
        </w:rPr>
        <w:t xml:space="preserve">brief overview </w:t>
      </w:r>
      <w:r w:rsidR="00C4613E">
        <w:rPr>
          <w:rFonts w:ascii="Times New Roman" w:hAnsi="Times New Roman" w:cs="Times New Roman"/>
          <w:color w:val="000000" w:themeColor="text1"/>
          <w:sz w:val="24"/>
          <w:szCs w:val="24"/>
          <w:lang w:bidi="ar-AE"/>
        </w:rPr>
        <w:t xml:space="preserve">of </w:t>
      </w:r>
      <w:r w:rsidRPr="00DA3DFB">
        <w:rPr>
          <w:rFonts w:ascii="Times New Roman" w:hAnsi="Times New Roman" w:cs="Times New Roman"/>
          <w:color w:val="000000" w:themeColor="text1"/>
          <w:sz w:val="24"/>
          <w:szCs w:val="24"/>
          <w:lang w:bidi="ar-AE"/>
        </w:rPr>
        <w:t xml:space="preserve">the research </w:t>
      </w:r>
      <w:r w:rsidR="00C4613E">
        <w:rPr>
          <w:rFonts w:ascii="Times New Roman" w:hAnsi="Times New Roman" w:cs="Times New Roman"/>
          <w:color w:val="000000" w:themeColor="text1"/>
          <w:sz w:val="24"/>
          <w:szCs w:val="24"/>
          <w:lang w:bidi="ar-AE"/>
        </w:rPr>
        <w:t xml:space="preserve">performed and discusses in detail the </w:t>
      </w:r>
      <w:r w:rsidRPr="00DA3DFB">
        <w:rPr>
          <w:rFonts w:ascii="Times New Roman" w:hAnsi="Times New Roman" w:cs="Times New Roman"/>
          <w:color w:val="000000" w:themeColor="text1"/>
          <w:sz w:val="24"/>
          <w:szCs w:val="24"/>
          <w:lang w:bidi="ar-AE"/>
        </w:rPr>
        <w:t>contribut</w:t>
      </w:r>
      <w:r w:rsidR="00C4613E">
        <w:rPr>
          <w:rFonts w:ascii="Times New Roman" w:hAnsi="Times New Roman" w:cs="Times New Roman"/>
          <w:color w:val="000000" w:themeColor="text1"/>
          <w:sz w:val="24"/>
          <w:szCs w:val="24"/>
          <w:lang w:bidi="ar-AE"/>
        </w:rPr>
        <w:t>ions</w:t>
      </w:r>
      <w:r w:rsidRPr="00DA3DFB">
        <w:rPr>
          <w:rFonts w:ascii="Times New Roman" w:hAnsi="Times New Roman" w:cs="Times New Roman"/>
          <w:color w:val="000000" w:themeColor="text1"/>
          <w:sz w:val="24"/>
          <w:szCs w:val="24"/>
          <w:lang w:bidi="ar-AE"/>
        </w:rPr>
        <w:t xml:space="preserve"> to the body of knowledge, </w:t>
      </w:r>
      <w:r w:rsidR="00C4613E">
        <w:rPr>
          <w:rFonts w:ascii="Times New Roman" w:hAnsi="Times New Roman" w:cs="Times New Roman"/>
          <w:color w:val="000000" w:themeColor="text1"/>
          <w:sz w:val="24"/>
          <w:szCs w:val="24"/>
          <w:lang w:bidi="ar-AE"/>
        </w:rPr>
        <w:t>including both</w:t>
      </w:r>
      <w:r w:rsidRPr="00DA3DFB">
        <w:rPr>
          <w:rFonts w:ascii="Times New Roman" w:hAnsi="Times New Roman" w:cs="Times New Roman"/>
          <w:color w:val="000000" w:themeColor="text1"/>
          <w:sz w:val="24"/>
          <w:szCs w:val="24"/>
          <w:lang w:bidi="ar-AE"/>
        </w:rPr>
        <w:t xml:space="preserve"> theoretical and practical contribution</w:t>
      </w:r>
      <w:r w:rsidR="00C4613E">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 Research limitation</w:t>
      </w:r>
      <w:r w:rsidR="00C4613E">
        <w:rPr>
          <w:rFonts w:ascii="Times New Roman" w:hAnsi="Times New Roman" w:cs="Times New Roman"/>
          <w:color w:val="000000" w:themeColor="text1"/>
          <w:sz w:val="24"/>
          <w:szCs w:val="24"/>
          <w:lang w:bidi="ar-AE"/>
        </w:rPr>
        <w:t>s</w:t>
      </w:r>
      <w:r w:rsidRPr="00DA3DFB">
        <w:rPr>
          <w:rFonts w:ascii="Times New Roman" w:hAnsi="Times New Roman" w:cs="Times New Roman"/>
          <w:color w:val="000000" w:themeColor="text1"/>
          <w:sz w:val="24"/>
          <w:szCs w:val="24"/>
          <w:lang w:bidi="ar-AE"/>
        </w:rPr>
        <w:t xml:space="preserve"> will also be considered. Directions </w:t>
      </w:r>
      <w:r w:rsidR="00C4613E">
        <w:rPr>
          <w:rFonts w:ascii="Times New Roman" w:hAnsi="Times New Roman" w:cs="Times New Roman"/>
          <w:color w:val="000000" w:themeColor="text1"/>
          <w:sz w:val="24"/>
          <w:szCs w:val="24"/>
          <w:lang w:bidi="ar-AE"/>
        </w:rPr>
        <w:t>for</w:t>
      </w:r>
      <w:r w:rsidRPr="00DA3DFB">
        <w:rPr>
          <w:rFonts w:ascii="Times New Roman" w:hAnsi="Times New Roman" w:cs="Times New Roman"/>
          <w:color w:val="000000" w:themeColor="text1"/>
          <w:sz w:val="24"/>
          <w:szCs w:val="24"/>
          <w:lang w:bidi="ar-AE"/>
        </w:rPr>
        <w:t xml:space="preserve"> future research in the area of m-government service quality will be explored. Practical implications will be explored in detail to help m-government </w:t>
      </w:r>
      <w:r w:rsidR="00F04D8A" w:rsidRPr="00DA3DFB">
        <w:rPr>
          <w:rFonts w:ascii="Times New Roman" w:hAnsi="Times New Roman" w:cs="Times New Roman"/>
          <w:color w:val="000000" w:themeColor="text1"/>
          <w:sz w:val="24"/>
          <w:szCs w:val="24"/>
          <w:lang w:bidi="ar-AE"/>
        </w:rPr>
        <w:t>decision make</w:t>
      </w:r>
      <w:r w:rsidRPr="00DA3DFB">
        <w:rPr>
          <w:rFonts w:ascii="Times New Roman" w:hAnsi="Times New Roman" w:cs="Times New Roman"/>
          <w:color w:val="000000" w:themeColor="text1"/>
          <w:sz w:val="24"/>
          <w:szCs w:val="24"/>
          <w:lang w:bidi="ar-AE"/>
        </w:rPr>
        <w:t>rs and software developers to improve m-government service quality by formulating a strategic plan based on the results of this research.</w:t>
      </w:r>
      <w:r w:rsidRPr="00DA3DFB">
        <w:rPr>
          <w:rFonts w:ascii="Times New Roman" w:hAnsi="Times New Roman" w:cs="Times New Roman"/>
          <w:color w:val="000000" w:themeColor="text1"/>
          <w:sz w:val="24"/>
          <w:szCs w:val="24"/>
        </w:rPr>
        <w:t xml:space="preserve"> </w:t>
      </w:r>
      <w:r w:rsidRPr="00DA3DFB">
        <w:rPr>
          <w:rFonts w:ascii="Times New Roman" w:hAnsi="Times New Roman" w:cs="Times New Roman"/>
          <w:color w:val="000000" w:themeColor="text1"/>
          <w:sz w:val="24"/>
          <w:szCs w:val="24"/>
          <w:lang w:bidi="ar-AE"/>
        </w:rPr>
        <w:t>Figure 6.1 presents the outline of this chapter.</w:t>
      </w:r>
    </w:p>
    <w:p w14:paraId="64DF7BA9" w14:textId="01F49A1E" w:rsidR="005A64DC" w:rsidRPr="00DA3DFB" w:rsidRDefault="005A64DC" w:rsidP="00B431DE">
      <w:pPr>
        <w:spacing w:line="480" w:lineRule="auto"/>
        <w:jc w:val="center"/>
        <w:rPr>
          <w:rFonts w:ascii="Times New Roman" w:hAnsi="Times New Roman" w:cs="Times New Roman"/>
          <w:b/>
          <w:bCs/>
          <w:color w:val="000000" w:themeColor="text1"/>
          <w:lang w:bidi="ar-AE"/>
        </w:rPr>
      </w:pPr>
      <w:r w:rsidRPr="00DA3DFB">
        <w:rPr>
          <w:rFonts w:ascii="Times New Roman" w:hAnsi="Times New Roman" w:cs="Times New Roman"/>
          <w:b/>
          <w:bCs/>
          <w:color w:val="000000" w:themeColor="text1"/>
          <w:lang w:bidi="ar-AE"/>
        </w:rPr>
        <w:t xml:space="preserve">Figure 6.1: Outline of </w:t>
      </w:r>
      <w:r w:rsidR="00754ED7">
        <w:rPr>
          <w:rFonts w:ascii="Times New Roman" w:hAnsi="Times New Roman" w:cs="Times New Roman"/>
          <w:b/>
          <w:bCs/>
          <w:color w:val="000000" w:themeColor="text1"/>
          <w:lang w:bidi="ar-AE"/>
        </w:rPr>
        <w:t>C</w:t>
      </w:r>
      <w:r w:rsidRPr="00DA3DFB">
        <w:rPr>
          <w:rFonts w:ascii="Times New Roman" w:hAnsi="Times New Roman" w:cs="Times New Roman"/>
          <w:b/>
          <w:bCs/>
          <w:color w:val="000000" w:themeColor="text1"/>
          <w:lang w:bidi="ar-AE"/>
        </w:rPr>
        <w:t>hapter 6</w:t>
      </w:r>
      <w:r w:rsidR="00754ED7">
        <w:rPr>
          <w:rFonts w:ascii="Times New Roman" w:hAnsi="Times New Roman" w:cs="Times New Roman"/>
          <w:b/>
          <w:bCs/>
          <w:color w:val="000000" w:themeColor="text1"/>
          <w:lang w:bidi="ar-AE"/>
        </w:rPr>
        <w:t>.</w:t>
      </w:r>
    </w:p>
    <w:p w14:paraId="6C97E17A" w14:textId="7777777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noProof/>
          <w:sz w:val="24"/>
          <w:szCs w:val="24"/>
        </w:rPr>
        <w:drawing>
          <wp:inline distT="0" distB="0" distL="0" distR="0" wp14:anchorId="746C953E" wp14:editId="5E18CB0D">
            <wp:extent cx="5943600" cy="4263656"/>
            <wp:effectExtent l="0" t="0" r="0" b="22860"/>
            <wp:docPr id="2056" name="Diagram 20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19B1F26B" w14:textId="77777777" w:rsidR="005A64DC" w:rsidRPr="00380BC1" w:rsidRDefault="005A64DC" w:rsidP="00B431DE">
      <w:pPr>
        <w:pStyle w:val="Heading2"/>
        <w:spacing w:line="480" w:lineRule="auto"/>
        <w:rPr>
          <w:rFonts w:asciiTheme="majorBidi" w:hAnsiTheme="majorBidi"/>
          <w:color w:val="auto"/>
          <w:lang w:bidi="ar-AE"/>
        </w:rPr>
      </w:pPr>
      <w:bookmarkStart w:id="172" w:name="_Toc508471073"/>
      <w:r w:rsidRPr="00380BC1">
        <w:rPr>
          <w:rFonts w:asciiTheme="majorBidi" w:hAnsiTheme="majorBidi"/>
          <w:color w:val="auto"/>
          <w:lang w:bidi="ar-AE"/>
        </w:rPr>
        <w:t>6.1 Overview of the Research</w:t>
      </w:r>
      <w:bookmarkEnd w:id="172"/>
    </w:p>
    <w:p w14:paraId="5AADB854" w14:textId="7F800BC8"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b/>
          <w:bCs/>
          <w:i/>
          <w:iCs/>
          <w:sz w:val="24"/>
          <w:szCs w:val="24"/>
          <w:lang w:bidi="ar-AE"/>
        </w:rPr>
        <w:t>Stage 1:</w:t>
      </w:r>
      <w:r w:rsidRPr="00380BC1">
        <w:rPr>
          <w:rFonts w:ascii="Times New Roman" w:hAnsi="Times New Roman" w:cs="Times New Roman"/>
          <w:sz w:val="24"/>
          <w:szCs w:val="24"/>
          <w:lang w:bidi="ar-AE"/>
        </w:rPr>
        <w:t xml:space="preserve"> Chapter 1 defined the concept and development of m-government and stated both the research problem and the study’s </w:t>
      </w:r>
      <w:r w:rsidR="00C4613E" w:rsidRPr="00380BC1">
        <w:rPr>
          <w:rFonts w:ascii="Times New Roman" w:hAnsi="Times New Roman" w:cs="Times New Roman"/>
          <w:sz w:val="24"/>
          <w:szCs w:val="24"/>
          <w:lang w:bidi="ar-AE"/>
        </w:rPr>
        <w:t xml:space="preserve">proposed </w:t>
      </w:r>
      <w:r w:rsidRPr="00380BC1">
        <w:rPr>
          <w:rFonts w:ascii="Times New Roman" w:hAnsi="Times New Roman" w:cs="Times New Roman"/>
          <w:sz w:val="24"/>
          <w:szCs w:val="24"/>
          <w:lang w:bidi="ar-AE"/>
        </w:rPr>
        <w:t>aims and objectives. Different possible methodological approaches to address the research problem were also discussed.</w:t>
      </w:r>
    </w:p>
    <w:p w14:paraId="558556F7" w14:textId="48A7D592" w:rsidR="005A64DC" w:rsidRPr="00380BC1" w:rsidRDefault="005A64DC" w:rsidP="00B431DE">
      <w:pPr>
        <w:spacing w:line="480" w:lineRule="auto"/>
        <w:jc w:val="lowKashida"/>
        <w:rPr>
          <w:rFonts w:ascii="Times New Roman" w:hAnsi="Times New Roman" w:cs="Times New Roman"/>
          <w:b/>
          <w:bCs/>
          <w:i/>
          <w:iCs/>
          <w:sz w:val="24"/>
          <w:szCs w:val="24"/>
          <w:lang w:bidi="ar-AE"/>
        </w:rPr>
      </w:pPr>
      <w:r w:rsidRPr="00380BC1">
        <w:rPr>
          <w:rFonts w:ascii="Times New Roman" w:hAnsi="Times New Roman" w:cs="Times New Roman"/>
          <w:b/>
          <w:bCs/>
          <w:i/>
          <w:iCs/>
          <w:sz w:val="24"/>
          <w:szCs w:val="24"/>
          <w:lang w:bidi="ar-AE"/>
        </w:rPr>
        <w:t>Stage 2:</w:t>
      </w:r>
      <w:r w:rsidRPr="00380BC1">
        <w:rPr>
          <w:rFonts w:ascii="Times New Roman" w:hAnsi="Times New Roman" w:cs="Times New Roman"/>
          <w:sz w:val="24"/>
          <w:szCs w:val="24"/>
          <w:lang w:bidi="ar-AE"/>
        </w:rPr>
        <w:t xml:space="preserve"> A literature review was carried out </w:t>
      </w:r>
      <w:r w:rsidR="00C4613E">
        <w:rPr>
          <w:rFonts w:ascii="Times New Roman" w:hAnsi="Times New Roman" w:cs="Times New Roman"/>
          <w:sz w:val="24"/>
          <w:szCs w:val="24"/>
          <w:lang w:bidi="ar-AE"/>
        </w:rPr>
        <w:t xml:space="preserve">in Chapter 2 </w:t>
      </w:r>
      <w:r w:rsidRPr="00380BC1">
        <w:rPr>
          <w:rFonts w:ascii="Times New Roman" w:hAnsi="Times New Roman" w:cs="Times New Roman"/>
          <w:sz w:val="24"/>
          <w:szCs w:val="24"/>
          <w:lang w:bidi="ar-AE"/>
        </w:rPr>
        <w:t>to identify approaches previously used and various theoretical perspectives were discussed related to m-government. This assisted in refining the scope of the research problem. Different areas of m-services related to m-service quality were also discussed. An overview of m-government in the GCC was presented.</w:t>
      </w:r>
    </w:p>
    <w:p w14:paraId="77662382" w14:textId="0FBF8296"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b/>
          <w:bCs/>
          <w:i/>
          <w:iCs/>
          <w:sz w:val="24"/>
          <w:szCs w:val="24"/>
          <w:lang w:bidi="ar-AE"/>
        </w:rPr>
        <w:t>Stage 3:</w:t>
      </w:r>
      <w:r w:rsidRPr="00380BC1">
        <w:rPr>
          <w:rFonts w:ascii="Times New Roman" w:hAnsi="Times New Roman" w:cs="Times New Roman"/>
          <w:sz w:val="24"/>
          <w:szCs w:val="24"/>
          <w:lang w:bidi="ar-AE"/>
        </w:rPr>
        <w:t xml:space="preserve"> Chapter 3 discussed the various research approaches and a suitable research method for </w:t>
      </w:r>
      <w:r w:rsidR="00C4613E">
        <w:rPr>
          <w:rFonts w:ascii="Times New Roman" w:hAnsi="Times New Roman" w:cs="Times New Roman"/>
          <w:sz w:val="24"/>
          <w:szCs w:val="24"/>
          <w:lang w:bidi="ar-AE"/>
        </w:rPr>
        <w:t xml:space="preserve">the </w:t>
      </w:r>
      <w:r w:rsidRPr="00380BC1">
        <w:rPr>
          <w:rFonts w:ascii="Times New Roman" w:hAnsi="Times New Roman" w:cs="Times New Roman"/>
          <w:sz w:val="24"/>
          <w:szCs w:val="24"/>
          <w:lang w:bidi="ar-AE"/>
        </w:rPr>
        <w:t>present research was chosen: quantitative data analysis. The QFD approach was adopted, integrated with the AHP approach, since AHP is one of the best methods for prioritizing the factors to facilitate decision-making. The steps required in the HOQ matrix were also described in detail.</w:t>
      </w:r>
    </w:p>
    <w:p w14:paraId="246D3401" w14:textId="5F53149D"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b/>
          <w:bCs/>
          <w:i/>
          <w:iCs/>
          <w:sz w:val="24"/>
          <w:szCs w:val="24"/>
          <w:lang w:bidi="ar-AE"/>
        </w:rPr>
        <w:t>Stage 4:</w:t>
      </w:r>
      <w:r w:rsidRPr="00380BC1">
        <w:rPr>
          <w:rFonts w:ascii="Times New Roman" w:hAnsi="Times New Roman" w:cs="Times New Roman"/>
        </w:rPr>
        <w:t xml:space="preserve"> </w:t>
      </w:r>
      <w:r w:rsidRPr="00380BC1">
        <w:rPr>
          <w:rFonts w:ascii="Times New Roman" w:hAnsi="Times New Roman" w:cs="Times New Roman"/>
          <w:sz w:val="24"/>
          <w:szCs w:val="24"/>
          <w:lang w:bidi="ar-AE"/>
        </w:rPr>
        <w:t xml:space="preserve">Chapter 4 provided details of the case study used in the research. Data were collected, via an open-ended, researcher-led questionnaire, from a focus group made up of </w:t>
      </w:r>
      <w:r w:rsidR="00C4613E">
        <w:rPr>
          <w:rFonts w:ascii="Times New Roman" w:hAnsi="Times New Roman" w:cs="Times New Roman"/>
          <w:sz w:val="24"/>
          <w:szCs w:val="24"/>
          <w:lang w:bidi="ar-AE"/>
        </w:rPr>
        <w:t xml:space="preserve">users of the </w:t>
      </w:r>
      <w:r w:rsidRPr="00380BC1">
        <w:rPr>
          <w:rFonts w:ascii="Times New Roman" w:hAnsi="Times New Roman" w:cs="Times New Roman"/>
          <w:sz w:val="24"/>
          <w:szCs w:val="24"/>
          <w:lang w:bidi="ar-AE"/>
        </w:rPr>
        <w:t>UAE</w:t>
      </w:r>
      <w:r w:rsidR="00C4613E">
        <w:rPr>
          <w:rFonts w:ascii="Times New Roman" w:hAnsi="Times New Roman" w:cs="Times New Roman"/>
          <w:sz w:val="24"/>
          <w:szCs w:val="24"/>
          <w:lang w:bidi="ar-AE"/>
        </w:rPr>
        <w:t>’s</w:t>
      </w:r>
      <w:r w:rsidRPr="00380BC1">
        <w:rPr>
          <w:rFonts w:ascii="Times New Roman" w:hAnsi="Times New Roman" w:cs="Times New Roman"/>
          <w:sz w:val="24"/>
          <w:szCs w:val="24"/>
          <w:lang w:bidi="ar-AE"/>
        </w:rPr>
        <w:t xml:space="preserve"> MOI app. The HOQ steps were followed, integrating AHP, and both users’ requirements and technical requirements were identified and prioritized. Competitors of the UAE</w:t>
      </w:r>
      <w:r w:rsidR="00C4613E">
        <w:rPr>
          <w:rFonts w:ascii="Times New Roman" w:hAnsi="Times New Roman" w:cs="Times New Roman"/>
          <w:sz w:val="24"/>
          <w:szCs w:val="24"/>
          <w:lang w:bidi="ar-AE"/>
        </w:rPr>
        <w:t>’s</w:t>
      </w:r>
      <w:r w:rsidRPr="00380BC1">
        <w:rPr>
          <w:rFonts w:ascii="Times New Roman" w:hAnsi="Times New Roman" w:cs="Times New Roman"/>
          <w:sz w:val="24"/>
          <w:szCs w:val="24"/>
          <w:lang w:bidi="ar-AE"/>
        </w:rPr>
        <w:t xml:space="preserve"> MOI app were assessed and an evaluation of their apps was performed through questionnaires. The research found that real-time information received the highest technical priority according to the priority of the customer and the interrelationship between the </w:t>
      </w:r>
      <w:r w:rsidR="00C4613E">
        <w:rPr>
          <w:rFonts w:ascii="Times New Roman" w:hAnsi="Times New Roman" w:cs="Times New Roman"/>
          <w:sz w:val="24"/>
          <w:szCs w:val="24"/>
          <w:lang w:bidi="ar-AE"/>
        </w:rPr>
        <w:t>“whats”</w:t>
      </w:r>
      <w:r w:rsidRPr="00380BC1">
        <w:rPr>
          <w:rFonts w:ascii="Times New Roman" w:hAnsi="Times New Roman" w:cs="Times New Roman"/>
          <w:sz w:val="24"/>
          <w:szCs w:val="24"/>
          <w:lang w:bidi="ar-AE"/>
        </w:rPr>
        <w:t xml:space="preserve"> and </w:t>
      </w:r>
      <w:r w:rsidR="00C4613E">
        <w:rPr>
          <w:rFonts w:ascii="Times New Roman" w:hAnsi="Times New Roman" w:cs="Times New Roman"/>
          <w:sz w:val="24"/>
          <w:szCs w:val="24"/>
          <w:lang w:bidi="ar-AE"/>
        </w:rPr>
        <w:t>“hows.”</w:t>
      </w:r>
      <w:r w:rsidRPr="00380BC1">
        <w:rPr>
          <w:rFonts w:ascii="Times New Roman" w:hAnsi="Times New Roman" w:cs="Times New Roman"/>
          <w:sz w:val="24"/>
          <w:szCs w:val="24"/>
          <w:lang w:bidi="ar-AE"/>
        </w:rPr>
        <w:t xml:space="preserve"> This signifies that</w:t>
      </w:r>
      <w:r w:rsidR="00C4613E">
        <w:rPr>
          <w:rFonts w:ascii="Times New Roman" w:hAnsi="Times New Roman" w:cs="Times New Roman"/>
          <w:sz w:val="24"/>
          <w:szCs w:val="24"/>
          <w:lang w:bidi="ar-AE"/>
        </w:rPr>
        <w:t>,</w:t>
      </w:r>
      <w:r w:rsidRPr="00380BC1">
        <w:rPr>
          <w:rFonts w:ascii="Times New Roman" w:hAnsi="Times New Roman" w:cs="Times New Roman"/>
          <w:sz w:val="24"/>
          <w:szCs w:val="24"/>
          <w:lang w:bidi="ar-AE"/>
        </w:rPr>
        <w:t xml:space="preserve"> if the customer requests any information, he or she must receive the latest up</w:t>
      </w:r>
      <w:r w:rsidR="00C4613E">
        <w:rPr>
          <w:rFonts w:ascii="Times New Roman" w:hAnsi="Times New Roman" w:cs="Times New Roman"/>
          <w:sz w:val="24"/>
          <w:szCs w:val="24"/>
          <w:lang w:bidi="ar-AE"/>
        </w:rPr>
        <w:t>-to-</w:t>
      </w:r>
      <w:r w:rsidRPr="00380BC1">
        <w:rPr>
          <w:rFonts w:ascii="Times New Roman" w:hAnsi="Times New Roman" w:cs="Times New Roman"/>
          <w:sz w:val="24"/>
          <w:szCs w:val="24"/>
          <w:lang w:bidi="ar-AE"/>
        </w:rPr>
        <w:t>date</w:t>
      </w:r>
      <w:r w:rsidR="00C4613E">
        <w:rPr>
          <w:rFonts w:ascii="Times New Roman" w:hAnsi="Times New Roman" w:cs="Times New Roman"/>
          <w:sz w:val="24"/>
          <w:szCs w:val="24"/>
          <w:lang w:bidi="ar-AE"/>
        </w:rPr>
        <w:t xml:space="preserve"> information</w:t>
      </w:r>
      <w:r w:rsidRPr="00380BC1">
        <w:rPr>
          <w:rFonts w:ascii="Times New Roman" w:hAnsi="Times New Roman" w:cs="Times New Roman"/>
          <w:sz w:val="24"/>
          <w:szCs w:val="24"/>
          <w:lang w:bidi="ar-AE"/>
        </w:rPr>
        <w:t xml:space="preserve">. This was followed by the satisfaction of the customer, which entails that the software developer should be concerned about what would satisfy the customer instead of following only the government criteria. The lowest-priority technical requirement was </w:t>
      </w:r>
      <w:r w:rsidRPr="00380BC1">
        <w:rPr>
          <w:rFonts w:ascii="Times New Roman" w:hAnsi="Times New Roman" w:cs="Times New Roman"/>
          <w:color w:val="000000" w:themeColor="text1"/>
          <w:sz w:val="24"/>
          <w:szCs w:val="24"/>
          <w:lang w:bidi="ar-AE"/>
        </w:rPr>
        <w:t>service attitude. As the number of smart phone users in the UAE has increased, the knowledge of how to use smart-phone apps has also increased and, consequently, fewer people are concerned about online customer-service attitudes, since they are able to use the apps themselves.</w:t>
      </w:r>
    </w:p>
    <w:p w14:paraId="0C70D4EC" w14:textId="181227EA"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b/>
          <w:bCs/>
          <w:i/>
          <w:iCs/>
          <w:sz w:val="24"/>
          <w:szCs w:val="24"/>
          <w:lang w:bidi="ar-AE"/>
        </w:rPr>
        <w:t xml:space="preserve">Stage 5: </w:t>
      </w:r>
      <w:r w:rsidRPr="00380BC1">
        <w:rPr>
          <w:rFonts w:ascii="Times New Roman" w:hAnsi="Times New Roman" w:cs="Times New Roman"/>
          <w:sz w:val="24"/>
          <w:szCs w:val="24"/>
          <w:lang w:bidi="ar-AE"/>
        </w:rPr>
        <w:t>Chapter 5 analyzed the main findings of the research to understand their significance and present practical implications for m-government service providers, thus accomplishing the research aim. A strategic plan for improving the UAE</w:t>
      </w:r>
      <w:r w:rsidR="00C25E2F">
        <w:rPr>
          <w:rFonts w:ascii="Times New Roman" w:hAnsi="Times New Roman" w:cs="Times New Roman"/>
          <w:sz w:val="24"/>
          <w:szCs w:val="24"/>
          <w:lang w:bidi="ar-AE"/>
        </w:rPr>
        <w:t>’s</w:t>
      </w:r>
      <w:r w:rsidRPr="00380BC1">
        <w:rPr>
          <w:rFonts w:ascii="Times New Roman" w:hAnsi="Times New Roman" w:cs="Times New Roman"/>
          <w:sz w:val="24"/>
          <w:szCs w:val="24"/>
          <w:lang w:bidi="ar-AE"/>
        </w:rPr>
        <w:t xml:space="preserve"> MOI app was drawn up based on </w:t>
      </w:r>
      <w:r w:rsidR="00E03FD0">
        <w:rPr>
          <w:rFonts w:ascii="Times New Roman" w:hAnsi="Times New Roman" w:cs="Times New Roman"/>
          <w:sz w:val="24"/>
          <w:szCs w:val="24"/>
          <w:lang w:bidi="ar-AE"/>
        </w:rPr>
        <w:t>the</w:t>
      </w:r>
      <w:r w:rsidR="00C25E2F">
        <w:rPr>
          <w:rFonts w:ascii="Times New Roman" w:hAnsi="Times New Roman" w:cs="Times New Roman"/>
          <w:sz w:val="24"/>
          <w:szCs w:val="24"/>
          <w:lang w:bidi="ar-AE"/>
        </w:rPr>
        <w:t xml:space="preserve"> findings</w:t>
      </w:r>
      <w:r w:rsidRPr="00380BC1">
        <w:rPr>
          <w:rFonts w:ascii="Times New Roman" w:hAnsi="Times New Roman" w:cs="Times New Roman"/>
          <w:sz w:val="24"/>
          <w:szCs w:val="24"/>
          <w:lang w:bidi="ar-AE"/>
        </w:rPr>
        <w:t>.</w:t>
      </w:r>
    </w:p>
    <w:p w14:paraId="5FA50AF1" w14:textId="3C0E5725" w:rsidR="005A64DC" w:rsidRPr="00380BC1" w:rsidRDefault="005A64DC" w:rsidP="00B431DE">
      <w:pPr>
        <w:pStyle w:val="Heading2"/>
        <w:spacing w:line="480" w:lineRule="auto"/>
        <w:rPr>
          <w:rFonts w:asciiTheme="majorBidi" w:hAnsiTheme="majorBidi"/>
          <w:color w:val="auto"/>
          <w:lang w:bidi="ar-AE"/>
        </w:rPr>
      </w:pPr>
      <w:bookmarkStart w:id="173" w:name="_Toc508471074"/>
      <w:r w:rsidRPr="00380BC1">
        <w:rPr>
          <w:rFonts w:asciiTheme="majorBidi" w:hAnsiTheme="majorBidi"/>
          <w:color w:val="auto"/>
          <w:lang w:bidi="ar-AE"/>
        </w:rPr>
        <w:t>6.2 Contribution</w:t>
      </w:r>
      <w:r w:rsidR="00C25E2F">
        <w:rPr>
          <w:rFonts w:asciiTheme="majorBidi" w:hAnsiTheme="majorBidi"/>
          <w:color w:val="auto"/>
          <w:lang w:bidi="ar-AE"/>
        </w:rPr>
        <w:t>s</w:t>
      </w:r>
      <w:r w:rsidRPr="00380BC1">
        <w:rPr>
          <w:rFonts w:asciiTheme="majorBidi" w:hAnsiTheme="majorBidi"/>
          <w:color w:val="auto"/>
          <w:lang w:bidi="ar-AE"/>
        </w:rPr>
        <w:t xml:space="preserve"> to the Body of Knowledge</w:t>
      </w:r>
      <w:bookmarkEnd w:id="173"/>
    </w:p>
    <w:p w14:paraId="59A1BC01" w14:textId="1089319D"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Within the scope of a single research, it was </w:t>
      </w:r>
      <w:r w:rsidR="00C25E2F">
        <w:rPr>
          <w:rFonts w:ascii="Times New Roman" w:hAnsi="Times New Roman" w:cs="Times New Roman"/>
          <w:sz w:val="24"/>
          <w:szCs w:val="24"/>
          <w:lang w:bidi="ar-AE"/>
        </w:rPr>
        <w:t>not possible</w:t>
      </w:r>
      <w:r w:rsidR="00C25E2F" w:rsidRPr="00380BC1">
        <w:rPr>
          <w:rFonts w:ascii="Times New Roman" w:hAnsi="Times New Roman" w:cs="Times New Roman"/>
          <w:sz w:val="24"/>
          <w:szCs w:val="24"/>
          <w:lang w:bidi="ar-AE"/>
        </w:rPr>
        <w:t xml:space="preserve"> </w:t>
      </w:r>
      <w:r w:rsidRPr="00380BC1">
        <w:rPr>
          <w:rFonts w:ascii="Times New Roman" w:hAnsi="Times New Roman" w:cs="Times New Roman"/>
          <w:sz w:val="24"/>
          <w:szCs w:val="24"/>
          <w:lang w:bidi="ar-AE"/>
        </w:rPr>
        <w:t xml:space="preserve">to examine every facet of m-government. Therefore, it was essential to identify a specific problem for the study and limit the research area so that full attention could be given to the specific research context. Considering this analogical fact, the current research centered on improving m-government service quality from </w:t>
      </w:r>
      <w:r w:rsidR="00C25E2F">
        <w:rPr>
          <w:rFonts w:ascii="Times New Roman" w:hAnsi="Times New Roman" w:cs="Times New Roman"/>
          <w:sz w:val="24"/>
          <w:szCs w:val="24"/>
          <w:lang w:bidi="ar-AE"/>
        </w:rPr>
        <w:t>the</w:t>
      </w:r>
      <w:r w:rsidRPr="00380BC1">
        <w:rPr>
          <w:rFonts w:ascii="Times New Roman" w:hAnsi="Times New Roman" w:cs="Times New Roman"/>
          <w:sz w:val="24"/>
          <w:szCs w:val="24"/>
          <w:lang w:bidi="ar-AE"/>
        </w:rPr>
        <w:t xml:space="preserve"> citizens’ perspective. Following a review of literature, including recently published research articles, it is confirmed that no study has previously examined these roles specifically with reference to GCC m-government services.</w:t>
      </w:r>
    </w:p>
    <w:p w14:paraId="2CB66741" w14:textId="156F7BDE"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The findings highlighted in </w:t>
      </w:r>
      <w:r w:rsidR="00C25E2F">
        <w:rPr>
          <w:rFonts w:ascii="Times New Roman" w:hAnsi="Times New Roman" w:cs="Times New Roman"/>
          <w:sz w:val="24"/>
          <w:szCs w:val="24"/>
          <w:lang w:bidi="ar-AE"/>
        </w:rPr>
        <w:t>Chapter 5</w:t>
      </w:r>
      <w:r w:rsidRPr="00380BC1">
        <w:rPr>
          <w:rFonts w:ascii="Times New Roman" w:hAnsi="Times New Roman" w:cs="Times New Roman"/>
          <w:sz w:val="24"/>
          <w:szCs w:val="24"/>
          <w:lang w:bidi="ar-AE"/>
        </w:rPr>
        <w:t xml:space="preserve"> have made a novel contribution to the theoretical knowledge in the field of m-government. Outcome factors of m-government service-quality dimensions also make a constructive contribution for both academic research and practitioners. The results of the present research have further extended the knowledge in the area of m-government </w:t>
      </w:r>
      <w:r w:rsidRPr="00DA3DFB">
        <w:rPr>
          <w:rFonts w:ascii="Times New Roman" w:hAnsi="Times New Roman" w:cs="Times New Roman"/>
          <w:color w:val="000000" w:themeColor="text1"/>
          <w:sz w:val="24"/>
          <w:szCs w:val="24"/>
          <w:lang w:bidi="ar-AE"/>
        </w:rPr>
        <w:t xml:space="preserve">by identifying the m-government service quality by </w:t>
      </w:r>
      <w:r w:rsidRPr="00380BC1">
        <w:rPr>
          <w:rFonts w:ascii="Times New Roman" w:hAnsi="Times New Roman" w:cs="Times New Roman"/>
          <w:sz w:val="24"/>
          <w:szCs w:val="24"/>
          <w:lang w:bidi="ar-AE"/>
        </w:rPr>
        <w:t>incorporating citizens’ requirements into technical requirements for improving m-government service quality. The findings of the present study are supported by empirical evidence, which produced the following contributions:</w:t>
      </w:r>
    </w:p>
    <w:p w14:paraId="6CA3E9E0" w14:textId="77777777" w:rsidR="005A64DC" w:rsidRPr="00DA3DFB" w:rsidRDefault="005A64DC" w:rsidP="00B431DE">
      <w:pPr>
        <w:pStyle w:val="ListParagraph"/>
        <w:numPr>
          <w:ilvl w:val="0"/>
          <w:numId w:val="125"/>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Contribution 1:</w:t>
      </w:r>
      <w:r w:rsidRPr="00DA3DFB">
        <w:rPr>
          <w:rFonts w:ascii="Times New Roman" w:hAnsi="Times New Roman" w:cs="Times New Roman"/>
          <w:sz w:val="24"/>
          <w:szCs w:val="24"/>
          <w:lang w:bidi="ar-AE"/>
        </w:rPr>
        <w:t xml:space="preserve"> A systematic, comprehensive review of the literature on m-government was carried out in Chapter 2, including the drivers of m-government and studies carried out in m-government area globally and, specifically, in the GCC countries. This revealed the paucity of theoretical studies investigating m-government service-quality dimensions from a citizens’ perspective. The review of the literature clearly indicated that a better understanding of m-government service-quality dimensions was required from the citizens’ viewpoint.</w:t>
      </w:r>
    </w:p>
    <w:p w14:paraId="6750183B" w14:textId="77777777" w:rsidR="005A64DC" w:rsidRPr="00DA3DFB" w:rsidRDefault="005A64DC" w:rsidP="00B431DE">
      <w:pPr>
        <w:pStyle w:val="ListParagraph"/>
        <w:numPr>
          <w:ilvl w:val="0"/>
          <w:numId w:val="125"/>
        </w:numPr>
        <w:spacing w:line="480" w:lineRule="auto"/>
        <w:jc w:val="lowKashida"/>
        <w:rPr>
          <w:rFonts w:ascii="Times New Roman" w:hAnsi="Times New Roman" w:cs="Times New Roman"/>
          <w:sz w:val="24"/>
          <w:szCs w:val="24"/>
          <w:rtl/>
          <w:lang w:bidi="ar-AE"/>
        </w:rPr>
      </w:pPr>
      <w:r w:rsidRPr="00DA3DFB">
        <w:rPr>
          <w:rFonts w:ascii="Times New Roman" w:hAnsi="Times New Roman" w:cs="Times New Roman"/>
          <w:b/>
          <w:bCs/>
          <w:i/>
          <w:iCs/>
          <w:sz w:val="24"/>
          <w:szCs w:val="24"/>
          <w:lang w:bidi="ar-AE"/>
        </w:rPr>
        <w:t xml:space="preserve">Contribution 2: </w:t>
      </w:r>
      <w:r w:rsidRPr="00DA3DFB">
        <w:rPr>
          <w:rFonts w:ascii="Times New Roman" w:hAnsi="Times New Roman" w:cs="Times New Roman"/>
          <w:sz w:val="24"/>
          <w:szCs w:val="24"/>
          <w:lang w:bidi="ar-AE"/>
        </w:rPr>
        <w:t>To bridge the research gap identified in the review of m-government literature, an integration of QFD and AHP approaches was proposed to identify the m-government service-quality dimensions from the citizens’ perspective. The main contribution of this research is to provide better perspective on how to improve m-service quality from the citizens’ perspective. Previous studies on m-government have mostly carried used IS service-quality dimensions as m-government service-quality dimensions. The present study, however, defines m-government service-quality dimensions based on quantitative analysis of citizens’ requirements and perceptions and is, therefore, a novel contribution to the research. The literature and studies regarding m-government services and m-government service quality are still at a relatively early stage of development (Abaza and Saif, 2015). Consequently, more work needs to be done in this area. In this regard, the present study is considered a major contribution.</w:t>
      </w:r>
    </w:p>
    <w:p w14:paraId="06BE71D1" w14:textId="77777777" w:rsidR="005A64DC" w:rsidRPr="00DA3DFB" w:rsidRDefault="005A64DC" w:rsidP="00B431DE">
      <w:pPr>
        <w:pStyle w:val="ListParagraph"/>
        <w:numPr>
          <w:ilvl w:val="0"/>
          <w:numId w:val="125"/>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Contribution 3:</w:t>
      </w:r>
      <w:r w:rsidRPr="00DA3DFB">
        <w:rPr>
          <w:rFonts w:ascii="Times New Roman" w:hAnsi="Times New Roman" w:cs="Times New Roman"/>
          <w:sz w:val="24"/>
          <w:szCs w:val="24"/>
          <w:lang w:bidi="ar-AE"/>
        </w:rPr>
        <w:t xml:space="preserve"> Results stress the role and importance of developing and designing m-government services in cooperation with citizens to understand their requirements and desires since, in the end, all these services will be used by citizens. Strengthening the relationship between governments and their citizens requires the citizens’ participation in all the design and improvements steps. The research highlights the vital role of the citizens’ opinions in constructing a roadmap for improving m-government service quality to meet citizens’ expectations and needs, rather than, as has sometimes been the case, investing capital in R&amp;D projects without considering their needs.</w:t>
      </w:r>
    </w:p>
    <w:p w14:paraId="5321255C" w14:textId="77777777" w:rsidR="005A64DC" w:rsidRPr="00380BC1" w:rsidRDefault="005A64DC" w:rsidP="00B431DE">
      <w:pPr>
        <w:pStyle w:val="Heading2"/>
        <w:spacing w:line="480" w:lineRule="auto"/>
        <w:rPr>
          <w:rFonts w:asciiTheme="majorBidi" w:hAnsiTheme="majorBidi"/>
          <w:color w:val="auto"/>
        </w:rPr>
      </w:pPr>
      <w:bookmarkStart w:id="174" w:name="_Toc508471075"/>
      <w:r w:rsidRPr="00380BC1">
        <w:rPr>
          <w:rFonts w:asciiTheme="majorBidi" w:hAnsiTheme="majorBidi"/>
          <w:color w:val="auto"/>
        </w:rPr>
        <w:t>6.3 Theoretical Implications</w:t>
      </w:r>
      <w:bookmarkEnd w:id="174"/>
    </w:p>
    <w:p w14:paraId="39A30A5F" w14:textId="77777777"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The findings of the current research are of theoretical importance in two ways. First, this study highlights the significance of investigating m-government service-quality dimensions based on citizens’ needs and expectations as most previous literature has explored m-service quality dimensions using IS service-quality dimensions. The current research influences researchers to consider correlating citizens’ and software developers’ needs when improving or designing products or services to improve user satisfaction. In fact, the findings of the current research demonstrate that research on m-government service quality should consider citizens’ perceptions of the proposed m-government services, since the services are designed to be used by the citizens.</w:t>
      </w:r>
    </w:p>
    <w:p w14:paraId="3ED1B115" w14:textId="77777777"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 xml:space="preserve">Second, to the best of the author’s knowledge, this is the first </w:t>
      </w:r>
      <w:r w:rsidRPr="00DA3DFB">
        <w:rPr>
          <w:rFonts w:ascii="Times New Roman" w:hAnsi="Times New Roman" w:cs="Times New Roman"/>
          <w:color w:val="000000" w:themeColor="text1"/>
          <w:sz w:val="24"/>
          <w:szCs w:val="24"/>
        </w:rPr>
        <w:t xml:space="preserve">applied research in the GCC countries </w:t>
      </w:r>
      <w:r w:rsidRPr="00380BC1">
        <w:rPr>
          <w:rFonts w:ascii="Times New Roman" w:hAnsi="Times New Roman" w:cs="Times New Roman"/>
          <w:sz w:val="24"/>
          <w:szCs w:val="24"/>
        </w:rPr>
        <w:t>that, seeking to solve practical problems regarding improving the quality of m-government services, has quantitatively analyzed users’ needs and compared those needs with the literature review. Any services aimed at certain users should consider these users’ requirements to ensure service quality and meet or exceed users’ expectations.</w:t>
      </w:r>
    </w:p>
    <w:p w14:paraId="0D8352EA" w14:textId="77777777" w:rsidR="005A64DC" w:rsidRPr="00380BC1" w:rsidRDefault="005A64DC" w:rsidP="00B431DE">
      <w:pPr>
        <w:spacing w:line="480" w:lineRule="auto"/>
        <w:jc w:val="lowKashida"/>
        <w:rPr>
          <w:rFonts w:ascii="Times New Roman" w:hAnsi="Times New Roman" w:cs="Times New Roman"/>
          <w:sz w:val="24"/>
          <w:szCs w:val="24"/>
        </w:rPr>
      </w:pPr>
      <w:r w:rsidRPr="00380BC1">
        <w:rPr>
          <w:rFonts w:ascii="Times New Roman" w:hAnsi="Times New Roman" w:cs="Times New Roman"/>
          <w:sz w:val="24"/>
          <w:szCs w:val="24"/>
        </w:rPr>
        <w:t>This research has taken advantage of integrating the QFD and AHP methods to identify m-government service-quality dimensions, convert them into technical requirements, prioritize these requirements, and formulate strategic plan presenting the importance of deploying these requirements. The research used focus-group techniques with open-ended questions as a means of ensuring the validity of the data. The use of an affinity diagram and a tree diagram helped the researchers to refine the factors and explore the relationship between those factors, following categorization, to show the main criteria and sub-criteria.</w:t>
      </w:r>
    </w:p>
    <w:p w14:paraId="02109E26" w14:textId="77777777" w:rsidR="005A64DC" w:rsidRPr="00380BC1" w:rsidRDefault="005A64DC" w:rsidP="00B431DE">
      <w:pPr>
        <w:pStyle w:val="Heading2"/>
        <w:spacing w:line="480" w:lineRule="auto"/>
        <w:rPr>
          <w:rFonts w:asciiTheme="majorBidi" w:hAnsiTheme="majorBidi"/>
          <w:color w:val="auto"/>
        </w:rPr>
      </w:pPr>
      <w:bookmarkStart w:id="175" w:name="_Toc508471076"/>
      <w:r w:rsidRPr="00380BC1">
        <w:rPr>
          <w:rFonts w:asciiTheme="majorBidi" w:hAnsiTheme="majorBidi"/>
          <w:color w:val="auto"/>
        </w:rPr>
        <w:t>6.4 Practical Implications</w:t>
      </w:r>
      <w:bookmarkEnd w:id="175"/>
    </w:p>
    <w:p w14:paraId="528FC1B0" w14:textId="7777777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As well as the above-mentioned theoretical implications, there are also some practical implications based on the research findings. The methodology used in this study provides an effective way to measure m-government service quality and can act as a reference point in defining reliable m-service quality-dimension standards for proposed m-government services. Offering excellent quality in m-government services will certainly increase citizens’ satisfaction and increase usage of these services compared to the traditional services. M-government service providers can take the initiative in improving m-services using citizen-based to identify if there are any shortcomings in the delivery of m-government services and can take corrective measures as needed to provide citizens with a superior quality of m-government services.</w:t>
      </w:r>
    </w:p>
    <w:p w14:paraId="70066B62" w14:textId="7777777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The methodology provides an effective approach for government decision-making authorities and software developers to determine which factors require more consideration and develop a strategy to yield the highest possible citizen satisfaction and increase usage of these services. In other words, the study offers an understanding of citizens’ perceptions of m-government service quality.</w:t>
      </w:r>
    </w:p>
    <w:p w14:paraId="41527567" w14:textId="667ACC2D"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Government agencies and software developers that design and deliver m-government services to their citizens should consider the m-services quality factors provided by the citizens to better improve the quality of m-government services. Ensuring m-government service quality is a continuous and innovative process and maintaining the quality of such services is a vital factor in influencing and generating citizen satisfaction. The methodology also allows m-government </w:t>
      </w:r>
      <w:r w:rsidR="00F04D8A">
        <w:rPr>
          <w:rFonts w:ascii="Times New Roman" w:hAnsi="Times New Roman" w:cs="Times New Roman"/>
          <w:sz w:val="24"/>
          <w:szCs w:val="24"/>
          <w:lang w:bidi="ar-AE"/>
        </w:rPr>
        <w:t>decision make</w:t>
      </w:r>
      <w:r w:rsidRPr="00380BC1">
        <w:rPr>
          <w:rFonts w:ascii="Times New Roman" w:hAnsi="Times New Roman" w:cs="Times New Roman"/>
          <w:sz w:val="24"/>
          <w:szCs w:val="24"/>
          <w:lang w:bidi="ar-AE"/>
        </w:rPr>
        <w:t>rs to formulate a strategic plan incorporating competitor benchmarking. The study suggests that government agencies should keep improving the quality of their m-government services by incorporating citizens’ needs. Providing complete services, secure and private information, real-time information, good online-customer service attitudes, reliability, easy navigation, valances services, several interaction channels, tangible services, easy information retrieval, and offering context awareness are confirmed in this study to be the most significant factors in improving m-government services from citizens’ point of view.</w:t>
      </w:r>
    </w:p>
    <w:p w14:paraId="136ED25A" w14:textId="77777777" w:rsidR="005A64DC" w:rsidRPr="00380BC1" w:rsidRDefault="005A64DC" w:rsidP="00B431DE">
      <w:pPr>
        <w:pStyle w:val="Heading2"/>
        <w:spacing w:line="480" w:lineRule="auto"/>
        <w:rPr>
          <w:rFonts w:asciiTheme="majorBidi" w:hAnsiTheme="majorBidi"/>
          <w:color w:val="auto"/>
          <w:lang w:bidi="ar-AE"/>
        </w:rPr>
      </w:pPr>
      <w:bookmarkStart w:id="176" w:name="_Toc508471077"/>
      <w:r w:rsidRPr="00380BC1">
        <w:rPr>
          <w:rFonts w:asciiTheme="majorBidi" w:hAnsiTheme="majorBidi"/>
          <w:color w:val="auto"/>
          <w:lang w:bidi="ar-AE"/>
        </w:rPr>
        <w:t>6.5 Research Limitations</w:t>
      </w:r>
      <w:bookmarkEnd w:id="176"/>
    </w:p>
    <w:p w14:paraId="1D8889AF" w14:textId="4DE2CCB6"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 xml:space="preserve">This research is robust in that it aims to improve m-government service quality in the GCC countries by using a sample of GCC citizens. However, the findings of this research have been affected by the lack of theory in the field of m-government research, particularly relating to m-government service quality. Some m-government service-quality research studies have adopted IS service-quality dimensions from the literature. However, this research has analyzed m-government service quality from the citizens’ </w:t>
      </w:r>
      <w:r w:rsidR="00C25E2F">
        <w:rPr>
          <w:rFonts w:ascii="Times New Roman" w:hAnsi="Times New Roman" w:cs="Times New Roman"/>
          <w:sz w:val="24"/>
          <w:szCs w:val="24"/>
          <w:lang w:bidi="ar-AE"/>
        </w:rPr>
        <w:t xml:space="preserve">perspective </w:t>
      </w:r>
      <w:r w:rsidRPr="00380BC1">
        <w:rPr>
          <w:rFonts w:ascii="Times New Roman" w:hAnsi="Times New Roman" w:cs="Times New Roman"/>
          <w:sz w:val="24"/>
          <w:szCs w:val="24"/>
          <w:lang w:bidi="ar-AE"/>
        </w:rPr>
        <w:t>to reduce the effect of this lack of theory by using citizens’ input to define the factors. Nevertheless, like any other research study, this research also has some limitations and it is essential to highlight these limitations within the context of the present m-government research to fully understand the findings from an appropriate perspective</w:t>
      </w:r>
      <w:r w:rsidR="00C25E2F">
        <w:rPr>
          <w:rFonts w:ascii="Times New Roman" w:hAnsi="Times New Roman" w:cs="Times New Roman"/>
          <w:sz w:val="24"/>
          <w:szCs w:val="24"/>
          <w:lang w:bidi="ar-AE"/>
        </w:rPr>
        <w:t>:</w:t>
      </w:r>
    </w:p>
    <w:p w14:paraId="1A16C0E3" w14:textId="77777777" w:rsidR="005A64DC" w:rsidRPr="00DA3DFB" w:rsidRDefault="005A64DC" w:rsidP="00B431DE">
      <w:pPr>
        <w:pStyle w:val="ListParagraph"/>
        <w:numPr>
          <w:ilvl w:val="0"/>
          <w:numId w:val="126"/>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Limitation 1:</w:t>
      </w:r>
      <w:r w:rsidRPr="00DA3DFB">
        <w:rPr>
          <w:rFonts w:ascii="Times New Roman" w:hAnsi="Times New Roman" w:cs="Times New Roman"/>
          <w:sz w:val="24"/>
          <w:szCs w:val="24"/>
          <w:lang w:bidi="ar-AE"/>
        </w:rPr>
        <w:t xml:space="preserve"> The first identified limitation comes from the sample population itself. The study has followed one of the common practices of data collection: a focus group technique using open-ended questions. However, most of the respondents who participated in the focus group had mobile and mobile Internet experience and were already familiar with the MOI app. This small sample, therefore, may not be truly representative of the entire population. Given the aims and the scope of the research, however, a small focus group made up of experienced users was considered appropriate.</w:t>
      </w:r>
    </w:p>
    <w:p w14:paraId="75F294C9" w14:textId="0E1EE7C6" w:rsidR="005A64DC" w:rsidRPr="00DA3DFB" w:rsidRDefault="005A64DC" w:rsidP="00B431DE">
      <w:pPr>
        <w:pStyle w:val="ListParagraph"/>
        <w:numPr>
          <w:ilvl w:val="0"/>
          <w:numId w:val="126"/>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Limitation 2:</w:t>
      </w:r>
      <w:r w:rsidRPr="00DA3DFB">
        <w:rPr>
          <w:rFonts w:ascii="Times New Roman" w:hAnsi="Times New Roman" w:cs="Times New Roman"/>
          <w:sz w:val="24"/>
          <w:szCs w:val="24"/>
          <w:lang w:bidi="ar-AE"/>
        </w:rPr>
        <w:t xml:space="preserve"> The research used only one case study (the </w:t>
      </w:r>
      <w:r w:rsidR="00C25E2F">
        <w:rPr>
          <w:rFonts w:ascii="Times New Roman" w:hAnsi="Times New Roman" w:cs="Times New Roman"/>
          <w:sz w:val="24"/>
          <w:szCs w:val="24"/>
          <w:lang w:bidi="ar-AE"/>
        </w:rPr>
        <w:t xml:space="preserve">UAE’s </w:t>
      </w:r>
      <w:r w:rsidRPr="00DA3DFB">
        <w:rPr>
          <w:rFonts w:ascii="Times New Roman" w:hAnsi="Times New Roman" w:cs="Times New Roman"/>
          <w:sz w:val="24"/>
          <w:szCs w:val="24"/>
          <w:lang w:bidi="ar-AE"/>
        </w:rPr>
        <w:t>MOI app); however, there are several apps that could be tested and used as a case study. The present study was unable incorporate other apps; the scope and aims necessarily had to be limited.</w:t>
      </w:r>
    </w:p>
    <w:p w14:paraId="7642D86E" w14:textId="646442DB" w:rsidR="005A64DC" w:rsidRPr="00DA3DFB" w:rsidRDefault="005A64DC" w:rsidP="00B431DE">
      <w:pPr>
        <w:pStyle w:val="ListParagraph"/>
        <w:numPr>
          <w:ilvl w:val="0"/>
          <w:numId w:val="126"/>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sz w:val="24"/>
          <w:szCs w:val="24"/>
          <w:lang w:bidi="ar-AE"/>
        </w:rPr>
        <w:t>Limitation 3:</w:t>
      </w:r>
      <w:r w:rsidRPr="00DA3DFB">
        <w:rPr>
          <w:rFonts w:ascii="Times New Roman" w:hAnsi="Times New Roman" w:cs="Times New Roman"/>
          <w:b/>
          <w:bCs/>
          <w:sz w:val="24"/>
          <w:szCs w:val="24"/>
          <w:lang w:bidi="ar-AE"/>
        </w:rPr>
        <w:t xml:space="preserve"> </w:t>
      </w:r>
      <w:r w:rsidRPr="00DA3DFB">
        <w:rPr>
          <w:rFonts w:ascii="Times New Roman" w:hAnsi="Times New Roman" w:cs="Times New Roman"/>
          <w:sz w:val="24"/>
          <w:szCs w:val="24"/>
          <w:lang w:bidi="ar-AE"/>
        </w:rPr>
        <w:t>The same technical focus group, using the QFD method, was used to evaluate the UAE</w:t>
      </w:r>
      <w:r w:rsidR="00C25E2F">
        <w:rPr>
          <w:rFonts w:ascii="Times New Roman" w:hAnsi="Times New Roman" w:cs="Times New Roman"/>
          <w:sz w:val="24"/>
          <w:szCs w:val="24"/>
          <w:lang w:bidi="ar-AE"/>
        </w:rPr>
        <w:t>’s</w:t>
      </w:r>
      <w:r w:rsidRPr="00DA3DFB">
        <w:rPr>
          <w:rFonts w:ascii="Times New Roman" w:hAnsi="Times New Roman" w:cs="Times New Roman"/>
          <w:sz w:val="24"/>
          <w:szCs w:val="24"/>
          <w:lang w:bidi="ar-AE"/>
        </w:rPr>
        <w:t xml:space="preserve"> MOI app as well as </w:t>
      </w:r>
      <w:r w:rsidR="00C25E2F">
        <w:rPr>
          <w:rFonts w:ascii="Times New Roman" w:hAnsi="Times New Roman" w:cs="Times New Roman"/>
          <w:sz w:val="24"/>
          <w:szCs w:val="24"/>
          <w:lang w:bidi="ar-AE"/>
        </w:rPr>
        <w:t xml:space="preserve">those of </w:t>
      </w:r>
      <w:r w:rsidRPr="00DA3DFB">
        <w:rPr>
          <w:rFonts w:ascii="Times New Roman" w:hAnsi="Times New Roman" w:cs="Times New Roman"/>
          <w:sz w:val="24"/>
          <w:szCs w:val="24"/>
          <w:lang w:bidi="ar-AE"/>
        </w:rPr>
        <w:t xml:space="preserve">the KSA, Kuwait, and Bahrain. Owing to the large geographical area, the fact that each app is owned by each government, and there are no sharable services between these countries, questionnaires were sent out to users of the MOI apps in other countries but </w:t>
      </w:r>
      <w:r w:rsidR="00C25E2F">
        <w:rPr>
          <w:rFonts w:ascii="Times New Roman" w:hAnsi="Times New Roman" w:cs="Times New Roman"/>
          <w:sz w:val="24"/>
          <w:szCs w:val="24"/>
          <w:lang w:bidi="ar-AE"/>
        </w:rPr>
        <w:t>t</w:t>
      </w:r>
      <w:r w:rsidRPr="00DA3DFB">
        <w:rPr>
          <w:rFonts w:ascii="Times New Roman" w:hAnsi="Times New Roman" w:cs="Times New Roman"/>
          <w:sz w:val="24"/>
          <w:szCs w:val="24"/>
          <w:lang w:bidi="ar-AE"/>
        </w:rPr>
        <w:t>here was no researcher-led focus group.</w:t>
      </w:r>
    </w:p>
    <w:p w14:paraId="7D75E613" w14:textId="77777777" w:rsidR="005A64DC" w:rsidRPr="00380BC1" w:rsidRDefault="005A64DC" w:rsidP="00B431DE">
      <w:pPr>
        <w:pStyle w:val="Heading2"/>
        <w:spacing w:line="480" w:lineRule="auto"/>
        <w:rPr>
          <w:rFonts w:asciiTheme="majorBidi" w:hAnsiTheme="majorBidi"/>
          <w:color w:val="auto"/>
          <w:lang w:bidi="ar-AE"/>
        </w:rPr>
      </w:pPr>
      <w:bookmarkStart w:id="177" w:name="_Toc508471078"/>
      <w:r w:rsidRPr="00380BC1">
        <w:rPr>
          <w:rFonts w:asciiTheme="majorBidi" w:hAnsiTheme="majorBidi"/>
          <w:color w:val="auto"/>
          <w:lang w:bidi="ar-AE"/>
        </w:rPr>
        <w:t>6.6 Directions for Future Research</w:t>
      </w:r>
      <w:bookmarkEnd w:id="177"/>
    </w:p>
    <w:p w14:paraId="2F085952" w14:textId="06C2C66E"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The study has investigated m-government service quality from the citizens’ perspective. Despite significant results being obtained by integrating the QFD and AHP approaches, there remains the possibility that more factors involved in m-government service quality. Hence, based on the research limitations discussed above and findings from the present study, the following areas for future research are proposed</w:t>
      </w:r>
      <w:r w:rsidR="00C25E2F">
        <w:rPr>
          <w:rFonts w:ascii="Times New Roman" w:hAnsi="Times New Roman" w:cs="Times New Roman"/>
          <w:sz w:val="24"/>
          <w:szCs w:val="24"/>
          <w:lang w:bidi="ar-AE"/>
        </w:rPr>
        <w:t>:</w:t>
      </w:r>
    </w:p>
    <w:p w14:paraId="6E576059" w14:textId="77777777" w:rsidR="005A64DC" w:rsidRPr="00DA3DFB" w:rsidRDefault="005A64DC" w:rsidP="00B431DE">
      <w:pPr>
        <w:pStyle w:val="ListParagraph"/>
        <w:numPr>
          <w:ilvl w:val="0"/>
          <w:numId w:val="127"/>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Direction 1:</w:t>
      </w:r>
      <w:r w:rsidRPr="00DA3DFB">
        <w:rPr>
          <w:rFonts w:ascii="Times New Roman" w:hAnsi="Times New Roman" w:cs="Times New Roman"/>
          <w:sz w:val="24"/>
          <w:szCs w:val="24"/>
          <w:lang w:bidi="ar-AE"/>
        </w:rPr>
        <w:t xml:space="preserve"> Within the present study, the improvement of m-government service quality was studies from the perspective of GCC countries using MOI mobile apps from the GCC countries. However, the proposed methodology can be used in any geographical settings with different comparable m-government services. Results could be compared with the results of this study both to confirm the appropriateness of the methodology and to see if any cultural or geographical differences exist.</w:t>
      </w:r>
    </w:p>
    <w:p w14:paraId="29183410" w14:textId="77777777" w:rsidR="005A64DC" w:rsidRPr="00DA3DFB" w:rsidRDefault="005A64DC" w:rsidP="00B431DE">
      <w:pPr>
        <w:pStyle w:val="ListParagraph"/>
        <w:numPr>
          <w:ilvl w:val="0"/>
          <w:numId w:val="127"/>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 xml:space="preserve">Direction 2: </w:t>
      </w:r>
      <w:r w:rsidRPr="00DA3DFB">
        <w:rPr>
          <w:rFonts w:ascii="Times New Roman" w:hAnsi="Times New Roman" w:cs="Times New Roman"/>
          <w:sz w:val="24"/>
          <w:szCs w:val="24"/>
          <w:lang w:bidi="ar-AE"/>
        </w:rPr>
        <w:t>The focus of this study was on improving m-government services from the citizens’ perspective in G2C (government to citizen) systems. However, G2B (government to business) and G2G (government to government) contexts were not covered in the current study. Future studies could apply or modify this methodology in the G2G and G2B contexts.</w:t>
      </w:r>
    </w:p>
    <w:p w14:paraId="20921BB6" w14:textId="77777777" w:rsidR="005A64DC" w:rsidRPr="00DA3DFB" w:rsidRDefault="005A64DC" w:rsidP="00B431DE">
      <w:pPr>
        <w:pStyle w:val="ListParagraph"/>
        <w:numPr>
          <w:ilvl w:val="0"/>
          <w:numId w:val="127"/>
        </w:numPr>
        <w:spacing w:line="480" w:lineRule="auto"/>
        <w:jc w:val="lowKashida"/>
        <w:rPr>
          <w:rFonts w:ascii="Times New Roman" w:hAnsi="Times New Roman" w:cs="Times New Roman"/>
          <w:b/>
          <w:bCs/>
          <w:i/>
          <w:iCs/>
          <w:sz w:val="24"/>
          <w:szCs w:val="24"/>
          <w:lang w:bidi="ar-AE"/>
        </w:rPr>
      </w:pPr>
      <w:r w:rsidRPr="00DA3DFB">
        <w:rPr>
          <w:rFonts w:ascii="Times New Roman" w:hAnsi="Times New Roman" w:cs="Times New Roman"/>
          <w:b/>
          <w:bCs/>
          <w:i/>
          <w:iCs/>
          <w:sz w:val="24"/>
          <w:szCs w:val="24"/>
          <w:lang w:bidi="ar-AE"/>
        </w:rPr>
        <w:t xml:space="preserve">Direction 3: </w:t>
      </w:r>
      <w:r w:rsidRPr="00DA3DFB">
        <w:rPr>
          <w:rFonts w:ascii="Times New Roman" w:hAnsi="Times New Roman" w:cs="Times New Roman"/>
          <w:sz w:val="24"/>
          <w:szCs w:val="24"/>
          <w:lang w:bidi="ar-AE"/>
        </w:rPr>
        <w:t>The m-government service-quality dimensions that have been revealed in this research are limited to the MOI app. Future studies could use the same methodology for different apps. Results could be compared with the results of this study both to confirm the appropriateness of the methodology and to see if any significant differences exist for different types of app.</w:t>
      </w:r>
    </w:p>
    <w:p w14:paraId="203DDD0D" w14:textId="77777777" w:rsidR="005A64DC" w:rsidRPr="00DA3DFB" w:rsidRDefault="005A64DC" w:rsidP="00B431DE">
      <w:pPr>
        <w:pStyle w:val="ListParagraph"/>
        <w:numPr>
          <w:ilvl w:val="0"/>
          <w:numId w:val="127"/>
        </w:numPr>
        <w:spacing w:line="480" w:lineRule="auto"/>
        <w:jc w:val="lowKashida"/>
        <w:rPr>
          <w:rFonts w:ascii="Times New Roman" w:hAnsi="Times New Roman" w:cs="Times New Roman"/>
          <w:sz w:val="24"/>
          <w:szCs w:val="24"/>
          <w:lang w:bidi="ar-AE"/>
        </w:rPr>
      </w:pPr>
      <w:r w:rsidRPr="00DA3DFB">
        <w:rPr>
          <w:rFonts w:ascii="Times New Roman" w:hAnsi="Times New Roman" w:cs="Times New Roman"/>
          <w:b/>
          <w:bCs/>
          <w:i/>
          <w:iCs/>
          <w:sz w:val="24"/>
          <w:szCs w:val="24"/>
          <w:lang w:bidi="ar-AE"/>
        </w:rPr>
        <w:t xml:space="preserve">Direction 4: </w:t>
      </w:r>
      <w:r w:rsidRPr="00DA3DFB">
        <w:rPr>
          <w:rFonts w:ascii="Times New Roman" w:hAnsi="Times New Roman" w:cs="Times New Roman"/>
          <w:sz w:val="24"/>
          <w:szCs w:val="24"/>
          <w:lang w:bidi="ar-AE"/>
        </w:rPr>
        <w:t>Most of the respondents who participated in the focus group had mobile and mobile Internet experience and were already familiar with the MOI app. Future studies could aim to increase the sample size and include inexperienced users to gain a more representative view of the entire population.</w:t>
      </w:r>
    </w:p>
    <w:p w14:paraId="0055FD97" w14:textId="54AA5FAE" w:rsidR="005A64DC" w:rsidRPr="00380BC1" w:rsidRDefault="005A64DC" w:rsidP="00B431DE">
      <w:pPr>
        <w:pStyle w:val="Heading2"/>
        <w:numPr>
          <w:ilvl w:val="1"/>
          <w:numId w:val="85"/>
        </w:numPr>
        <w:spacing w:line="480" w:lineRule="auto"/>
        <w:rPr>
          <w:rFonts w:asciiTheme="majorBidi" w:hAnsiTheme="majorBidi"/>
          <w:color w:val="auto"/>
          <w:lang w:bidi="ar-AE"/>
        </w:rPr>
      </w:pPr>
      <w:bookmarkStart w:id="178" w:name="_Toc508471079"/>
      <w:r w:rsidRPr="00380BC1">
        <w:rPr>
          <w:rFonts w:asciiTheme="majorBidi" w:hAnsiTheme="majorBidi"/>
          <w:color w:val="auto"/>
          <w:lang w:bidi="ar-AE"/>
        </w:rPr>
        <w:t>Conclusion</w:t>
      </w:r>
      <w:r w:rsidR="00280128">
        <w:rPr>
          <w:rFonts w:asciiTheme="majorBidi" w:hAnsiTheme="majorBidi"/>
          <w:color w:val="auto"/>
          <w:lang w:bidi="ar-AE"/>
        </w:rPr>
        <w:t>s</w:t>
      </w:r>
      <w:bookmarkEnd w:id="178"/>
    </w:p>
    <w:p w14:paraId="7DEE305D" w14:textId="476A63A7" w:rsidR="005A64DC" w:rsidRPr="00380BC1" w:rsidRDefault="005A64DC" w:rsidP="00B431DE">
      <w:pPr>
        <w:spacing w:line="480" w:lineRule="auto"/>
        <w:jc w:val="lowKashida"/>
        <w:rPr>
          <w:rFonts w:ascii="Times New Roman" w:hAnsi="Times New Roman" w:cs="Times New Roman"/>
          <w:sz w:val="24"/>
          <w:szCs w:val="24"/>
          <w:lang w:bidi="ar-AE"/>
        </w:rPr>
      </w:pPr>
      <w:r w:rsidRPr="00380BC1">
        <w:rPr>
          <w:rFonts w:ascii="Times New Roman" w:hAnsi="Times New Roman" w:cs="Times New Roman"/>
          <w:sz w:val="24"/>
          <w:szCs w:val="24"/>
          <w:lang w:bidi="ar-AE"/>
        </w:rPr>
        <w:t>Th</w:t>
      </w:r>
      <w:r w:rsidR="00C25E2F">
        <w:rPr>
          <w:rFonts w:ascii="Times New Roman" w:hAnsi="Times New Roman" w:cs="Times New Roman"/>
          <w:sz w:val="24"/>
          <w:szCs w:val="24"/>
          <w:lang w:bidi="ar-AE"/>
        </w:rPr>
        <w:t>is</w:t>
      </w:r>
      <w:r w:rsidRPr="00380BC1">
        <w:rPr>
          <w:rFonts w:ascii="Times New Roman" w:hAnsi="Times New Roman" w:cs="Times New Roman"/>
          <w:sz w:val="24"/>
          <w:szCs w:val="24"/>
          <w:lang w:bidi="ar-AE"/>
        </w:rPr>
        <w:t xml:space="preserve"> concluding chapter has provided an overview of the research, how the research has addressed the research questions, major contributions to research in this field, </w:t>
      </w:r>
      <w:r w:rsidRPr="00380BC1">
        <w:rPr>
          <w:rFonts w:ascii="Times New Roman" w:hAnsi="Times New Roman" w:cs="Times New Roman"/>
          <w:sz w:val="24"/>
          <w:szCs w:val="24"/>
        </w:rPr>
        <w:t xml:space="preserve">synthesized the theoretical and practical implications, </w:t>
      </w:r>
      <w:r w:rsidRPr="00380BC1">
        <w:rPr>
          <w:rFonts w:ascii="Times New Roman" w:hAnsi="Times New Roman" w:cs="Times New Roman"/>
          <w:sz w:val="24"/>
          <w:szCs w:val="24"/>
          <w:lang w:bidi="ar-AE"/>
        </w:rPr>
        <w:t xml:space="preserve">explained its possible limitations, and has proposed avenues for further research. The </w:t>
      </w:r>
      <w:r w:rsidRPr="00DA3DFB">
        <w:rPr>
          <w:rFonts w:ascii="Times New Roman" w:hAnsi="Times New Roman" w:cs="Times New Roman"/>
          <w:color w:val="000000" w:themeColor="text1"/>
          <w:sz w:val="24"/>
          <w:szCs w:val="24"/>
          <w:lang w:bidi="ar-AE"/>
        </w:rPr>
        <w:t xml:space="preserve">dissertation </w:t>
      </w:r>
      <w:r w:rsidRPr="00380BC1">
        <w:rPr>
          <w:rFonts w:ascii="Times New Roman" w:hAnsi="Times New Roman" w:cs="Times New Roman"/>
          <w:sz w:val="24"/>
          <w:szCs w:val="24"/>
          <w:lang w:bidi="ar-AE"/>
        </w:rPr>
        <w:t xml:space="preserve">confirms that the research uses a novel methodology (integrating QFD and AHP to identify and prioritize citizens’ requirements and translating them into </w:t>
      </w:r>
      <w:r w:rsidRPr="00380BC1">
        <w:rPr>
          <w:rFonts w:ascii="Times New Roman" w:hAnsi="Times New Roman" w:cs="Times New Roman"/>
          <w:sz w:val="24"/>
          <w:szCs w:val="24"/>
        </w:rPr>
        <w:t>technical requirements</w:t>
      </w:r>
      <w:r w:rsidRPr="00380BC1">
        <w:rPr>
          <w:rFonts w:ascii="Times New Roman" w:hAnsi="Times New Roman" w:cs="Times New Roman"/>
          <w:sz w:val="24"/>
          <w:szCs w:val="24"/>
          <w:lang w:bidi="ar-AE"/>
        </w:rPr>
        <w:t xml:space="preserve">) and is a unique study that addresses the various issues regarding improving m-government service quality in the GCC countries from the citizens’ perspective. The research has identified the contributory factors for improving m-government service quality in the GCC countries by ensuring that citizens’ requirements are central to the design and improvement of m-government services. The novelty of this research can be considered as a significant contribution to the body of knowledge and its implications are essential for researchers, m-government </w:t>
      </w:r>
      <w:r w:rsidR="00F04D8A">
        <w:rPr>
          <w:rFonts w:ascii="Times New Roman" w:hAnsi="Times New Roman" w:cs="Times New Roman"/>
          <w:sz w:val="24"/>
          <w:szCs w:val="24"/>
          <w:lang w:bidi="ar-AE"/>
        </w:rPr>
        <w:t>decision make</w:t>
      </w:r>
      <w:r w:rsidRPr="00380BC1">
        <w:rPr>
          <w:rFonts w:ascii="Times New Roman" w:hAnsi="Times New Roman" w:cs="Times New Roman"/>
          <w:sz w:val="24"/>
          <w:szCs w:val="24"/>
          <w:lang w:bidi="ar-AE"/>
        </w:rPr>
        <w:t>rs, and software developers who are working towards offering effective m-government services.</w:t>
      </w:r>
    </w:p>
    <w:p w14:paraId="083906D6" w14:textId="6A10587C" w:rsidR="00B431DE" w:rsidRDefault="00B431DE">
      <w:pPr>
        <w:rPr>
          <w:rFonts w:asciiTheme="majorBidi" w:hAnsiTheme="majorBidi" w:cstheme="majorBidi"/>
          <w:sz w:val="24"/>
          <w:szCs w:val="24"/>
        </w:rPr>
      </w:pPr>
      <w:r>
        <w:rPr>
          <w:rFonts w:asciiTheme="majorBidi" w:hAnsiTheme="majorBidi" w:cstheme="majorBidi"/>
          <w:sz w:val="24"/>
          <w:szCs w:val="24"/>
        </w:rPr>
        <w:br w:type="page"/>
      </w:r>
    </w:p>
    <w:p w14:paraId="32572FE2" w14:textId="577DE79E" w:rsidR="00EA6395" w:rsidRPr="00380BC1" w:rsidRDefault="00EA6395" w:rsidP="00B431DE">
      <w:pPr>
        <w:pStyle w:val="Heading1"/>
        <w:jc w:val="center"/>
        <w:rPr>
          <w:rFonts w:asciiTheme="majorBidi" w:hAnsiTheme="majorBidi"/>
          <w:color w:val="000000" w:themeColor="text1"/>
        </w:rPr>
      </w:pPr>
      <w:bookmarkStart w:id="179" w:name="_Toc508471080"/>
      <w:r w:rsidRPr="00380BC1">
        <w:rPr>
          <w:rFonts w:asciiTheme="majorBidi" w:hAnsiTheme="majorBidi"/>
          <w:color w:val="000000" w:themeColor="text1"/>
        </w:rPr>
        <w:t>References</w:t>
      </w:r>
      <w:bookmarkEnd w:id="179"/>
    </w:p>
    <w:p w14:paraId="4F17662B" w14:textId="42A8C6B1" w:rsidR="00EA6395" w:rsidRPr="00DA3DFB" w:rsidRDefault="00EA6395"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Abaza, M., &amp; Saif, F. (2015). The adoption of mobile government services in developing countries. </w:t>
      </w:r>
      <w:r w:rsidRPr="00DA3DFB">
        <w:rPr>
          <w:rFonts w:ascii="Times New Roman" w:hAnsi="Times New Roman" w:cs="Times New Roman"/>
          <w:i/>
          <w:iCs/>
          <w:sz w:val="24"/>
          <w:szCs w:val="24"/>
        </w:rPr>
        <w:t>International Journal of Computer Science Issues (IJCSI)</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12</w:t>
      </w:r>
      <w:r w:rsidRPr="00DA3DFB">
        <w:rPr>
          <w:rFonts w:ascii="Times New Roman" w:hAnsi="Times New Roman" w:cs="Times New Roman"/>
          <w:sz w:val="24"/>
          <w:szCs w:val="24"/>
        </w:rPr>
        <w:t>(1), 137</w:t>
      </w:r>
      <w:r w:rsidR="00913238" w:rsidRPr="004A3217">
        <w:rPr>
          <w:rFonts w:ascii="Times New Roman" w:hAnsi="Times New Roman" w:cs="Times New Roman"/>
          <w:sz w:val="24"/>
          <w:szCs w:val="24"/>
        </w:rPr>
        <w:t>–</w:t>
      </w:r>
      <w:r w:rsidR="00672B5C">
        <w:rPr>
          <w:rFonts w:ascii="Times New Roman" w:hAnsi="Times New Roman" w:cs="Times New Roman"/>
          <w:sz w:val="24"/>
          <w:szCs w:val="24"/>
        </w:rPr>
        <w:t>1</w:t>
      </w:r>
      <w:r w:rsidR="00913238">
        <w:rPr>
          <w:rFonts w:ascii="Times New Roman" w:hAnsi="Times New Roman" w:cs="Times New Roman"/>
          <w:sz w:val="24"/>
          <w:szCs w:val="24"/>
        </w:rPr>
        <w:t>45</w:t>
      </w:r>
      <w:r w:rsidRPr="00DA3DFB">
        <w:rPr>
          <w:rFonts w:ascii="Times New Roman" w:hAnsi="Times New Roman" w:cs="Times New Roman"/>
          <w:sz w:val="24"/>
          <w:szCs w:val="24"/>
        </w:rPr>
        <w:t>.</w:t>
      </w:r>
    </w:p>
    <w:p w14:paraId="4FB7661F" w14:textId="77777777" w:rsidR="00EA6395" w:rsidRPr="00DA3DFB" w:rsidRDefault="00EA6395"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Abdelghaffar, H., &amp; Magdy, Y. (2012). The adoption of mobile government services in developing countries: The case of Egypt. </w:t>
      </w:r>
      <w:r w:rsidRPr="00DA3DFB">
        <w:rPr>
          <w:rFonts w:ascii="Times New Roman" w:hAnsi="Times New Roman" w:cs="Times New Roman"/>
          <w:i/>
          <w:iCs/>
          <w:sz w:val="24"/>
          <w:szCs w:val="24"/>
        </w:rPr>
        <w:t>International Journal of Information</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2</w:t>
      </w:r>
      <w:r w:rsidRPr="00DA3DFB">
        <w:rPr>
          <w:rFonts w:ascii="Times New Roman" w:hAnsi="Times New Roman" w:cs="Times New Roman"/>
          <w:sz w:val="24"/>
          <w:szCs w:val="24"/>
        </w:rPr>
        <w:t>(4), 333–341.</w:t>
      </w:r>
    </w:p>
    <w:p w14:paraId="24B2C900" w14:textId="60DEAA6F" w:rsidR="008B498B" w:rsidRPr="00DA3DFB" w:rsidRDefault="008B498B"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Abdollah Shamshirsaz, S. (2015). </w:t>
      </w:r>
      <w:r w:rsidRPr="00DA3DFB">
        <w:rPr>
          <w:rFonts w:ascii="Times New Roman" w:hAnsi="Times New Roman" w:cs="Times New Roman"/>
          <w:i/>
          <w:iCs/>
          <w:sz w:val="24"/>
          <w:szCs w:val="24"/>
        </w:rPr>
        <w:t>Apply QFD methodology to capture ‘unheard’</w:t>
      </w:r>
      <w:r w:rsidR="00913238">
        <w:rPr>
          <w:rFonts w:ascii="Times New Roman" w:hAnsi="Times New Roman" w:cs="Times New Roman"/>
          <w:i/>
          <w:iCs/>
          <w:sz w:val="24"/>
          <w:szCs w:val="24"/>
        </w:rPr>
        <w:t xml:space="preserve"> </w:t>
      </w:r>
      <w:r w:rsidRPr="00DA3DFB">
        <w:rPr>
          <w:rFonts w:ascii="Times New Roman" w:hAnsi="Times New Roman" w:cs="Times New Roman"/>
          <w:i/>
          <w:iCs/>
          <w:sz w:val="24"/>
          <w:szCs w:val="24"/>
        </w:rPr>
        <w:t>voices of UK care home residents and translate them into quality measurement targets for future improvement</w:t>
      </w:r>
      <w:r w:rsidRPr="00DA3DFB">
        <w:rPr>
          <w:rFonts w:ascii="Times New Roman" w:hAnsi="Times New Roman" w:cs="Times New Roman"/>
          <w:sz w:val="24"/>
          <w:szCs w:val="24"/>
        </w:rPr>
        <w:t xml:space="preserve"> (Doctoral dissertation</w:t>
      </w:r>
      <w:r w:rsidR="00913238">
        <w:rPr>
          <w:rFonts w:ascii="Times New Roman" w:hAnsi="Times New Roman" w:cs="Times New Roman"/>
          <w:sz w:val="24"/>
          <w:szCs w:val="24"/>
        </w:rPr>
        <w:t>).</w:t>
      </w:r>
      <w:r w:rsidRPr="00DA3DFB">
        <w:rPr>
          <w:rFonts w:ascii="Times New Roman" w:hAnsi="Times New Roman" w:cs="Times New Roman"/>
          <w:sz w:val="24"/>
          <w:szCs w:val="24"/>
        </w:rPr>
        <w:t xml:space="preserve"> Brunel University</w:t>
      </w:r>
      <w:r w:rsidR="00913238">
        <w:rPr>
          <w:rFonts w:ascii="Times New Roman" w:hAnsi="Times New Roman" w:cs="Times New Roman"/>
          <w:sz w:val="24"/>
          <w:szCs w:val="24"/>
        </w:rPr>
        <w:t>,</w:t>
      </w:r>
      <w:r w:rsidRPr="00DA3DFB">
        <w:rPr>
          <w:rFonts w:ascii="Times New Roman" w:hAnsi="Times New Roman" w:cs="Times New Roman"/>
          <w:sz w:val="24"/>
          <w:szCs w:val="24"/>
        </w:rPr>
        <w:t xml:space="preserve"> London.</w:t>
      </w:r>
    </w:p>
    <w:p w14:paraId="2B877705" w14:textId="593D5CBC" w:rsidR="00BE4F05" w:rsidRPr="00DA3DFB" w:rsidRDefault="00BE4F05" w:rsidP="007C1232">
      <w:pPr>
        <w:autoSpaceDE w:val="0"/>
        <w:autoSpaceDN w:val="0"/>
        <w:adjustRightInd w:val="0"/>
        <w:spacing w:before="120" w:after="0" w:line="480" w:lineRule="auto"/>
        <w:ind w:left="720" w:hanging="720"/>
        <w:rPr>
          <w:rFonts w:asciiTheme="majorBidi" w:hAnsiTheme="majorBidi" w:cstheme="majorBidi"/>
          <w:sz w:val="24"/>
          <w:szCs w:val="24"/>
        </w:rPr>
      </w:pPr>
      <w:r w:rsidRPr="00DA3DFB">
        <w:rPr>
          <w:rFonts w:asciiTheme="majorBidi" w:hAnsiTheme="majorBidi" w:cstheme="majorBidi"/>
          <w:sz w:val="24"/>
          <w:szCs w:val="24"/>
        </w:rPr>
        <w:t xml:space="preserve">Abdullah, F. (2006). Measuring service quality in higher education: HEdPERF versus SERVPERF. </w:t>
      </w:r>
      <w:r w:rsidRPr="00DA3DFB">
        <w:rPr>
          <w:rFonts w:asciiTheme="majorBidi" w:hAnsiTheme="majorBidi" w:cstheme="majorBidi"/>
          <w:i/>
          <w:iCs/>
          <w:sz w:val="24"/>
          <w:szCs w:val="24"/>
        </w:rPr>
        <w:t>Marketing Intelligence &amp; Planning</w:t>
      </w:r>
      <w:r w:rsidRPr="00DA3DFB">
        <w:rPr>
          <w:rFonts w:asciiTheme="majorBidi" w:hAnsiTheme="majorBidi" w:cstheme="majorBidi"/>
          <w:sz w:val="24"/>
          <w:szCs w:val="24"/>
        </w:rPr>
        <w:t xml:space="preserve">, </w:t>
      </w:r>
      <w:r w:rsidRPr="00DA3DFB">
        <w:rPr>
          <w:rFonts w:asciiTheme="majorBidi" w:hAnsiTheme="majorBidi" w:cstheme="majorBidi"/>
          <w:i/>
          <w:iCs/>
          <w:sz w:val="24"/>
          <w:szCs w:val="24"/>
        </w:rPr>
        <w:t>24</w:t>
      </w:r>
      <w:r w:rsidRPr="00DA3DFB">
        <w:rPr>
          <w:rFonts w:asciiTheme="majorBidi" w:hAnsiTheme="majorBidi" w:cstheme="majorBidi"/>
          <w:sz w:val="24"/>
          <w:szCs w:val="24"/>
        </w:rPr>
        <w:t>(1), 31</w:t>
      </w:r>
      <w:r w:rsidR="00913238" w:rsidRPr="004A3217">
        <w:rPr>
          <w:rFonts w:ascii="Times New Roman" w:hAnsi="Times New Roman" w:cs="Times New Roman"/>
          <w:sz w:val="24"/>
          <w:szCs w:val="24"/>
        </w:rPr>
        <w:t>–</w:t>
      </w:r>
      <w:r w:rsidRPr="00DA3DFB">
        <w:rPr>
          <w:rFonts w:asciiTheme="majorBidi" w:hAnsiTheme="majorBidi" w:cstheme="majorBidi"/>
          <w:sz w:val="24"/>
          <w:szCs w:val="24"/>
        </w:rPr>
        <w:t>47</w:t>
      </w:r>
      <w:r w:rsidR="00913238">
        <w:rPr>
          <w:rFonts w:asciiTheme="majorBidi" w:hAnsiTheme="majorBidi" w:cstheme="majorBidi"/>
          <w:sz w:val="24"/>
          <w:szCs w:val="24"/>
        </w:rPr>
        <w:t>.</w:t>
      </w:r>
    </w:p>
    <w:p w14:paraId="49D59FAF" w14:textId="221B6E2B" w:rsidR="00EA6395" w:rsidRPr="00DA3DFB" w:rsidRDefault="00FE54F8" w:rsidP="007C1232">
      <w:pPr>
        <w:spacing w:before="120" w:line="480" w:lineRule="auto"/>
        <w:ind w:left="720" w:hanging="720"/>
        <w:jc w:val="lowKashida"/>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Abu-El Samen, A. A., Akroush, M. N., &amp; Abu-Lail, B. N. (2013). Mobile SERVQUAL: A comparative analysis of customers' and managers' perceptions. </w:t>
      </w:r>
      <w:r w:rsidRPr="00DA3DFB">
        <w:rPr>
          <w:rFonts w:ascii="Times New Roman" w:eastAsia="Times New Roman" w:hAnsi="Times New Roman" w:cs="Times New Roman"/>
          <w:i/>
          <w:iCs/>
          <w:sz w:val="24"/>
          <w:szCs w:val="24"/>
        </w:rPr>
        <w:t>International Journal of Quality &amp; Reliability Management</w:t>
      </w:r>
      <w:r w:rsidRPr="00DA3DFB">
        <w:rPr>
          <w:rFonts w:ascii="Times New Roman" w:eastAsia="Times New Roman" w:hAnsi="Times New Roman" w:cs="Times New Roman"/>
          <w:sz w:val="24"/>
          <w:szCs w:val="24"/>
        </w:rPr>
        <w:t xml:space="preserve">, </w:t>
      </w:r>
      <w:r w:rsidRPr="00DA3DFB">
        <w:rPr>
          <w:rFonts w:ascii="Times New Roman" w:eastAsia="Times New Roman" w:hAnsi="Times New Roman" w:cs="Times New Roman"/>
          <w:i/>
          <w:iCs/>
          <w:sz w:val="24"/>
          <w:szCs w:val="24"/>
        </w:rPr>
        <w:t>30</w:t>
      </w:r>
      <w:r w:rsidRPr="00DA3DFB">
        <w:rPr>
          <w:rFonts w:ascii="Times New Roman" w:eastAsia="Times New Roman" w:hAnsi="Times New Roman" w:cs="Times New Roman"/>
          <w:sz w:val="24"/>
          <w:szCs w:val="24"/>
        </w:rPr>
        <w:t>(4), 403</w:t>
      </w:r>
      <w:r w:rsidR="00913238" w:rsidRPr="004A3217">
        <w:rPr>
          <w:rFonts w:ascii="Times New Roman" w:hAnsi="Times New Roman" w:cs="Times New Roman"/>
          <w:sz w:val="24"/>
          <w:szCs w:val="24"/>
        </w:rPr>
        <w:t>–</w:t>
      </w:r>
      <w:r w:rsidRPr="00DA3DFB">
        <w:rPr>
          <w:rFonts w:ascii="Times New Roman" w:eastAsia="Times New Roman" w:hAnsi="Times New Roman" w:cs="Times New Roman"/>
          <w:sz w:val="24"/>
          <w:szCs w:val="24"/>
        </w:rPr>
        <w:t>425.</w:t>
      </w:r>
    </w:p>
    <w:p w14:paraId="78049DBB" w14:textId="632E1526" w:rsidR="00FE54F8" w:rsidRPr="00DA3DFB" w:rsidRDefault="00EA6395"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Abu-Shanab, E., </w:t>
      </w:r>
      <w:r w:rsidR="00913238">
        <w:rPr>
          <w:rFonts w:ascii="Times New Roman" w:hAnsi="Times New Roman" w:cs="Times New Roman"/>
          <w:sz w:val="24"/>
          <w:szCs w:val="24"/>
        </w:rPr>
        <w:t>&amp;</w:t>
      </w:r>
      <w:r w:rsidRPr="00DA3DFB">
        <w:rPr>
          <w:rFonts w:ascii="Times New Roman" w:hAnsi="Times New Roman" w:cs="Times New Roman"/>
          <w:sz w:val="24"/>
          <w:szCs w:val="24"/>
        </w:rPr>
        <w:t xml:space="preserve"> Haider, S. (2015). Major factors influencing the adoption of m-government in Jordan. </w:t>
      </w:r>
      <w:r w:rsidRPr="00DA3DFB">
        <w:rPr>
          <w:rFonts w:ascii="Times New Roman" w:hAnsi="Times New Roman" w:cs="Times New Roman"/>
          <w:i/>
          <w:iCs/>
          <w:sz w:val="24"/>
          <w:szCs w:val="24"/>
        </w:rPr>
        <w:t>Electronic Government, an International Journal</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11</w:t>
      </w:r>
      <w:r w:rsidRPr="00DA3DFB">
        <w:rPr>
          <w:rFonts w:ascii="Times New Roman" w:hAnsi="Times New Roman" w:cs="Times New Roman"/>
          <w:sz w:val="24"/>
          <w:szCs w:val="24"/>
        </w:rPr>
        <w:t>(4), 223</w:t>
      </w:r>
      <w:r w:rsidR="00913238" w:rsidRPr="004A3217">
        <w:rPr>
          <w:rFonts w:ascii="Times New Roman" w:hAnsi="Times New Roman" w:cs="Times New Roman"/>
          <w:sz w:val="24"/>
          <w:szCs w:val="24"/>
        </w:rPr>
        <w:t>–</w:t>
      </w:r>
      <w:r w:rsidRPr="00DA3DFB">
        <w:rPr>
          <w:rFonts w:ascii="Times New Roman" w:hAnsi="Times New Roman" w:cs="Times New Roman"/>
          <w:sz w:val="24"/>
          <w:szCs w:val="24"/>
        </w:rPr>
        <w:t>240.</w:t>
      </w:r>
    </w:p>
    <w:p w14:paraId="304D1A04" w14:textId="23EC4F3E" w:rsidR="00BB4A3E" w:rsidRPr="00DA3DFB" w:rsidRDefault="00BB4A3E"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AD Police</w:t>
      </w:r>
      <w:r w:rsidR="00913238">
        <w:rPr>
          <w:rFonts w:ascii="Times New Roman" w:hAnsi="Times New Roman" w:cs="Times New Roman"/>
          <w:sz w:val="24"/>
          <w:szCs w:val="24"/>
        </w:rPr>
        <w:t xml:space="preserve"> (</w:t>
      </w:r>
      <w:r w:rsidRPr="00DA3DFB">
        <w:rPr>
          <w:rFonts w:ascii="Times New Roman" w:hAnsi="Times New Roman" w:cs="Times New Roman"/>
          <w:sz w:val="24"/>
          <w:szCs w:val="24"/>
        </w:rPr>
        <w:t>2016</w:t>
      </w:r>
      <w:r w:rsidR="00913238">
        <w:rPr>
          <w:rFonts w:ascii="Times New Roman" w:hAnsi="Times New Roman" w:cs="Times New Roman"/>
          <w:sz w:val="24"/>
          <w:szCs w:val="24"/>
        </w:rPr>
        <w:t>).</w:t>
      </w:r>
      <w:r w:rsidRPr="00DA3DFB">
        <w:rPr>
          <w:rFonts w:ascii="Times New Roman" w:hAnsi="Times New Roman" w:cs="Times New Roman"/>
          <w:sz w:val="24"/>
          <w:szCs w:val="24"/>
        </w:rPr>
        <w:t xml:space="preserve"> MoI Launches MOI UAE App New Design on Apple Store</w:t>
      </w:r>
      <w:r w:rsidR="00913238">
        <w:rPr>
          <w:rFonts w:ascii="Times New Roman" w:hAnsi="Times New Roman" w:cs="Times New Roman"/>
          <w:sz w:val="24"/>
          <w:szCs w:val="24"/>
        </w:rPr>
        <w:t>. Retrieved</w:t>
      </w:r>
      <w:r w:rsidR="007C1232">
        <w:rPr>
          <w:rFonts w:ascii="Times New Roman" w:hAnsi="Times New Roman" w:cs="Times New Roman"/>
          <w:sz w:val="24"/>
          <w:szCs w:val="24"/>
        </w:rPr>
        <w:t xml:space="preserve"> on December 31, 2017 </w:t>
      </w:r>
      <w:r w:rsidR="00913238">
        <w:rPr>
          <w:rFonts w:ascii="Times New Roman" w:hAnsi="Times New Roman" w:cs="Times New Roman"/>
          <w:sz w:val="24"/>
          <w:szCs w:val="24"/>
        </w:rPr>
        <w:t xml:space="preserve"> from</w:t>
      </w:r>
      <w:r w:rsidRPr="00DA3DFB">
        <w:rPr>
          <w:rFonts w:ascii="Times New Roman" w:hAnsi="Times New Roman" w:cs="Times New Roman"/>
          <w:sz w:val="24"/>
          <w:szCs w:val="24"/>
        </w:rPr>
        <w:t xml:space="preserve"> https://www.adpolice.gov.ae/en/media.centre/news/9800355.aspx</w:t>
      </w:r>
    </w:p>
    <w:p w14:paraId="788841CB" w14:textId="73BBB881" w:rsidR="00811A3A" w:rsidRPr="00DA3DFB" w:rsidRDefault="00811A3A" w:rsidP="007C1232">
      <w:pPr>
        <w:spacing w:before="120" w:after="0" w:line="480" w:lineRule="auto"/>
        <w:ind w:left="720" w:hanging="720"/>
        <w:jc w:val="both"/>
        <w:rPr>
          <w:rFonts w:ascii="Times New Roman" w:hAnsi="Times New Roman" w:cs="Times New Roman"/>
          <w:sz w:val="24"/>
          <w:szCs w:val="24"/>
        </w:rPr>
      </w:pPr>
      <w:r w:rsidRPr="00DA3DFB">
        <w:rPr>
          <w:rFonts w:ascii="Times New Roman" w:hAnsi="Times New Roman" w:cs="Times New Roman"/>
          <w:sz w:val="24"/>
          <w:szCs w:val="24"/>
        </w:rPr>
        <w:t>Ahmad, S.Z.</w:t>
      </w:r>
      <w:r w:rsidR="00913238">
        <w:rPr>
          <w:rFonts w:ascii="Times New Roman" w:hAnsi="Times New Roman" w:cs="Times New Roman"/>
          <w:sz w:val="24"/>
          <w:szCs w:val="24"/>
        </w:rPr>
        <w:t>, &amp;</w:t>
      </w:r>
      <w:r w:rsidRPr="00DA3DFB">
        <w:rPr>
          <w:rFonts w:ascii="Times New Roman" w:hAnsi="Times New Roman" w:cs="Times New Roman"/>
          <w:sz w:val="24"/>
          <w:szCs w:val="24"/>
        </w:rPr>
        <w:t xml:space="preserve"> Hussain, M. (2017)</w:t>
      </w:r>
      <w:r w:rsidR="00913238">
        <w:rPr>
          <w:rFonts w:ascii="Times New Roman" w:hAnsi="Times New Roman" w:cs="Times New Roman"/>
          <w:sz w:val="24"/>
          <w:szCs w:val="24"/>
        </w:rPr>
        <w:t>.</w:t>
      </w:r>
      <w:r w:rsidRPr="00DA3DFB">
        <w:rPr>
          <w:rFonts w:ascii="Times New Roman" w:hAnsi="Times New Roman" w:cs="Times New Roman"/>
          <w:sz w:val="24"/>
          <w:szCs w:val="24"/>
        </w:rPr>
        <w:t xml:space="preserve"> The analytic hierarchy process of the decision-making factors of African students in obtaining higher education in the United Arab Emirates</w:t>
      </w:r>
      <w:r w:rsidR="00913238">
        <w:rPr>
          <w:rFonts w:ascii="Times New Roman" w:hAnsi="Times New Roman" w:cs="Times New Roman"/>
          <w:sz w:val="24"/>
          <w:szCs w:val="24"/>
        </w:rPr>
        <w:t>.</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Compare: A Journal of Comparative and International Education</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47</w:t>
      </w:r>
      <w:r w:rsidR="00913238">
        <w:rPr>
          <w:rFonts w:ascii="Times New Roman" w:hAnsi="Times New Roman" w:cs="Times New Roman"/>
          <w:sz w:val="24"/>
          <w:szCs w:val="24"/>
        </w:rPr>
        <w:t>(</w:t>
      </w:r>
      <w:r w:rsidRPr="00DA3DFB">
        <w:rPr>
          <w:rFonts w:ascii="Times New Roman" w:hAnsi="Times New Roman" w:cs="Times New Roman"/>
          <w:sz w:val="24"/>
          <w:szCs w:val="24"/>
        </w:rPr>
        <w:t>2</w:t>
      </w:r>
      <w:r w:rsidR="00913238">
        <w:rPr>
          <w:rFonts w:ascii="Times New Roman" w:hAnsi="Times New Roman" w:cs="Times New Roman"/>
          <w:sz w:val="24"/>
          <w:szCs w:val="24"/>
        </w:rPr>
        <w:t>)</w:t>
      </w:r>
      <w:r w:rsidRPr="00DA3DFB">
        <w:rPr>
          <w:rFonts w:ascii="Times New Roman" w:hAnsi="Times New Roman" w:cs="Times New Roman"/>
          <w:sz w:val="24"/>
          <w:szCs w:val="24"/>
        </w:rPr>
        <w:t>, 163</w:t>
      </w:r>
      <w:r w:rsidR="00913238" w:rsidRPr="004A3217">
        <w:rPr>
          <w:rFonts w:ascii="Times New Roman" w:hAnsi="Times New Roman" w:cs="Times New Roman"/>
          <w:sz w:val="24"/>
          <w:szCs w:val="24"/>
        </w:rPr>
        <w:t>–</w:t>
      </w:r>
      <w:r w:rsidRPr="00DA3DFB">
        <w:rPr>
          <w:rFonts w:ascii="Times New Roman" w:hAnsi="Times New Roman" w:cs="Times New Roman"/>
          <w:sz w:val="24"/>
          <w:szCs w:val="24"/>
        </w:rPr>
        <w:t>176.</w:t>
      </w:r>
    </w:p>
    <w:p w14:paraId="382EED26" w14:textId="368595B1" w:rsidR="001604C9" w:rsidRPr="00DA3DFB" w:rsidRDefault="001604C9" w:rsidP="007C1232">
      <w:pPr>
        <w:spacing w:before="120" w:after="0" w:line="480" w:lineRule="auto"/>
        <w:ind w:left="720" w:hanging="720"/>
        <w:jc w:val="both"/>
        <w:rPr>
          <w:rFonts w:ascii="Times New Roman" w:hAnsi="Times New Roman" w:cs="Times New Roman"/>
          <w:sz w:val="24"/>
          <w:szCs w:val="24"/>
        </w:rPr>
      </w:pPr>
      <w:r w:rsidRPr="00DA3DFB">
        <w:rPr>
          <w:rFonts w:ascii="Times New Roman" w:hAnsi="Times New Roman" w:cs="Times New Roman"/>
          <w:sz w:val="24"/>
          <w:szCs w:val="24"/>
        </w:rPr>
        <w:t xml:space="preserve">Ajzen, I. (1985). From intentions to actions: A theory of planned behavior. In J. Kuhl et al. (Eds.), </w:t>
      </w:r>
      <w:r w:rsidRPr="00DA3DFB">
        <w:rPr>
          <w:rFonts w:ascii="Times New Roman" w:hAnsi="Times New Roman" w:cs="Times New Roman"/>
          <w:i/>
          <w:iCs/>
          <w:sz w:val="24"/>
          <w:szCs w:val="24"/>
        </w:rPr>
        <w:t xml:space="preserve">Action </w:t>
      </w:r>
      <w:r w:rsidR="00913238">
        <w:rPr>
          <w:rFonts w:ascii="Times New Roman" w:hAnsi="Times New Roman" w:cs="Times New Roman"/>
          <w:i/>
          <w:iCs/>
          <w:sz w:val="24"/>
          <w:szCs w:val="24"/>
        </w:rPr>
        <w:t>C</w:t>
      </w:r>
      <w:r w:rsidRPr="00DA3DFB">
        <w:rPr>
          <w:rFonts w:ascii="Times New Roman" w:hAnsi="Times New Roman" w:cs="Times New Roman"/>
          <w:i/>
          <w:iCs/>
          <w:sz w:val="24"/>
          <w:szCs w:val="24"/>
        </w:rPr>
        <w:t>ontrol</w:t>
      </w:r>
      <w:r w:rsidRPr="00DA3DFB">
        <w:rPr>
          <w:rFonts w:ascii="Times New Roman" w:hAnsi="Times New Roman" w:cs="Times New Roman"/>
          <w:sz w:val="24"/>
          <w:szCs w:val="24"/>
        </w:rPr>
        <w:t xml:space="preserve"> (pp. 11–39). </w:t>
      </w:r>
      <w:bookmarkStart w:id="180" w:name="_Hlk476767421"/>
      <w:r w:rsidRPr="00DA3DFB">
        <w:rPr>
          <w:rFonts w:ascii="Times New Roman" w:hAnsi="Times New Roman" w:cs="Times New Roman"/>
          <w:sz w:val="24"/>
          <w:szCs w:val="24"/>
        </w:rPr>
        <w:t>Heidelberg</w:t>
      </w:r>
      <w:bookmarkEnd w:id="180"/>
      <w:r w:rsidRPr="00DA3DFB">
        <w:rPr>
          <w:rFonts w:ascii="Times New Roman" w:hAnsi="Times New Roman" w:cs="Times New Roman"/>
          <w:sz w:val="24"/>
          <w:szCs w:val="24"/>
        </w:rPr>
        <w:t>: Springer</w:t>
      </w:r>
    </w:p>
    <w:p w14:paraId="775B917F" w14:textId="5E301030" w:rsidR="001604C9" w:rsidRPr="00DA3DFB" w:rsidRDefault="001604C9" w:rsidP="007C1232">
      <w:pPr>
        <w:spacing w:before="120" w:after="0" w:line="480" w:lineRule="auto"/>
        <w:ind w:left="720" w:hanging="720"/>
        <w:jc w:val="both"/>
        <w:rPr>
          <w:rFonts w:ascii="Times New Roman" w:hAnsi="Times New Roman" w:cs="Times New Roman"/>
          <w:sz w:val="24"/>
          <w:szCs w:val="24"/>
        </w:rPr>
      </w:pPr>
      <w:r w:rsidRPr="00DA3DFB">
        <w:rPr>
          <w:rFonts w:ascii="Times New Roman" w:hAnsi="Times New Roman" w:cs="Times New Roman"/>
          <w:sz w:val="24"/>
          <w:szCs w:val="24"/>
        </w:rPr>
        <w:t xml:space="preserve">Ajzen, I., &amp; Fishbein, M. (1980). </w:t>
      </w:r>
      <w:r w:rsidRPr="00DA3DFB">
        <w:rPr>
          <w:rFonts w:ascii="Times New Roman" w:hAnsi="Times New Roman" w:cs="Times New Roman"/>
          <w:i/>
          <w:sz w:val="24"/>
          <w:szCs w:val="24"/>
        </w:rPr>
        <w:t>Understanding attitudes and predicting social behaviour</w:t>
      </w:r>
      <w:r w:rsidRPr="00DA3DFB">
        <w:rPr>
          <w:rFonts w:ascii="Times New Roman" w:hAnsi="Times New Roman" w:cs="Times New Roman"/>
          <w:sz w:val="24"/>
          <w:szCs w:val="24"/>
        </w:rPr>
        <w:t>. Englewood Cliffs, NJ: Prentice-Hall</w:t>
      </w:r>
      <w:r w:rsidR="00247E09">
        <w:rPr>
          <w:rFonts w:ascii="Times New Roman" w:hAnsi="Times New Roman" w:cs="Times New Roman"/>
          <w:sz w:val="24"/>
          <w:szCs w:val="24"/>
        </w:rPr>
        <w:t>.</w:t>
      </w:r>
    </w:p>
    <w:p w14:paraId="77E9A201" w14:textId="02AC9A09" w:rsidR="00FE54F8" w:rsidRPr="00DA3DFB" w:rsidRDefault="00FE54F8"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Alasmari, T. M. (2017). </w:t>
      </w:r>
      <w:r w:rsidRPr="00DA3DFB">
        <w:rPr>
          <w:rFonts w:ascii="Times New Roman" w:hAnsi="Times New Roman" w:cs="Times New Roman"/>
          <w:i/>
          <w:iCs/>
          <w:sz w:val="24"/>
          <w:szCs w:val="24"/>
        </w:rPr>
        <w:t>Mobile learning technology acceptance among Saudi higher education students</w:t>
      </w:r>
      <w:r w:rsidRPr="00DA3DFB">
        <w:rPr>
          <w:rFonts w:ascii="Times New Roman" w:hAnsi="Times New Roman" w:cs="Times New Roman"/>
          <w:sz w:val="24"/>
          <w:szCs w:val="24"/>
        </w:rPr>
        <w:t xml:space="preserve"> (Doctoral dissertation</w:t>
      </w:r>
      <w:r w:rsidR="00247E09">
        <w:rPr>
          <w:rFonts w:ascii="Times New Roman" w:hAnsi="Times New Roman" w:cs="Times New Roman"/>
          <w:sz w:val="24"/>
          <w:szCs w:val="24"/>
        </w:rPr>
        <w:t>).</w:t>
      </w:r>
      <w:r w:rsidRPr="00DA3DFB">
        <w:rPr>
          <w:rFonts w:ascii="Times New Roman" w:hAnsi="Times New Roman" w:cs="Times New Roman"/>
          <w:sz w:val="24"/>
          <w:szCs w:val="24"/>
        </w:rPr>
        <w:t xml:space="preserve"> Wayne State University</w:t>
      </w:r>
      <w:r w:rsidR="00247E09">
        <w:rPr>
          <w:rFonts w:ascii="Times New Roman" w:hAnsi="Times New Roman" w:cs="Times New Roman"/>
          <w:sz w:val="24"/>
          <w:szCs w:val="24"/>
        </w:rPr>
        <w:t>, Detroit, MI</w:t>
      </w:r>
      <w:r w:rsidRPr="00DA3DFB">
        <w:rPr>
          <w:rFonts w:ascii="Times New Roman" w:hAnsi="Times New Roman" w:cs="Times New Roman"/>
          <w:sz w:val="24"/>
          <w:szCs w:val="24"/>
        </w:rPr>
        <w:t>.</w:t>
      </w:r>
    </w:p>
    <w:p w14:paraId="0A140E1B" w14:textId="7F3DDC6E" w:rsidR="00402044" w:rsidRPr="00DA3DFB" w:rsidRDefault="00402044" w:rsidP="007C1232">
      <w:pPr>
        <w:spacing w:before="120" w:after="0" w:line="480" w:lineRule="auto"/>
        <w:ind w:left="720" w:hanging="720"/>
        <w:jc w:val="lowKashida"/>
        <w:rPr>
          <w:rFonts w:asciiTheme="majorBidi" w:hAnsiTheme="majorBidi" w:cstheme="majorBidi"/>
          <w:color w:val="0000FF" w:themeColor="hyperlink"/>
          <w:sz w:val="24"/>
          <w:szCs w:val="24"/>
          <w:u w:val="single"/>
        </w:rPr>
      </w:pPr>
      <w:r w:rsidRPr="00DA3DFB">
        <w:rPr>
          <w:rFonts w:asciiTheme="majorBidi" w:eastAsia="Times New Roman" w:hAnsiTheme="majorBidi" w:cstheme="majorBidi"/>
          <w:sz w:val="24"/>
          <w:szCs w:val="24"/>
        </w:rPr>
        <w:t>Albayan (2014)</w:t>
      </w:r>
      <w:r w:rsidR="00247E09">
        <w:rPr>
          <w:rFonts w:asciiTheme="majorBidi" w:eastAsia="Times New Roman" w:hAnsiTheme="majorBidi" w:cstheme="majorBidi"/>
          <w:sz w:val="24"/>
          <w:szCs w:val="24"/>
        </w:rPr>
        <w:t>.</w:t>
      </w:r>
      <w:r w:rsidRPr="00DA3DFB">
        <w:rPr>
          <w:rFonts w:asciiTheme="majorBidi" w:eastAsia="Times New Roman" w:hAnsiTheme="majorBidi" w:cstheme="majorBidi"/>
          <w:sz w:val="24"/>
          <w:szCs w:val="24"/>
        </w:rPr>
        <w:t xml:space="preserve"> </w:t>
      </w:r>
      <w:r w:rsidRPr="00DA3DFB">
        <w:rPr>
          <w:rFonts w:asciiTheme="majorBidi" w:hAnsiTheme="majorBidi" w:cstheme="majorBidi"/>
          <w:sz w:val="24"/>
          <w:szCs w:val="24"/>
        </w:rPr>
        <w:t>UAE tops regional Internet users</w:t>
      </w:r>
      <w:r w:rsidR="00247E09">
        <w:rPr>
          <w:rFonts w:asciiTheme="majorBidi" w:hAnsiTheme="majorBidi" w:cstheme="majorBidi"/>
          <w:sz w:val="24"/>
          <w:szCs w:val="24"/>
        </w:rPr>
        <w:t>. Retrieved</w:t>
      </w:r>
      <w:r w:rsidR="007C1232">
        <w:rPr>
          <w:rFonts w:asciiTheme="majorBidi" w:hAnsiTheme="majorBidi" w:cstheme="majorBidi"/>
          <w:sz w:val="24"/>
          <w:szCs w:val="24"/>
        </w:rPr>
        <w:t xml:space="preserve"> on October 30, 2017</w:t>
      </w:r>
      <w:r w:rsidR="00247E09">
        <w:rPr>
          <w:rFonts w:asciiTheme="majorBidi" w:hAnsiTheme="majorBidi" w:cstheme="majorBidi"/>
          <w:sz w:val="24"/>
          <w:szCs w:val="24"/>
        </w:rPr>
        <w:t xml:space="preserve"> from</w:t>
      </w:r>
      <w:r w:rsidRPr="00DA3DFB">
        <w:rPr>
          <w:rFonts w:asciiTheme="majorBidi" w:hAnsiTheme="majorBidi" w:cstheme="majorBidi"/>
          <w:sz w:val="24"/>
          <w:szCs w:val="24"/>
        </w:rPr>
        <w:t xml:space="preserve"> </w:t>
      </w:r>
      <w:hyperlink r:id="rId83" w:history="1">
        <w:r w:rsidRPr="00E52014">
          <w:rPr>
            <w:rStyle w:val="Hyperlink"/>
            <w:rFonts w:asciiTheme="majorBidi" w:hAnsiTheme="majorBidi" w:cstheme="majorBidi"/>
            <w:sz w:val="24"/>
            <w:szCs w:val="24"/>
          </w:rPr>
          <w:t>http://www.albayan.ae/economy/local-market/2014-04-28-1.2110541</w:t>
        </w:r>
      </w:hyperlink>
    </w:p>
    <w:p w14:paraId="20F0BBD1" w14:textId="619E697A" w:rsidR="001D6ABC" w:rsidRPr="00DA3DFB" w:rsidRDefault="001D6ABC" w:rsidP="007C1232">
      <w:pPr>
        <w:spacing w:before="120" w:line="480" w:lineRule="auto"/>
        <w:ind w:left="720" w:hanging="720"/>
        <w:jc w:val="lowKashida"/>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Al-Busaidi, H. A. S. (2012). </w:t>
      </w:r>
      <w:r w:rsidRPr="00DA3DFB">
        <w:rPr>
          <w:rFonts w:ascii="Times New Roman" w:eastAsia="Times New Roman" w:hAnsi="Times New Roman" w:cs="Times New Roman"/>
          <w:i/>
          <w:iCs/>
          <w:sz w:val="24"/>
          <w:szCs w:val="24"/>
        </w:rPr>
        <w:t>A model of intention to use mobile government services</w:t>
      </w:r>
      <w:r w:rsidRPr="00DA3DFB">
        <w:rPr>
          <w:rFonts w:ascii="Times New Roman" w:eastAsia="Times New Roman" w:hAnsi="Times New Roman" w:cs="Times New Roman"/>
          <w:sz w:val="24"/>
          <w:szCs w:val="24"/>
        </w:rPr>
        <w:t xml:space="preserve"> (Doctoral dissertation</w:t>
      </w:r>
      <w:r w:rsidR="00247E09">
        <w:rPr>
          <w:rFonts w:ascii="Times New Roman" w:eastAsia="Times New Roman" w:hAnsi="Times New Roman" w:cs="Times New Roman"/>
          <w:sz w:val="24"/>
          <w:szCs w:val="24"/>
        </w:rPr>
        <w:t>).</w:t>
      </w:r>
      <w:r w:rsidRPr="00DA3DFB">
        <w:rPr>
          <w:rFonts w:ascii="Times New Roman" w:eastAsia="Times New Roman" w:hAnsi="Times New Roman" w:cs="Times New Roman"/>
          <w:sz w:val="24"/>
          <w:szCs w:val="24"/>
        </w:rPr>
        <w:t xml:space="preserve"> Victoria University</w:t>
      </w:r>
      <w:r w:rsidR="00247E09">
        <w:rPr>
          <w:rFonts w:ascii="Times New Roman" w:eastAsia="Times New Roman" w:hAnsi="Times New Roman" w:cs="Times New Roman"/>
          <w:sz w:val="24"/>
          <w:szCs w:val="24"/>
        </w:rPr>
        <w:t>, Melbourne.</w:t>
      </w:r>
    </w:p>
    <w:p w14:paraId="421C8A3F" w14:textId="19EAE1B7" w:rsidR="00283F27" w:rsidRPr="00DA3DFB" w:rsidRDefault="00283F27" w:rsidP="007C1232">
      <w:pPr>
        <w:spacing w:before="120" w:after="0" w:line="480" w:lineRule="auto"/>
        <w:ind w:left="720" w:hanging="720"/>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Al-Adawi, Z., Yousafzai, S., &amp; Pallister, J. (2005, September). Conceptual model of citizen adoption of e-government. In </w:t>
      </w:r>
      <w:r w:rsidRPr="00DA3DFB">
        <w:rPr>
          <w:rFonts w:ascii="Times New Roman" w:eastAsia="Times New Roman" w:hAnsi="Times New Roman" w:cs="Times New Roman"/>
          <w:i/>
          <w:iCs/>
          <w:sz w:val="24"/>
          <w:szCs w:val="24"/>
        </w:rPr>
        <w:t>The Second International Conference on Innovations in Information Technology (IIT’05)</w:t>
      </w:r>
      <w:r w:rsidRPr="00DA3DFB">
        <w:rPr>
          <w:rFonts w:ascii="Times New Roman" w:eastAsia="Times New Roman" w:hAnsi="Times New Roman" w:cs="Times New Roman"/>
          <w:sz w:val="24"/>
          <w:szCs w:val="24"/>
        </w:rPr>
        <w:t xml:space="preserve"> (pp. 1-10).</w:t>
      </w:r>
    </w:p>
    <w:p w14:paraId="175D0392" w14:textId="3A05E5CF" w:rsidR="00092807" w:rsidRPr="00DA3DFB" w:rsidRDefault="00092807"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A3DFB">
        <w:rPr>
          <w:rFonts w:asciiTheme="majorBidi" w:hAnsiTheme="majorBidi" w:cstheme="majorBidi"/>
          <w:sz w:val="24"/>
          <w:szCs w:val="24"/>
        </w:rPr>
        <w:t xml:space="preserve">Alanezi, M. A., Kamil, A., &amp; Basri, S. (2010). A proposed instrument dimensions for measuring e-government service quality. </w:t>
      </w:r>
      <w:r w:rsidRPr="00DA3DFB">
        <w:rPr>
          <w:rFonts w:asciiTheme="majorBidi" w:hAnsiTheme="majorBidi" w:cstheme="majorBidi"/>
          <w:i/>
          <w:iCs/>
          <w:sz w:val="24"/>
          <w:szCs w:val="24"/>
        </w:rPr>
        <w:t>International Journal of u-and e-Service</w:t>
      </w:r>
      <w:r w:rsidRPr="00DA3DFB">
        <w:rPr>
          <w:rFonts w:asciiTheme="majorBidi" w:hAnsiTheme="majorBidi" w:cstheme="majorBidi"/>
          <w:sz w:val="24"/>
          <w:szCs w:val="24"/>
        </w:rPr>
        <w:t xml:space="preserve">, </w:t>
      </w:r>
      <w:r w:rsidRPr="00DA3DFB">
        <w:rPr>
          <w:rFonts w:asciiTheme="majorBidi" w:hAnsiTheme="majorBidi" w:cstheme="majorBidi"/>
          <w:i/>
          <w:iCs/>
          <w:sz w:val="24"/>
          <w:szCs w:val="24"/>
        </w:rPr>
        <w:t>3</w:t>
      </w:r>
      <w:r w:rsidRPr="00DA3DFB">
        <w:rPr>
          <w:rFonts w:asciiTheme="majorBidi" w:hAnsiTheme="majorBidi" w:cstheme="majorBidi"/>
          <w:sz w:val="24"/>
          <w:szCs w:val="24"/>
        </w:rPr>
        <w:t>(4), 1</w:t>
      </w:r>
      <w:r w:rsidR="00247E09" w:rsidRPr="004A3217">
        <w:rPr>
          <w:rFonts w:ascii="Times New Roman" w:hAnsi="Times New Roman" w:cs="Times New Roman"/>
          <w:sz w:val="24"/>
          <w:szCs w:val="24"/>
        </w:rPr>
        <w:t>–</w:t>
      </w:r>
      <w:r w:rsidRPr="00DA3DFB">
        <w:rPr>
          <w:rFonts w:asciiTheme="majorBidi" w:hAnsiTheme="majorBidi" w:cstheme="majorBidi"/>
          <w:sz w:val="24"/>
          <w:szCs w:val="24"/>
        </w:rPr>
        <w:t>18.</w:t>
      </w:r>
    </w:p>
    <w:p w14:paraId="17362409" w14:textId="6B72BE8F" w:rsidR="00077598" w:rsidRPr="00DA3DFB" w:rsidRDefault="00077598" w:rsidP="007C1232">
      <w:pPr>
        <w:spacing w:before="120" w:after="0" w:line="480" w:lineRule="auto"/>
        <w:ind w:left="720" w:hanging="720"/>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Al-Hadidi, A. (2010). </w:t>
      </w:r>
      <w:r w:rsidRPr="00DA3DFB">
        <w:rPr>
          <w:rFonts w:ascii="Times New Roman" w:eastAsia="Times New Roman" w:hAnsi="Times New Roman" w:cs="Times New Roman"/>
          <w:i/>
          <w:iCs/>
          <w:sz w:val="24"/>
          <w:szCs w:val="24"/>
        </w:rPr>
        <w:t xml:space="preserve">Exploratory study on adoption and diffusion of m-government services in the </w:t>
      </w:r>
      <w:r w:rsidR="00247E09">
        <w:rPr>
          <w:rFonts w:ascii="Times New Roman" w:eastAsia="Times New Roman" w:hAnsi="Times New Roman" w:cs="Times New Roman"/>
          <w:i/>
          <w:iCs/>
          <w:sz w:val="24"/>
          <w:szCs w:val="24"/>
        </w:rPr>
        <w:t>S</w:t>
      </w:r>
      <w:r w:rsidRPr="00DA3DFB">
        <w:rPr>
          <w:rFonts w:ascii="Times New Roman" w:eastAsia="Times New Roman" w:hAnsi="Times New Roman" w:cs="Times New Roman"/>
          <w:i/>
          <w:iCs/>
          <w:sz w:val="24"/>
          <w:szCs w:val="24"/>
        </w:rPr>
        <w:t xml:space="preserve">ultanate of </w:t>
      </w:r>
      <w:r w:rsidR="00247E09">
        <w:rPr>
          <w:rFonts w:ascii="Times New Roman" w:eastAsia="Times New Roman" w:hAnsi="Times New Roman" w:cs="Times New Roman"/>
          <w:i/>
          <w:iCs/>
          <w:sz w:val="24"/>
          <w:szCs w:val="24"/>
        </w:rPr>
        <w:t>O</w:t>
      </w:r>
      <w:r w:rsidRPr="00DA3DFB">
        <w:rPr>
          <w:rFonts w:ascii="Times New Roman" w:eastAsia="Times New Roman" w:hAnsi="Times New Roman" w:cs="Times New Roman"/>
          <w:i/>
          <w:iCs/>
          <w:sz w:val="24"/>
          <w:szCs w:val="24"/>
        </w:rPr>
        <w:t>man</w:t>
      </w:r>
      <w:r w:rsidRPr="00DA3DFB">
        <w:rPr>
          <w:rFonts w:ascii="Times New Roman" w:eastAsia="Times New Roman" w:hAnsi="Times New Roman" w:cs="Times New Roman"/>
          <w:sz w:val="24"/>
          <w:szCs w:val="24"/>
        </w:rPr>
        <w:t xml:space="preserve"> (Doctoral dissertation</w:t>
      </w:r>
      <w:r w:rsidR="00247E09">
        <w:rPr>
          <w:rFonts w:ascii="Times New Roman" w:eastAsia="Times New Roman" w:hAnsi="Times New Roman" w:cs="Times New Roman"/>
          <w:sz w:val="24"/>
          <w:szCs w:val="24"/>
        </w:rPr>
        <w:t>).</w:t>
      </w:r>
      <w:r w:rsidRPr="00DA3DFB">
        <w:rPr>
          <w:rFonts w:ascii="Times New Roman" w:eastAsia="Times New Roman" w:hAnsi="Times New Roman" w:cs="Times New Roman"/>
          <w:sz w:val="24"/>
          <w:szCs w:val="24"/>
        </w:rPr>
        <w:t xml:space="preserve"> Cardiff University</w:t>
      </w:r>
      <w:r w:rsidR="00247E09">
        <w:rPr>
          <w:rFonts w:ascii="Times New Roman" w:eastAsia="Times New Roman" w:hAnsi="Times New Roman" w:cs="Times New Roman"/>
          <w:sz w:val="24"/>
          <w:szCs w:val="24"/>
        </w:rPr>
        <w:t>, Cardiff</w:t>
      </w:r>
      <w:r w:rsidRPr="00DA3DFB">
        <w:rPr>
          <w:rFonts w:ascii="Times New Roman" w:eastAsia="Times New Roman" w:hAnsi="Times New Roman" w:cs="Times New Roman"/>
          <w:sz w:val="24"/>
          <w:szCs w:val="24"/>
        </w:rPr>
        <w:t>.</w:t>
      </w:r>
    </w:p>
    <w:p w14:paraId="66643E4C" w14:textId="2C055B6D" w:rsidR="00596D46" w:rsidRDefault="00596D46"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Al-Hubaishi, H. S., Ahmad, S. Z., &amp; Hussain, M. (2017). Exploring mobile government from the service quality perspective. </w:t>
      </w:r>
      <w:r w:rsidRPr="00DA3DFB">
        <w:rPr>
          <w:rFonts w:ascii="Times New Roman" w:hAnsi="Times New Roman" w:cs="Times New Roman"/>
          <w:i/>
          <w:iCs/>
          <w:sz w:val="24"/>
          <w:szCs w:val="24"/>
        </w:rPr>
        <w:t>Journal of Enterprise Information Management</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30</w:t>
      </w:r>
      <w:r w:rsidRPr="00DA3DFB">
        <w:rPr>
          <w:rFonts w:ascii="Times New Roman" w:hAnsi="Times New Roman" w:cs="Times New Roman"/>
          <w:sz w:val="24"/>
          <w:szCs w:val="24"/>
        </w:rPr>
        <w:t>(1), 4</w:t>
      </w:r>
      <w:r w:rsidR="00247E09" w:rsidRPr="004A3217">
        <w:rPr>
          <w:rFonts w:ascii="Times New Roman" w:hAnsi="Times New Roman" w:cs="Times New Roman"/>
          <w:sz w:val="24"/>
          <w:szCs w:val="24"/>
        </w:rPr>
        <w:t>–</w:t>
      </w:r>
      <w:r w:rsidRPr="00DA3DFB">
        <w:rPr>
          <w:rFonts w:ascii="Times New Roman" w:hAnsi="Times New Roman" w:cs="Times New Roman"/>
          <w:sz w:val="24"/>
          <w:szCs w:val="24"/>
        </w:rPr>
        <w:t>16.</w:t>
      </w:r>
    </w:p>
    <w:p w14:paraId="4F63898E" w14:textId="1371EA35" w:rsidR="00BF2EF7" w:rsidRPr="00BF2EF7" w:rsidRDefault="00BF2EF7" w:rsidP="007C1232">
      <w:pPr>
        <w:spacing w:after="0" w:line="480" w:lineRule="auto"/>
        <w:ind w:left="720" w:hanging="720"/>
        <w:jc w:val="both"/>
        <w:rPr>
          <w:rFonts w:ascii="Times New Roman" w:eastAsiaTheme="minorEastAsia" w:hAnsi="Times New Roman" w:cs="Times New Roman"/>
          <w:iCs/>
          <w:sz w:val="24"/>
          <w:szCs w:val="24"/>
        </w:rPr>
      </w:pPr>
      <w:r w:rsidRPr="009650D3">
        <w:rPr>
          <w:rFonts w:ascii="Times New Roman" w:eastAsiaTheme="minorEastAsia" w:hAnsi="Times New Roman" w:cs="Times New Roman"/>
          <w:iCs/>
          <w:sz w:val="24"/>
          <w:szCs w:val="24"/>
        </w:rPr>
        <w:t xml:space="preserve">Alhujran, O. &amp; Migdadi, M. (2013). </w:t>
      </w:r>
      <w:bookmarkStart w:id="181" w:name="_Hlk476767899"/>
      <w:r w:rsidRPr="009650D3">
        <w:rPr>
          <w:rFonts w:ascii="Times New Roman" w:eastAsiaTheme="minorEastAsia" w:hAnsi="Times New Roman" w:cs="Times New Roman"/>
          <w:iCs/>
          <w:sz w:val="24"/>
          <w:szCs w:val="24"/>
        </w:rPr>
        <w:t>Public acceptance of m-government services by the public in developing countries: The Case of Jordan</w:t>
      </w:r>
      <w:bookmarkEnd w:id="181"/>
      <w:r w:rsidRPr="009650D3">
        <w:rPr>
          <w:rFonts w:ascii="Times New Roman" w:eastAsiaTheme="minorEastAsia" w:hAnsi="Times New Roman" w:cs="Times New Roman"/>
          <w:iCs/>
          <w:sz w:val="24"/>
          <w:szCs w:val="24"/>
        </w:rPr>
        <w:t>,</w:t>
      </w:r>
      <w:r w:rsidRPr="009650D3">
        <w:rPr>
          <w:rStyle w:val="Heading1Char"/>
          <w:rFonts w:ascii="Times New Roman" w:hAnsi="Times New Roman" w:cs="Times New Roman"/>
          <w:sz w:val="24"/>
          <w:szCs w:val="24"/>
        </w:rPr>
        <w:t xml:space="preserve"> </w:t>
      </w:r>
      <w:r w:rsidRPr="009650D3">
        <w:rPr>
          <w:rFonts w:ascii="Times New Roman" w:eastAsiaTheme="minorEastAsia" w:hAnsi="Times New Roman" w:cs="Times New Roman"/>
          <w:i/>
          <w:sz w:val="24"/>
          <w:szCs w:val="24"/>
        </w:rPr>
        <w:t>Princess Sumaya University for Technology, Jordan</w:t>
      </w:r>
      <w:r w:rsidRPr="009650D3">
        <w:rPr>
          <w:rFonts w:ascii="Times New Roman" w:eastAsiaTheme="minorEastAsia" w:hAnsi="Times New Roman" w:cs="Times New Roman"/>
          <w:iCs/>
          <w:sz w:val="24"/>
          <w:szCs w:val="24"/>
        </w:rPr>
        <w:t>, 242-263</w:t>
      </w:r>
    </w:p>
    <w:p w14:paraId="13FB4C6E" w14:textId="7ADA83F8" w:rsidR="00FE54F8" w:rsidRPr="00DA3DFB" w:rsidRDefault="00FE54F8" w:rsidP="007C1232">
      <w:pPr>
        <w:spacing w:before="120" w:line="480" w:lineRule="auto"/>
        <w:ind w:left="720" w:hanging="720"/>
        <w:jc w:val="lowKashida"/>
        <w:rPr>
          <w:rFonts w:ascii="Times New Roman" w:eastAsia="Times New Roman" w:hAnsi="Times New Roman" w:cs="Times New Roman"/>
          <w:i/>
          <w:iCs/>
          <w:sz w:val="24"/>
          <w:szCs w:val="24"/>
        </w:rPr>
      </w:pPr>
      <w:r w:rsidRPr="00DA3DFB">
        <w:rPr>
          <w:rFonts w:ascii="Times New Roman" w:eastAsia="Times New Roman" w:hAnsi="Times New Roman" w:cs="Times New Roman"/>
          <w:sz w:val="24"/>
          <w:szCs w:val="24"/>
        </w:rPr>
        <w:t>Ali, H., Sahwan, R., Shamsaldeen, Z. &amp; Rajulla, N</w:t>
      </w:r>
      <w:r w:rsidR="00247E09">
        <w:rPr>
          <w:rFonts w:ascii="Times New Roman" w:eastAsia="Times New Roman" w:hAnsi="Times New Roman" w:cs="Times New Roman"/>
          <w:sz w:val="24"/>
          <w:szCs w:val="24"/>
        </w:rPr>
        <w:t>. (</w:t>
      </w:r>
      <w:r w:rsidRPr="00DA3DFB">
        <w:rPr>
          <w:rFonts w:ascii="Times New Roman" w:eastAsia="Times New Roman" w:hAnsi="Times New Roman" w:cs="Times New Roman"/>
          <w:sz w:val="24"/>
          <w:szCs w:val="24"/>
        </w:rPr>
        <w:t>2014</w:t>
      </w:r>
      <w:r w:rsidR="00247E09">
        <w:rPr>
          <w:rFonts w:ascii="Times New Roman" w:eastAsia="Times New Roman" w:hAnsi="Times New Roman" w:cs="Times New Roman"/>
          <w:sz w:val="24"/>
          <w:szCs w:val="24"/>
        </w:rPr>
        <w:t>),</w:t>
      </w:r>
      <w:r w:rsidRPr="00DA3DFB">
        <w:rPr>
          <w:rFonts w:ascii="Times New Roman" w:eastAsia="Times New Roman" w:hAnsi="Times New Roman" w:cs="Times New Roman"/>
          <w:sz w:val="24"/>
          <w:szCs w:val="24"/>
        </w:rPr>
        <w:t xml:space="preserve"> M-Government: Measuring the </w:t>
      </w:r>
      <w:r w:rsidR="00247E09" w:rsidRPr="009B7FBB">
        <w:rPr>
          <w:rFonts w:ascii="Times New Roman" w:eastAsia="Times New Roman" w:hAnsi="Times New Roman" w:cs="Times New Roman"/>
          <w:sz w:val="24"/>
          <w:szCs w:val="24"/>
        </w:rPr>
        <w:t xml:space="preserve">factors that influence mobile government services acceptance among </w:t>
      </w:r>
      <w:r w:rsidRPr="00DA3DFB">
        <w:rPr>
          <w:rFonts w:ascii="Times New Roman" w:eastAsia="Times New Roman" w:hAnsi="Times New Roman" w:cs="Times New Roman"/>
          <w:sz w:val="24"/>
          <w:szCs w:val="24"/>
        </w:rPr>
        <w:t xml:space="preserve">Bahraini </w:t>
      </w:r>
      <w:r w:rsidR="00247E09">
        <w:rPr>
          <w:rFonts w:ascii="Times New Roman" w:eastAsia="Times New Roman" w:hAnsi="Times New Roman" w:cs="Times New Roman"/>
          <w:sz w:val="24"/>
          <w:szCs w:val="24"/>
        </w:rPr>
        <w:t>y</w:t>
      </w:r>
      <w:r w:rsidRPr="00DA3DFB">
        <w:rPr>
          <w:rFonts w:ascii="Times New Roman" w:eastAsia="Times New Roman" w:hAnsi="Times New Roman" w:cs="Times New Roman"/>
          <w:sz w:val="24"/>
          <w:szCs w:val="24"/>
        </w:rPr>
        <w:t xml:space="preserve">outh, </w:t>
      </w:r>
      <w:r w:rsidRPr="00DA3DFB">
        <w:rPr>
          <w:rFonts w:ascii="Times New Roman" w:eastAsia="Times New Roman" w:hAnsi="Times New Roman" w:cs="Times New Roman"/>
          <w:i/>
          <w:iCs/>
          <w:sz w:val="24"/>
          <w:szCs w:val="24"/>
        </w:rPr>
        <w:t>International Journal of Management &amp; Information Technology, 9</w:t>
      </w:r>
      <w:r w:rsidRPr="00DA3DFB">
        <w:rPr>
          <w:rFonts w:ascii="Times New Roman" w:eastAsia="Times New Roman" w:hAnsi="Times New Roman" w:cs="Times New Roman"/>
          <w:sz w:val="24"/>
          <w:szCs w:val="24"/>
        </w:rPr>
        <w:t>(1), 1465</w:t>
      </w:r>
      <w:r w:rsidR="00247E09" w:rsidRPr="004A3217">
        <w:rPr>
          <w:rFonts w:ascii="Times New Roman" w:hAnsi="Times New Roman" w:cs="Times New Roman"/>
          <w:sz w:val="24"/>
          <w:szCs w:val="24"/>
        </w:rPr>
        <w:t>–</w:t>
      </w:r>
      <w:r w:rsidRPr="00DA3DFB">
        <w:rPr>
          <w:rFonts w:ascii="Times New Roman" w:eastAsia="Times New Roman" w:hAnsi="Times New Roman" w:cs="Times New Roman"/>
          <w:sz w:val="24"/>
          <w:szCs w:val="24"/>
        </w:rPr>
        <w:t>1471</w:t>
      </w:r>
    </w:p>
    <w:p w14:paraId="46FBDADE" w14:textId="72A4A010" w:rsidR="00596D46" w:rsidRPr="00DA3DFB" w:rsidRDefault="00596D46"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Alijerban, M., &amp; Saghafi, F. (2010, May). M-government maturity model with technological approach. In </w:t>
      </w:r>
      <w:r w:rsidRPr="00DA3DFB">
        <w:rPr>
          <w:rFonts w:ascii="Times New Roman" w:hAnsi="Times New Roman" w:cs="Times New Roman"/>
          <w:i/>
          <w:iCs/>
          <w:sz w:val="24"/>
          <w:szCs w:val="24"/>
        </w:rPr>
        <w:t>New Trends in Information Science and Service Science (NISS), 2010 4th International Conference</w:t>
      </w:r>
      <w:r w:rsidRPr="00DA3DFB">
        <w:rPr>
          <w:rFonts w:ascii="Times New Roman" w:hAnsi="Times New Roman" w:cs="Times New Roman"/>
          <w:sz w:val="24"/>
          <w:szCs w:val="24"/>
        </w:rPr>
        <w:t xml:space="preserve"> (pp. 164</w:t>
      </w:r>
      <w:r w:rsidR="00247E09" w:rsidRPr="004A3217">
        <w:rPr>
          <w:rFonts w:ascii="Times New Roman" w:hAnsi="Times New Roman" w:cs="Times New Roman"/>
          <w:sz w:val="24"/>
          <w:szCs w:val="24"/>
        </w:rPr>
        <w:t>–</w:t>
      </w:r>
      <w:r w:rsidRPr="00DA3DFB">
        <w:rPr>
          <w:rFonts w:ascii="Times New Roman" w:hAnsi="Times New Roman" w:cs="Times New Roman"/>
          <w:sz w:val="24"/>
          <w:szCs w:val="24"/>
        </w:rPr>
        <w:t xml:space="preserve">169). </w:t>
      </w:r>
      <w:r w:rsidR="00247E09">
        <w:rPr>
          <w:rFonts w:ascii="Times New Roman" w:hAnsi="Times New Roman" w:cs="Times New Roman"/>
          <w:sz w:val="24"/>
          <w:szCs w:val="24"/>
        </w:rPr>
        <w:t>Piscat</w:t>
      </w:r>
      <w:r w:rsidR="00EA47CD">
        <w:rPr>
          <w:rFonts w:ascii="Times New Roman" w:hAnsi="Times New Roman" w:cs="Times New Roman"/>
          <w:sz w:val="24"/>
          <w:szCs w:val="24"/>
        </w:rPr>
        <w:t>a</w:t>
      </w:r>
      <w:r w:rsidR="00247E09">
        <w:rPr>
          <w:rFonts w:ascii="Times New Roman" w:hAnsi="Times New Roman" w:cs="Times New Roman"/>
          <w:sz w:val="24"/>
          <w:szCs w:val="24"/>
        </w:rPr>
        <w:t xml:space="preserve">way, NJ: </w:t>
      </w:r>
      <w:r w:rsidRPr="00DA3DFB">
        <w:rPr>
          <w:rFonts w:ascii="Times New Roman" w:hAnsi="Times New Roman" w:cs="Times New Roman"/>
          <w:sz w:val="24"/>
          <w:szCs w:val="24"/>
        </w:rPr>
        <w:t>IEEE.</w:t>
      </w:r>
    </w:p>
    <w:p w14:paraId="3DA55031" w14:textId="3C7A677E" w:rsidR="00C21058" w:rsidRPr="00DA3DFB" w:rsidRDefault="00C21058"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Al-Kaabi, M. (2011). </w:t>
      </w:r>
      <w:r w:rsidRPr="00DA3DFB">
        <w:rPr>
          <w:rFonts w:ascii="Times New Roman" w:hAnsi="Times New Roman" w:cs="Times New Roman"/>
          <w:i/>
          <w:sz w:val="24"/>
          <w:szCs w:val="24"/>
        </w:rPr>
        <w:t>Improving project management planning and control in service operations environment</w:t>
      </w:r>
      <w:r w:rsidR="00247E09">
        <w:rPr>
          <w:rFonts w:ascii="Times New Roman" w:hAnsi="Times New Roman" w:cs="Times New Roman"/>
          <w:sz w:val="24"/>
          <w:szCs w:val="24"/>
        </w:rPr>
        <w:t xml:space="preserve"> (Doctoral dissertation). </w:t>
      </w:r>
      <w:r w:rsidR="00247E09" w:rsidRPr="00247E09">
        <w:rPr>
          <w:rFonts w:ascii="Times New Roman" w:hAnsi="Times New Roman" w:cs="Times New Roman"/>
          <w:sz w:val="24"/>
          <w:szCs w:val="24"/>
        </w:rPr>
        <w:t>De Montfort</w:t>
      </w:r>
      <w:r w:rsidR="00247E09">
        <w:rPr>
          <w:rFonts w:ascii="Times New Roman" w:hAnsi="Times New Roman" w:cs="Times New Roman"/>
          <w:sz w:val="24"/>
          <w:szCs w:val="24"/>
        </w:rPr>
        <w:t xml:space="preserve"> </w:t>
      </w:r>
      <w:r w:rsidR="00247E09" w:rsidRPr="00247E09">
        <w:rPr>
          <w:rFonts w:ascii="Times New Roman" w:hAnsi="Times New Roman" w:cs="Times New Roman"/>
          <w:sz w:val="24"/>
          <w:szCs w:val="24"/>
        </w:rPr>
        <w:t>University</w:t>
      </w:r>
      <w:r w:rsidR="00247E09">
        <w:rPr>
          <w:rFonts w:ascii="Times New Roman" w:hAnsi="Times New Roman" w:cs="Times New Roman"/>
          <w:sz w:val="24"/>
          <w:szCs w:val="24"/>
        </w:rPr>
        <w:t>, Leicester</w:t>
      </w:r>
      <w:r w:rsidRPr="00DA3DFB">
        <w:rPr>
          <w:rFonts w:ascii="Times New Roman" w:hAnsi="Times New Roman" w:cs="Times New Roman"/>
          <w:sz w:val="24"/>
          <w:szCs w:val="24"/>
        </w:rPr>
        <w:t>.</w:t>
      </w:r>
    </w:p>
    <w:p w14:paraId="1DB4B6F7" w14:textId="546FEAE2" w:rsidR="009733BA" w:rsidRPr="00DA3DFB" w:rsidRDefault="009733BA" w:rsidP="007C1232">
      <w:pPr>
        <w:spacing w:before="120" w:line="480" w:lineRule="auto"/>
        <w:ind w:left="720" w:hanging="720"/>
        <w:jc w:val="lowKashida"/>
        <w:rPr>
          <w:rFonts w:ascii="Times New Roman" w:hAnsi="Times New Roman" w:cs="Times New Roman"/>
          <w:color w:val="000000" w:themeColor="text1"/>
          <w:sz w:val="24"/>
          <w:szCs w:val="24"/>
        </w:rPr>
      </w:pPr>
      <w:r w:rsidRPr="00DA3DFB">
        <w:rPr>
          <w:rFonts w:ascii="Times New Roman" w:hAnsi="Times New Roman" w:cs="Times New Roman"/>
          <w:color w:val="000000" w:themeColor="text1"/>
          <w:sz w:val="24"/>
          <w:szCs w:val="24"/>
        </w:rPr>
        <w:t>Alkhaleej</w:t>
      </w:r>
      <w:r w:rsidR="00E03FD0">
        <w:rPr>
          <w:rFonts w:ascii="Times New Roman" w:hAnsi="Times New Roman" w:cs="Times New Roman"/>
          <w:color w:val="000000" w:themeColor="text1"/>
          <w:sz w:val="24"/>
          <w:szCs w:val="24"/>
        </w:rPr>
        <w:t xml:space="preserve"> (</w:t>
      </w:r>
      <w:r w:rsidRPr="00DA3DFB">
        <w:rPr>
          <w:rFonts w:ascii="Times New Roman" w:hAnsi="Times New Roman" w:cs="Times New Roman"/>
          <w:color w:val="000000" w:themeColor="text1"/>
          <w:sz w:val="24"/>
          <w:szCs w:val="24"/>
        </w:rPr>
        <w:t>2014</w:t>
      </w:r>
      <w:r w:rsidR="00E03FD0">
        <w:rPr>
          <w:rFonts w:ascii="Times New Roman" w:hAnsi="Times New Roman" w:cs="Times New Roman"/>
          <w:color w:val="000000" w:themeColor="text1"/>
          <w:sz w:val="24"/>
          <w:szCs w:val="24"/>
        </w:rPr>
        <w:t>).</w:t>
      </w:r>
      <w:r w:rsidRPr="00DA3DFB">
        <w:rPr>
          <w:rFonts w:ascii="Times New Roman" w:hAnsi="Times New Roman" w:cs="Times New Roman"/>
          <w:color w:val="000000" w:themeColor="text1"/>
          <w:sz w:val="24"/>
          <w:szCs w:val="24"/>
        </w:rPr>
        <w:t xml:space="preserve"> What pros and cons of smart government? Retri</w:t>
      </w:r>
      <w:r w:rsidR="00247E09">
        <w:rPr>
          <w:rFonts w:ascii="Times New Roman" w:hAnsi="Times New Roman" w:cs="Times New Roman"/>
          <w:color w:val="000000" w:themeColor="text1"/>
          <w:sz w:val="24"/>
          <w:szCs w:val="24"/>
        </w:rPr>
        <w:t>e</w:t>
      </w:r>
      <w:r w:rsidRPr="00DA3DFB">
        <w:rPr>
          <w:rFonts w:ascii="Times New Roman" w:hAnsi="Times New Roman" w:cs="Times New Roman"/>
          <w:color w:val="000000" w:themeColor="text1"/>
          <w:sz w:val="24"/>
          <w:szCs w:val="24"/>
        </w:rPr>
        <w:t>ved</w:t>
      </w:r>
      <w:r w:rsidR="007C1232">
        <w:rPr>
          <w:rFonts w:ascii="Times New Roman" w:hAnsi="Times New Roman" w:cs="Times New Roman"/>
          <w:color w:val="000000" w:themeColor="text1"/>
          <w:sz w:val="24"/>
          <w:szCs w:val="24"/>
        </w:rPr>
        <w:t xml:space="preserve"> on October 30, 2017</w:t>
      </w:r>
      <w:r w:rsidRPr="00DA3DFB">
        <w:rPr>
          <w:rFonts w:ascii="Times New Roman" w:hAnsi="Times New Roman" w:cs="Times New Roman"/>
          <w:color w:val="000000" w:themeColor="text1"/>
          <w:sz w:val="24"/>
          <w:szCs w:val="24"/>
        </w:rPr>
        <w:t xml:space="preserve"> from http://www.alkhaleej.ae/economics/page/5a1d4b43-5c7a-4d2d-80e1-501a09f58763</w:t>
      </w:r>
    </w:p>
    <w:p w14:paraId="61EA6AFB" w14:textId="77777777" w:rsidR="00A27CEC" w:rsidRPr="00DA3DFB" w:rsidRDefault="00A27CEC"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Al-Khouri, A. M. (2012). eGovernment strategies the case of the United Arab Emirates (UAE). </w:t>
      </w:r>
      <w:r w:rsidRPr="00DA3DFB">
        <w:rPr>
          <w:rFonts w:ascii="Times New Roman" w:hAnsi="Times New Roman" w:cs="Times New Roman"/>
          <w:i/>
          <w:iCs/>
          <w:sz w:val="24"/>
          <w:szCs w:val="24"/>
        </w:rPr>
        <w:t>European Journal of ePractice</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17</w:t>
      </w:r>
      <w:r w:rsidRPr="00DA3DFB">
        <w:rPr>
          <w:rFonts w:ascii="Times New Roman" w:hAnsi="Times New Roman" w:cs="Times New Roman"/>
          <w:sz w:val="24"/>
          <w:szCs w:val="24"/>
        </w:rPr>
        <w:t>, 126-150.</w:t>
      </w:r>
    </w:p>
    <w:p w14:paraId="233D916B" w14:textId="73BB5B33" w:rsidR="00FE54F8" w:rsidRPr="00DA3DFB" w:rsidRDefault="00FE54F8"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Allil, K., &amp; Khan, M. N. (2016). Factors Affecting Adoption of Mobile Services. </w:t>
      </w:r>
      <w:r w:rsidRPr="00DA3DFB">
        <w:rPr>
          <w:rFonts w:ascii="Times New Roman" w:hAnsi="Times New Roman" w:cs="Times New Roman"/>
          <w:i/>
          <w:iCs/>
          <w:sz w:val="24"/>
          <w:szCs w:val="24"/>
        </w:rPr>
        <w:t>International Review of Management and Marketing</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6</w:t>
      </w:r>
      <w:r w:rsidRPr="00DA3DFB">
        <w:rPr>
          <w:rFonts w:ascii="Times New Roman" w:hAnsi="Times New Roman" w:cs="Times New Roman"/>
          <w:sz w:val="24"/>
          <w:szCs w:val="24"/>
        </w:rPr>
        <w:t>(4S), 125</w:t>
      </w:r>
      <w:r w:rsidR="00247E09" w:rsidRPr="004A3217">
        <w:rPr>
          <w:rFonts w:ascii="Times New Roman" w:hAnsi="Times New Roman" w:cs="Times New Roman"/>
          <w:sz w:val="24"/>
          <w:szCs w:val="24"/>
        </w:rPr>
        <w:t>–</w:t>
      </w:r>
      <w:r w:rsidRPr="00DA3DFB">
        <w:rPr>
          <w:rFonts w:ascii="Times New Roman" w:hAnsi="Times New Roman" w:cs="Times New Roman"/>
          <w:sz w:val="24"/>
          <w:szCs w:val="24"/>
        </w:rPr>
        <w:t>131.</w:t>
      </w:r>
    </w:p>
    <w:p w14:paraId="320829C8" w14:textId="41738ECE" w:rsidR="006F7A0E" w:rsidRPr="00DA3DFB" w:rsidRDefault="006F7A0E" w:rsidP="007C1232">
      <w:pPr>
        <w:spacing w:before="120" w:line="480" w:lineRule="auto"/>
        <w:ind w:left="720" w:hanging="720"/>
        <w:jc w:val="lowKashida"/>
        <w:rPr>
          <w:rFonts w:asciiTheme="majorBidi" w:hAnsiTheme="majorBidi" w:cstheme="majorBidi"/>
          <w:sz w:val="24"/>
          <w:szCs w:val="24"/>
        </w:rPr>
      </w:pPr>
      <w:r w:rsidRPr="00DA3DFB">
        <w:rPr>
          <w:rFonts w:asciiTheme="majorBidi" w:hAnsiTheme="majorBidi" w:cstheme="majorBidi"/>
          <w:sz w:val="24"/>
          <w:szCs w:val="24"/>
        </w:rPr>
        <w:t xml:space="preserve">Almalki, S. (2016). Integrating </w:t>
      </w:r>
      <w:r w:rsidR="00247E09" w:rsidRPr="009B7FBB">
        <w:rPr>
          <w:rFonts w:asciiTheme="majorBidi" w:hAnsiTheme="majorBidi" w:cstheme="majorBidi"/>
          <w:sz w:val="24"/>
          <w:szCs w:val="24"/>
        </w:rPr>
        <w:t>quantitative and qualitative data in mixed methods r</w:t>
      </w:r>
      <w:r w:rsidRPr="00DA3DFB">
        <w:rPr>
          <w:rFonts w:asciiTheme="majorBidi" w:hAnsiTheme="majorBidi" w:cstheme="majorBidi"/>
          <w:sz w:val="24"/>
          <w:szCs w:val="24"/>
        </w:rPr>
        <w:t>esearch</w:t>
      </w:r>
      <w:r w:rsidR="00247E09">
        <w:rPr>
          <w:rFonts w:asciiTheme="majorBidi" w:hAnsiTheme="majorBidi" w:cstheme="majorBidi"/>
          <w:sz w:val="24"/>
          <w:szCs w:val="24"/>
        </w:rPr>
        <w:t xml:space="preserve"> </w:t>
      </w:r>
      <w:r w:rsidR="00247E09" w:rsidRPr="004A3217">
        <w:rPr>
          <w:rFonts w:ascii="Times New Roman" w:hAnsi="Times New Roman" w:cs="Times New Roman"/>
          <w:sz w:val="24"/>
          <w:szCs w:val="24"/>
        </w:rPr>
        <w:t>–</w:t>
      </w:r>
      <w:r w:rsidR="00247E09">
        <w:rPr>
          <w:rFonts w:ascii="Times New Roman" w:hAnsi="Times New Roman" w:cs="Times New Roman"/>
          <w:sz w:val="24"/>
          <w:szCs w:val="24"/>
        </w:rPr>
        <w:t xml:space="preserve"> c</w:t>
      </w:r>
      <w:r w:rsidRPr="00DA3DFB">
        <w:rPr>
          <w:rFonts w:asciiTheme="majorBidi" w:hAnsiTheme="majorBidi" w:cstheme="majorBidi"/>
          <w:sz w:val="24"/>
          <w:szCs w:val="24"/>
        </w:rPr>
        <w:t xml:space="preserve">hallenges and </w:t>
      </w:r>
      <w:r w:rsidR="00247E09">
        <w:rPr>
          <w:rFonts w:asciiTheme="majorBidi" w:hAnsiTheme="majorBidi" w:cstheme="majorBidi"/>
          <w:sz w:val="24"/>
          <w:szCs w:val="24"/>
        </w:rPr>
        <w:t>b</w:t>
      </w:r>
      <w:r w:rsidRPr="00DA3DFB">
        <w:rPr>
          <w:rFonts w:asciiTheme="majorBidi" w:hAnsiTheme="majorBidi" w:cstheme="majorBidi"/>
          <w:sz w:val="24"/>
          <w:szCs w:val="24"/>
        </w:rPr>
        <w:t xml:space="preserve">enefits. </w:t>
      </w:r>
      <w:r w:rsidRPr="00DA3DFB">
        <w:rPr>
          <w:rFonts w:asciiTheme="majorBidi" w:hAnsiTheme="majorBidi" w:cstheme="majorBidi"/>
          <w:i/>
          <w:iCs/>
          <w:sz w:val="24"/>
          <w:szCs w:val="24"/>
        </w:rPr>
        <w:t>Journal of Education and Learning</w:t>
      </w:r>
      <w:r w:rsidRPr="00DA3DFB">
        <w:rPr>
          <w:rFonts w:asciiTheme="majorBidi" w:hAnsiTheme="majorBidi" w:cstheme="majorBidi"/>
          <w:sz w:val="24"/>
          <w:szCs w:val="24"/>
        </w:rPr>
        <w:t xml:space="preserve">, </w:t>
      </w:r>
      <w:r w:rsidRPr="00DA3DFB">
        <w:rPr>
          <w:rFonts w:asciiTheme="majorBidi" w:hAnsiTheme="majorBidi" w:cstheme="majorBidi"/>
          <w:i/>
          <w:iCs/>
          <w:sz w:val="24"/>
          <w:szCs w:val="24"/>
        </w:rPr>
        <w:t>5</w:t>
      </w:r>
      <w:r w:rsidRPr="00DA3DFB">
        <w:rPr>
          <w:rFonts w:asciiTheme="majorBidi" w:hAnsiTheme="majorBidi" w:cstheme="majorBidi"/>
          <w:sz w:val="24"/>
          <w:szCs w:val="24"/>
        </w:rPr>
        <w:t>(3), 288</w:t>
      </w:r>
      <w:r w:rsidR="00247E09" w:rsidRPr="004A3217">
        <w:rPr>
          <w:rFonts w:ascii="Times New Roman" w:hAnsi="Times New Roman" w:cs="Times New Roman"/>
          <w:sz w:val="24"/>
          <w:szCs w:val="24"/>
        </w:rPr>
        <w:t>–</w:t>
      </w:r>
      <w:r w:rsidRPr="00DA3DFB">
        <w:rPr>
          <w:rFonts w:asciiTheme="majorBidi" w:hAnsiTheme="majorBidi" w:cstheme="majorBidi"/>
          <w:sz w:val="24"/>
          <w:szCs w:val="24"/>
        </w:rPr>
        <w:t>2</w:t>
      </w:r>
      <w:r w:rsidR="00247E09">
        <w:rPr>
          <w:rFonts w:asciiTheme="majorBidi" w:hAnsiTheme="majorBidi" w:cstheme="majorBidi"/>
          <w:sz w:val="24"/>
          <w:szCs w:val="24"/>
        </w:rPr>
        <w:t>96.</w:t>
      </w:r>
    </w:p>
    <w:p w14:paraId="14491D2D" w14:textId="17A4DEF0" w:rsidR="00EA6395" w:rsidRPr="00DA3DFB" w:rsidRDefault="00EA6395" w:rsidP="007C1232">
      <w:pPr>
        <w:spacing w:before="120" w:line="480" w:lineRule="auto"/>
        <w:ind w:left="720" w:hanging="720"/>
        <w:jc w:val="lowKashida"/>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Almarashdeh, I., &amp; Alsmadi, M. (2016, December). Heuristic evaluation of mobile government portal services: An experts' review. In </w:t>
      </w:r>
      <w:r w:rsidRPr="00DA3DFB">
        <w:rPr>
          <w:rFonts w:ascii="Times New Roman" w:eastAsia="Times New Roman" w:hAnsi="Times New Roman" w:cs="Times New Roman"/>
          <w:i/>
          <w:iCs/>
          <w:sz w:val="24"/>
          <w:szCs w:val="24"/>
        </w:rPr>
        <w:t xml:space="preserve">Internet Technology and Secured Transactions (ICITST), 2016 11th International Conference </w:t>
      </w:r>
      <w:r w:rsidRPr="00DA3DFB">
        <w:rPr>
          <w:rFonts w:ascii="Times New Roman" w:eastAsia="Times New Roman" w:hAnsi="Times New Roman" w:cs="Times New Roman"/>
          <w:sz w:val="24"/>
          <w:szCs w:val="24"/>
        </w:rPr>
        <w:t>(pp. 427</w:t>
      </w:r>
      <w:r w:rsidR="00EA47CD" w:rsidRPr="004A3217">
        <w:rPr>
          <w:rFonts w:ascii="Times New Roman" w:hAnsi="Times New Roman" w:cs="Times New Roman"/>
          <w:sz w:val="24"/>
          <w:szCs w:val="24"/>
        </w:rPr>
        <w:t>–</w:t>
      </w:r>
      <w:r w:rsidRPr="00DA3DFB">
        <w:rPr>
          <w:rFonts w:ascii="Times New Roman" w:eastAsia="Times New Roman" w:hAnsi="Times New Roman" w:cs="Times New Roman"/>
          <w:sz w:val="24"/>
          <w:szCs w:val="24"/>
        </w:rPr>
        <w:t xml:space="preserve">431). </w:t>
      </w:r>
      <w:r w:rsidR="00EA47CD">
        <w:rPr>
          <w:rFonts w:ascii="Times New Roman" w:eastAsia="Times New Roman" w:hAnsi="Times New Roman" w:cs="Times New Roman"/>
          <w:sz w:val="24"/>
          <w:szCs w:val="24"/>
        </w:rPr>
        <w:t xml:space="preserve">Piscataway, NJ: </w:t>
      </w:r>
      <w:r w:rsidRPr="00DA3DFB">
        <w:rPr>
          <w:rFonts w:ascii="Times New Roman" w:eastAsia="Times New Roman" w:hAnsi="Times New Roman" w:cs="Times New Roman"/>
          <w:sz w:val="24"/>
          <w:szCs w:val="24"/>
        </w:rPr>
        <w:t>IEEE.</w:t>
      </w:r>
    </w:p>
    <w:p w14:paraId="53F0FF65" w14:textId="22E8F77B" w:rsidR="00EA6395" w:rsidRPr="00DA3DFB" w:rsidRDefault="00FE54F8"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Almuraqab, N. S., &amp; Jasimuddin, S. M. (2016, May). A literature survey of m-government services adoption: Lessons for a smart city Success. In </w:t>
      </w:r>
      <w:r w:rsidRPr="00DA3DFB">
        <w:rPr>
          <w:rFonts w:ascii="Times New Roman" w:hAnsi="Times New Roman" w:cs="Times New Roman"/>
          <w:i/>
          <w:iCs/>
          <w:sz w:val="24"/>
          <w:szCs w:val="24"/>
        </w:rPr>
        <w:t xml:space="preserve">GCC Smart government &amp; Smart </w:t>
      </w:r>
      <w:r w:rsidR="00EA47CD">
        <w:rPr>
          <w:rFonts w:ascii="Times New Roman" w:hAnsi="Times New Roman" w:cs="Times New Roman"/>
          <w:i/>
          <w:iCs/>
          <w:sz w:val="24"/>
          <w:szCs w:val="24"/>
        </w:rPr>
        <w:t>C</w:t>
      </w:r>
      <w:r w:rsidRPr="00DA3DFB">
        <w:rPr>
          <w:rFonts w:ascii="Times New Roman" w:hAnsi="Times New Roman" w:cs="Times New Roman"/>
          <w:i/>
          <w:iCs/>
          <w:sz w:val="24"/>
          <w:szCs w:val="24"/>
        </w:rPr>
        <w:t xml:space="preserve">ities </w:t>
      </w:r>
      <w:r w:rsidR="00EA47CD">
        <w:rPr>
          <w:rFonts w:ascii="Times New Roman" w:hAnsi="Times New Roman" w:cs="Times New Roman"/>
          <w:i/>
          <w:iCs/>
          <w:sz w:val="24"/>
          <w:szCs w:val="24"/>
        </w:rPr>
        <w:t>C</w:t>
      </w:r>
      <w:r w:rsidRPr="00DA3DFB">
        <w:rPr>
          <w:rFonts w:ascii="Times New Roman" w:hAnsi="Times New Roman" w:cs="Times New Roman"/>
          <w:i/>
          <w:iCs/>
          <w:sz w:val="24"/>
          <w:szCs w:val="24"/>
        </w:rPr>
        <w:t>onference, At Dubai, UAE</w:t>
      </w:r>
      <w:r w:rsidRPr="00DA3DFB">
        <w:rPr>
          <w:rFonts w:ascii="Times New Roman" w:hAnsi="Times New Roman" w:cs="Times New Roman"/>
          <w:sz w:val="24"/>
          <w:szCs w:val="24"/>
        </w:rPr>
        <w:t xml:space="preserve"> (pp. 1</w:t>
      </w:r>
      <w:r w:rsidR="00EA47CD" w:rsidRPr="004A3217">
        <w:rPr>
          <w:rFonts w:ascii="Times New Roman" w:hAnsi="Times New Roman" w:cs="Times New Roman"/>
          <w:sz w:val="24"/>
          <w:szCs w:val="24"/>
        </w:rPr>
        <w:t>–</w:t>
      </w:r>
      <w:r w:rsidRPr="00DA3DFB">
        <w:rPr>
          <w:rFonts w:ascii="Times New Roman" w:hAnsi="Times New Roman" w:cs="Times New Roman"/>
          <w:sz w:val="24"/>
          <w:szCs w:val="24"/>
        </w:rPr>
        <w:t>12).</w:t>
      </w:r>
    </w:p>
    <w:p w14:paraId="29E247AD" w14:textId="7167D29A" w:rsidR="009124A8" w:rsidRDefault="009124A8" w:rsidP="007C1232">
      <w:pPr>
        <w:spacing w:before="120" w:line="480" w:lineRule="auto"/>
        <w:ind w:left="720" w:hanging="720"/>
        <w:jc w:val="lowKashida"/>
        <w:rPr>
          <w:rFonts w:ascii="Times New Roman" w:hAnsi="Times New Roman" w:cs="Times New Roman"/>
          <w:sz w:val="24"/>
          <w:szCs w:val="24"/>
        </w:rPr>
      </w:pPr>
      <w:r w:rsidRPr="009124A8">
        <w:rPr>
          <w:rFonts w:ascii="Times New Roman" w:hAnsi="Times New Roman" w:cs="Times New Roman"/>
          <w:sz w:val="24"/>
          <w:szCs w:val="24"/>
        </w:rPr>
        <w:t>Alomari</w:t>
      </w:r>
      <w:r w:rsidR="004F203E">
        <w:rPr>
          <w:rFonts w:ascii="Times New Roman" w:hAnsi="Times New Roman" w:cs="Times New Roman"/>
          <w:sz w:val="24"/>
          <w:szCs w:val="24"/>
        </w:rPr>
        <w:t>,</w:t>
      </w:r>
      <w:r w:rsidRPr="009124A8">
        <w:rPr>
          <w:rFonts w:ascii="Times New Roman" w:hAnsi="Times New Roman" w:cs="Times New Roman"/>
          <w:sz w:val="24"/>
          <w:szCs w:val="24"/>
        </w:rPr>
        <w:t xml:space="preserve"> M</w:t>
      </w:r>
      <w:r w:rsidR="004F203E">
        <w:rPr>
          <w:rFonts w:ascii="Times New Roman" w:hAnsi="Times New Roman" w:cs="Times New Roman"/>
          <w:sz w:val="24"/>
          <w:szCs w:val="24"/>
        </w:rPr>
        <w:t>.</w:t>
      </w:r>
      <w:r w:rsidRPr="009124A8">
        <w:rPr>
          <w:rFonts w:ascii="Times New Roman" w:hAnsi="Times New Roman" w:cs="Times New Roman"/>
          <w:sz w:val="24"/>
          <w:szCs w:val="24"/>
        </w:rPr>
        <w:t xml:space="preserve"> A.</w:t>
      </w:r>
      <w:r w:rsidR="00B260EB">
        <w:rPr>
          <w:rFonts w:ascii="Times New Roman" w:hAnsi="Times New Roman" w:cs="Times New Roman"/>
          <w:sz w:val="24"/>
          <w:szCs w:val="24"/>
        </w:rPr>
        <w:t xml:space="preserve"> &amp;</w:t>
      </w:r>
      <w:r w:rsidRPr="009124A8">
        <w:rPr>
          <w:rFonts w:ascii="Times New Roman" w:hAnsi="Times New Roman" w:cs="Times New Roman"/>
          <w:sz w:val="24"/>
          <w:szCs w:val="24"/>
        </w:rPr>
        <w:t xml:space="preserve"> Elrehail</w:t>
      </w:r>
      <w:r w:rsidR="004F203E">
        <w:rPr>
          <w:rFonts w:ascii="Times New Roman" w:hAnsi="Times New Roman" w:cs="Times New Roman"/>
          <w:sz w:val="24"/>
          <w:szCs w:val="24"/>
        </w:rPr>
        <w:t>,</w:t>
      </w:r>
      <w:r w:rsidRPr="009124A8">
        <w:rPr>
          <w:rFonts w:ascii="Times New Roman" w:hAnsi="Times New Roman" w:cs="Times New Roman"/>
          <w:sz w:val="24"/>
          <w:szCs w:val="24"/>
        </w:rPr>
        <w:t xml:space="preserve"> H</w:t>
      </w:r>
      <w:r w:rsidR="004F203E">
        <w:rPr>
          <w:rFonts w:ascii="Times New Roman" w:hAnsi="Times New Roman" w:cs="Times New Roman"/>
          <w:sz w:val="24"/>
          <w:szCs w:val="24"/>
        </w:rPr>
        <w:t>.</w:t>
      </w:r>
      <w:r w:rsidRPr="009124A8">
        <w:rPr>
          <w:rFonts w:ascii="Times New Roman" w:hAnsi="Times New Roman" w:cs="Times New Roman"/>
          <w:sz w:val="24"/>
          <w:szCs w:val="24"/>
        </w:rPr>
        <w:t xml:space="preserve"> H.(2013). Mobile-</w:t>
      </w:r>
      <w:r w:rsidR="004F203E">
        <w:rPr>
          <w:rFonts w:ascii="Times New Roman" w:hAnsi="Times New Roman" w:cs="Times New Roman"/>
          <w:sz w:val="24"/>
          <w:szCs w:val="24"/>
        </w:rPr>
        <w:t>g</w:t>
      </w:r>
      <w:r w:rsidRPr="009124A8">
        <w:rPr>
          <w:rFonts w:ascii="Times New Roman" w:hAnsi="Times New Roman" w:cs="Times New Roman"/>
          <w:sz w:val="24"/>
          <w:szCs w:val="24"/>
        </w:rPr>
        <w:t xml:space="preserve">overnment: Challenges and </w:t>
      </w:r>
      <w:r w:rsidR="004F203E">
        <w:rPr>
          <w:rFonts w:ascii="Times New Roman" w:hAnsi="Times New Roman" w:cs="Times New Roman"/>
          <w:sz w:val="24"/>
          <w:szCs w:val="24"/>
        </w:rPr>
        <w:t>o</w:t>
      </w:r>
      <w:r w:rsidRPr="009124A8">
        <w:rPr>
          <w:rFonts w:ascii="Times New Roman" w:hAnsi="Times New Roman" w:cs="Times New Roman"/>
          <w:sz w:val="24"/>
          <w:szCs w:val="24"/>
        </w:rPr>
        <w:t xml:space="preserve">pportunities Jordan as </w:t>
      </w:r>
      <w:r w:rsidR="004F203E">
        <w:rPr>
          <w:rFonts w:ascii="Times New Roman" w:hAnsi="Times New Roman" w:cs="Times New Roman"/>
          <w:sz w:val="24"/>
          <w:szCs w:val="24"/>
        </w:rPr>
        <w:t>c</w:t>
      </w:r>
      <w:r w:rsidRPr="009124A8">
        <w:rPr>
          <w:rFonts w:ascii="Times New Roman" w:hAnsi="Times New Roman" w:cs="Times New Roman"/>
          <w:sz w:val="24"/>
          <w:szCs w:val="24"/>
        </w:rPr>
        <w:t xml:space="preserve">ase study. </w:t>
      </w:r>
      <w:r w:rsidRPr="00DA3DFB">
        <w:rPr>
          <w:rFonts w:ascii="Times New Roman" w:hAnsi="Times New Roman" w:cs="Times New Roman"/>
          <w:i/>
          <w:sz w:val="24"/>
          <w:szCs w:val="24"/>
        </w:rPr>
        <w:t>International Journal of Business and Social Science</w:t>
      </w:r>
      <w:r w:rsidR="004F203E" w:rsidRPr="00DA3DFB">
        <w:rPr>
          <w:rFonts w:ascii="Times New Roman" w:hAnsi="Times New Roman" w:cs="Times New Roman"/>
          <w:sz w:val="24"/>
          <w:szCs w:val="24"/>
        </w:rPr>
        <w:t>,</w:t>
      </w:r>
      <w:r w:rsidRPr="009124A8">
        <w:rPr>
          <w:rFonts w:ascii="Times New Roman" w:hAnsi="Times New Roman" w:cs="Times New Roman"/>
          <w:sz w:val="24"/>
          <w:szCs w:val="24"/>
        </w:rPr>
        <w:t xml:space="preserve"> 4</w:t>
      </w:r>
      <w:r w:rsidR="004F203E">
        <w:rPr>
          <w:rFonts w:ascii="Times New Roman" w:hAnsi="Times New Roman" w:cs="Times New Roman"/>
          <w:sz w:val="24"/>
          <w:szCs w:val="24"/>
        </w:rPr>
        <w:t>(</w:t>
      </w:r>
      <w:r w:rsidRPr="009124A8">
        <w:rPr>
          <w:rFonts w:ascii="Times New Roman" w:hAnsi="Times New Roman" w:cs="Times New Roman"/>
          <w:sz w:val="24"/>
          <w:szCs w:val="24"/>
        </w:rPr>
        <w:t>12</w:t>
      </w:r>
      <w:r w:rsidR="004F203E">
        <w:rPr>
          <w:rFonts w:ascii="Times New Roman" w:hAnsi="Times New Roman" w:cs="Times New Roman"/>
          <w:sz w:val="24"/>
          <w:szCs w:val="24"/>
        </w:rPr>
        <w:t>),</w:t>
      </w:r>
      <w:r w:rsidRPr="009124A8">
        <w:rPr>
          <w:rFonts w:ascii="Times New Roman" w:hAnsi="Times New Roman" w:cs="Times New Roman"/>
          <w:sz w:val="24"/>
          <w:szCs w:val="24"/>
        </w:rPr>
        <w:t xml:space="preserve"> 244</w:t>
      </w:r>
      <w:r w:rsidR="004F203E" w:rsidRPr="004A3217">
        <w:rPr>
          <w:rFonts w:ascii="Times New Roman" w:hAnsi="Times New Roman" w:cs="Times New Roman"/>
          <w:sz w:val="24"/>
          <w:szCs w:val="24"/>
        </w:rPr>
        <w:t>–</w:t>
      </w:r>
      <w:r w:rsidRPr="009124A8">
        <w:rPr>
          <w:rFonts w:ascii="Times New Roman" w:hAnsi="Times New Roman" w:cs="Times New Roman"/>
          <w:sz w:val="24"/>
          <w:szCs w:val="24"/>
        </w:rPr>
        <w:t>250</w:t>
      </w:r>
      <w:r w:rsidR="004F203E">
        <w:rPr>
          <w:rFonts w:ascii="Times New Roman" w:hAnsi="Times New Roman" w:cs="Times New Roman"/>
          <w:sz w:val="24"/>
          <w:szCs w:val="24"/>
        </w:rPr>
        <w:t>.</w:t>
      </w:r>
    </w:p>
    <w:p w14:paraId="459BDA0F" w14:textId="4AD0087C" w:rsidR="00FE54F8" w:rsidRPr="00DA3DFB" w:rsidRDefault="00EA6395"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Alomari, M. </w:t>
      </w:r>
      <w:r w:rsidRPr="00DA3DFB">
        <w:rPr>
          <w:rFonts w:ascii="Times New Roman" w:hAnsi="Times New Roman" w:cs="Times New Roman"/>
          <w:color w:val="000000" w:themeColor="text1"/>
          <w:sz w:val="24"/>
          <w:szCs w:val="24"/>
        </w:rPr>
        <w:t xml:space="preserve">K., Sandhu, K., &amp; Woods, P. (2014). Exploring citizen perceptions of barriers to e-government adoption in a developing country. </w:t>
      </w:r>
      <w:r w:rsidRPr="00DA3DFB">
        <w:rPr>
          <w:rFonts w:ascii="Times New Roman" w:hAnsi="Times New Roman" w:cs="Times New Roman"/>
          <w:i/>
          <w:iCs/>
          <w:color w:val="000000" w:themeColor="text1"/>
          <w:sz w:val="24"/>
          <w:szCs w:val="24"/>
        </w:rPr>
        <w:t>Transforming Government: People, Process and Policy</w:t>
      </w:r>
      <w:r w:rsidRPr="00DA3DFB">
        <w:rPr>
          <w:rFonts w:ascii="Times New Roman" w:hAnsi="Times New Roman" w:cs="Times New Roman"/>
          <w:color w:val="000000" w:themeColor="text1"/>
          <w:sz w:val="24"/>
          <w:szCs w:val="24"/>
        </w:rPr>
        <w:t xml:space="preserve">, </w:t>
      </w:r>
      <w:r w:rsidRPr="00DA3DFB">
        <w:rPr>
          <w:rFonts w:ascii="Times New Roman" w:hAnsi="Times New Roman" w:cs="Times New Roman"/>
          <w:i/>
          <w:iCs/>
          <w:color w:val="000000" w:themeColor="text1"/>
          <w:sz w:val="24"/>
          <w:szCs w:val="24"/>
        </w:rPr>
        <w:t>8</w:t>
      </w:r>
      <w:r w:rsidRPr="00DA3DFB">
        <w:rPr>
          <w:rFonts w:ascii="Times New Roman" w:hAnsi="Times New Roman" w:cs="Times New Roman"/>
          <w:color w:val="000000" w:themeColor="text1"/>
          <w:sz w:val="24"/>
          <w:szCs w:val="24"/>
        </w:rPr>
        <w:t>(1), 131–150.</w:t>
      </w:r>
    </w:p>
    <w:p w14:paraId="481E327B" w14:textId="23E15870" w:rsidR="00F259A8" w:rsidRPr="00DA3DFB" w:rsidRDefault="00F259A8" w:rsidP="007C1232">
      <w:pPr>
        <w:spacing w:before="120" w:after="0" w:line="480" w:lineRule="auto"/>
        <w:ind w:left="720" w:hanging="720"/>
        <w:jc w:val="both"/>
        <w:rPr>
          <w:rFonts w:ascii="Times New Roman" w:hAnsi="Times New Roman" w:cs="Times New Roman"/>
          <w:sz w:val="24"/>
          <w:szCs w:val="24"/>
        </w:rPr>
      </w:pPr>
      <w:r w:rsidRPr="00DA3DFB">
        <w:rPr>
          <w:rFonts w:ascii="Times New Roman" w:hAnsi="Times New Roman" w:cs="Times New Roman"/>
          <w:sz w:val="24"/>
          <w:szCs w:val="24"/>
        </w:rPr>
        <w:t>Alotaibi, S. and Roussinov, D. (2015)</w:t>
      </w:r>
      <w:r w:rsidR="00EA47CD">
        <w:rPr>
          <w:rFonts w:ascii="Times New Roman" w:hAnsi="Times New Roman" w:cs="Times New Roman"/>
          <w:sz w:val="24"/>
          <w:szCs w:val="24"/>
        </w:rPr>
        <w:t>.</w:t>
      </w:r>
      <w:r w:rsidRPr="00DA3DFB">
        <w:rPr>
          <w:rFonts w:ascii="Times New Roman" w:hAnsi="Times New Roman" w:cs="Times New Roman"/>
          <w:sz w:val="24"/>
          <w:szCs w:val="24"/>
        </w:rPr>
        <w:t xml:space="preserve"> A conceptual model for examining mobile government adoption in Saudi Arabia</w:t>
      </w:r>
      <w:r w:rsidR="00EA47CD">
        <w:rPr>
          <w:rFonts w:ascii="Times New Roman" w:hAnsi="Times New Roman" w:cs="Times New Roman"/>
          <w:sz w:val="24"/>
          <w:szCs w:val="24"/>
        </w:rPr>
        <w:t>.</w:t>
      </w:r>
      <w:r w:rsidRPr="00DA3DFB">
        <w:rPr>
          <w:rFonts w:ascii="Times New Roman" w:hAnsi="Times New Roman" w:cs="Times New Roman"/>
          <w:sz w:val="24"/>
          <w:szCs w:val="24"/>
        </w:rPr>
        <w:t xml:space="preserve"> </w:t>
      </w:r>
      <w:r w:rsidR="00EA47CD">
        <w:rPr>
          <w:rFonts w:ascii="Times New Roman" w:hAnsi="Times New Roman" w:cs="Times New Roman"/>
          <w:sz w:val="24"/>
          <w:szCs w:val="24"/>
        </w:rPr>
        <w:t>I</w:t>
      </w:r>
      <w:r w:rsidRPr="00DA3DFB">
        <w:rPr>
          <w:rFonts w:ascii="Times New Roman" w:hAnsi="Times New Roman" w:cs="Times New Roman"/>
          <w:sz w:val="24"/>
          <w:szCs w:val="24"/>
        </w:rPr>
        <w:t xml:space="preserve">n </w:t>
      </w:r>
      <w:r w:rsidRPr="00DA3DFB">
        <w:rPr>
          <w:rFonts w:ascii="Times New Roman" w:hAnsi="Times New Roman" w:cs="Times New Roman"/>
          <w:i/>
          <w:iCs/>
          <w:sz w:val="24"/>
          <w:szCs w:val="24"/>
        </w:rPr>
        <w:t>Proceedings of the 15</w:t>
      </w:r>
      <w:r w:rsidRPr="00DA3DFB">
        <w:rPr>
          <w:rFonts w:ascii="Times New Roman" w:hAnsi="Times New Roman" w:cs="Times New Roman"/>
          <w:i/>
          <w:iCs/>
          <w:sz w:val="24"/>
          <w:szCs w:val="24"/>
          <w:vertAlign w:val="superscript"/>
        </w:rPr>
        <w:t>th</w:t>
      </w:r>
      <w:r w:rsidRPr="00DA3DFB">
        <w:rPr>
          <w:rFonts w:ascii="Times New Roman" w:hAnsi="Times New Roman" w:cs="Times New Roman"/>
          <w:i/>
          <w:iCs/>
          <w:sz w:val="24"/>
          <w:szCs w:val="24"/>
        </w:rPr>
        <w:t xml:space="preserve"> European Conference on eGovernment 2015: ECEG 2015</w:t>
      </w:r>
      <w:r w:rsidR="00EA47CD" w:rsidRPr="00DA3DFB">
        <w:rPr>
          <w:rFonts w:ascii="Times New Roman" w:hAnsi="Times New Roman" w:cs="Times New Roman"/>
          <w:iCs/>
          <w:sz w:val="24"/>
          <w:szCs w:val="24"/>
        </w:rPr>
        <w:t xml:space="preserve"> (p. 369)</w:t>
      </w:r>
      <w:r w:rsidR="00EA47CD">
        <w:rPr>
          <w:rFonts w:ascii="Times New Roman" w:hAnsi="Times New Roman" w:cs="Times New Roman"/>
          <w:iCs/>
          <w:sz w:val="24"/>
          <w:szCs w:val="24"/>
        </w:rPr>
        <w:t>.</w:t>
      </w:r>
      <w:r w:rsidRPr="00DA3DFB">
        <w:rPr>
          <w:rFonts w:ascii="Times New Roman" w:hAnsi="Times New Roman" w:cs="Times New Roman"/>
          <w:sz w:val="24"/>
          <w:szCs w:val="24"/>
        </w:rPr>
        <w:t xml:space="preserve"> </w:t>
      </w:r>
      <w:r w:rsidR="00EA47CD">
        <w:rPr>
          <w:rFonts w:ascii="Times New Roman" w:hAnsi="Times New Roman" w:cs="Times New Roman"/>
          <w:sz w:val="24"/>
          <w:szCs w:val="24"/>
        </w:rPr>
        <w:t xml:space="preserve">Reading: </w:t>
      </w:r>
      <w:r w:rsidRPr="00DA3DFB">
        <w:rPr>
          <w:rFonts w:ascii="Times New Roman" w:hAnsi="Times New Roman" w:cs="Times New Roman"/>
          <w:sz w:val="24"/>
          <w:szCs w:val="24"/>
        </w:rPr>
        <w:t>Academic Conferences Limited.</w:t>
      </w:r>
    </w:p>
    <w:p w14:paraId="4694DE24" w14:textId="170A7A03" w:rsidR="00374A43" w:rsidRPr="00DA3DFB" w:rsidRDefault="00374A43" w:rsidP="007C1232">
      <w:pPr>
        <w:spacing w:before="120" w:line="480" w:lineRule="auto"/>
        <w:ind w:left="720" w:hanging="720"/>
        <w:rPr>
          <w:rFonts w:asciiTheme="majorBidi" w:hAnsiTheme="majorBidi" w:cstheme="majorBidi"/>
          <w:sz w:val="24"/>
          <w:szCs w:val="24"/>
        </w:rPr>
      </w:pPr>
      <w:r w:rsidRPr="00DA3DFB">
        <w:rPr>
          <w:rFonts w:asciiTheme="majorBidi" w:hAnsiTheme="majorBidi" w:cstheme="majorBidi"/>
          <w:sz w:val="24"/>
          <w:szCs w:val="24"/>
        </w:rPr>
        <w:t xml:space="preserve">Alrazooqi, M., &amp; De Silva, R. (2010). Mobile and wireless services and technologies for m-government solution proposal for Dubai government. </w:t>
      </w:r>
      <w:r w:rsidRPr="00DA3DFB">
        <w:rPr>
          <w:rFonts w:asciiTheme="majorBidi" w:hAnsiTheme="majorBidi" w:cstheme="majorBidi"/>
          <w:i/>
          <w:iCs/>
          <w:sz w:val="24"/>
          <w:szCs w:val="24"/>
        </w:rPr>
        <w:t>WSEAS Transactions on Information Science and Applications</w:t>
      </w:r>
      <w:r w:rsidRPr="00DA3DFB">
        <w:rPr>
          <w:rFonts w:asciiTheme="majorBidi" w:hAnsiTheme="majorBidi" w:cstheme="majorBidi"/>
          <w:sz w:val="24"/>
          <w:szCs w:val="24"/>
        </w:rPr>
        <w:t xml:space="preserve">, </w:t>
      </w:r>
      <w:r w:rsidRPr="00DA3DFB">
        <w:rPr>
          <w:rFonts w:asciiTheme="majorBidi" w:hAnsiTheme="majorBidi" w:cstheme="majorBidi"/>
          <w:i/>
          <w:iCs/>
          <w:sz w:val="24"/>
          <w:szCs w:val="24"/>
        </w:rPr>
        <w:t>7</w:t>
      </w:r>
      <w:r w:rsidRPr="00DA3DFB">
        <w:rPr>
          <w:rFonts w:asciiTheme="majorBidi" w:hAnsiTheme="majorBidi" w:cstheme="majorBidi"/>
          <w:sz w:val="24"/>
          <w:szCs w:val="24"/>
        </w:rPr>
        <w:t>(8), 1037</w:t>
      </w:r>
      <w:r w:rsidR="00EA47CD" w:rsidRPr="004A3217">
        <w:rPr>
          <w:rFonts w:ascii="Times New Roman" w:hAnsi="Times New Roman" w:cs="Times New Roman"/>
          <w:color w:val="000000" w:themeColor="text1"/>
          <w:sz w:val="24"/>
          <w:szCs w:val="24"/>
        </w:rPr>
        <w:t>–</w:t>
      </w:r>
      <w:r w:rsidRPr="00DA3DFB">
        <w:rPr>
          <w:rFonts w:asciiTheme="majorBidi" w:hAnsiTheme="majorBidi" w:cstheme="majorBidi"/>
          <w:sz w:val="24"/>
          <w:szCs w:val="24"/>
        </w:rPr>
        <w:t>1047.</w:t>
      </w:r>
    </w:p>
    <w:p w14:paraId="0C045743" w14:textId="07F776D9" w:rsidR="00FE54F8" w:rsidRPr="00DA3DFB" w:rsidRDefault="00FE54F8" w:rsidP="007C1232">
      <w:pPr>
        <w:spacing w:before="120" w:line="480" w:lineRule="auto"/>
        <w:ind w:left="720" w:hanging="720"/>
        <w:jc w:val="lowKashida"/>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Alsenaidy, A., &amp; Ahmad, T. A. U. S. E. E. F. (2012). A review of current state m-government in Saudi Arabia. </w:t>
      </w:r>
      <w:r w:rsidRPr="00DA3DFB">
        <w:rPr>
          <w:rFonts w:ascii="Times New Roman" w:eastAsia="Times New Roman" w:hAnsi="Times New Roman" w:cs="Times New Roman"/>
          <w:i/>
          <w:iCs/>
          <w:sz w:val="24"/>
          <w:szCs w:val="24"/>
        </w:rPr>
        <w:t>Global Engineers &amp; Technologists Review</w:t>
      </w:r>
      <w:r w:rsidRPr="00DA3DFB">
        <w:rPr>
          <w:rFonts w:ascii="Times New Roman" w:eastAsia="Times New Roman" w:hAnsi="Times New Roman" w:cs="Times New Roman"/>
          <w:sz w:val="24"/>
          <w:szCs w:val="24"/>
        </w:rPr>
        <w:t xml:space="preserve">, </w:t>
      </w:r>
      <w:r w:rsidRPr="00DA3DFB">
        <w:rPr>
          <w:rFonts w:ascii="Times New Roman" w:eastAsia="Times New Roman" w:hAnsi="Times New Roman" w:cs="Times New Roman"/>
          <w:i/>
          <w:iCs/>
          <w:sz w:val="24"/>
          <w:szCs w:val="24"/>
        </w:rPr>
        <w:t>2</w:t>
      </w:r>
      <w:r w:rsidRPr="00DA3DFB">
        <w:rPr>
          <w:rFonts w:ascii="Times New Roman" w:eastAsia="Times New Roman" w:hAnsi="Times New Roman" w:cs="Times New Roman"/>
          <w:sz w:val="24"/>
          <w:szCs w:val="24"/>
        </w:rPr>
        <w:t>(5), 5</w:t>
      </w:r>
      <w:r w:rsidR="00EA47CD" w:rsidRPr="004A3217">
        <w:rPr>
          <w:rFonts w:ascii="Times New Roman" w:hAnsi="Times New Roman" w:cs="Times New Roman"/>
          <w:color w:val="000000" w:themeColor="text1"/>
          <w:sz w:val="24"/>
          <w:szCs w:val="24"/>
        </w:rPr>
        <w:t>–</w:t>
      </w:r>
      <w:r w:rsidRPr="00DA3DFB">
        <w:rPr>
          <w:rFonts w:ascii="Times New Roman" w:eastAsia="Times New Roman" w:hAnsi="Times New Roman" w:cs="Times New Roman"/>
          <w:sz w:val="24"/>
          <w:szCs w:val="24"/>
        </w:rPr>
        <w:t>8.</w:t>
      </w:r>
    </w:p>
    <w:p w14:paraId="60B93F65" w14:textId="2C00C03D" w:rsidR="007224DC" w:rsidRPr="00DA3DFB" w:rsidRDefault="007224DC"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Alssbaiheen, A., &amp; Love, S. (2015). Exploring the challenges of m-government adoption in Saudi </w:t>
      </w:r>
      <w:r w:rsidR="00E03FD0" w:rsidRPr="00E52014">
        <w:rPr>
          <w:rFonts w:ascii="Times New Roman" w:hAnsi="Times New Roman" w:cs="Times New Roman"/>
          <w:sz w:val="24"/>
          <w:szCs w:val="24"/>
        </w:rPr>
        <w:t>Arabia.</w:t>
      </w:r>
      <w:r w:rsidR="00E03FD0" w:rsidRPr="00E52014">
        <w:rPr>
          <w:rFonts w:ascii="Times New Roman" w:hAnsi="Times New Roman" w:cs="Times New Roman"/>
          <w:i/>
          <w:iCs/>
          <w:sz w:val="24"/>
          <w:szCs w:val="24"/>
        </w:rPr>
        <w:t xml:space="preserve"> Electronic</w:t>
      </w:r>
      <w:r w:rsidRPr="00DA3DFB">
        <w:rPr>
          <w:rFonts w:ascii="Times New Roman" w:hAnsi="Times New Roman" w:cs="Times New Roman"/>
          <w:i/>
          <w:iCs/>
          <w:sz w:val="24"/>
          <w:szCs w:val="24"/>
        </w:rPr>
        <w:t xml:space="preserve"> Journal of e-Government</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13</w:t>
      </w:r>
      <w:r w:rsidRPr="00DA3DFB">
        <w:rPr>
          <w:rFonts w:ascii="Times New Roman" w:hAnsi="Times New Roman" w:cs="Times New Roman"/>
          <w:sz w:val="24"/>
          <w:szCs w:val="24"/>
        </w:rPr>
        <w:t>(1), 18–27</w:t>
      </w:r>
      <w:r w:rsidR="00EA47CD">
        <w:rPr>
          <w:rFonts w:ascii="Times New Roman" w:hAnsi="Times New Roman" w:cs="Times New Roman"/>
          <w:sz w:val="24"/>
          <w:szCs w:val="24"/>
        </w:rPr>
        <w:t>.</w:t>
      </w:r>
    </w:p>
    <w:p w14:paraId="10D764E0" w14:textId="0D0CBA98" w:rsidR="009733BA" w:rsidRPr="00DA3DFB" w:rsidRDefault="009733BA" w:rsidP="007C1232">
      <w:pPr>
        <w:spacing w:before="120" w:after="0" w:line="480" w:lineRule="auto"/>
        <w:ind w:left="720" w:hanging="720"/>
        <w:jc w:val="lowKashida"/>
        <w:textAlignment w:val="baseline"/>
        <w:rPr>
          <w:rFonts w:asciiTheme="majorBidi" w:eastAsia="Times New Roman" w:hAnsiTheme="majorBidi" w:cstheme="majorBidi"/>
        </w:rPr>
      </w:pPr>
      <w:r w:rsidRPr="00DA3DFB">
        <w:rPr>
          <w:rFonts w:asciiTheme="majorBidi" w:eastAsia="Times New Roman" w:hAnsiTheme="majorBidi" w:cstheme="majorBidi"/>
        </w:rPr>
        <w:t>Al Thunibat, A., Zin, N., &amp;</w:t>
      </w:r>
      <w:r w:rsidR="00A15E1E">
        <w:rPr>
          <w:rFonts w:asciiTheme="majorBidi" w:eastAsia="Times New Roman" w:hAnsiTheme="majorBidi" w:cstheme="majorBidi"/>
        </w:rPr>
        <w:t xml:space="preserve"> </w:t>
      </w:r>
      <w:r w:rsidRPr="00DA3DFB">
        <w:rPr>
          <w:rFonts w:asciiTheme="majorBidi" w:eastAsia="Times New Roman" w:hAnsiTheme="majorBidi" w:cstheme="majorBidi"/>
        </w:rPr>
        <w:t xml:space="preserve">Sahari, N. (2011). Identifying </w:t>
      </w:r>
      <w:r w:rsidR="00EA47CD" w:rsidRPr="009B7FBB">
        <w:rPr>
          <w:rFonts w:asciiTheme="majorBidi" w:eastAsia="Times New Roman" w:hAnsiTheme="majorBidi" w:cstheme="majorBidi"/>
        </w:rPr>
        <w:t xml:space="preserve">user requirements of mobile government services </w:t>
      </w:r>
      <w:r w:rsidRPr="00DA3DFB">
        <w:rPr>
          <w:rFonts w:asciiTheme="majorBidi" w:eastAsia="Times New Roman" w:hAnsiTheme="majorBidi" w:cstheme="majorBidi"/>
        </w:rPr>
        <w:t xml:space="preserve">in Malaysia </w:t>
      </w:r>
      <w:r w:rsidR="00EA47CD" w:rsidRPr="009B7FBB">
        <w:rPr>
          <w:rFonts w:asciiTheme="majorBidi" w:eastAsia="Times New Roman" w:hAnsiTheme="majorBidi" w:cstheme="majorBidi"/>
        </w:rPr>
        <w:t>using focus group method</w:t>
      </w:r>
      <w:r w:rsidRPr="00DA3DFB">
        <w:rPr>
          <w:rFonts w:asciiTheme="majorBidi" w:eastAsia="Times New Roman" w:hAnsiTheme="majorBidi" w:cstheme="majorBidi"/>
        </w:rPr>
        <w:t>.</w:t>
      </w:r>
      <w:r w:rsidRPr="00DA3DFB">
        <w:rPr>
          <w:rFonts w:asciiTheme="majorBidi" w:eastAsiaTheme="majorEastAsia" w:hAnsiTheme="majorBidi" w:cstheme="majorBidi"/>
        </w:rPr>
        <w:t xml:space="preserve"> </w:t>
      </w:r>
      <w:r w:rsidRPr="00DA3DFB">
        <w:rPr>
          <w:rFonts w:asciiTheme="majorBidi" w:eastAsia="Times New Roman" w:hAnsiTheme="majorBidi" w:cstheme="majorBidi"/>
          <w:i/>
          <w:iCs/>
        </w:rPr>
        <w:t>Journal</w:t>
      </w:r>
      <w:r w:rsidRPr="00DA3DFB">
        <w:rPr>
          <w:rFonts w:asciiTheme="majorBidi" w:eastAsiaTheme="majorEastAsia" w:hAnsiTheme="majorBidi" w:cstheme="majorBidi"/>
          <w:i/>
          <w:iCs/>
        </w:rPr>
        <w:t xml:space="preserve"> </w:t>
      </w:r>
      <w:r w:rsidRPr="00DA3DFB">
        <w:rPr>
          <w:rFonts w:asciiTheme="majorBidi" w:eastAsia="Times New Roman" w:hAnsiTheme="majorBidi" w:cstheme="majorBidi"/>
          <w:i/>
          <w:iCs/>
        </w:rPr>
        <w:t>of</w:t>
      </w:r>
      <w:r w:rsidRPr="00DA3DFB">
        <w:rPr>
          <w:rFonts w:asciiTheme="majorBidi" w:eastAsiaTheme="majorEastAsia" w:hAnsiTheme="majorBidi" w:cstheme="majorBidi"/>
          <w:i/>
          <w:iCs/>
        </w:rPr>
        <w:t xml:space="preserve"> </w:t>
      </w:r>
      <w:r w:rsidRPr="00DA3DFB">
        <w:rPr>
          <w:rFonts w:asciiTheme="majorBidi" w:eastAsia="Times New Roman" w:hAnsiTheme="majorBidi" w:cstheme="majorBidi"/>
          <w:i/>
          <w:iCs/>
        </w:rPr>
        <w:t>E-Government Studies</w:t>
      </w:r>
      <w:r w:rsidRPr="00DA3DFB">
        <w:rPr>
          <w:rFonts w:asciiTheme="majorBidi" w:eastAsiaTheme="majorEastAsia" w:hAnsiTheme="majorBidi" w:cstheme="majorBidi"/>
          <w:i/>
          <w:iCs/>
        </w:rPr>
        <w:t xml:space="preserve"> </w:t>
      </w:r>
      <w:r w:rsidRPr="00DA3DFB">
        <w:rPr>
          <w:rFonts w:asciiTheme="majorBidi" w:eastAsia="Times New Roman" w:hAnsiTheme="majorBidi" w:cstheme="majorBidi"/>
          <w:i/>
          <w:iCs/>
        </w:rPr>
        <w:t>and</w:t>
      </w:r>
      <w:r w:rsidRPr="00DA3DFB">
        <w:rPr>
          <w:rFonts w:asciiTheme="majorBidi" w:eastAsiaTheme="majorEastAsia" w:hAnsiTheme="majorBidi" w:cstheme="majorBidi"/>
          <w:i/>
          <w:iCs/>
        </w:rPr>
        <w:t xml:space="preserve"> </w:t>
      </w:r>
      <w:r w:rsidRPr="00DA3DFB">
        <w:rPr>
          <w:rFonts w:asciiTheme="majorBidi" w:eastAsia="Times New Roman" w:hAnsiTheme="majorBidi" w:cstheme="majorBidi"/>
          <w:i/>
          <w:iCs/>
        </w:rPr>
        <w:t>Best Practices</w:t>
      </w:r>
      <w:r w:rsidRPr="00DA3DFB">
        <w:rPr>
          <w:rFonts w:asciiTheme="majorBidi" w:eastAsia="Times New Roman" w:hAnsiTheme="majorBidi" w:cstheme="majorBidi"/>
        </w:rPr>
        <w:t>, 1</w:t>
      </w:r>
      <w:r w:rsidR="00EA47CD" w:rsidRPr="004A3217">
        <w:rPr>
          <w:rFonts w:ascii="Times New Roman" w:hAnsi="Times New Roman" w:cs="Times New Roman"/>
          <w:color w:val="000000" w:themeColor="text1"/>
          <w:sz w:val="24"/>
          <w:szCs w:val="24"/>
        </w:rPr>
        <w:t>–</w:t>
      </w:r>
      <w:r w:rsidRPr="00DA3DFB">
        <w:rPr>
          <w:rFonts w:asciiTheme="majorBidi" w:eastAsia="Times New Roman" w:hAnsiTheme="majorBidi" w:cstheme="majorBidi"/>
        </w:rPr>
        <w:t xml:space="preserve">14. </w:t>
      </w:r>
    </w:p>
    <w:p w14:paraId="3CF4DAC2" w14:textId="22894712" w:rsidR="006452DB" w:rsidRPr="00DA3DFB" w:rsidRDefault="006452DB"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Amos, W. (2011). </w:t>
      </w:r>
      <w:r w:rsidRPr="00DA3DFB">
        <w:rPr>
          <w:rFonts w:ascii="Times New Roman" w:hAnsi="Times New Roman" w:cs="Times New Roman"/>
          <w:i/>
          <w:iCs/>
          <w:sz w:val="24"/>
          <w:szCs w:val="24"/>
        </w:rPr>
        <w:t xml:space="preserve">Exploring m-government readiness: </w:t>
      </w:r>
      <w:r w:rsidR="00EA47CD">
        <w:rPr>
          <w:rFonts w:ascii="Times New Roman" w:hAnsi="Times New Roman" w:cs="Times New Roman"/>
          <w:i/>
          <w:iCs/>
          <w:sz w:val="24"/>
          <w:szCs w:val="24"/>
        </w:rPr>
        <w:t>T</w:t>
      </w:r>
      <w:r w:rsidRPr="00DA3DFB">
        <w:rPr>
          <w:rFonts w:ascii="Times New Roman" w:hAnsi="Times New Roman" w:cs="Times New Roman"/>
          <w:i/>
          <w:iCs/>
          <w:sz w:val="24"/>
          <w:szCs w:val="24"/>
        </w:rPr>
        <w:t>he case of Vanuatu</w:t>
      </w:r>
      <w:r w:rsidRPr="00DA3DFB">
        <w:rPr>
          <w:rFonts w:ascii="Times New Roman" w:hAnsi="Times New Roman" w:cs="Times New Roman"/>
          <w:sz w:val="24"/>
          <w:szCs w:val="24"/>
        </w:rPr>
        <w:t xml:space="preserve"> (Doctoral dissertation</w:t>
      </w:r>
      <w:r w:rsidR="00EA47CD">
        <w:rPr>
          <w:rFonts w:ascii="Times New Roman" w:hAnsi="Times New Roman" w:cs="Times New Roman"/>
          <w:sz w:val="24"/>
          <w:szCs w:val="24"/>
        </w:rPr>
        <w:t xml:space="preserve">). </w:t>
      </w:r>
      <w:r w:rsidRPr="00DA3DFB">
        <w:rPr>
          <w:rFonts w:ascii="Times New Roman" w:hAnsi="Times New Roman" w:cs="Times New Roman"/>
          <w:sz w:val="24"/>
          <w:szCs w:val="24"/>
        </w:rPr>
        <w:t>Auckland University of Technology</w:t>
      </w:r>
      <w:r w:rsidR="00EA47CD">
        <w:rPr>
          <w:rFonts w:ascii="Times New Roman" w:hAnsi="Times New Roman" w:cs="Times New Roman"/>
          <w:sz w:val="24"/>
          <w:szCs w:val="24"/>
        </w:rPr>
        <w:t>, Auckland</w:t>
      </w:r>
      <w:r w:rsidRPr="00DA3DFB">
        <w:rPr>
          <w:rFonts w:ascii="Times New Roman" w:hAnsi="Times New Roman" w:cs="Times New Roman"/>
          <w:sz w:val="24"/>
          <w:szCs w:val="24"/>
        </w:rPr>
        <w:t>.</w:t>
      </w:r>
    </w:p>
    <w:p w14:paraId="411A7A41" w14:textId="2CC5EC8B" w:rsidR="007224DC" w:rsidRPr="00DA3DFB" w:rsidRDefault="007224DC" w:rsidP="007C1232">
      <w:pPr>
        <w:spacing w:before="120" w:line="480" w:lineRule="auto"/>
        <w:ind w:left="720" w:hanging="720"/>
        <w:jc w:val="lowKashida"/>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Arcand, M., PromTep, S., Brun, I</w:t>
      </w:r>
      <w:r w:rsidR="00EA47CD">
        <w:rPr>
          <w:rFonts w:ascii="Times New Roman" w:eastAsia="Times New Roman" w:hAnsi="Times New Roman" w:cs="Times New Roman"/>
          <w:sz w:val="24"/>
          <w:szCs w:val="24"/>
        </w:rPr>
        <w:t>.</w:t>
      </w:r>
      <w:r w:rsidRPr="00DA3DFB">
        <w:rPr>
          <w:rFonts w:ascii="Times New Roman" w:eastAsia="Times New Roman" w:hAnsi="Times New Roman" w:cs="Times New Roman"/>
          <w:sz w:val="24"/>
          <w:szCs w:val="24"/>
        </w:rPr>
        <w:t xml:space="preserve">, &amp; Rajaobelina, L. (2017). Mobile banking service quality and customer relationships. </w:t>
      </w:r>
      <w:r w:rsidRPr="00DA3DFB">
        <w:rPr>
          <w:rFonts w:ascii="Times New Roman" w:eastAsia="Times New Roman" w:hAnsi="Times New Roman" w:cs="Times New Roman"/>
          <w:i/>
          <w:iCs/>
          <w:sz w:val="24"/>
          <w:szCs w:val="24"/>
        </w:rPr>
        <w:t>International Journal of Bank Marketing</w:t>
      </w:r>
      <w:r w:rsidRPr="00DA3DFB">
        <w:rPr>
          <w:rFonts w:ascii="Times New Roman" w:eastAsia="Times New Roman" w:hAnsi="Times New Roman" w:cs="Times New Roman"/>
          <w:sz w:val="24"/>
          <w:szCs w:val="24"/>
        </w:rPr>
        <w:t xml:space="preserve">, </w:t>
      </w:r>
      <w:r w:rsidRPr="00DA3DFB">
        <w:rPr>
          <w:rFonts w:ascii="Times New Roman" w:eastAsia="Times New Roman" w:hAnsi="Times New Roman" w:cs="Times New Roman"/>
          <w:i/>
          <w:iCs/>
          <w:sz w:val="24"/>
          <w:szCs w:val="24"/>
        </w:rPr>
        <w:t>35</w:t>
      </w:r>
      <w:r w:rsidRPr="00DA3DFB">
        <w:rPr>
          <w:rFonts w:ascii="Times New Roman" w:eastAsia="Times New Roman" w:hAnsi="Times New Roman" w:cs="Times New Roman"/>
          <w:sz w:val="24"/>
          <w:szCs w:val="24"/>
        </w:rPr>
        <w:t>(7), 1066</w:t>
      </w:r>
      <w:r w:rsidR="00EA47CD" w:rsidRPr="004A3217">
        <w:rPr>
          <w:rFonts w:ascii="Times New Roman" w:hAnsi="Times New Roman" w:cs="Times New Roman"/>
          <w:color w:val="000000" w:themeColor="text1"/>
          <w:sz w:val="24"/>
          <w:szCs w:val="24"/>
        </w:rPr>
        <w:t>–</w:t>
      </w:r>
      <w:r w:rsidRPr="00DA3DFB">
        <w:rPr>
          <w:rFonts w:ascii="Times New Roman" w:eastAsia="Times New Roman" w:hAnsi="Times New Roman" w:cs="Times New Roman"/>
          <w:sz w:val="24"/>
          <w:szCs w:val="24"/>
        </w:rPr>
        <w:t>1087.</w:t>
      </w:r>
    </w:p>
    <w:p w14:paraId="31AB14F2" w14:textId="58AE7358" w:rsidR="00474D25" w:rsidRPr="00DA3DFB" w:rsidRDefault="00474D25" w:rsidP="007C1232">
      <w:pPr>
        <w:spacing w:before="120" w:after="0" w:line="480" w:lineRule="auto"/>
        <w:ind w:left="720" w:hanging="720"/>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Asadabadi, M. R. (2016). A Markovian-QFD approach in addressing the changing priorities of the customer needs. </w:t>
      </w:r>
      <w:r w:rsidRPr="00DA3DFB">
        <w:rPr>
          <w:rFonts w:ascii="Times New Roman" w:eastAsia="Times New Roman" w:hAnsi="Times New Roman" w:cs="Times New Roman"/>
          <w:i/>
          <w:iCs/>
          <w:sz w:val="24"/>
          <w:szCs w:val="24"/>
        </w:rPr>
        <w:t>International Journal of Quality &amp; Reliability Management</w:t>
      </w:r>
      <w:r w:rsidRPr="00DA3DFB">
        <w:rPr>
          <w:rFonts w:ascii="Times New Roman" w:eastAsia="Times New Roman" w:hAnsi="Times New Roman" w:cs="Times New Roman"/>
          <w:sz w:val="24"/>
          <w:szCs w:val="24"/>
        </w:rPr>
        <w:t xml:space="preserve">, </w:t>
      </w:r>
      <w:r w:rsidRPr="00DA3DFB">
        <w:rPr>
          <w:rFonts w:ascii="Times New Roman" w:eastAsia="Times New Roman" w:hAnsi="Times New Roman" w:cs="Times New Roman"/>
          <w:i/>
          <w:iCs/>
          <w:sz w:val="24"/>
          <w:szCs w:val="24"/>
        </w:rPr>
        <w:t>33</w:t>
      </w:r>
      <w:r w:rsidRPr="00DA3DFB">
        <w:rPr>
          <w:rFonts w:ascii="Times New Roman" w:eastAsia="Times New Roman" w:hAnsi="Times New Roman" w:cs="Times New Roman"/>
          <w:sz w:val="24"/>
          <w:szCs w:val="24"/>
        </w:rPr>
        <w:t>(8), 1062</w:t>
      </w:r>
      <w:r w:rsidR="00EA47CD" w:rsidRPr="004A3217">
        <w:rPr>
          <w:rFonts w:ascii="Times New Roman" w:hAnsi="Times New Roman" w:cs="Times New Roman"/>
          <w:color w:val="000000" w:themeColor="text1"/>
          <w:sz w:val="24"/>
          <w:szCs w:val="24"/>
        </w:rPr>
        <w:t>–</w:t>
      </w:r>
      <w:r w:rsidRPr="00DA3DFB">
        <w:rPr>
          <w:rFonts w:ascii="Times New Roman" w:eastAsia="Times New Roman" w:hAnsi="Times New Roman" w:cs="Times New Roman"/>
          <w:sz w:val="24"/>
          <w:szCs w:val="24"/>
        </w:rPr>
        <w:t>1075.</w:t>
      </w:r>
    </w:p>
    <w:p w14:paraId="59419586" w14:textId="04D62008" w:rsidR="006452DB" w:rsidRPr="00DA3DFB" w:rsidRDefault="006452DB"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Awan, M. A. (2003). E-government: Assessment of GCC (Gulf Co-operating Council) countries and services provided. In </w:t>
      </w:r>
      <w:r w:rsidRPr="00DA3DFB">
        <w:rPr>
          <w:rFonts w:ascii="Times New Roman" w:hAnsi="Times New Roman" w:cs="Times New Roman"/>
          <w:i/>
          <w:iCs/>
          <w:sz w:val="24"/>
          <w:szCs w:val="24"/>
        </w:rPr>
        <w:t>International Conference on Electronic Government</w:t>
      </w:r>
      <w:r w:rsidRPr="00DA3DFB">
        <w:rPr>
          <w:rFonts w:ascii="Times New Roman" w:hAnsi="Times New Roman" w:cs="Times New Roman"/>
          <w:sz w:val="24"/>
          <w:szCs w:val="24"/>
        </w:rPr>
        <w:t xml:space="preserve"> (pp. 500</w:t>
      </w:r>
      <w:r w:rsidR="00EA47CD" w:rsidRPr="004A3217">
        <w:rPr>
          <w:rFonts w:ascii="Times New Roman" w:hAnsi="Times New Roman" w:cs="Times New Roman"/>
          <w:color w:val="000000" w:themeColor="text1"/>
          <w:sz w:val="24"/>
          <w:szCs w:val="24"/>
        </w:rPr>
        <w:t>–</w:t>
      </w:r>
      <w:r w:rsidRPr="00DA3DFB">
        <w:rPr>
          <w:rFonts w:ascii="Times New Roman" w:hAnsi="Times New Roman" w:cs="Times New Roman"/>
          <w:sz w:val="24"/>
          <w:szCs w:val="24"/>
        </w:rPr>
        <w:t>503). Heidelberg</w:t>
      </w:r>
      <w:r w:rsidR="00EA47CD">
        <w:rPr>
          <w:rFonts w:ascii="Times New Roman" w:hAnsi="Times New Roman" w:cs="Times New Roman"/>
          <w:sz w:val="24"/>
          <w:szCs w:val="24"/>
        </w:rPr>
        <w:t>: Springer</w:t>
      </w:r>
      <w:r w:rsidRPr="00DA3DFB">
        <w:rPr>
          <w:rFonts w:ascii="Times New Roman" w:hAnsi="Times New Roman" w:cs="Times New Roman"/>
          <w:sz w:val="24"/>
          <w:szCs w:val="24"/>
        </w:rPr>
        <w:t>.</w:t>
      </w:r>
    </w:p>
    <w:p w14:paraId="7DA89D2D" w14:textId="73CA5873" w:rsidR="00111AC1" w:rsidRPr="00DA3DFB" w:rsidRDefault="00111AC1" w:rsidP="007C1232">
      <w:pPr>
        <w:spacing w:before="120" w:after="0" w:line="480" w:lineRule="auto"/>
        <w:ind w:left="720" w:hanging="720"/>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Awasthi, A., &amp; Chauhan, S. S. (2012). A hybrid approach integrating </w:t>
      </w:r>
      <w:r w:rsidR="00EA47CD">
        <w:rPr>
          <w:rFonts w:ascii="Times New Roman" w:eastAsia="Times New Roman" w:hAnsi="Times New Roman" w:cs="Times New Roman"/>
          <w:sz w:val="24"/>
          <w:szCs w:val="24"/>
        </w:rPr>
        <w:t>a</w:t>
      </w:r>
      <w:r w:rsidRPr="00DA3DFB">
        <w:rPr>
          <w:rFonts w:ascii="Times New Roman" w:eastAsia="Times New Roman" w:hAnsi="Times New Roman" w:cs="Times New Roman"/>
          <w:sz w:val="24"/>
          <w:szCs w:val="24"/>
        </w:rPr>
        <w:t xml:space="preserve">ffinity </w:t>
      </w:r>
      <w:r w:rsidR="00EA47CD">
        <w:rPr>
          <w:rFonts w:ascii="Times New Roman" w:eastAsia="Times New Roman" w:hAnsi="Times New Roman" w:cs="Times New Roman"/>
          <w:sz w:val="24"/>
          <w:szCs w:val="24"/>
        </w:rPr>
        <w:t>d</w:t>
      </w:r>
      <w:r w:rsidRPr="00DA3DFB">
        <w:rPr>
          <w:rFonts w:ascii="Times New Roman" w:eastAsia="Times New Roman" w:hAnsi="Times New Roman" w:cs="Times New Roman"/>
          <w:sz w:val="24"/>
          <w:szCs w:val="24"/>
        </w:rPr>
        <w:t xml:space="preserve">iagram, AHP and fuzzy TOPSIS for sustainable city logistics planning. </w:t>
      </w:r>
      <w:r w:rsidRPr="00DA3DFB">
        <w:rPr>
          <w:rFonts w:ascii="Times New Roman" w:eastAsia="Times New Roman" w:hAnsi="Times New Roman" w:cs="Times New Roman"/>
          <w:i/>
          <w:iCs/>
          <w:sz w:val="24"/>
          <w:szCs w:val="24"/>
        </w:rPr>
        <w:t>Applied Mathematical Modelling</w:t>
      </w:r>
      <w:r w:rsidRPr="00DA3DFB">
        <w:rPr>
          <w:rFonts w:ascii="Times New Roman" w:eastAsia="Times New Roman" w:hAnsi="Times New Roman" w:cs="Times New Roman"/>
          <w:sz w:val="24"/>
          <w:szCs w:val="24"/>
        </w:rPr>
        <w:t xml:space="preserve">, </w:t>
      </w:r>
      <w:r w:rsidRPr="00DA3DFB">
        <w:rPr>
          <w:rFonts w:ascii="Times New Roman" w:eastAsia="Times New Roman" w:hAnsi="Times New Roman" w:cs="Times New Roman"/>
          <w:i/>
          <w:iCs/>
          <w:sz w:val="24"/>
          <w:szCs w:val="24"/>
        </w:rPr>
        <w:t>36</w:t>
      </w:r>
      <w:r w:rsidRPr="00DA3DFB">
        <w:rPr>
          <w:rFonts w:ascii="Times New Roman" w:eastAsia="Times New Roman" w:hAnsi="Times New Roman" w:cs="Times New Roman"/>
          <w:sz w:val="24"/>
          <w:szCs w:val="24"/>
        </w:rPr>
        <w:t>(2), 573</w:t>
      </w:r>
      <w:r w:rsidR="00EA47CD" w:rsidRPr="004A3217">
        <w:rPr>
          <w:rFonts w:ascii="Times New Roman" w:hAnsi="Times New Roman" w:cs="Times New Roman"/>
          <w:color w:val="000000" w:themeColor="text1"/>
          <w:sz w:val="24"/>
          <w:szCs w:val="24"/>
        </w:rPr>
        <w:t>–</w:t>
      </w:r>
      <w:r w:rsidRPr="00DA3DFB">
        <w:rPr>
          <w:rFonts w:ascii="Times New Roman" w:eastAsia="Times New Roman" w:hAnsi="Times New Roman" w:cs="Times New Roman"/>
          <w:sz w:val="24"/>
          <w:szCs w:val="24"/>
        </w:rPr>
        <w:t>584.</w:t>
      </w:r>
    </w:p>
    <w:p w14:paraId="1BED4EC7" w14:textId="46EA7467" w:rsidR="000C44CD" w:rsidRDefault="000C44CD" w:rsidP="007C1232">
      <w:pPr>
        <w:spacing w:before="120" w:after="0" w:line="480" w:lineRule="auto"/>
        <w:ind w:left="720" w:hanging="720"/>
        <w:rPr>
          <w:rFonts w:ascii="Times New Roman" w:eastAsia="Times New Roman" w:hAnsi="Times New Roman" w:cs="Times New Roman"/>
          <w:sz w:val="24"/>
          <w:szCs w:val="24"/>
        </w:rPr>
      </w:pPr>
      <w:r w:rsidRPr="00DA3DFB">
        <w:rPr>
          <w:rFonts w:ascii="Times New Roman" w:eastAsia="Times New Roman" w:hAnsi="Times New Roman" w:cs="Times New Roman"/>
          <w:sz w:val="24"/>
          <w:szCs w:val="24"/>
        </w:rPr>
        <w:t xml:space="preserve">Badizadeh, A., &amp; Khanmohammadi, S. (2011). Developing a Fuzzy model for assessment and selection of the best idea of new product development. </w:t>
      </w:r>
      <w:r w:rsidRPr="00DA3DFB">
        <w:rPr>
          <w:rFonts w:ascii="Times New Roman" w:eastAsia="Times New Roman" w:hAnsi="Times New Roman" w:cs="Times New Roman"/>
          <w:i/>
          <w:iCs/>
          <w:sz w:val="24"/>
          <w:szCs w:val="24"/>
        </w:rPr>
        <w:t>Indian Journal of Science and Technology</w:t>
      </w:r>
      <w:r w:rsidRPr="00DA3DFB">
        <w:rPr>
          <w:rFonts w:ascii="Times New Roman" w:eastAsia="Times New Roman" w:hAnsi="Times New Roman" w:cs="Times New Roman"/>
          <w:sz w:val="24"/>
          <w:szCs w:val="24"/>
        </w:rPr>
        <w:t xml:space="preserve">, </w:t>
      </w:r>
      <w:r w:rsidRPr="00DA3DFB">
        <w:rPr>
          <w:rFonts w:ascii="Times New Roman" w:eastAsia="Times New Roman" w:hAnsi="Times New Roman" w:cs="Times New Roman"/>
          <w:i/>
          <w:iCs/>
          <w:sz w:val="24"/>
          <w:szCs w:val="24"/>
        </w:rPr>
        <w:t>4</w:t>
      </w:r>
      <w:r w:rsidRPr="00DA3DFB">
        <w:rPr>
          <w:rFonts w:ascii="Times New Roman" w:eastAsia="Times New Roman" w:hAnsi="Times New Roman" w:cs="Times New Roman"/>
          <w:sz w:val="24"/>
          <w:szCs w:val="24"/>
        </w:rPr>
        <w:t>(12), 1749</w:t>
      </w:r>
      <w:r w:rsidR="00EA47CD" w:rsidRPr="004A3217">
        <w:rPr>
          <w:rFonts w:ascii="Times New Roman" w:hAnsi="Times New Roman" w:cs="Times New Roman"/>
          <w:color w:val="000000" w:themeColor="text1"/>
          <w:sz w:val="24"/>
          <w:szCs w:val="24"/>
        </w:rPr>
        <w:t>–</w:t>
      </w:r>
      <w:r w:rsidRPr="00DA3DFB">
        <w:rPr>
          <w:rFonts w:ascii="Times New Roman" w:eastAsia="Times New Roman" w:hAnsi="Times New Roman" w:cs="Times New Roman"/>
          <w:sz w:val="24"/>
          <w:szCs w:val="24"/>
        </w:rPr>
        <w:t>1762.</w:t>
      </w:r>
    </w:p>
    <w:p w14:paraId="4D8FEB30" w14:textId="5DE8A43A" w:rsidR="003569DA" w:rsidRPr="00DA3DFB" w:rsidRDefault="003569DA" w:rsidP="00F258F9">
      <w:pPr>
        <w:spacing w:before="120" w:after="0" w:line="480" w:lineRule="auto"/>
        <w:ind w:left="720" w:hanging="720"/>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 Government , (2017), About egovernment, Retrived</w:t>
      </w:r>
      <w:r w:rsidR="00F258F9">
        <w:rPr>
          <w:rFonts w:ascii="Times New Roman" w:eastAsia="Times New Roman" w:hAnsi="Times New Roman" w:cs="Times New Roman"/>
          <w:sz w:val="24"/>
          <w:szCs w:val="24"/>
        </w:rPr>
        <w:t xml:space="preserve"> on </w:t>
      </w:r>
      <w:r>
        <w:rPr>
          <w:rFonts w:ascii="Times New Roman" w:eastAsia="Times New Roman" w:hAnsi="Times New Roman" w:cs="Times New Roman"/>
          <w:sz w:val="24"/>
          <w:szCs w:val="24"/>
        </w:rPr>
        <w:t xml:space="preserve"> January 19, 2018, From </w:t>
      </w:r>
      <w:r w:rsidRPr="003569DA">
        <w:rPr>
          <w:rFonts w:ascii="Times New Roman" w:eastAsia="Times New Roman" w:hAnsi="Times New Roman" w:cs="Times New Roman"/>
          <w:sz w:val="24"/>
          <w:szCs w:val="24"/>
        </w:rPr>
        <w:t>https://bahrain.bh/wps/portal/!ut/p/a1/rZFRT4MwFIX_yvbAI-mFjlIekeCUyGY20dGXpUC34aDA7Bb99wMXEx9EZmLfbvOdm3PPQQytEJP8lG-5yivJi25mZH03B2KY1AwojjC4c-ItHB-MKVgtEH8HAGO_A-xH-9kxCYXr9GCGnnE_afVhCODSm8XD060HMMVD-hfEEEulqtUOxWJbnerqoHixFlKDXVUKDZpjnu5HRS73bxrwpDqqUceJgyyFVD98dRvrNM9QvHFS2wCBdWEA1yeWyHTOTaoTkmROZiUGYOfrgp7nDiawFPJyxUCOn8BvQV2Afh9xa9TuddJuWP7x8uCKcvPXpmFuW1EllXhXaPVPHdVlFJUUf-iBv5nNdBa74_EZM_5iQg!!/dl5/d5/L2dBISEvZ0FBIS9nQSEh/</w:t>
      </w:r>
      <w:r>
        <w:rPr>
          <w:rFonts w:ascii="Times New Roman" w:eastAsia="Times New Roman" w:hAnsi="Times New Roman" w:cs="Times New Roman"/>
          <w:sz w:val="24"/>
          <w:szCs w:val="24"/>
        </w:rPr>
        <w:t xml:space="preserve"> </w:t>
      </w:r>
    </w:p>
    <w:p w14:paraId="5D9F8C9B" w14:textId="2EEB0F13" w:rsidR="00FE54F8" w:rsidRPr="00DA3DFB" w:rsidRDefault="00FE54F8"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Bahrain </w:t>
      </w:r>
      <w:r w:rsidR="000B1D4F" w:rsidRPr="000B1D4F">
        <w:rPr>
          <w:rFonts w:ascii="Times New Roman" w:hAnsi="Times New Roman" w:cs="Times New Roman"/>
          <w:sz w:val="24"/>
          <w:szCs w:val="24"/>
        </w:rPr>
        <w:t>Telecommunications Regulatory Authority</w:t>
      </w:r>
      <w:r w:rsidRPr="00DA3DFB">
        <w:rPr>
          <w:rFonts w:ascii="Times New Roman" w:hAnsi="Times New Roman" w:cs="Times New Roman"/>
          <w:sz w:val="24"/>
          <w:szCs w:val="24"/>
        </w:rPr>
        <w:t xml:space="preserve"> </w:t>
      </w:r>
      <w:r w:rsidR="00EA47CD">
        <w:rPr>
          <w:rFonts w:ascii="Times New Roman" w:hAnsi="Times New Roman" w:cs="Times New Roman"/>
          <w:sz w:val="24"/>
          <w:szCs w:val="24"/>
        </w:rPr>
        <w:t>(</w:t>
      </w:r>
      <w:r w:rsidRPr="00DA3DFB">
        <w:rPr>
          <w:rFonts w:ascii="Times New Roman" w:hAnsi="Times New Roman" w:cs="Times New Roman"/>
          <w:sz w:val="24"/>
          <w:szCs w:val="24"/>
        </w:rPr>
        <w:t>2017</w:t>
      </w:r>
      <w:r w:rsidR="00EA47CD">
        <w:rPr>
          <w:rFonts w:ascii="Times New Roman" w:hAnsi="Times New Roman" w:cs="Times New Roman"/>
          <w:sz w:val="24"/>
          <w:szCs w:val="24"/>
        </w:rPr>
        <w:t xml:space="preserve">). </w:t>
      </w:r>
      <w:r w:rsidR="00EA47CD" w:rsidRPr="00EA47CD">
        <w:rPr>
          <w:rFonts w:ascii="Times New Roman" w:hAnsi="Times New Roman" w:cs="Times New Roman"/>
          <w:sz w:val="24"/>
          <w:szCs w:val="24"/>
        </w:rPr>
        <w:t>Telecommunications Markets Indicators</w:t>
      </w:r>
      <w:r w:rsidR="00EA47CD">
        <w:rPr>
          <w:rFonts w:ascii="Times New Roman" w:hAnsi="Times New Roman" w:cs="Times New Roman"/>
          <w:sz w:val="24"/>
          <w:szCs w:val="24"/>
        </w:rPr>
        <w:t xml:space="preserve"> </w:t>
      </w:r>
      <w:r w:rsidR="00EA47CD" w:rsidRPr="00EA47CD">
        <w:rPr>
          <w:rFonts w:ascii="Times New Roman" w:hAnsi="Times New Roman" w:cs="Times New Roman"/>
          <w:sz w:val="24"/>
          <w:szCs w:val="24"/>
        </w:rPr>
        <w:t>in the Kingdom of Bahrain</w:t>
      </w:r>
      <w:r w:rsidR="00EA47CD">
        <w:rPr>
          <w:rFonts w:ascii="Times New Roman" w:hAnsi="Times New Roman" w:cs="Times New Roman"/>
          <w:sz w:val="24"/>
          <w:szCs w:val="24"/>
        </w:rPr>
        <w:t>. Retrieved</w:t>
      </w:r>
      <w:r w:rsidR="00F258F9">
        <w:rPr>
          <w:rFonts w:ascii="Times New Roman" w:hAnsi="Times New Roman" w:cs="Times New Roman"/>
          <w:sz w:val="24"/>
          <w:szCs w:val="24"/>
        </w:rPr>
        <w:t xml:space="preserve"> on November 1</w:t>
      </w:r>
      <w:r w:rsidR="00F258F9" w:rsidRPr="00F258F9">
        <w:rPr>
          <w:rFonts w:ascii="Times New Roman" w:hAnsi="Times New Roman" w:cs="Times New Roman"/>
          <w:sz w:val="24"/>
          <w:szCs w:val="24"/>
          <w:vertAlign w:val="superscript"/>
        </w:rPr>
        <w:t>st</w:t>
      </w:r>
      <w:r w:rsidR="00F258F9">
        <w:rPr>
          <w:rFonts w:ascii="Times New Roman" w:hAnsi="Times New Roman" w:cs="Times New Roman"/>
          <w:sz w:val="24"/>
          <w:szCs w:val="24"/>
        </w:rPr>
        <w:t>, 2017</w:t>
      </w:r>
      <w:r w:rsidR="00EA47CD">
        <w:rPr>
          <w:rFonts w:ascii="Times New Roman" w:hAnsi="Times New Roman" w:cs="Times New Roman"/>
          <w:sz w:val="24"/>
          <w:szCs w:val="24"/>
        </w:rPr>
        <w:t xml:space="preserve"> from</w:t>
      </w:r>
      <w:r w:rsidRPr="00DA3DFB">
        <w:rPr>
          <w:rFonts w:ascii="Times New Roman" w:hAnsi="Times New Roman" w:cs="Times New Roman"/>
          <w:sz w:val="24"/>
          <w:szCs w:val="24"/>
        </w:rPr>
        <w:t xml:space="preserve"> http://www.tra.org.bh/media/document/Public%20Version%20Telecommunications%20Markets%20Indicators%20-%20full%20year%202015%20an....pdf</w:t>
      </w:r>
    </w:p>
    <w:p w14:paraId="630B7F8C" w14:textId="3A92FE65" w:rsidR="00FE54F8" w:rsidRPr="00DA3DFB" w:rsidRDefault="00FE54F8" w:rsidP="007C1232">
      <w:pPr>
        <w:spacing w:before="120" w:line="480" w:lineRule="auto"/>
        <w:ind w:left="720" w:hanging="720"/>
        <w:jc w:val="lowKashida"/>
        <w:rPr>
          <w:rFonts w:ascii="Times New Roman" w:hAnsi="Times New Roman" w:cs="Times New Roman"/>
          <w:sz w:val="24"/>
          <w:szCs w:val="24"/>
        </w:rPr>
      </w:pPr>
      <w:r w:rsidRPr="00DA3DFB">
        <w:rPr>
          <w:rFonts w:ascii="Times New Roman" w:hAnsi="Times New Roman" w:cs="Times New Roman"/>
          <w:sz w:val="24"/>
          <w:szCs w:val="24"/>
        </w:rPr>
        <w:t xml:space="preserve">Baker, E. W., Al-Gahtani, S., &amp; Hubona, G. S. (2011). Cultural impacts on acceptance and adoption of information technology in a developing country. </w:t>
      </w:r>
      <w:r w:rsidRPr="00DA3DFB">
        <w:rPr>
          <w:rFonts w:ascii="Times New Roman" w:hAnsi="Times New Roman" w:cs="Times New Roman"/>
          <w:i/>
          <w:iCs/>
          <w:sz w:val="24"/>
          <w:szCs w:val="24"/>
        </w:rPr>
        <w:t>International Comparisons of Information Communication Technologies: Advancing Applications: Advancing Applications</w:t>
      </w:r>
      <w:r w:rsidRPr="00DA3DFB">
        <w:rPr>
          <w:rFonts w:ascii="Times New Roman" w:hAnsi="Times New Roman" w:cs="Times New Roman"/>
          <w:sz w:val="24"/>
          <w:szCs w:val="24"/>
        </w:rPr>
        <w:t xml:space="preserve">, </w:t>
      </w:r>
      <w:r w:rsidRPr="00DA3DFB">
        <w:rPr>
          <w:rFonts w:ascii="Times New Roman" w:hAnsi="Times New Roman" w:cs="Times New Roman"/>
          <w:i/>
          <w:iCs/>
          <w:sz w:val="24"/>
          <w:szCs w:val="24"/>
        </w:rPr>
        <w:t>54</w:t>
      </w:r>
      <w:r w:rsidRPr="00DA3DFB">
        <w:rPr>
          <w:rFonts w:ascii="Times New Roman" w:hAnsi="Times New Roman" w:cs="Times New Roman"/>
          <w:sz w:val="24"/>
          <w:szCs w:val="24"/>
        </w:rPr>
        <w:t>.</w:t>
      </w:r>
    </w:p>
    <w:p w14:paraId="5C8185AD" w14:textId="4E7CE388" w:rsidR="00474D25" w:rsidRPr="00BF1F65" w:rsidRDefault="00474D25" w:rsidP="007C1232">
      <w:pPr>
        <w:autoSpaceDE w:val="0"/>
        <w:autoSpaceDN w:val="0"/>
        <w:adjustRightInd w:val="0"/>
        <w:spacing w:before="120" w:after="0" w:line="480" w:lineRule="auto"/>
        <w:ind w:left="720" w:hanging="720"/>
        <w:jc w:val="both"/>
        <w:rPr>
          <w:rFonts w:ascii="Times New Roman" w:hAnsi="Times New Roman" w:cs="Times New Roman"/>
          <w:sz w:val="24"/>
          <w:szCs w:val="24"/>
        </w:rPr>
      </w:pPr>
      <w:r w:rsidRPr="00DA3DFB">
        <w:rPr>
          <w:rFonts w:ascii="Times New Roman" w:hAnsi="Times New Roman" w:cs="Times New Roman"/>
          <w:sz w:val="24"/>
          <w:szCs w:val="24"/>
        </w:rPr>
        <w:t>Barkley, B. and Saylor, J. (2001)</w:t>
      </w:r>
      <w:r w:rsidR="009B7FBB">
        <w:rPr>
          <w:rFonts w:ascii="Times New Roman" w:hAnsi="Times New Roman" w:cs="Times New Roman"/>
          <w:sz w:val="24"/>
          <w:szCs w:val="24"/>
        </w:rPr>
        <w:t>.</w:t>
      </w:r>
      <w:r w:rsidRPr="00DA3DFB">
        <w:rPr>
          <w:rFonts w:ascii="Times New Roman" w:hAnsi="Times New Roman" w:cs="Times New Roman"/>
          <w:sz w:val="24"/>
          <w:szCs w:val="24"/>
        </w:rPr>
        <w:t xml:space="preserve"> </w:t>
      </w:r>
      <w:r w:rsidRPr="00DA3DFB">
        <w:rPr>
          <w:rFonts w:ascii="Times New Roman" w:hAnsi="Times New Roman" w:cs="Times New Roman"/>
          <w:i/>
          <w:sz w:val="24"/>
          <w:szCs w:val="24"/>
        </w:rPr>
        <w:t xml:space="preserve">Customer-driven </w:t>
      </w:r>
      <w:r w:rsidR="009B7FBB">
        <w:rPr>
          <w:rFonts w:ascii="Times New Roman" w:hAnsi="Times New Roman" w:cs="Times New Roman"/>
          <w:i/>
          <w:sz w:val="24"/>
          <w:szCs w:val="24"/>
        </w:rPr>
        <w:t>p</w:t>
      </w:r>
      <w:r w:rsidRPr="00DA3DFB">
        <w:rPr>
          <w:rFonts w:ascii="Times New Roman" w:hAnsi="Times New Roman" w:cs="Times New Roman"/>
          <w:i/>
          <w:sz w:val="24"/>
          <w:szCs w:val="24"/>
        </w:rPr>
        <w:t xml:space="preserve">roject </w:t>
      </w:r>
      <w:r w:rsidR="009B7FBB">
        <w:rPr>
          <w:rFonts w:ascii="Times New Roman" w:hAnsi="Times New Roman" w:cs="Times New Roman"/>
          <w:i/>
          <w:sz w:val="24"/>
          <w:szCs w:val="24"/>
        </w:rPr>
        <w:t>m</w:t>
      </w:r>
      <w:r w:rsidRPr="00DA3DFB">
        <w:rPr>
          <w:rFonts w:ascii="Times New Roman" w:hAnsi="Times New Roman" w:cs="Times New Roman"/>
          <w:i/>
          <w:sz w:val="24"/>
          <w:szCs w:val="24"/>
        </w:rPr>
        <w:t xml:space="preserve">anagement: Building </w:t>
      </w:r>
      <w:r w:rsidR="009B7FBB">
        <w:rPr>
          <w:rFonts w:ascii="Times New Roman" w:hAnsi="Times New Roman" w:cs="Times New Roman"/>
          <w:i/>
          <w:sz w:val="24"/>
          <w:szCs w:val="24"/>
        </w:rPr>
        <w:t>q</w:t>
      </w:r>
      <w:r w:rsidRPr="00DA3DFB">
        <w:rPr>
          <w:rFonts w:ascii="Times New Roman" w:hAnsi="Times New Roman" w:cs="Times New Roman"/>
          <w:i/>
          <w:sz w:val="24"/>
          <w:szCs w:val="24"/>
        </w:rPr>
        <w:t xml:space="preserve">uality </w:t>
      </w:r>
      <w:r w:rsidR="009B7FBB">
        <w:rPr>
          <w:rFonts w:ascii="Times New Roman" w:hAnsi="Times New Roman" w:cs="Times New Roman"/>
          <w:i/>
          <w:sz w:val="24"/>
          <w:szCs w:val="24"/>
        </w:rPr>
        <w:t>i</w:t>
      </w:r>
      <w:r w:rsidRPr="00BF1F65">
        <w:rPr>
          <w:rFonts w:ascii="Times New Roman" w:hAnsi="Times New Roman" w:cs="Times New Roman"/>
          <w:i/>
          <w:sz w:val="24"/>
          <w:szCs w:val="24"/>
        </w:rPr>
        <w:t xml:space="preserve">nto </w:t>
      </w:r>
      <w:r w:rsidR="009B7FBB">
        <w:rPr>
          <w:rFonts w:ascii="Times New Roman" w:hAnsi="Times New Roman" w:cs="Times New Roman"/>
          <w:i/>
          <w:sz w:val="24"/>
          <w:szCs w:val="24"/>
        </w:rPr>
        <w:t>p</w:t>
      </w:r>
      <w:r w:rsidRPr="00BF1F65">
        <w:rPr>
          <w:rFonts w:ascii="Times New Roman" w:hAnsi="Times New Roman" w:cs="Times New Roman"/>
          <w:i/>
          <w:sz w:val="24"/>
          <w:szCs w:val="24"/>
        </w:rPr>
        <w:t xml:space="preserve">roject </w:t>
      </w:r>
      <w:r w:rsidR="009B7FBB">
        <w:rPr>
          <w:rFonts w:ascii="Times New Roman" w:hAnsi="Times New Roman" w:cs="Times New Roman"/>
          <w:i/>
          <w:sz w:val="24"/>
          <w:szCs w:val="24"/>
        </w:rPr>
        <w:t>p</w:t>
      </w:r>
      <w:r w:rsidRPr="00BF1F65">
        <w:rPr>
          <w:rFonts w:ascii="Times New Roman" w:hAnsi="Times New Roman" w:cs="Times New Roman"/>
          <w:i/>
          <w:sz w:val="24"/>
          <w:szCs w:val="24"/>
        </w:rPr>
        <w:t>rocesses</w:t>
      </w:r>
      <w:r w:rsidRPr="00BF1F65">
        <w:rPr>
          <w:rFonts w:ascii="Times New Roman" w:hAnsi="Times New Roman" w:cs="Times New Roman"/>
          <w:sz w:val="24"/>
          <w:szCs w:val="24"/>
        </w:rPr>
        <w:t xml:space="preserve"> </w:t>
      </w:r>
      <w:r w:rsidR="009B7FBB">
        <w:rPr>
          <w:rFonts w:ascii="Times New Roman" w:hAnsi="Times New Roman" w:cs="Times New Roman"/>
          <w:sz w:val="24"/>
          <w:szCs w:val="24"/>
        </w:rPr>
        <w:t>(</w:t>
      </w:r>
      <w:r w:rsidRPr="00BF1F65">
        <w:rPr>
          <w:rFonts w:ascii="Times New Roman" w:hAnsi="Times New Roman" w:cs="Times New Roman"/>
          <w:sz w:val="24"/>
          <w:szCs w:val="24"/>
        </w:rPr>
        <w:t>2nd ed.</w:t>
      </w:r>
      <w:r w:rsidR="009B7FBB">
        <w:rPr>
          <w:rFonts w:ascii="Times New Roman" w:hAnsi="Times New Roman" w:cs="Times New Roman"/>
          <w:sz w:val="24"/>
          <w:szCs w:val="24"/>
        </w:rPr>
        <w:t>).</w:t>
      </w:r>
      <w:r w:rsidRPr="00BF1F65">
        <w:rPr>
          <w:rFonts w:ascii="Times New Roman" w:hAnsi="Times New Roman" w:cs="Times New Roman"/>
          <w:sz w:val="24"/>
          <w:szCs w:val="24"/>
        </w:rPr>
        <w:t xml:space="preserve"> </w:t>
      </w:r>
      <w:r w:rsidR="009B7FBB">
        <w:rPr>
          <w:rFonts w:ascii="Times New Roman" w:hAnsi="Times New Roman" w:cs="Times New Roman"/>
          <w:sz w:val="24"/>
          <w:szCs w:val="24"/>
        </w:rPr>
        <w:t xml:space="preserve">New York, NY: </w:t>
      </w:r>
      <w:r w:rsidRPr="00BF1F65">
        <w:rPr>
          <w:rFonts w:ascii="Times New Roman" w:hAnsi="Times New Roman" w:cs="Times New Roman"/>
          <w:sz w:val="24"/>
          <w:szCs w:val="24"/>
        </w:rPr>
        <w:t>McGraw-Hill Education.</w:t>
      </w:r>
    </w:p>
    <w:p w14:paraId="3D0492CB" w14:textId="6832C3C3" w:rsidR="00FE54F8" w:rsidRPr="00BF1F65" w:rsidRDefault="00FE54F8" w:rsidP="007C1232">
      <w:pPr>
        <w:spacing w:before="120" w:line="480" w:lineRule="auto"/>
        <w:ind w:left="720" w:hanging="720"/>
        <w:jc w:val="lowKashida"/>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Bashehab, O. S., &amp; Buddhapriya, S. (2013). Status of knowledge based economy in the Kingdom of Saudi Arabia: An analysis. </w:t>
      </w:r>
      <w:r w:rsidRPr="00BF1F65">
        <w:rPr>
          <w:rFonts w:ascii="Times New Roman" w:eastAsia="Times New Roman" w:hAnsi="Times New Roman" w:cs="Times New Roman"/>
          <w:i/>
          <w:iCs/>
          <w:sz w:val="24"/>
          <w:szCs w:val="24"/>
        </w:rPr>
        <w:t>Journal of Social and Development Sciences</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4</w:t>
      </w:r>
      <w:r w:rsidRPr="00BF1F65">
        <w:rPr>
          <w:rFonts w:ascii="Times New Roman" w:eastAsia="Times New Roman" w:hAnsi="Times New Roman" w:cs="Times New Roman"/>
          <w:sz w:val="24"/>
          <w:szCs w:val="24"/>
        </w:rPr>
        <w:t>(6), 268</w:t>
      </w:r>
      <w:r w:rsidR="003344D8" w:rsidRPr="004A3217">
        <w:rPr>
          <w:rFonts w:ascii="Times New Roman" w:hAnsi="Times New Roman" w:cs="Times New Roman"/>
          <w:color w:val="000000" w:themeColor="text1"/>
          <w:sz w:val="24"/>
          <w:szCs w:val="24"/>
        </w:rPr>
        <w:t>–</w:t>
      </w:r>
      <w:r w:rsidR="009B7FBB">
        <w:rPr>
          <w:rFonts w:ascii="Times New Roman" w:eastAsia="Times New Roman" w:hAnsi="Times New Roman" w:cs="Times New Roman"/>
          <w:sz w:val="24"/>
          <w:szCs w:val="24"/>
        </w:rPr>
        <w:t>277</w:t>
      </w:r>
      <w:r w:rsidRPr="00BF1F65">
        <w:rPr>
          <w:rFonts w:ascii="Times New Roman" w:eastAsia="Times New Roman" w:hAnsi="Times New Roman" w:cs="Times New Roman"/>
          <w:sz w:val="24"/>
          <w:szCs w:val="24"/>
        </w:rPr>
        <w:t>.</w:t>
      </w:r>
    </w:p>
    <w:p w14:paraId="645052AE" w14:textId="4A0D7E07" w:rsidR="00EA6395" w:rsidRDefault="00EA6395" w:rsidP="007C1232">
      <w:pPr>
        <w:spacing w:before="120" w:line="480" w:lineRule="auto"/>
        <w:ind w:left="720" w:hanging="720"/>
        <w:jc w:val="lowKashida"/>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Bel, G., &amp; Fageda, X. (2008). Reforming the local public sector: Economics and politics in privatization of water and solid waste. </w:t>
      </w:r>
      <w:r w:rsidRPr="00BF1F65">
        <w:rPr>
          <w:rFonts w:ascii="Times New Roman" w:eastAsia="Times New Roman" w:hAnsi="Times New Roman" w:cs="Times New Roman"/>
          <w:i/>
          <w:iCs/>
          <w:sz w:val="24"/>
          <w:szCs w:val="24"/>
        </w:rPr>
        <w:t>Journal of Economic Policy Reform</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11</w:t>
      </w:r>
      <w:r w:rsidRPr="00BF1F65">
        <w:rPr>
          <w:rFonts w:ascii="Times New Roman" w:eastAsia="Times New Roman" w:hAnsi="Times New Roman" w:cs="Times New Roman"/>
          <w:sz w:val="24"/>
          <w:szCs w:val="24"/>
        </w:rPr>
        <w:t>(1), 45</w:t>
      </w:r>
      <w:r w:rsidR="003344D8" w:rsidRPr="004A3217">
        <w:rPr>
          <w:rFonts w:ascii="Times New Roman" w:hAnsi="Times New Roman" w:cs="Times New Roman"/>
          <w:color w:val="000000" w:themeColor="text1"/>
          <w:sz w:val="24"/>
          <w:szCs w:val="24"/>
        </w:rPr>
        <w:t>–</w:t>
      </w:r>
      <w:r w:rsidRPr="00BF1F65">
        <w:rPr>
          <w:rFonts w:ascii="Times New Roman" w:eastAsia="Times New Roman" w:hAnsi="Times New Roman" w:cs="Times New Roman"/>
          <w:sz w:val="24"/>
          <w:szCs w:val="24"/>
        </w:rPr>
        <w:t>65.</w:t>
      </w:r>
    </w:p>
    <w:p w14:paraId="2B77BFC4" w14:textId="4736AB6D" w:rsidR="003F102A" w:rsidRPr="003F102A" w:rsidRDefault="003F102A" w:rsidP="007C1232">
      <w:pPr>
        <w:autoSpaceDE w:val="0"/>
        <w:autoSpaceDN w:val="0"/>
        <w:adjustRightInd w:val="0"/>
        <w:spacing w:after="0" w:line="480" w:lineRule="auto"/>
        <w:ind w:left="720" w:hanging="720"/>
        <w:jc w:val="lowKashida"/>
        <w:rPr>
          <w:rFonts w:ascii="Times New Roman" w:hAnsi="Times New Roman" w:cs="Times New Roman"/>
          <w:sz w:val="24"/>
          <w:szCs w:val="24"/>
        </w:rPr>
      </w:pPr>
      <w:r w:rsidRPr="003F102A">
        <w:rPr>
          <w:rFonts w:ascii="Times New Roman" w:hAnsi="Times New Roman" w:cs="Times New Roman"/>
          <w:sz w:val="24"/>
          <w:szCs w:val="24"/>
        </w:rPr>
        <w:t xml:space="preserve">Bhattacherjee, A. (2000). Acceptance of e-commerce services: the case of electronic brokerages. </w:t>
      </w:r>
      <w:r w:rsidRPr="003F102A">
        <w:rPr>
          <w:rFonts w:ascii="Times New Roman" w:hAnsi="Times New Roman" w:cs="Times New Roman"/>
          <w:i/>
          <w:iCs/>
          <w:sz w:val="24"/>
          <w:szCs w:val="24"/>
        </w:rPr>
        <w:t>IEEE Transactions on systems, man, and cybernetics-Part A: Systems and humans</w:t>
      </w:r>
      <w:r w:rsidRPr="003F102A">
        <w:rPr>
          <w:rFonts w:ascii="Times New Roman" w:hAnsi="Times New Roman" w:cs="Times New Roman"/>
          <w:sz w:val="24"/>
          <w:szCs w:val="24"/>
        </w:rPr>
        <w:t xml:space="preserve">, </w:t>
      </w:r>
      <w:r w:rsidRPr="003F102A">
        <w:rPr>
          <w:rFonts w:ascii="Times New Roman" w:hAnsi="Times New Roman" w:cs="Times New Roman"/>
          <w:i/>
          <w:iCs/>
          <w:sz w:val="24"/>
          <w:szCs w:val="24"/>
        </w:rPr>
        <w:t>30</w:t>
      </w:r>
      <w:r w:rsidRPr="003F102A">
        <w:rPr>
          <w:rFonts w:ascii="Times New Roman" w:hAnsi="Times New Roman" w:cs="Times New Roman"/>
          <w:sz w:val="24"/>
          <w:szCs w:val="24"/>
        </w:rPr>
        <w:t>(4), 411-420</w:t>
      </w:r>
    </w:p>
    <w:p w14:paraId="068BADF8" w14:textId="17216825" w:rsidR="00C1720F" w:rsidRPr="00BF1F65" w:rsidRDefault="00C1720F" w:rsidP="007C1232">
      <w:pPr>
        <w:autoSpaceDE w:val="0"/>
        <w:autoSpaceDN w:val="0"/>
        <w:adjustRightInd w:val="0"/>
        <w:spacing w:before="120" w:after="0" w:line="480" w:lineRule="auto"/>
        <w:ind w:left="720" w:hanging="720"/>
        <w:jc w:val="both"/>
        <w:rPr>
          <w:rFonts w:ascii="Times New Roman" w:hAnsi="Times New Roman" w:cs="Times New Roman"/>
          <w:sz w:val="24"/>
          <w:szCs w:val="24"/>
        </w:rPr>
      </w:pPr>
      <w:r w:rsidRPr="00BF1F65">
        <w:rPr>
          <w:rFonts w:ascii="Times New Roman" w:hAnsi="Times New Roman" w:cs="Times New Roman"/>
          <w:sz w:val="24"/>
          <w:szCs w:val="24"/>
        </w:rPr>
        <w:t>Bhattacharya, A., Sarkar, B.</w:t>
      </w:r>
      <w:r w:rsidR="003344D8">
        <w:rPr>
          <w:rFonts w:ascii="Times New Roman" w:hAnsi="Times New Roman" w:cs="Times New Roman"/>
          <w:sz w:val="24"/>
          <w:szCs w:val="24"/>
        </w:rPr>
        <w:t>, &amp;</w:t>
      </w:r>
      <w:r w:rsidRPr="00BF1F65">
        <w:rPr>
          <w:rFonts w:ascii="Times New Roman" w:hAnsi="Times New Roman" w:cs="Times New Roman"/>
          <w:sz w:val="24"/>
          <w:szCs w:val="24"/>
        </w:rPr>
        <w:t xml:space="preserve"> Mukherjee, S.K. (2005)</w:t>
      </w:r>
      <w:r w:rsidR="003344D8">
        <w:rPr>
          <w:rFonts w:ascii="Times New Roman" w:hAnsi="Times New Roman" w:cs="Times New Roman"/>
          <w:sz w:val="24"/>
          <w:szCs w:val="24"/>
        </w:rPr>
        <w:t>.</w:t>
      </w:r>
      <w:r w:rsidRPr="00BF1F65">
        <w:rPr>
          <w:rFonts w:ascii="Times New Roman" w:hAnsi="Times New Roman" w:cs="Times New Roman"/>
          <w:sz w:val="24"/>
          <w:szCs w:val="24"/>
        </w:rPr>
        <w:t xml:space="preserve"> Integrating AHP with QFD for robot selection under requirement perspective</w:t>
      </w:r>
      <w:r w:rsidR="003344D8">
        <w:rPr>
          <w:rFonts w:ascii="Times New Roman" w:hAnsi="Times New Roman" w:cs="Times New Roman"/>
          <w:sz w:val="24"/>
          <w:szCs w:val="24"/>
        </w:rPr>
        <w:t>.</w:t>
      </w:r>
      <w:r w:rsidRPr="00BF1F65">
        <w:rPr>
          <w:rFonts w:ascii="Times New Roman" w:hAnsi="Times New Roman" w:cs="Times New Roman"/>
          <w:sz w:val="24"/>
          <w:szCs w:val="24"/>
        </w:rPr>
        <w:t xml:space="preserve"> </w:t>
      </w:r>
      <w:r w:rsidRPr="00BF1F65">
        <w:rPr>
          <w:rFonts w:ascii="Times New Roman" w:hAnsi="Times New Roman" w:cs="Times New Roman"/>
          <w:i/>
          <w:iCs/>
          <w:sz w:val="24"/>
          <w:szCs w:val="24"/>
        </w:rPr>
        <w:t>International Journal of Production Research</w:t>
      </w:r>
      <w:r w:rsidRPr="00BF1F65">
        <w:rPr>
          <w:rFonts w:ascii="Times New Roman" w:hAnsi="Times New Roman" w:cs="Times New Roman"/>
          <w:sz w:val="24"/>
          <w:szCs w:val="24"/>
        </w:rPr>
        <w:t xml:space="preserve">, </w:t>
      </w:r>
      <w:r w:rsidRPr="00BF1F65">
        <w:rPr>
          <w:rFonts w:ascii="Times New Roman" w:hAnsi="Times New Roman" w:cs="Times New Roman"/>
          <w:i/>
          <w:iCs/>
          <w:sz w:val="24"/>
          <w:szCs w:val="24"/>
        </w:rPr>
        <w:t>43</w:t>
      </w:r>
      <w:r w:rsidR="003344D8">
        <w:rPr>
          <w:rFonts w:ascii="Times New Roman" w:hAnsi="Times New Roman" w:cs="Times New Roman"/>
          <w:iCs/>
          <w:sz w:val="24"/>
          <w:szCs w:val="24"/>
        </w:rPr>
        <w:t>(</w:t>
      </w:r>
      <w:r w:rsidRPr="00BF1F65">
        <w:rPr>
          <w:rFonts w:ascii="Times New Roman" w:hAnsi="Times New Roman" w:cs="Times New Roman"/>
          <w:sz w:val="24"/>
          <w:szCs w:val="24"/>
        </w:rPr>
        <w:t>17</w:t>
      </w:r>
      <w:r w:rsidR="003344D8">
        <w:rPr>
          <w:rFonts w:ascii="Times New Roman" w:hAnsi="Times New Roman" w:cs="Times New Roman"/>
          <w:sz w:val="24"/>
          <w:szCs w:val="24"/>
        </w:rPr>
        <w:t>)</w:t>
      </w:r>
      <w:r w:rsidRPr="00BF1F65">
        <w:rPr>
          <w:rFonts w:ascii="Times New Roman" w:hAnsi="Times New Roman" w:cs="Times New Roman"/>
          <w:sz w:val="24"/>
          <w:szCs w:val="24"/>
        </w:rPr>
        <w:t>, 3671</w:t>
      </w:r>
      <w:r w:rsidR="003344D8" w:rsidRPr="004A3217">
        <w:rPr>
          <w:rFonts w:ascii="Times New Roman" w:hAnsi="Times New Roman" w:cs="Times New Roman"/>
          <w:color w:val="000000" w:themeColor="text1"/>
          <w:sz w:val="24"/>
          <w:szCs w:val="24"/>
        </w:rPr>
        <w:t>–</w:t>
      </w:r>
      <w:r w:rsidRPr="00BF1F65">
        <w:rPr>
          <w:rFonts w:ascii="Times New Roman" w:hAnsi="Times New Roman" w:cs="Times New Roman"/>
          <w:sz w:val="24"/>
          <w:szCs w:val="24"/>
        </w:rPr>
        <w:t>3685.</w:t>
      </w:r>
    </w:p>
    <w:p w14:paraId="7ED854BC" w14:textId="76E96692" w:rsidR="002745A1" w:rsidRPr="00BF1F65" w:rsidRDefault="002745A1" w:rsidP="007C1232">
      <w:pPr>
        <w:autoSpaceDE w:val="0"/>
        <w:autoSpaceDN w:val="0"/>
        <w:adjustRightInd w:val="0"/>
        <w:spacing w:before="120" w:after="0" w:line="480" w:lineRule="auto"/>
        <w:ind w:left="720" w:hanging="720"/>
        <w:jc w:val="lowKashida"/>
        <w:rPr>
          <w:rFonts w:asciiTheme="majorBidi" w:hAnsiTheme="majorBidi" w:cstheme="majorBidi"/>
          <w:i/>
          <w:iCs/>
          <w:sz w:val="24"/>
          <w:szCs w:val="24"/>
        </w:rPr>
      </w:pPr>
      <w:r w:rsidRPr="00BF1F65">
        <w:rPr>
          <w:rFonts w:asciiTheme="majorBidi" w:hAnsiTheme="majorBidi" w:cstheme="majorBidi"/>
          <w:sz w:val="24"/>
          <w:szCs w:val="24"/>
        </w:rPr>
        <w:t xml:space="preserve">Blackmon, H. M. (2005). Researching </w:t>
      </w:r>
      <w:r w:rsidR="003344D8">
        <w:rPr>
          <w:rFonts w:asciiTheme="majorBidi" w:hAnsiTheme="majorBidi" w:cstheme="majorBidi"/>
          <w:sz w:val="24"/>
          <w:szCs w:val="24"/>
        </w:rPr>
        <w:t>b</w:t>
      </w:r>
      <w:r w:rsidRPr="00BF1F65">
        <w:rPr>
          <w:rFonts w:asciiTheme="majorBidi" w:hAnsiTheme="majorBidi" w:cstheme="majorBidi"/>
          <w:sz w:val="24"/>
          <w:szCs w:val="24"/>
        </w:rPr>
        <w:t xml:space="preserve">usiness and </w:t>
      </w:r>
      <w:r w:rsidR="003344D8">
        <w:rPr>
          <w:rFonts w:asciiTheme="majorBidi" w:hAnsiTheme="majorBidi" w:cstheme="majorBidi"/>
          <w:sz w:val="24"/>
          <w:szCs w:val="24"/>
        </w:rPr>
        <w:t>m</w:t>
      </w:r>
      <w:r w:rsidRPr="00BF1F65">
        <w:rPr>
          <w:rFonts w:asciiTheme="majorBidi" w:hAnsiTheme="majorBidi" w:cstheme="majorBidi"/>
          <w:sz w:val="24"/>
          <w:szCs w:val="24"/>
        </w:rPr>
        <w:t>anagement. In H. M. Blackmon</w:t>
      </w:r>
      <w:r w:rsidR="003344D8">
        <w:rPr>
          <w:rFonts w:asciiTheme="majorBidi" w:hAnsiTheme="majorBidi" w:cstheme="majorBidi"/>
          <w:sz w:val="24"/>
          <w:szCs w:val="24"/>
        </w:rPr>
        <w:t xml:space="preserve"> (Ed.)</w:t>
      </w:r>
      <w:r w:rsidRPr="00BF1F65">
        <w:rPr>
          <w:rFonts w:asciiTheme="majorBidi" w:hAnsiTheme="majorBidi" w:cstheme="majorBidi"/>
          <w:sz w:val="24"/>
          <w:szCs w:val="24"/>
        </w:rPr>
        <w:t xml:space="preserve">, </w:t>
      </w:r>
      <w:r w:rsidRPr="00BF1F65">
        <w:rPr>
          <w:rFonts w:asciiTheme="majorBidi" w:hAnsiTheme="majorBidi" w:cstheme="majorBidi"/>
          <w:i/>
          <w:iCs/>
          <w:sz w:val="24"/>
          <w:szCs w:val="24"/>
        </w:rPr>
        <w:t xml:space="preserve">Researching </w:t>
      </w:r>
      <w:r w:rsidR="003344D8">
        <w:rPr>
          <w:rFonts w:asciiTheme="majorBidi" w:hAnsiTheme="majorBidi" w:cstheme="majorBidi"/>
          <w:i/>
          <w:iCs/>
          <w:sz w:val="24"/>
          <w:szCs w:val="24"/>
        </w:rPr>
        <w:t>b</w:t>
      </w:r>
      <w:r w:rsidRPr="00BF1F65">
        <w:rPr>
          <w:rFonts w:asciiTheme="majorBidi" w:hAnsiTheme="majorBidi" w:cstheme="majorBidi"/>
          <w:i/>
          <w:iCs/>
          <w:sz w:val="24"/>
          <w:szCs w:val="24"/>
        </w:rPr>
        <w:t xml:space="preserve">usiness and </w:t>
      </w:r>
      <w:r w:rsidR="003344D8">
        <w:rPr>
          <w:rFonts w:asciiTheme="majorBidi" w:hAnsiTheme="majorBidi" w:cstheme="majorBidi"/>
          <w:i/>
          <w:iCs/>
          <w:sz w:val="24"/>
          <w:szCs w:val="24"/>
        </w:rPr>
        <w:t>m</w:t>
      </w:r>
      <w:r w:rsidRPr="00BF1F65">
        <w:rPr>
          <w:rFonts w:asciiTheme="majorBidi" w:hAnsiTheme="majorBidi" w:cstheme="majorBidi"/>
          <w:i/>
          <w:iCs/>
          <w:sz w:val="24"/>
          <w:szCs w:val="24"/>
        </w:rPr>
        <w:t xml:space="preserve">anagement. </w:t>
      </w:r>
      <w:r w:rsidR="003344D8">
        <w:rPr>
          <w:rFonts w:asciiTheme="majorBidi" w:hAnsiTheme="majorBidi" w:cstheme="majorBidi"/>
          <w:sz w:val="24"/>
          <w:szCs w:val="24"/>
        </w:rPr>
        <w:t>Basingstoke</w:t>
      </w:r>
      <w:r w:rsidRPr="00BF1F65">
        <w:rPr>
          <w:rFonts w:asciiTheme="majorBidi" w:hAnsiTheme="majorBidi" w:cstheme="majorBidi"/>
          <w:sz w:val="24"/>
          <w:szCs w:val="24"/>
        </w:rPr>
        <w:t>: Palgrave MacMillan</w:t>
      </w:r>
    </w:p>
    <w:p w14:paraId="562EC54D" w14:textId="7744FEBE" w:rsidR="00D707A5" w:rsidRPr="00BF1F65" w:rsidRDefault="00D707A5" w:rsidP="007C1232">
      <w:pPr>
        <w:spacing w:before="120" w:after="0" w:line="480" w:lineRule="auto"/>
        <w:ind w:left="720" w:hanging="720"/>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Bouwman, H., Bejar, A., &amp; Nikou, S. (2012). Mobile services put in context: A Q-sort analysis. </w:t>
      </w:r>
      <w:r w:rsidRPr="00BF1F65">
        <w:rPr>
          <w:rFonts w:ascii="Times New Roman" w:eastAsia="Times New Roman" w:hAnsi="Times New Roman" w:cs="Times New Roman"/>
          <w:i/>
          <w:iCs/>
          <w:sz w:val="24"/>
          <w:szCs w:val="24"/>
        </w:rPr>
        <w:t>Telematics and Informatics</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29</w:t>
      </w:r>
      <w:r w:rsidRPr="00BF1F65">
        <w:rPr>
          <w:rFonts w:ascii="Times New Roman" w:eastAsia="Times New Roman" w:hAnsi="Times New Roman" w:cs="Times New Roman"/>
          <w:sz w:val="24"/>
          <w:szCs w:val="24"/>
        </w:rPr>
        <w:t>(1), 66</w:t>
      </w:r>
      <w:r w:rsidR="001901BF" w:rsidRPr="004A3217">
        <w:rPr>
          <w:rFonts w:ascii="Times New Roman" w:hAnsi="Times New Roman" w:cs="Times New Roman"/>
          <w:color w:val="000000" w:themeColor="text1"/>
          <w:sz w:val="24"/>
          <w:szCs w:val="24"/>
        </w:rPr>
        <w:t>–</w:t>
      </w:r>
      <w:r w:rsidRPr="00BF1F65">
        <w:rPr>
          <w:rFonts w:ascii="Times New Roman" w:eastAsia="Times New Roman" w:hAnsi="Times New Roman" w:cs="Times New Roman"/>
          <w:sz w:val="24"/>
          <w:szCs w:val="24"/>
        </w:rPr>
        <w:t>81.</w:t>
      </w:r>
    </w:p>
    <w:p w14:paraId="149544DD" w14:textId="391876DF" w:rsidR="00111AC1" w:rsidRPr="00BF1F65" w:rsidRDefault="00111AC1" w:rsidP="007C1232">
      <w:pPr>
        <w:spacing w:before="120" w:after="0" w:line="480" w:lineRule="auto"/>
        <w:ind w:left="720" w:hanging="720"/>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Brady, M. K., &amp; Cronin Jr</w:t>
      </w:r>
      <w:r w:rsidR="001901BF">
        <w:rPr>
          <w:rFonts w:ascii="Times New Roman" w:eastAsia="Times New Roman" w:hAnsi="Times New Roman" w:cs="Times New Roman"/>
          <w:sz w:val="24"/>
          <w:szCs w:val="24"/>
        </w:rPr>
        <w:t>.</w:t>
      </w:r>
      <w:r w:rsidRPr="00BF1F65">
        <w:rPr>
          <w:rFonts w:ascii="Times New Roman" w:eastAsia="Times New Roman" w:hAnsi="Times New Roman" w:cs="Times New Roman"/>
          <w:sz w:val="24"/>
          <w:szCs w:val="24"/>
        </w:rPr>
        <w:t xml:space="preserve">, J. J. (2001). Some new thoughts on conceptualizing perceived service quality: a hierarchical approach. </w:t>
      </w:r>
      <w:r w:rsidRPr="00BF1F65">
        <w:rPr>
          <w:rFonts w:ascii="Times New Roman" w:eastAsia="Times New Roman" w:hAnsi="Times New Roman" w:cs="Times New Roman"/>
          <w:i/>
          <w:iCs/>
          <w:sz w:val="24"/>
          <w:szCs w:val="24"/>
        </w:rPr>
        <w:t xml:space="preserve">Journal of </w:t>
      </w:r>
      <w:r w:rsidR="001901BF">
        <w:rPr>
          <w:rFonts w:ascii="Times New Roman" w:eastAsia="Times New Roman" w:hAnsi="Times New Roman" w:cs="Times New Roman"/>
          <w:i/>
          <w:iCs/>
          <w:sz w:val="24"/>
          <w:szCs w:val="24"/>
        </w:rPr>
        <w:t>M</w:t>
      </w:r>
      <w:r w:rsidRPr="00BF1F65">
        <w:rPr>
          <w:rFonts w:ascii="Times New Roman" w:eastAsia="Times New Roman" w:hAnsi="Times New Roman" w:cs="Times New Roman"/>
          <w:i/>
          <w:iCs/>
          <w:sz w:val="24"/>
          <w:szCs w:val="24"/>
        </w:rPr>
        <w:t>arketing</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65</w:t>
      </w:r>
      <w:r w:rsidRPr="00BF1F65">
        <w:rPr>
          <w:rFonts w:ascii="Times New Roman" w:eastAsia="Times New Roman" w:hAnsi="Times New Roman" w:cs="Times New Roman"/>
          <w:sz w:val="24"/>
          <w:szCs w:val="24"/>
        </w:rPr>
        <w:t>(3), 34</w:t>
      </w:r>
      <w:r w:rsidR="001901BF" w:rsidRPr="004A3217">
        <w:rPr>
          <w:rFonts w:ascii="Times New Roman" w:hAnsi="Times New Roman" w:cs="Times New Roman"/>
          <w:color w:val="000000" w:themeColor="text1"/>
          <w:sz w:val="24"/>
          <w:szCs w:val="24"/>
        </w:rPr>
        <w:t>–</w:t>
      </w:r>
      <w:r w:rsidRPr="00BF1F65">
        <w:rPr>
          <w:rFonts w:ascii="Times New Roman" w:eastAsia="Times New Roman" w:hAnsi="Times New Roman" w:cs="Times New Roman"/>
          <w:sz w:val="24"/>
          <w:szCs w:val="24"/>
        </w:rPr>
        <w:t>49.</w:t>
      </w:r>
    </w:p>
    <w:p w14:paraId="11F0736C" w14:textId="64DE828F" w:rsidR="0054033E" w:rsidRPr="00BF1F65" w:rsidRDefault="0054033E" w:rsidP="007C1232">
      <w:pPr>
        <w:spacing w:before="120" w:after="0" w:line="480" w:lineRule="auto"/>
        <w:ind w:left="720" w:hanging="720"/>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Bryman, A. (2012). Sampling in qualitative research. </w:t>
      </w:r>
      <w:r w:rsidRPr="00BF1F65">
        <w:rPr>
          <w:rFonts w:ascii="Times New Roman" w:eastAsia="Times New Roman" w:hAnsi="Times New Roman" w:cs="Times New Roman"/>
          <w:i/>
          <w:iCs/>
          <w:sz w:val="24"/>
          <w:szCs w:val="24"/>
        </w:rPr>
        <w:t xml:space="preserve">Social </w:t>
      </w:r>
      <w:r w:rsidR="001901BF">
        <w:rPr>
          <w:rFonts w:ascii="Times New Roman" w:eastAsia="Times New Roman" w:hAnsi="Times New Roman" w:cs="Times New Roman"/>
          <w:i/>
          <w:iCs/>
          <w:sz w:val="24"/>
          <w:szCs w:val="24"/>
        </w:rPr>
        <w:t>R</w:t>
      </w:r>
      <w:r w:rsidRPr="00BF1F65">
        <w:rPr>
          <w:rFonts w:ascii="Times New Roman" w:eastAsia="Times New Roman" w:hAnsi="Times New Roman" w:cs="Times New Roman"/>
          <w:i/>
          <w:iCs/>
          <w:sz w:val="24"/>
          <w:szCs w:val="24"/>
        </w:rPr>
        <w:t xml:space="preserve">esearch </w:t>
      </w:r>
      <w:r w:rsidR="001901BF">
        <w:rPr>
          <w:rFonts w:ascii="Times New Roman" w:eastAsia="Times New Roman" w:hAnsi="Times New Roman" w:cs="Times New Roman"/>
          <w:i/>
          <w:iCs/>
          <w:sz w:val="24"/>
          <w:szCs w:val="24"/>
        </w:rPr>
        <w:t>M</w:t>
      </w:r>
      <w:r w:rsidRPr="00BF1F65">
        <w:rPr>
          <w:rFonts w:ascii="Times New Roman" w:eastAsia="Times New Roman" w:hAnsi="Times New Roman" w:cs="Times New Roman"/>
          <w:i/>
          <w:iCs/>
          <w:sz w:val="24"/>
          <w:szCs w:val="24"/>
        </w:rPr>
        <w:t>ethods</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4</w:t>
      </w:r>
      <w:r w:rsidRPr="00BF1F65">
        <w:rPr>
          <w:rFonts w:ascii="Times New Roman" w:eastAsia="Times New Roman" w:hAnsi="Times New Roman" w:cs="Times New Roman"/>
          <w:sz w:val="24"/>
          <w:szCs w:val="24"/>
        </w:rPr>
        <w:t>, 415</w:t>
      </w:r>
      <w:r w:rsidR="001901BF" w:rsidRPr="004A3217">
        <w:rPr>
          <w:rFonts w:ascii="Times New Roman" w:hAnsi="Times New Roman" w:cs="Times New Roman"/>
          <w:color w:val="000000" w:themeColor="text1"/>
          <w:sz w:val="24"/>
          <w:szCs w:val="24"/>
        </w:rPr>
        <w:t>–</w:t>
      </w:r>
      <w:r w:rsidRPr="00BF1F65">
        <w:rPr>
          <w:rFonts w:ascii="Times New Roman" w:eastAsia="Times New Roman" w:hAnsi="Times New Roman" w:cs="Times New Roman"/>
          <w:sz w:val="24"/>
          <w:szCs w:val="24"/>
        </w:rPr>
        <w:t>429.</w:t>
      </w:r>
    </w:p>
    <w:p w14:paraId="29C3CCBE" w14:textId="474383D0" w:rsidR="00092807" w:rsidRPr="00BF1F65" w:rsidRDefault="00092807"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BF1F65">
        <w:rPr>
          <w:rFonts w:asciiTheme="majorBidi" w:hAnsiTheme="majorBidi" w:cstheme="majorBidi"/>
          <w:sz w:val="24"/>
          <w:szCs w:val="24"/>
        </w:rPr>
        <w:t xml:space="preserve">Camgöz-Akdağ, H., İmer, H. P., &amp; Ergin, K. N. (2016). Internal customer satisfaction improvement with QFD technique. </w:t>
      </w:r>
      <w:r w:rsidRPr="00BF1F65">
        <w:rPr>
          <w:rFonts w:asciiTheme="majorBidi" w:hAnsiTheme="majorBidi" w:cstheme="majorBidi"/>
          <w:i/>
          <w:iCs/>
          <w:sz w:val="24"/>
          <w:szCs w:val="24"/>
        </w:rPr>
        <w:t>Business Process Management Journal</w:t>
      </w:r>
      <w:r w:rsidRPr="00BF1F65">
        <w:rPr>
          <w:rFonts w:asciiTheme="majorBidi" w:hAnsiTheme="majorBidi" w:cstheme="majorBidi"/>
          <w:sz w:val="24"/>
          <w:szCs w:val="24"/>
        </w:rPr>
        <w:t xml:space="preserve">, </w:t>
      </w:r>
      <w:r w:rsidRPr="00BF1F65">
        <w:rPr>
          <w:rFonts w:asciiTheme="majorBidi" w:hAnsiTheme="majorBidi" w:cstheme="majorBidi"/>
          <w:i/>
          <w:iCs/>
          <w:sz w:val="24"/>
          <w:szCs w:val="24"/>
        </w:rPr>
        <w:t>22</w:t>
      </w:r>
      <w:r w:rsidRPr="00BF1F65">
        <w:rPr>
          <w:rFonts w:asciiTheme="majorBidi" w:hAnsiTheme="majorBidi" w:cstheme="majorBidi"/>
          <w:sz w:val="24"/>
          <w:szCs w:val="24"/>
        </w:rPr>
        <w:t>(5), 957</w:t>
      </w:r>
      <w:r w:rsidR="001901BF" w:rsidRPr="004A3217">
        <w:rPr>
          <w:rFonts w:ascii="Times New Roman" w:hAnsi="Times New Roman" w:cs="Times New Roman"/>
          <w:color w:val="000000" w:themeColor="text1"/>
          <w:sz w:val="24"/>
          <w:szCs w:val="24"/>
        </w:rPr>
        <w:t>–</w:t>
      </w:r>
      <w:r w:rsidRPr="00BF1F65">
        <w:rPr>
          <w:rFonts w:asciiTheme="majorBidi" w:hAnsiTheme="majorBidi" w:cstheme="majorBidi"/>
          <w:sz w:val="24"/>
          <w:szCs w:val="24"/>
        </w:rPr>
        <w:t>968.</w:t>
      </w:r>
    </w:p>
    <w:p w14:paraId="58A831BE" w14:textId="04249091" w:rsidR="00412AAF" w:rsidRPr="00BF1F65" w:rsidRDefault="00412AAF" w:rsidP="007C1232">
      <w:pPr>
        <w:autoSpaceDE w:val="0"/>
        <w:autoSpaceDN w:val="0"/>
        <w:adjustRightInd w:val="0"/>
        <w:spacing w:before="120" w:after="0" w:line="480" w:lineRule="auto"/>
        <w:ind w:left="720" w:hanging="720"/>
        <w:rPr>
          <w:rFonts w:asciiTheme="majorBidi" w:hAnsiTheme="majorBidi" w:cstheme="majorBidi"/>
          <w:sz w:val="24"/>
          <w:szCs w:val="24"/>
        </w:rPr>
      </w:pPr>
      <w:r w:rsidRPr="00BF1F65">
        <w:rPr>
          <w:rFonts w:asciiTheme="majorBidi" w:hAnsiTheme="majorBidi" w:cstheme="majorBidi"/>
          <w:sz w:val="24"/>
          <w:szCs w:val="24"/>
        </w:rPr>
        <w:t xml:space="preserve">Campbell, S. M., Roland, M. O., &amp; Buetow, S. A. (2000). Defining quality of care. </w:t>
      </w:r>
      <w:r w:rsidRPr="00BF1F65">
        <w:rPr>
          <w:rFonts w:asciiTheme="majorBidi" w:hAnsiTheme="majorBidi" w:cstheme="majorBidi"/>
          <w:i/>
          <w:iCs/>
          <w:sz w:val="24"/>
          <w:szCs w:val="24"/>
        </w:rPr>
        <w:t>Social science &amp; medicine</w:t>
      </w:r>
      <w:r w:rsidRPr="00BF1F65">
        <w:rPr>
          <w:rFonts w:asciiTheme="majorBidi" w:hAnsiTheme="majorBidi" w:cstheme="majorBidi"/>
          <w:sz w:val="24"/>
          <w:szCs w:val="24"/>
        </w:rPr>
        <w:t xml:space="preserve">, </w:t>
      </w:r>
      <w:r w:rsidRPr="00BF1F65">
        <w:rPr>
          <w:rFonts w:asciiTheme="majorBidi" w:hAnsiTheme="majorBidi" w:cstheme="majorBidi"/>
          <w:i/>
          <w:iCs/>
          <w:sz w:val="24"/>
          <w:szCs w:val="24"/>
        </w:rPr>
        <w:t>51</w:t>
      </w:r>
      <w:r w:rsidRPr="00BF1F65">
        <w:rPr>
          <w:rFonts w:asciiTheme="majorBidi" w:hAnsiTheme="majorBidi" w:cstheme="majorBidi"/>
          <w:sz w:val="24"/>
          <w:szCs w:val="24"/>
        </w:rPr>
        <w:t>(11), 1611</w:t>
      </w:r>
      <w:r w:rsidR="001901BF" w:rsidRPr="004A3217">
        <w:rPr>
          <w:rFonts w:ascii="Times New Roman" w:hAnsi="Times New Roman" w:cs="Times New Roman"/>
          <w:color w:val="000000" w:themeColor="text1"/>
          <w:sz w:val="24"/>
          <w:szCs w:val="24"/>
        </w:rPr>
        <w:t>–</w:t>
      </w:r>
      <w:r w:rsidRPr="00BF1F65">
        <w:rPr>
          <w:rFonts w:asciiTheme="majorBidi" w:hAnsiTheme="majorBidi" w:cstheme="majorBidi"/>
          <w:sz w:val="24"/>
          <w:szCs w:val="24"/>
        </w:rPr>
        <w:t>1625.</w:t>
      </w:r>
    </w:p>
    <w:p w14:paraId="077B1CA5" w14:textId="0475F5AC" w:rsidR="00E56ED0" w:rsidRPr="00BF1F65" w:rsidRDefault="00E56ED0" w:rsidP="007C1232">
      <w:pPr>
        <w:spacing w:before="120" w:after="0" w:line="480" w:lineRule="auto"/>
        <w:ind w:left="720" w:hanging="720"/>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Carruthers, B. G. (1999). </w:t>
      </w:r>
      <w:r w:rsidRPr="00BF1F65">
        <w:rPr>
          <w:rFonts w:ascii="Times New Roman" w:eastAsia="Times New Roman" w:hAnsi="Times New Roman" w:cs="Times New Roman"/>
          <w:i/>
          <w:iCs/>
          <w:sz w:val="24"/>
          <w:szCs w:val="24"/>
        </w:rPr>
        <w:t>City of capital: Politics and markets in the English financial revolution</w:t>
      </w:r>
      <w:r w:rsidRPr="00BF1F65">
        <w:rPr>
          <w:rFonts w:ascii="Times New Roman" w:eastAsia="Times New Roman" w:hAnsi="Times New Roman" w:cs="Times New Roman"/>
          <w:sz w:val="24"/>
          <w:szCs w:val="24"/>
        </w:rPr>
        <w:t xml:space="preserve">. </w:t>
      </w:r>
      <w:r w:rsidR="001901BF">
        <w:rPr>
          <w:rFonts w:ascii="Times New Roman" w:eastAsia="Times New Roman" w:hAnsi="Times New Roman" w:cs="Times New Roman"/>
          <w:sz w:val="24"/>
          <w:szCs w:val="24"/>
        </w:rPr>
        <w:t xml:space="preserve">Princeton: </w:t>
      </w:r>
      <w:r w:rsidRPr="00BF1F65">
        <w:rPr>
          <w:rFonts w:ascii="Times New Roman" w:eastAsia="Times New Roman" w:hAnsi="Times New Roman" w:cs="Times New Roman"/>
          <w:sz w:val="24"/>
          <w:szCs w:val="24"/>
        </w:rPr>
        <w:t>Princeton University Press.</w:t>
      </w:r>
    </w:p>
    <w:p w14:paraId="5D30ECBF" w14:textId="3C5E8CB8" w:rsidR="003F5D05" w:rsidRPr="00BF1F65" w:rsidRDefault="003F5D05" w:rsidP="007C1232">
      <w:pPr>
        <w:spacing w:before="120" w:after="0" w:line="480" w:lineRule="auto"/>
        <w:ind w:left="720" w:hanging="720"/>
        <w:jc w:val="both"/>
        <w:rPr>
          <w:rFonts w:ascii="Times New Roman" w:hAnsi="Times New Roman" w:cs="Times New Roman"/>
          <w:color w:val="231F20"/>
          <w:sz w:val="24"/>
          <w:szCs w:val="24"/>
        </w:rPr>
      </w:pPr>
      <w:r w:rsidRPr="00BF1F65">
        <w:rPr>
          <w:rFonts w:ascii="Times New Roman" w:hAnsi="Times New Roman" w:cs="Times New Roman"/>
          <w:color w:val="231F20"/>
          <w:sz w:val="24"/>
          <w:szCs w:val="24"/>
        </w:rPr>
        <w:t xml:space="preserve">Carter, L., &amp; Bélanger, F. (2005). The utilization of e-government services: Citizen trust, innovation and acceptance factors. </w:t>
      </w:r>
      <w:r w:rsidRPr="00BF1F65">
        <w:rPr>
          <w:rFonts w:ascii="Times New Roman" w:hAnsi="Times New Roman" w:cs="Times New Roman"/>
          <w:i/>
          <w:iCs/>
          <w:color w:val="231F20"/>
          <w:sz w:val="24"/>
          <w:szCs w:val="24"/>
        </w:rPr>
        <w:t>Information Systems Journal</w:t>
      </w:r>
      <w:r w:rsidRPr="00BF1F65">
        <w:rPr>
          <w:rFonts w:ascii="Times New Roman" w:hAnsi="Times New Roman" w:cs="Times New Roman"/>
          <w:color w:val="231F20"/>
          <w:sz w:val="24"/>
          <w:szCs w:val="24"/>
        </w:rPr>
        <w:t xml:space="preserve">, </w:t>
      </w:r>
      <w:r w:rsidRPr="00BF1F65">
        <w:rPr>
          <w:rFonts w:ascii="Times New Roman" w:hAnsi="Times New Roman" w:cs="Times New Roman"/>
          <w:i/>
          <w:iCs/>
          <w:color w:val="231F20"/>
          <w:sz w:val="24"/>
          <w:szCs w:val="24"/>
        </w:rPr>
        <w:t>15</w:t>
      </w:r>
      <w:r w:rsidRPr="00BF1F65">
        <w:rPr>
          <w:rFonts w:ascii="Times New Roman" w:hAnsi="Times New Roman" w:cs="Times New Roman"/>
          <w:color w:val="231F20"/>
          <w:sz w:val="24"/>
          <w:szCs w:val="24"/>
        </w:rPr>
        <w:t>(1), 5–25</w:t>
      </w:r>
      <w:r w:rsidR="001901BF">
        <w:rPr>
          <w:rFonts w:ascii="Times New Roman" w:hAnsi="Times New Roman" w:cs="Times New Roman"/>
          <w:color w:val="231F20"/>
          <w:sz w:val="24"/>
          <w:szCs w:val="24"/>
        </w:rPr>
        <w:t>.</w:t>
      </w:r>
    </w:p>
    <w:p w14:paraId="772038F5" w14:textId="7E157594" w:rsidR="00FE54F8" w:rsidRPr="00875DF9" w:rsidRDefault="00FE54F8" w:rsidP="007C1232">
      <w:pPr>
        <w:spacing w:before="120" w:line="480" w:lineRule="auto"/>
        <w:ind w:left="720" w:hanging="720"/>
        <w:jc w:val="lowKashida"/>
        <w:rPr>
          <w:rStyle w:val="Hyperlink"/>
          <w:rFonts w:ascii="Times New Roman" w:hAnsi="Times New Roman" w:cs="Times New Roman"/>
          <w:color w:val="auto"/>
          <w:sz w:val="24"/>
          <w:szCs w:val="24"/>
          <w:u w:val="none"/>
        </w:rPr>
      </w:pPr>
      <w:r w:rsidRPr="00BF1F65">
        <w:rPr>
          <w:rFonts w:ascii="Times New Roman" w:hAnsi="Times New Roman" w:cs="Times New Roman"/>
          <w:sz w:val="24"/>
          <w:szCs w:val="24"/>
        </w:rPr>
        <w:t>Cassavoy</w:t>
      </w:r>
      <w:r w:rsidR="004F203E">
        <w:rPr>
          <w:rFonts w:ascii="Times New Roman" w:hAnsi="Times New Roman" w:cs="Times New Roman"/>
          <w:sz w:val="24"/>
          <w:szCs w:val="24"/>
        </w:rPr>
        <w:t>, L. (</w:t>
      </w:r>
      <w:r w:rsidRPr="00BF1F65">
        <w:rPr>
          <w:rFonts w:ascii="Times New Roman" w:hAnsi="Times New Roman" w:cs="Times New Roman"/>
          <w:sz w:val="24"/>
          <w:szCs w:val="24"/>
        </w:rPr>
        <w:t>2017</w:t>
      </w:r>
      <w:r w:rsidR="004F203E">
        <w:rPr>
          <w:rFonts w:ascii="Times New Roman" w:hAnsi="Times New Roman" w:cs="Times New Roman"/>
          <w:sz w:val="24"/>
          <w:szCs w:val="24"/>
        </w:rPr>
        <w:t>).</w:t>
      </w:r>
      <w:r w:rsidRPr="00BF1F65">
        <w:rPr>
          <w:rFonts w:ascii="Times New Roman" w:hAnsi="Times New Roman" w:cs="Times New Roman"/>
          <w:sz w:val="24"/>
          <w:szCs w:val="24"/>
        </w:rPr>
        <w:t xml:space="preserve"> What is 4G Wireless? </w:t>
      </w:r>
      <w:r w:rsidR="00E03FD0" w:rsidRPr="00E52014">
        <w:rPr>
          <w:rFonts w:ascii="Times New Roman" w:hAnsi="Times New Roman" w:cs="Times New Roman"/>
          <w:sz w:val="24"/>
          <w:szCs w:val="24"/>
        </w:rPr>
        <w:t>Retrieved</w:t>
      </w:r>
      <w:r w:rsidRPr="00BF1F65">
        <w:rPr>
          <w:rFonts w:ascii="Times New Roman" w:hAnsi="Times New Roman" w:cs="Times New Roman"/>
          <w:sz w:val="24"/>
          <w:szCs w:val="24"/>
        </w:rPr>
        <w:t xml:space="preserve"> </w:t>
      </w:r>
      <w:r w:rsidR="00F258F9">
        <w:rPr>
          <w:rFonts w:ascii="Times New Roman" w:hAnsi="Times New Roman" w:cs="Times New Roman"/>
          <w:sz w:val="24"/>
          <w:szCs w:val="24"/>
        </w:rPr>
        <w:t xml:space="preserve">on January 20, 2018 </w:t>
      </w:r>
      <w:r w:rsidRPr="00BF1F65">
        <w:rPr>
          <w:rFonts w:ascii="Times New Roman" w:hAnsi="Times New Roman" w:cs="Times New Roman"/>
          <w:sz w:val="24"/>
          <w:szCs w:val="24"/>
        </w:rPr>
        <w:t xml:space="preserve">from </w:t>
      </w:r>
      <w:hyperlink r:id="rId84" w:history="1">
        <w:r w:rsidRPr="00E52014">
          <w:rPr>
            <w:rStyle w:val="Hyperlink"/>
            <w:rFonts w:ascii="Times New Roman" w:hAnsi="Times New Roman" w:cs="Times New Roman"/>
            <w:sz w:val="24"/>
            <w:szCs w:val="24"/>
          </w:rPr>
          <w:t>https://www.lifewire.com/what-is-4g-wireless-577577</w:t>
        </w:r>
      </w:hyperlink>
    </w:p>
    <w:p w14:paraId="4F3B0235" w14:textId="5C081101" w:rsidR="00111AC1" w:rsidRPr="00BF1F65" w:rsidRDefault="00111AC1" w:rsidP="007C1232">
      <w:pPr>
        <w:spacing w:before="120" w:after="0" w:line="480" w:lineRule="auto"/>
        <w:ind w:left="720" w:hanging="720"/>
        <w:rPr>
          <w:rFonts w:ascii="Times New Roman" w:eastAsia="Times New Roman" w:hAnsi="Times New Roman" w:cs="Times New Roman"/>
          <w:sz w:val="24"/>
          <w:szCs w:val="24"/>
          <w:rtl/>
        </w:rPr>
      </w:pPr>
      <w:r w:rsidRPr="00BF1F65">
        <w:rPr>
          <w:rFonts w:ascii="Times New Roman" w:eastAsia="Times New Roman" w:hAnsi="Times New Roman" w:cs="Times New Roman"/>
          <w:sz w:val="24"/>
          <w:szCs w:val="24"/>
        </w:rPr>
        <w:t xml:space="preserve">Cavana, R. Y., Delahaye, B. L., &amp; Sekaran, U. (2001). </w:t>
      </w:r>
      <w:r w:rsidRPr="00BF1F65">
        <w:rPr>
          <w:rFonts w:ascii="Times New Roman" w:eastAsia="Times New Roman" w:hAnsi="Times New Roman" w:cs="Times New Roman"/>
          <w:i/>
          <w:iCs/>
          <w:sz w:val="24"/>
          <w:szCs w:val="24"/>
        </w:rPr>
        <w:t>Applied business research: Qualitative and quantitative methods</w:t>
      </w:r>
      <w:r w:rsidRPr="00BF1F65">
        <w:rPr>
          <w:rFonts w:ascii="Times New Roman" w:eastAsia="Times New Roman" w:hAnsi="Times New Roman" w:cs="Times New Roman"/>
          <w:sz w:val="24"/>
          <w:szCs w:val="24"/>
        </w:rPr>
        <w:t xml:space="preserve">. </w:t>
      </w:r>
      <w:r w:rsidR="001901BF">
        <w:rPr>
          <w:rFonts w:ascii="Times New Roman" w:eastAsia="Times New Roman" w:hAnsi="Times New Roman" w:cs="Times New Roman"/>
          <w:sz w:val="24"/>
          <w:szCs w:val="24"/>
        </w:rPr>
        <w:t xml:space="preserve">Milton: </w:t>
      </w:r>
      <w:r w:rsidRPr="00BF1F65">
        <w:rPr>
          <w:rFonts w:ascii="Times New Roman" w:eastAsia="Times New Roman" w:hAnsi="Times New Roman" w:cs="Times New Roman"/>
          <w:sz w:val="24"/>
          <w:szCs w:val="24"/>
        </w:rPr>
        <w:t>John Wiley &amp; Sons.</w:t>
      </w:r>
    </w:p>
    <w:p w14:paraId="1E77C265" w14:textId="77777777" w:rsidR="00672B5C" w:rsidRPr="00492634" w:rsidRDefault="00672B5C" w:rsidP="007C1232">
      <w:pPr>
        <w:autoSpaceDE w:val="0"/>
        <w:autoSpaceDN w:val="0"/>
        <w:adjustRightInd w:val="0"/>
        <w:spacing w:before="120" w:after="0" w:line="480" w:lineRule="auto"/>
        <w:ind w:left="720" w:hanging="720"/>
        <w:jc w:val="both"/>
        <w:rPr>
          <w:rFonts w:asciiTheme="majorBidi" w:hAnsiTheme="majorBidi" w:cstheme="majorBidi"/>
          <w:sz w:val="24"/>
          <w:szCs w:val="24"/>
        </w:rPr>
      </w:pPr>
      <w:r w:rsidRPr="00492634">
        <w:rPr>
          <w:rFonts w:asciiTheme="majorBidi" w:hAnsiTheme="majorBidi" w:cstheme="majorBidi"/>
          <w:sz w:val="24"/>
          <w:szCs w:val="24"/>
        </w:rPr>
        <w:t xml:space="preserve">Chae, M., Kim, J., Kim, H., &amp; Ryu, H. (2002). Information quality for mobile internet services: A theoretical model with empirical validation. </w:t>
      </w:r>
      <w:r w:rsidRPr="00492634">
        <w:rPr>
          <w:rFonts w:asciiTheme="majorBidi" w:hAnsiTheme="majorBidi" w:cstheme="majorBidi"/>
          <w:i/>
          <w:iCs/>
          <w:sz w:val="24"/>
          <w:szCs w:val="24"/>
        </w:rPr>
        <w:t>Electronic Markets</w:t>
      </w:r>
      <w:r w:rsidRPr="00492634">
        <w:rPr>
          <w:rFonts w:asciiTheme="majorBidi" w:hAnsiTheme="majorBidi" w:cstheme="majorBidi"/>
          <w:sz w:val="24"/>
          <w:szCs w:val="24"/>
        </w:rPr>
        <w:t xml:space="preserve">, </w:t>
      </w:r>
      <w:r w:rsidRPr="00492634">
        <w:rPr>
          <w:rFonts w:asciiTheme="majorBidi" w:hAnsiTheme="majorBidi" w:cstheme="majorBidi"/>
          <w:i/>
          <w:iCs/>
          <w:sz w:val="24"/>
          <w:szCs w:val="24"/>
        </w:rPr>
        <w:t>12</w:t>
      </w:r>
      <w:r w:rsidRPr="00492634">
        <w:rPr>
          <w:rFonts w:asciiTheme="majorBidi" w:hAnsiTheme="majorBidi" w:cstheme="majorBidi"/>
          <w:sz w:val="24"/>
          <w:szCs w:val="24"/>
        </w:rPr>
        <w:t>(1), 38</w:t>
      </w:r>
      <w:r w:rsidRPr="004A3217">
        <w:rPr>
          <w:rFonts w:ascii="Times New Roman" w:hAnsi="Times New Roman" w:cs="Times New Roman"/>
          <w:color w:val="231F20"/>
          <w:sz w:val="24"/>
          <w:szCs w:val="24"/>
        </w:rPr>
        <w:t>–</w:t>
      </w:r>
      <w:r w:rsidRPr="00492634">
        <w:rPr>
          <w:rFonts w:asciiTheme="majorBidi" w:hAnsiTheme="majorBidi" w:cstheme="majorBidi"/>
          <w:sz w:val="24"/>
          <w:szCs w:val="24"/>
        </w:rPr>
        <w:t>46.</w:t>
      </w:r>
    </w:p>
    <w:p w14:paraId="3B9FE5C4" w14:textId="7427151D" w:rsidR="00FE54F8" w:rsidRDefault="00FE54F8" w:rsidP="007C1232">
      <w:pPr>
        <w:spacing w:before="120" w:line="480" w:lineRule="auto"/>
        <w:ind w:left="720" w:hanging="720"/>
        <w:jc w:val="lowKashida"/>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Chanana, L., Agrawal, R., &amp; Punia, D. K. (2016). Service quality parameters for mobile government services in India. </w:t>
      </w:r>
      <w:r w:rsidRPr="00BF1F65">
        <w:rPr>
          <w:rFonts w:ascii="Times New Roman" w:eastAsia="Times New Roman" w:hAnsi="Times New Roman" w:cs="Times New Roman"/>
          <w:i/>
          <w:iCs/>
          <w:sz w:val="24"/>
          <w:szCs w:val="24"/>
        </w:rPr>
        <w:t>Global Business Review</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17</w:t>
      </w:r>
      <w:r w:rsidRPr="00BF1F65">
        <w:rPr>
          <w:rFonts w:ascii="Times New Roman" w:eastAsia="Times New Roman" w:hAnsi="Times New Roman" w:cs="Times New Roman"/>
          <w:sz w:val="24"/>
          <w:szCs w:val="24"/>
        </w:rPr>
        <w:t>(1), 136</w:t>
      </w:r>
      <w:r w:rsidR="001901BF" w:rsidRPr="004A3217">
        <w:rPr>
          <w:rFonts w:ascii="Times New Roman" w:hAnsi="Times New Roman" w:cs="Times New Roman"/>
          <w:color w:val="231F20"/>
          <w:sz w:val="24"/>
          <w:szCs w:val="24"/>
        </w:rPr>
        <w:t>–</w:t>
      </w:r>
      <w:r w:rsidRPr="00BF1F65">
        <w:rPr>
          <w:rFonts w:ascii="Times New Roman" w:eastAsia="Times New Roman" w:hAnsi="Times New Roman" w:cs="Times New Roman"/>
          <w:sz w:val="24"/>
          <w:szCs w:val="24"/>
        </w:rPr>
        <w:t>146.</w:t>
      </w:r>
    </w:p>
    <w:p w14:paraId="3A7AE74E" w14:textId="61BCB70A" w:rsidR="003F102A" w:rsidRPr="00ED3B02" w:rsidRDefault="003F102A" w:rsidP="007C1232">
      <w:pPr>
        <w:tabs>
          <w:tab w:val="left" w:pos="720"/>
        </w:tabs>
        <w:spacing w:after="0" w:line="480" w:lineRule="auto"/>
        <w:ind w:left="720" w:hanging="720"/>
        <w:jc w:val="lowKashida"/>
        <w:rPr>
          <w:rFonts w:ascii="Times New Roman" w:eastAsia="Times New Roman" w:hAnsi="Times New Roman" w:cs="Times New Roman"/>
          <w:sz w:val="24"/>
          <w:szCs w:val="24"/>
        </w:rPr>
      </w:pPr>
      <w:r w:rsidRPr="00ED3B02">
        <w:rPr>
          <w:rFonts w:ascii="Times New Roman" w:hAnsi="Times New Roman" w:cs="Times New Roman"/>
          <w:sz w:val="24"/>
          <w:szCs w:val="24"/>
        </w:rPr>
        <w:t xml:space="preserve">Chang, M. K. (2013). Predicting Unethical Behavior: A Comparison of the Theory of Reasoned Action and the Theory of Planned Behavior. In </w:t>
      </w:r>
      <w:r w:rsidRPr="00ED3B02">
        <w:rPr>
          <w:rFonts w:ascii="Times New Roman" w:hAnsi="Times New Roman" w:cs="Times New Roman"/>
          <w:i/>
          <w:iCs/>
          <w:sz w:val="24"/>
          <w:szCs w:val="24"/>
        </w:rPr>
        <w:t>Citation Classics from the Journal of Business Ethics</w:t>
      </w:r>
      <w:r w:rsidRPr="00ED3B02">
        <w:rPr>
          <w:rFonts w:ascii="Times New Roman" w:hAnsi="Times New Roman" w:cs="Times New Roman"/>
          <w:sz w:val="24"/>
          <w:szCs w:val="24"/>
        </w:rPr>
        <w:t xml:space="preserve"> (pp. 433-445). Springer Netherlands</w:t>
      </w:r>
    </w:p>
    <w:p w14:paraId="6ADA5167" w14:textId="1F0C2BC0" w:rsidR="00BE4F05" w:rsidRPr="00BF1F65" w:rsidRDefault="00BE4F05" w:rsidP="007C1232">
      <w:pPr>
        <w:spacing w:before="120" w:after="0" w:line="480" w:lineRule="auto"/>
        <w:ind w:left="720" w:hanging="720"/>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Chen, C. D., Fan, Y. W., &amp; Farn, C. K. (2007). Predicting electronic toll collection service adoption: An integration of the technology acceptance model and the theory of planned behavior. </w:t>
      </w:r>
      <w:r w:rsidRPr="00BF1F65">
        <w:rPr>
          <w:rFonts w:ascii="Times New Roman" w:eastAsia="Times New Roman" w:hAnsi="Times New Roman" w:cs="Times New Roman"/>
          <w:i/>
          <w:iCs/>
          <w:sz w:val="24"/>
          <w:szCs w:val="24"/>
        </w:rPr>
        <w:t>Transportation Research Part C: Emerging Technologies</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15</w:t>
      </w:r>
      <w:r w:rsidRPr="00BF1F65">
        <w:rPr>
          <w:rFonts w:ascii="Times New Roman" w:eastAsia="Times New Roman" w:hAnsi="Times New Roman" w:cs="Times New Roman"/>
          <w:sz w:val="24"/>
          <w:szCs w:val="24"/>
        </w:rPr>
        <w:t>(5), 300</w:t>
      </w:r>
      <w:r w:rsidR="001901BF" w:rsidRPr="004A3217">
        <w:rPr>
          <w:rFonts w:ascii="Times New Roman" w:hAnsi="Times New Roman" w:cs="Times New Roman"/>
          <w:color w:val="231F20"/>
          <w:sz w:val="24"/>
          <w:szCs w:val="24"/>
        </w:rPr>
        <w:t>–</w:t>
      </w:r>
      <w:r w:rsidRPr="00BF1F65">
        <w:rPr>
          <w:rFonts w:ascii="Times New Roman" w:eastAsia="Times New Roman" w:hAnsi="Times New Roman" w:cs="Times New Roman"/>
          <w:sz w:val="24"/>
          <w:szCs w:val="24"/>
        </w:rPr>
        <w:t>311.</w:t>
      </w:r>
    </w:p>
    <w:p w14:paraId="1253F5CD" w14:textId="06A65F4A" w:rsidR="00E6347B" w:rsidRPr="00BF1F65" w:rsidRDefault="00E6347B" w:rsidP="007C1232">
      <w:pPr>
        <w:autoSpaceDE w:val="0"/>
        <w:autoSpaceDN w:val="0"/>
        <w:adjustRightInd w:val="0"/>
        <w:spacing w:before="120" w:after="0" w:line="480" w:lineRule="auto"/>
        <w:ind w:left="720" w:hanging="720"/>
        <w:jc w:val="both"/>
        <w:rPr>
          <w:rFonts w:asciiTheme="majorBidi" w:hAnsiTheme="majorBidi" w:cstheme="majorBidi"/>
          <w:sz w:val="24"/>
          <w:szCs w:val="24"/>
        </w:rPr>
      </w:pPr>
      <w:r w:rsidRPr="00BF1F65">
        <w:rPr>
          <w:rFonts w:asciiTheme="majorBidi" w:hAnsiTheme="majorBidi" w:cstheme="majorBidi"/>
          <w:sz w:val="24"/>
          <w:szCs w:val="24"/>
        </w:rPr>
        <w:t xml:space="preserve">Chen, J. V., &amp; Aritejo, B. A. (2008). Service quality and customer satisfaction measurement of mobile value-added services: a conceptual review. </w:t>
      </w:r>
      <w:r w:rsidRPr="00BF1F65">
        <w:rPr>
          <w:rFonts w:asciiTheme="majorBidi" w:hAnsiTheme="majorBidi" w:cstheme="majorBidi"/>
          <w:i/>
          <w:iCs/>
          <w:sz w:val="24"/>
          <w:szCs w:val="24"/>
        </w:rPr>
        <w:t>International Journal of Mobile Communications</w:t>
      </w:r>
      <w:r w:rsidRPr="00BF1F65">
        <w:rPr>
          <w:rFonts w:asciiTheme="majorBidi" w:hAnsiTheme="majorBidi" w:cstheme="majorBidi"/>
          <w:sz w:val="24"/>
          <w:szCs w:val="24"/>
        </w:rPr>
        <w:t xml:space="preserve">, </w:t>
      </w:r>
      <w:r w:rsidRPr="00BF1F65">
        <w:rPr>
          <w:rFonts w:asciiTheme="majorBidi" w:hAnsiTheme="majorBidi" w:cstheme="majorBidi"/>
          <w:i/>
          <w:iCs/>
          <w:sz w:val="24"/>
          <w:szCs w:val="24"/>
        </w:rPr>
        <w:t>6</w:t>
      </w:r>
      <w:r w:rsidRPr="00BF1F65">
        <w:rPr>
          <w:rFonts w:asciiTheme="majorBidi" w:hAnsiTheme="majorBidi" w:cstheme="majorBidi"/>
          <w:sz w:val="24"/>
          <w:szCs w:val="24"/>
        </w:rPr>
        <w:t>(2), 165</w:t>
      </w:r>
      <w:r w:rsidR="001901BF" w:rsidRPr="004A3217">
        <w:rPr>
          <w:rFonts w:ascii="Times New Roman" w:hAnsi="Times New Roman" w:cs="Times New Roman"/>
          <w:color w:val="231F20"/>
          <w:sz w:val="24"/>
          <w:szCs w:val="24"/>
        </w:rPr>
        <w:t>–</w:t>
      </w:r>
      <w:r w:rsidRPr="00BF1F65">
        <w:rPr>
          <w:rFonts w:asciiTheme="majorBidi" w:hAnsiTheme="majorBidi" w:cstheme="majorBidi"/>
          <w:sz w:val="24"/>
          <w:szCs w:val="24"/>
        </w:rPr>
        <w:t>176</w:t>
      </w:r>
      <w:r w:rsidR="001901BF">
        <w:rPr>
          <w:rFonts w:asciiTheme="majorBidi" w:hAnsiTheme="majorBidi" w:cstheme="majorBidi"/>
          <w:sz w:val="24"/>
          <w:szCs w:val="24"/>
        </w:rPr>
        <w:t>.</w:t>
      </w:r>
    </w:p>
    <w:p w14:paraId="05F25A8D" w14:textId="77777777" w:rsidR="00672B5C" w:rsidRPr="00492634" w:rsidRDefault="00672B5C" w:rsidP="007C1232">
      <w:pPr>
        <w:autoSpaceDE w:val="0"/>
        <w:autoSpaceDN w:val="0"/>
        <w:adjustRightInd w:val="0"/>
        <w:spacing w:before="120" w:after="0" w:line="480" w:lineRule="auto"/>
        <w:ind w:left="720" w:hanging="720"/>
        <w:jc w:val="both"/>
        <w:rPr>
          <w:rFonts w:asciiTheme="majorBidi" w:hAnsiTheme="majorBidi" w:cstheme="majorBidi"/>
          <w:sz w:val="24"/>
          <w:szCs w:val="24"/>
        </w:rPr>
      </w:pPr>
      <w:r w:rsidRPr="00492634">
        <w:rPr>
          <w:rFonts w:asciiTheme="majorBidi" w:hAnsiTheme="majorBidi" w:cstheme="majorBidi"/>
          <w:sz w:val="24"/>
          <w:szCs w:val="24"/>
        </w:rPr>
        <w:t xml:space="preserve">Cho, S., &amp; Sung, M. (2007). Integrative analysis on service quality and user satisfaction of wired and mobile internet. </w:t>
      </w:r>
      <w:r w:rsidRPr="00492634">
        <w:rPr>
          <w:rFonts w:asciiTheme="majorBidi" w:hAnsiTheme="majorBidi" w:cstheme="majorBidi"/>
          <w:i/>
          <w:iCs/>
          <w:sz w:val="24"/>
          <w:szCs w:val="24"/>
        </w:rPr>
        <w:t>Management Science and Financial Engineering</w:t>
      </w:r>
      <w:r w:rsidRPr="00492634">
        <w:rPr>
          <w:rFonts w:asciiTheme="majorBidi" w:hAnsiTheme="majorBidi" w:cstheme="majorBidi"/>
          <w:sz w:val="24"/>
          <w:szCs w:val="24"/>
        </w:rPr>
        <w:t xml:space="preserve">, </w:t>
      </w:r>
      <w:r w:rsidRPr="00492634">
        <w:rPr>
          <w:rFonts w:asciiTheme="majorBidi" w:hAnsiTheme="majorBidi" w:cstheme="majorBidi"/>
          <w:i/>
          <w:iCs/>
          <w:sz w:val="24"/>
          <w:szCs w:val="24"/>
        </w:rPr>
        <w:t>13</w:t>
      </w:r>
      <w:r w:rsidRPr="00492634">
        <w:rPr>
          <w:rFonts w:asciiTheme="majorBidi" w:hAnsiTheme="majorBidi" w:cstheme="majorBidi"/>
          <w:sz w:val="24"/>
          <w:szCs w:val="24"/>
        </w:rPr>
        <w:t>(2), 79</w:t>
      </w:r>
      <w:r w:rsidRPr="004A3217">
        <w:rPr>
          <w:rFonts w:ascii="Times New Roman" w:hAnsi="Times New Roman" w:cs="Times New Roman"/>
          <w:color w:val="231F20"/>
          <w:sz w:val="24"/>
          <w:szCs w:val="24"/>
        </w:rPr>
        <w:t>–</w:t>
      </w:r>
      <w:r w:rsidRPr="00492634">
        <w:rPr>
          <w:rFonts w:asciiTheme="majorBidi" w:hAnsiTheme="majorBidi" w:cstheme="majorBidi"/>
          <w:sz w:val="24"/>
          <w:szCs w:val="24"/>
        </w:rPr>
        <w:t>97</w:t>
      </w:r>
      <w:r>
        <w:rPr>
          <w:rFonts w:asciiTheme="majorBidi" w:hAnsiTheme="majorBidi" w:cstheme="majorBidi"/>
          <w:sz w:val="24"/>
          <w:szCs w:val="24"/>
        </w:rPr>
        <w:t>.</w:t>
      </w:r>
    </w:p>
    <w:p w14:paraId="13F087D4" w14:textId="72C377AD" w:rsidR="00E824FC" w:rsidRPr="00BF1F65" w:rsidRDefault="00E824FC" w:rsidP="007C1232">
      <w:pPr>
        <w:spacing w:before="120" w:after="0" w:line="480" w:lineRule="auto"/>
        <w:ind w:left="720" w:hanging="720"/>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Chu, P. Y., Hsiao, N., Lee, F. W., &amp; Chen, C. W. (2004). Exploring success factors for Taiwan's government electronic tendering system: behavioral perspectives from end users. </w:t>
      </w:r>
      <w:r w:rsidRPr="00BF1F65">
        <w:rPr>
          <w:rFonts w:ascii="Times New Roman" w:eastAsia="Times New Roman" w:hAnsi="Times New Roman" w:cs="Times New Roman"/>
          <w:i/>
          <w:iCs/>
          <w:sz w:val="24"/>
          <w:szCs w:val="24"/>
        </w:rPr>
        <w:t>Government Information Quarterly</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21</w:t>
      </w:r>
      <w:r w:rsidRPr="00BF1F65">
        <w:rPr>
          <w:rFonts w:ascii="Times New Roman" w:eastAsia="Times New Roman" w:hAnsi="Times New Roman" w:cs="Times New Roman"/>
          <w:sz w:val="24"/>
          <w:szCs w:val="24"/>
        </w:rPr>
        <w:t>(2), 219</w:t>
      </w:r>
      <w:r w:rsidR="001901BF" w:rsidRPr="004A3217">
        <w:rPr>
          <w:rFonts w:ascii="Times New Roman" w:hAnsi="Times New Roman" w:cs="Times New Roman"/>
          <w:color w:val="231F20"/>
          <w:sz w:val="24"/>
          <w:szCs w:val="24"/>
        </w:rPr>
        <w:t>–</w:t>
      </w:r>
      <w:r w:rsidRPr="00BF1F65">
        <w:rPr>
          <w:rFonts w:ascii="Times New Roman" w:eastAsia="Times New Roman" w:hAnsi="Times New Roman" w:cs="Times New Roman"/>
          <w:sz w:val="24"/>
          <w:szCs w:val="24"/>
        </w:rPr>
        <w:t>234.</w:t>
      </w:r>
    </w:p>
    <w:p w14:paraId="18C5DEA6" w14:textId="05F563CB" w:rsidR="00C21058" w:rsidRPr="00BF1F65" w:rsidRDefault="00C21058" w:rsidP="007C1232">
      <w:pPr>
        <w:spacing w:before="120" w:line="480" w:lineRule="auto"/>
        <w:ind w:left="720" w:hanging="720"/>
        <w:jc w:val="lowKashida"/>
        <w:rPr>
          <w:rFonts w:ascii="Times New Roman" w:eastAsia="Times New Roman" w:hAnsi="Times New Roman" w:cs="Times New Roman"/>
          <w:sz w:val="24"/>
          <w:szCs w:val="24"/>
        </w:rPr>
      </w:pPr>
      <w:r w:rsidRPr="00BF1F65">
        <w:rPr>
          <w:rFonts w:ascii="Times New Roman" w:eastAsia="Times New Roman" w:hAnsi="Times New Roman" w:cs="Times New Roman"/>
          <w:sz w:val="24"/>
          <w:szCs w:val="24"/>
        </w:rPr>
        <w:t xml:space="preserve">Chuang, P. T. (2001). Combining the analytic hierarchy process and quality function deployment for a location decision from a requirement perspective. </w:t>
      </w:r>
      <w:r w:rsidRPr="00BF1F65">
        <w:rPr>
          <w:rFonts w:ascii="Times New Roman" w:eastAsia="Times New Roman" w:hAnsi="Times New Roman" w:cs="Times New Roman"/>
          <w:i/>
          <w:iCs/>
          <w:sz w:val="24"/>
          <w:szCs w:val="24"/>
        </w:rPr>
        <w:t>The International Journal of Advanced Manufacturing Technology</w:t>
      </w:r>
      <w:r w:rsidRPr="00BF1F65">
        <w:rPr>
          <w:rFonts w:ascii="Times New Roman" w:eastAsia="Times New Roman" w:hAnsi="Times New Roman" w:cs="Times New Roman"/>
          <w:sz w:val="24"/>
          <w:szCs w:val="24"/>
        </w:rPr>
        <w:t xml:space="preserve">, </w:t>
      </w:r>
      <w:r w:rsidRPr="00BF1F65">
        <w:rPr>
          <w:rFonts w:ascii="Times New Roman" w:eastAsia="Times New Roman" w:hAnsi="Times New Roman" w:cs="Times New Roman"/>
          <w:i/>
          <w:iCs/>
          <w:sz w:val="24"/>
          <w:szCs w:val="24"/>
        </w:rPr>
        <w:t>18</w:t>
      </w:r>
      <w:r w:rsidRPr="00BF1F65">
        <w:rPr>
          <w:rFonts w:ascii="Times New Roman" w:eastAsia="Times New Roman" w:hAnsi="Times New Roman" w:cs="Times New Roman"/>
          <w:sz w:val="24"/>
          <w:szCs w:val="24"/>
        </w:rPr>
        <w:t>(11), 842</w:t>
      </w:r>
      <w:r w:rsidR="001901BF" w:rsidRPr="004A3217">
        <w:rPr>
          <w:rFonts w:ascii="Times New Roman" w:hAnsi="Times New Roman" w:cs="Times New Roman"/>
          <w:color w:val="231F20"/>
          <w:sz w:val="24"/>
          <w:szCs w:val="24"/>
        </w:rPr>
        <w:t>–</w:t>
      </w:r>
      <w:r w:rsidRPr="00BF1F65">
        <w:rPr>
          <w:rFonts w:ascii="Times New Roman" w:eastAsia="Times New Roman" w:hAnsi="Times New Roman" w:cs="Times New Roman"/>
          <w:sz w:val="24"/>
          <w:szCs w:val="24"/>
        </w:rPr>
        <w:t>849.</w:t>
      </w:r>
    </w:p>
    <w:p w14:paraId="6D219991" w14:textId="52507B0A" w:rsidR="00672B5C" w:rsidRPr="00492634" w:rsidRDefault="00672B5C" w:rsidP="007C1232">
      <w:pPr>
        <w:spacing w:before="120" w:line="480" w:lineRule="auto"/>
        <w:ind w:left="720" w:hanging="720"/>
        <w:jc w:val="lowKashida"/>
        <w:rPr>
          <w:rFonts w:ascii="Times New Roman" w:hAnsi="Times New Roman" w:cs="Times New Roman"/>
          <w:sz w:val="24"/>
          <w:szCs w:val="24"/>
        </w:rPr>
      </w:pPr>
      <w:r w:rsidRPr="00492634">
        <w:rPr>
          <w:rFonts w:ascii="Times New Roman" w:hAnsi="Times New Roman" w:cs="Times New Roman"/>
          <w:sz w:val="24"/>
          <w:szCs w:val="24"/>
        </w:rPr>
        <w:t>Citizen Connect</w:t>
      </w:r>
      <w:r w:rsidR="00EB65B1">
        <w:rPr>
          <w:rFonts w:ascii="Times New Roman" w:hAnsi="Times New Roman" w:cs="Times New Roman"/>
          <w:sz w:val="24"/>
          <w:szCs w:val="24"/>
        </w:rPr>
        <w:t xml:space="preserve"> Center</w:t>
      </w:r>
      <w:r>
        <w:rPr>
          <w:rFonts w:ascii="Times New Roman" w:hAnsi="Times New Roman" w:cs="Times New Roman"/>
          <w:sz w:val="24"/>
          <w:szCs w:val="24"/>
        </w:rPr>
        <w:t xml:space="preserve"> (</w:t>
      </w:r>
      <w:r w:rsidRPr="00492634">
        <w:rPr>
          <w:rFonts w:ascii="Times New Roman" w:hAnsi="Times New Roman" w:cs="Times New Roman"/>
          <w:sz w:val="24"/>
          <w:szCs w:val="24"/>
        </w:rPr>
        <w:t>2017</w:t>
      </w:r>
      <w:r>
        <w:rPr>
          <w:rFonts w:ascii="Times New Roman" w:hAnsi="Times New Roman" w:cs="Times New Roman"/>
          <w:sz w:val="24"/>
          <w:szCs w:val="24"/>
        </w:rPr>
        <w:t>).</w:t>
      </w:r>
      <w:r w:rsidRPr="00492634">
        <w:rPr>
          <w:rFonts w:ascii="Times New Roman" w:hAnsi="Times New Roman" w:cs="Times New Roman"/>
          <w:sz w:val="24"/>
          <w:szCs w:val="24"/>
        </w:rPr>
        <w:t xml:space="preserve"> Top m-government application</w:t>
      </w:r>
      <w:r>
        <w:rPr>
          <w:rFonts w:ascii="Times New Roman" w:hAnsi="Times New Roman" w:cs="Times New Roman"/>
          <w:sz w:val="24"/>
          <w:szCs w:val="24"/>
        </w:rPr>
        <w:t>s.</w:t>
      </w:r>
      <w:r w:rsidRPr="00492634">
        <w:rPr>
          <w:rFonts w:ascii="Times New Roman" w:hAnsi="Times New Roman" w:cs="Times New Roman"/>
          <w:sz w:val="24"/>
          <w:szCs w:val="24"/>
        </w:rPr>
        <w:t xml:space="preserve"> Retri</w:t>
      </w:r>
      <w:r>
        <w:rPr>
          <w:rFonts w:ascii="Times New Roman" w:hAnsi="Times New Roman" w:cs="Times New Roman"/>
          <w:sz w:val="24"/>
          <w:szCs w:val="24"/>
        </w:rPr>
        <w:t>e</w:t>
      </w:r>
      <w:r w:rsidRPr="00492634">
        <w:rPr>
          <w:rFonts w:ascii="Times New Roman" w:hAnsi="Times New Roman" w:cs="Times New Roman"/>
          <w:sz w:val="24"/>
          <w:szCs w:val="24"/>
        </w:rPr>
        <w:t>ved</w:t>
      </w:r>
      <w:r w:rsidR="00F258F9">
        <w:rPr>
          <w:rFonts w:ascii="Times New Roman" w:hAnsi="Times New Roman" w:cs="Times New Roman"/>
          <w:sz w:val="24"/>
          <w:szCs w:val="24"/>
        </w:rPr>
        <w:t xml:space="preserve"> on November 1</w:t>
      </w:r>
      <w:r w:rsidR="00F258F9" w:rsidRPr="00F258F9">
        <w:rPr>
          <w:rFonts w:ascii="Times New Roman" w:hAnsi="Times New Roman" w:cs="Times New Roman"/>
          <w:sz w:val="24"/>
          <w:szCs w:val="24"/>
          <w:vertAlign w:val="superscript"/>
        </w:rPr>
        <w:t>st</w:t>
      </w:r>
      <w:r w:rsidR="00F258F9">
        <w:rPr>
          <w:rFonts w:ascii="Times New Roman" w:hAnsi="Times New Roman" w:cs="Times New Roman"/>
          <w:sz w:val="24"/>
          <w:szCs w:val="24"/>
        </w:rPr>
        <w:t>, 2017</w:t>
      </w:r>
      <w:r w:rsidRPr="00492634">
        <w:rPr>
          <w:rFonts w:ascii="Times New Roman" w:hAnsi="Times New Roman" w:cs="Times New Roman"/>
          <w:sz w:val="24"/>
          <w:szCs w:val="24"/>
        </w:rPr>
        <w:t xml:space="preserve"> from http://ccc.ecitizen.gov.sg/</w:t>
      </w:r>
    </w:p>
    <w:p w14:paraId="69C0100F" w14:textId="1D87C8B2" w:rsidR="00672B5C" w:rsidRPr="00492634" w:rsidRDefault="00672B5C" w:rsidP="007C1232">
      <w:pPr>
        <w:spacing w:before="120" w:line="480" w:lineRule="auto"/>
        <w:ind w:left="720" w:hanging="720"/>
        <w:jc w:val="lowKashida"/>
        <w:rPr>
          <w:rFonts w:ascii="Times New Roman" w:hAnsi="Times New Roman" w:cs="Times New Roman"/>
          <w:sz w:val="24"/>
          <w:szCs w:val="24"/>
        </w:rPr>
      </w:pPr>
      <w:r w:rsidRPr="00492634">
        <w:rPr>
          <w:rFonts w:ascii="Times New Roman" w:eastAsia="Times New Roman" w:hAnsi="Times New Roman" w:cs="Times New Roman"/>
          <w:sz w:val="24"/>
          <w:szCs w:val="24"/>
        </w:rPr>
        <w:t>City of London Police</w:t>
      </w:r>
      <w:r>
        <w:rPr>
          <w:rFonts w:ascii="Times New Roman" w:eastAsia="Times New Roman" w:hAnsi="Times New Roman" w:cs="Times New Roman"/>
          <w:sz w:val="24"/>
          <w:szCs w:val="24"/>
        </w:rPr>
        <w:t xml:space="preserve"> (</w:t>
      </w:r>
      <w:r w:rsidRPr="00492634">
        <w:rPr>
          <w:rFonts w:ascii="Times New Roman" w:eastAsia="Times New Roman" w:hAnsi="Times New Roman" w:cs="Times New Roman"/>
          <w:sz w:val="24"/>
          <w:szCs w:val="24"/>
        </w:rPr>
        <w:t>2017</w:t>
      </w:r>
      <w:r>
        <w:rPr>
          <w:rFonts w:ascii="Times New Roman" w:eastAsia="Times New Roman" w:hAnsi="Times New Roman" w:cs="Times New Roman"/>
          <w:sz w:val="24"/>
          <w:szCs w:val="24"/>
        </w:rPr>
        <w:t>).</w:t>
      </w:r>
      <w:r w:rsidRPr="00492634">
        <w:rPr>
          <w:rFonts w:ascii="Times New Roman" w:eastAsia="Times New Roman" w:hAnsi="Times New Roman" w:cs="Times New Roman"/>
          <w:sz w:val="24"/>
          <w:szCs w:val="24"/>
        </w:rPr>
        <w:t xml:space="preserve"> </w:t>
      </w:r>
      <w:r w:rsidRPr="00492634">
        <w:rPr>
          <w:rFonts w:ascii="Times New Roman" w:hAnsi="Times New Roman" w:cs="Times New Roman"/>
          <w:sz w:val="24"/>
          <w:szCs w:val="24"/>
        </w:rPr>
        <w:t>Online services and alerts</w:t>
      </w:r>
      <w:r>
        <w:rPr>
          <w:rFonts w:ascii="Times New Roman" w:hAnsi="Times New Roman" w:cs="Times New Roman"/>
          <w:sz w:val="24"/>
          <w:szCs w:val="24"/>
        </w:rPr>
        <w:t>.</w:t>
      </w:r>
      <w:r w:rsidRPr="00492634">
        <w:rPr>
          <w:rFonts w:ascii="Times New Roman" w:hAnsi="Times New Roman" w:cs="Times New Roman"/>
          <w:sz w:val="24"/>
          <w:szCs w:val="24"/>
        </w:rPr>
        <w:t xml:space="preserve"> Retri</w:t>
      </w:r>
      <w:r>
        <w:rPr>
          <w:rFonts w:ascii="Times New Roman" w:hAnsi="Times New Roman" w:cs="Times New Roman"/>
          <w:sz w:val="24"/>
          <w:szCs w:val="24"/>
        </w:rPr>
        <w:t>e</w:t>
      </w:r>
      <w:r w:rsidRPr="00492634">
        <w:rPr>
          <w:rFonts w:ascii="Times New Roman" w:hAnsi="Times New Roman" w:cs="Times New Roman"/>
          <w:sz w:val="24"/>
          <w:szCs w:val="24"/>
        </w:rPr>
        <w:t>ved</w:t>
      </w:r>
      <w:r w:rsidR="00F258F9">
        <w:rPr>
          <w:rFonts w:ascii="Times New Roman" w:hAnsi="Times New Roman" w:cs="Times New Roman"/>
          <w:sz w:val="24"/>
          <w:szCs w:val="24"/>
        </w:rPr>
        <w:t xml:space="preserve"> on November 1</w:t>
      </w:r>
      <w:r w:rsidR="00F258F9" w:rsidRPr="00F258F9">
        <w:rPr>
          <w:rFonts w:ascii="Times New Roman" w:hAnsi="Times New Roman" w:cs="Times New Roman"/>
          <w:sz w:val="24"/>
          <w:szCs w:val="24"/>
          <w:vertAlign w:val="superscript"/>
        </w:rPr>
        <w:t>st</w:t>
      </w:r>
      <w:r w:rsidR="00F258F9">
        <w:rPr>
          <w:rFonts w:ascii="Times New Roman" w:hAnsi="Times New Roman" w:cs="Times New Roman"/>
          <w:sz w:val="24"/>
          <w:szCs w:val="24"/>
        </w:rPr>
        <w:t>, 2017</w:t>
      </w:r>
      <w:r w:rsidRPr="00492634">
        <w:rPr>
          <w:rFonts w:ascii="Times New Roman" w:hAnsi="Times New Roman" w:cs="Times New Roman"/>
          <w:sz w:val="24"/>
          <w:szCs w:val="24"/>
        </w:rPr>
        <w:t xml:space="preserve"> from </w:t>
      </w:r>
      <w:hyperlink r:id="rId85" w:history="1">
        <w:r w:rsidRPr="0034745A">
          <w:rPr>
            <w:rStyle w:val="Hyperlink"/>
            <w:rFonts w:ascii="Times New Roman" w:hAnsi="Times New Roman" w:cs="Times New Roman"/>
            <w:sz w:val="24"/>
            <w:szCs w:val="24"/>
          </w:rPr>
          <w:t>https://www.cityoflondon.police.uk/contact-city-police/online-services-and-alerts/Pages/default.aspx</w:t>
        </w:r>
      </w:hyperlink>
    </w:p>
    <w:p w14:paraId="584DF8C2" w14:textId="6D07A667" w:rsidR="00CF49D3" w:rsidRDefault="000525C5" w:rsidP="007C1232">
      <w:pPr>
        <w:spacing w:before="120" w:line="480" w:lineRule="auto"/>
        <w:ind w:left="720" w:hanging="720"/>
        <w:jc w:val="lowKashida"/>
        <w:rPr>
          <w:rFonts w:ascii="Times New Roman" w:hAnsi="Times New Roman" w:cs="Times New Roman"/>
          <w:sz w:val="24"/>
          <w:szCs w:val="24"/>
        </w:rPr>
      </w:pPr>
      <w:r w:rsidRPr="000525C5">
        <w:rPr>
          <w:rFonts w:ascii="Times New Roman" w:hAnsi="Times New Roman" w:cs="Times New Roman"/>
          <w:sz w:val="24"/>
          <w:szCs w:val="24"/>
        </w:rPr>
        <w:t xml:space="preserve">Communication and Information Technology Commission </w:t>
      </w:r>
      <w:r w:rsidR="001901BF">
        <w:rPr>
          <w:rFonts w:ascii="Times New Roman" w:hAnsi="Times New Roman" w:cs="Times New Roman"/>
          <w:sz w:val="24"/>
          <w:szCs w:val="24"/>
        </w:rPr>
        <w:t>(</w:t>
      </w:r>
      <w:r w:rsidR="00CF49D3" w:rsidRPr="00BF1F65">
        <w:rPr>
          <w:rFonts w:ascii="Times New Roman" w:hAnsi="Times New Roman" w:cs="Times New Roman"/>
          <w:sz w:val="24"/>
          <w:szCs w:val="24"/>
        </w:rPr>
        <w:t>2017</w:t>
      </w:r>
      <w:r w:rsidR="001901BF">
        <w:rPr>
          <w:rFonts w:ascii="Times New Roman" w:hAnsi="Times New Roman" w:cs="Times New Roman"/>
          <w:sz w:val="24"/>
          <w:szCs w:val="24"/>
        </w:rPr>
        <w:t>).</w:t>
      </w:r>
      <w:r w:rsidR="00CF49D3" w:rsidRPr="00BF1F65">
        <w:rPr>
          <w:rFonts w:ascii="Times New Roman" w:hAnsi="Times New Roman" w:cs="Times New Roman"/>
          <w:sz w:val="24"/>
          <w:szCs w:val="24"/>
        </w:rPr>
        <w:t xml:space="preserve"> CITC Annual Reports</w:t>
      </w:r>
      <w:r w:rsidR="001901BF">
        <w:rPr>
          <w:rFonts w:ascii="Times New Roman" w:hAnsi="Times New Roman" w:cs="Times New Roman"/>
          <w:sz w:val="24"/>
          <w:szCs w:val="24"/>
        </w:rPr>
        <w:t>. Retrieved</w:t>
      </w:r>
      <w:r w:rsidR="00F258F9">
        <w:rPr>
          <w:rFonts w:ascii="Times New Roman" w:hAnsi="Times New Roman" w:cs="Times New Roman"/>
          <w:sz w:val="24"/>
          <w:szCs w:val="24"/>
        </w:rPr>
        <w:t xml:space="preserve"> on November 2</w:t>
      </w:r>
      <w:r w:rsidR="00F258F9" w:rsidRPr="00F258F9">
        <w:rPr>
          <w:rFonts w:ascii="Times New Roman" w:hAnsi="Times New Roman" w:cs="Times New Roman"/>
          <w:sz w:val="24"/>
          <w:szCs w:val="24"/>
          <w:vertAlign w:val="superscript"/>
        </w:rPr>
        <w:t>nd</w:t>
      </w:r>
      <w:r w:rsidR="00F258F9">
        <w:rPr>
          <w:rFonts w:ascii="Times New Roman" w:hAnsi="Times New Roman" w:cs="Times New Roman"/>
          <w:sz w:val="24"/>
          <w:szCs w:val="24"/>
        </w:rPr>
        <w:t>, 2017</w:t>
      </w:r>
      <w:r w:rsidR="001901BF">
        <w:rPr>
          <w:rFonts w:ascii="Times New Roman" w:hAnsi="Times New Roman" w:cs="Times New Roman"/>
          <w:sz w:val="24"/>
          <w:szCs w:val="24"/>
        </w:rPr>
        <w:t xml:space="preserve"> from</w:t>
      </w:r>
      <w:r w:rsidR="00CF49D3" w:rsidRPr="00BF1F65">
        <w:rPr>
          <w:rFonts w:ascii="Times New Roman" w:hAnsi="Times New Roman" w:cs="Times New Roman"/>
          <w:sz w:val="24"/>
          <w:szCs w:val="24"/>
        </w:rPr>
        <w:t xml:space="preserve"> </w:t>
      </w:r>
      <w:hyperlink r:id="rId86" w:history="1">
        <w:r w:rsidR="00672B5C" w:rsidRPr="00BF1F65">
          <w:rPr>
            <w:rStyle w:val="Hyperlink"/>
            <w:rFonts w:ascii="Times New Roman" w:hAnsi="Times New Roman" w:cs="Times New Roman"/>
            <w:sz w:val="24"/>
            <w:szCs w:val="24"/>
          </w:rPr>
          <w:t>http://www.citc.gov.sa/en/MediaCenter/Annualreport/Pages/default.aspx</w:t>
        </w:r>
      </w:hyperlink>
    </w:p>
    <w:p w14:paraId="1445EC76" w14:textId="37D54733" w:rsidR="00477358" w:rsidRPr="00DF3411" w:rsidRDefault="00477358" w:rsidP="007C1232">
      <w:pPr>
        <w:spacing w:before="120" w:after="0" w:line="480" w:lineRule="auto"/>
        <w:ind w:left="720" w:hanging="720"/>
        <w:jc w:val="both"/>
        <w:rPr>
          <w:rFonts w:ascii="Times New Roman" w:hAnsi="Times New Roman" w:cs="Times New Roman"/>
          <w:sz w:val="24"/>
          <w:szCs w:val="24"/>
        </w:rPr>
      </w:pPr>
      <w:r w:rsidRPr="00DF3411">
        <w:rPr>
          <w:rFonts w:ascii="Times New Roman" w:hAnsi="Times New Roman" w:cs="Times New Roman"/>
          <w:sz w:val="24"/>
          <w:szCs w:val="24"/>
        </w:rPr>
        <w:t xml:space="preserve">Conrad, E. D., Michalisin, M. D., &amp; Karau, S. J. (2012). Measuring pre-adoptive behaviors toward individual willingness to use IT innovations. </w:t>
      </w:r>
      <w:r w:rsidRPr="00DF3411">
        <w:rPr>
          <w:rFonts w:ascii="Times New Roman" w:hAnsi="Times New Roman" w:cs="Times New Roman"/>
          <w:i/>
          <w:iCs/>
          <w:sz w:val="24"/>
          <w:szCs w:val="24"/>
        </w:rPr>
        <w:t>Journal of Strategic Innovation and Sustainability</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8</w:t>
      </w:r>
      <w:r w:rsidRPr="00DF3411">
        <w:rPr>
          <w:rFonts w:ascii="Times New Roman" w:hAnsi="Times New Roman" w:cs="Times New Roman"/>
          <w:sz w:val="24"/>
          <w:szCs w:val="24"/>
        </w:rPr>
        <w:t>(1), 81</w:t>
      </w:r>
      <w:r w:rsidR="001901BF" w:rsidRPr="004A3217">
        <w:rPr>
          <w:rFonts w:ascii="Times New Roman" w:hAnsi="Times New Roman" w:cs="Times New Roman"/>
          <w:color w:val="231F20"/>
          <w:sz w:val="24"/>
          <w:szCs w:val="24"/>
        </w:rPr>
        <w:t>–</w:t>
      </w:r>
      <w:r w:rsidR="001901BF">
        <w:rPr>
          <w:rFonts w:ascii="Times New Roman" w:hAnsi="Times New Roman" w:cs="Times New Roman"/>
          <w:sz w:val="24"/>
          <w:szCs w:val="24"/>
        </w:rPr>
        <w:t>92.</w:t>
      </w:r>
    </w:p>
    <w:p w14:paraId="5EBDBF95" w14:textId="32F3AF60" w:rsidR="00092807" w:rsidRPr="00DF3411" w:rsidRDefault="00092807"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Cox, J., &amp; Dale, B. G. (2001). Service quality and e-commerce: an exploratory analysis. </w:t>
      </w:r>
      <w:r w:rsidRPr="00DF3411">
        <w:rPr>
          <w:rFonts w:asciiTheme="majorBidi" w:hAnsiTheme="majorBidi" w:cstheme="majorBidi"/>
          <w:i/>
          <w:iCs/>
          <w:sz w:val="24"/>
          <w:szCs w:val="24"/>
        </w:rPr>
        <w:t>Managing Service Quality: An International Journal</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11</w:t>
      </w:r>
      <w:r w:rsidRPr="00DF3411">
        <w:rPr>
          <w:rFonts w:asciiTheme="majorBidi" w:hAnsiTheme="majorBidi" w:cstheme="majorBidi"/>
          <w:sz w:val="24"/>
          <w:szCs w:val="24"/>
        </w:rPr>
        <w:t>(2), 121</w:t>
      </w:r>
      <w:r w:rsidR="001901BF" w:rsidRPr="004A3217">
        <w:rPr>
          <w:rFonts w:ascii="Times New Roman" w:hAnsi="Times New Roman" w:cs="Times New Roman"/>
          <w:color w:val="231F20"/>
          <w:sz w:val="24"/>
          <w:szCs w:val="24"/>
        </w:rPr>
        <w:t>–</w:t>
      </w:r>
      <w:r w:rsidRPr="00DF3411">
        <w:rPr>
          <w:rFonts w:asciiTheme="majorBidi" w:hAnsiTheme="majorBidi" w:cstheme="majorBidi"/>
          <w:sz w:val="24"/>
          <w:szCs w:val="24"/>
        </w:rPr>
        <w:t>131.</w:t>
      </w:r>
    </w:p>
    <w:p w14:paraId="5D5F5B8C" w14:textId="60BE45A7" w:rsidR="00092807" w:rsidRPr="00DF3411" w:rsidRDefault="00092807"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Cronin Jr, J. J., &amp; Taylor, S. A. (1992). Measuring service quality: a reexamination and extension. </w:t>
      </w:r>
      <w:r w:rsidRPr="00DF3411">
        <w:rPr>
          <w:rFonts w:ascii="Times New Roman" w:eastAsia="Times New Roman" w:hAnsi="Times New Roman" w:cs="Times New Roman"/>
          <w:i/>
          <w:iCs/>
          <w:sz w:val="24"/>
          <w:szCs w:val="24"/>
        </w:rPr>
        <w:t xml:space="preserve">The </w:t>
      </w:r>
      <w:r w:rsidR="001901BF">
        <w:rPr>
          <w:rFonts w:ascii="Times New Roman" w:eastAsia="Times New Roman" w:hAnsi="Times New Roman" w:cs="Times New Roman"/>
          <w:i/>
          <w:iCs/>
          <w:sz w:val="24"/>
          <w:szCs w:val="24"/>
        </w:rPr>
        <w:t>J</w:t>
      </w:r>
      <w:r w:rsidRPr="00DF3411">
        <w:rPr>
          <w:rFonts w:ascii="Times New Roman" w:eastAsia="Times New Roman" w:hAnsi="Times New Roman" w:cs="Times New Roman"/>
          <w:i/>
          <w:iCs/>
          <w:sz w:val="24"/>
          <w:szCs w:val="24"/>
        </w:rPr>
        <w:t xml:space="preserve">ournal of </w:t>
      </w:r>
      <w:r w:rsidR="001901BF">
        <w:rPr>
          <w:rFonts w:ascii="Times New Roman" w:eastAsia="Times New Roman" w:hAnsi="Times New Roman" w:cs="Times New Roman"/>
          <w:i/>
          <w:iCs/>
          <w:sz w:val="24"/>
          <w:szCs w:val="24"/>
        </w:rPr>
        <w:t>M</w:t>
      </w:r>
      <w:r w:rsidRPr="00DF3411">
        <w:rPr>
          <w:rFonts w:ascii="Times New Roman" w:eastAsia="Times New Roman" w:hAnsi="Times New Roman" w:cs="Times New Roman"/>
          <w:i/>
          <w:iCs/>
          <w:sz w:val="24"/>
          <w:szCs w:val="24"/>
        </w:rPr>
        <w:t>arketing</w:t>
      </w:r>
      <w:r w:rsidRPr="00DF3411">
        <w:rPr>
          <w:rFonts w:ascii="Times New Roman" w:eastAsia="Times New Roman" w:hAnsi="Times New Roman" w:cs="Times New Roman"/>
          <w:sz w:val="24"/>
          <w:szCs w:val="24"/>
        </w:rPr>
        <w:t>, 55</w:t>
      </w:r>
      <w:r w:rsidR="001901BF" w:rsidRPr="004A3217">
        <w:rPr>
          <w:rFonts w:ascii="Times New Roman" w:hAnsi="Times New Roman" w:cs="Times New Roman"/>
          <w:color w:val="231F20"/>
          <w:sz w:val="24"/>
          <w:szCs w:val="24"/>
        </w:rPr>
        <w:t>–</w:t>
      </w:r>
      <w:r w:rsidRPr="00DF3411">
        <w:rPr>
          <w:rFonts w:ascii="Times New Roman" w:eastAsia="Times New Roman" w:hAnsi="Times New Roman" w:cs="Times New Roman"/>
          <w:sz w:val="24"/>
          <w:szCs w:val="24"/>
        </w:rPr>
        <w:t>68.</w:t>
      </w:r>
    </w:p>
    <w:p w14:paraId="42F1B5EA" w14:textId="6141E489" w:rsidR="00767EB7" w:rsidRPr="00DF3411" w:rsidRDefault="00767EB7" w:rsidP="007C1232">
      <w:pPr>
        <w:autoSpaceDE w:val="0"/>
        <w:autoSpaceDN w:val="0"/>
        <w:adjustRightInd w:val="0"/>
        <w:spacing w:before="120" w:after="0" w:line="480" w:lineRule="auto"/>
        <w:ind w:left="720" w:hanging="720"/>
        <w:jc w:val="lowKashida"/>
        <w:rPr>
          <w:rFonts w:asciiTheme="majorBidi" w:hAnsiTheme="majorBidi" w:cstheme="majorBidi"/>
          <w:i/>
          <w:iCs/>
          <w:sz w:val="24"/>
          <w:szCs w:val="24"/>
        </w:rPr>
      </w:pPr>
      <w:r w:rsidRPr="00DF3411">
        <w:rPr>
          <w:rFonts w:asciiTheme="majorBidi" w:hAnsiTheme="majorBidi" w:cstheme="majorBidi"/>
          <w:sz w:val="24"/>
          <w:szCs w:val="24"/>
        </w:rPr>
        <w:t>Dahlgaard</w:t>
      </w:r>
      <w:r w:rsidR="005137C3">
        <w:rPr>
          <w:rFonts w:asciiTheme="majorBidi" w:hAnsiTheme="majorBidi" w:cstheme="majorBidi"/>
          <w:sz w:val="24"/>
          <w:szCs w:val="24"/>
        </w:rPr>
        <w:t xml:space="preserve">, J.J., </w:t>
      </w:r>
      <w:r w:rsidRPr="00DF3411">
        <w:rPr>
          <w:rFonts w:asciiTheme="majorBidi" w:hAnsiTheme="majorBidi" w:cstheme="majorBidi"/>
          <w:sz w:val="24"/>
          <w:szCs w:val="24"/>
        </w:rPr>
        <w:t>Kristinsen</w:t>
      </w:r>
      <w:r w:rsidR="005137C3">
        <w:rPr>
          <w:rFonts w:asciiTheme="majorBidi" w:hAnsiTheme="majorBidi" w:cstheme="majorBidi"/>
          <w:sz w:val="24"/>
          <w:szCs w:val="24"/>
        </w:rPr>
        <w:t>, K., &amp;</w:t>
      </w:r>
      <w:r w:rsidRPr="00DF3411">
        <w:rPr>
          <w:rFonts w:asciiTheme="majorBidi" w:hAnsiTheme="majorBidi" w:cstheme="majorBidi"/>
          <w:sz w:val="24"/>
          <w:szCs w:val="24"/>
        </w:rPr>
        <w:t xml:space="preserve"> Kanji</w:t>
      </w:r>
      <w:r w:rsidR="005137C3">
        <w:rPr>
          <w:rFonts w:asciiTheme="majorBidi" w:hAnsiTheme="majorBidi" w:cstheme="majorBidi"/>
          <w:sz w:val="24"/>
          <w:szCs w:val="24"/>
        </w:rPr>
        <w:t>, G.K</w:t>
      </w:r>
      <w:r w:rsidRPr="00DF3411">
        <w:rPr>
          <w:rFonts w:asciiTheme="majorBidi" w:hAnsiTheme="majorBidi" w:cstheme="majorBidi"/>
          <w:sz w:val="24"/>
          <w:szCs w:val="24"/>
        </w:rPr>
        <w:t xml:space="preserve">. (1998). </w:t>
      </w:r>
      <w:r w:rsidRPr="00DF3411">
        <w:rPr>
          <w:rFonts w:asciiTheme="majorBidi" w:hAnsiTheme="majorBidi" w:cstheme="majorBidi"/>
          <w:i/>
          <w:iCs/>
          <w:sz w:val="24"/>
          <w:szCs w:val="24"/>
        </w:rPr>
        <w:t>Fundamental</w:t>
      </w:r>
      <w:r w:rsidR="001901BF">
        <w:rPr>
          <w:rFonts w:asciiTheme="majorBidi" w:hAnsiTheme="majorBidi" w:cstheme="majorBidi"/>
          <w:i/>
          <w:iCs/>
          <w:sz w:val="24"/>
          <w:szCs w:val="24"/>
        </w:rPr>
        <w:t>s</w:t>
      </w:r>
      <w:r w:rsidRPr="00DF3411">
        <w:rPr>
          <w:rFonts w:asciiTheme="majorBidi" w:hAnsiTheme="majorBidi" w:cstheme="majorBidi"/>
          <w:i/>
          <w:iCs/>
          <w:sz w:val="24"/>
          <w:szCs w:val="24"/>
        </w:rPr>
        <w:t xml:space="preserve"> of </w:t>
      </w:r>
      <w:r w:rsidR="001901BF" w:rsidRPr="006C359D">
        <w:rPr>
          <w:rFonts w:asciiTheme="majorBidi" w:hAnsiTheme="majorBidi" w:cstheme="majorBidi"/>
          <w:i/>
          <w:iCs/>
          <w:sz w:val="24"/>
          <w:szCs w:val="24"/>
        </w:rPr>
        <w:t>total quality management</w:t>
      </w:r>
      <w:r w:rsidRPr="00DF3411">
        <w:rPr>
          <w:rFonts w:asciiTheme="majorBidi" w:hAnsiTheme="majorBidi" w:cstheme="majorBidi"/>
          <w:i/>
          <w:iCs/>
          <w:sz w:val="24"/>
          <w:szCs w:val="24"/>
        </w:rPr>
        <w:t xml:space="preserve">: Process analysis and improvement. </w:t>
      </w:r>
      <w:r w:rsidR="001901BF">
        <w:rPr>
          <w:rFonts w:asciiTheme="majorBidi" w:hAnsiTheme="majorBidi" w:cstheme="majorBidi"/>
          <w:sz w:val="24"/>
          <w:szCs w:val="24"/>
        </w:rPr>
        <w:t>London</w:t>
      </w:r>
      <w:r w:rsidRPr="00DF3411">
        <w:rPr>
          <w:rFonts w:asciiTheme="majorBidi" w:hAnsiTheme="majorBidi" w:cstheme="majorBidi"/>
          <w:sz w:val="24"/>
          <w:szCs w:val="24"/>
        </w:rPr>
        <w:t>: Chapman &amp; Hall</w:t>
      </w:r>
      <w:r w:rsidR="001901BF">
        <w:rPr>
          <w:rFonts w:asciiTheme="majorBidi" w:hAnsiTheme="majorBidi" w:cstheme="majorBidi"/>
          <w:sz w:val="24"/>
          <w:szCs w:val="24"/>
        </w:rPr>
        <w:t>.</w:t>
      </w:r>
    </w:p>
    <w:p w14:paraId="41E06E85" w14:textId="63514A2F" w:rsidR="00CF49D3" w:rsidRPr="00DF3411" w:rsidRDefault="00CF49D3"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Dalati, S., &amp; Al Hamwi, S. E. (2016, November). Exploratory </w:t>
      </w:r>
      <w:r w:rsidR="001901BF" w:rsidRPr="006C359D">
        <w:rPr>
          <w:rFonts w:ascii="Times New Roman" w:hAnsi="Times New Roman" w:cs="Times New Roman"/>
          <w:sz w:val="24"/>
          <w:szCs w:val="24"/>
        </w:rPr>
        <w:t xml:space="preserve">factor analysis of adapted </w:t>
      </w:r>
      <w:r w:rsidRPr="00DF3411">
        <w:rPr>
          <w:rFonts w:ascii="Times New Roman" w:hAnsi="Times New Roman" w:cs="Times New Roman"/>
          <w:sz w:val="24"/>
          <w:szCs w:val="24"/>
        </w:rPr>
        <w:t xml:space="preserve">SERVQUAL in </w:t>
      </w:r>
      <w:r w:rsidR="001901BF" w:rsidRPr="006C359D">
        <w:rPr>
          <w:rFonts w:ascii="Times New Roman" w:hAnsi="Times New Roman" w:cs="Times New Roman"/>
          <w:sz w:val="24"/>
          <w:szCs w:val="24"/>
        </w:rPr>
        <w:t xml:space="preserve">private higher institutions </w:t>
      </w:r>
      <w:r w:rsidRPr="00DF3411">
        <w:rPr>
          <w:rFonts w:ascii="Times New Roman" w:hAnsi="Times New Roman" w:cs="Times New Roman"/>
          <w:sz w:val="24"/>
          <w:szCs w:val="24"/>
        </w:rPr>
        <w:t xml:space="preserve">in Syria. In </w:t>
      </w:r>
      <w:r w:rsidRPr="00DF3411">
        <w:rPr>
          <w:rFonts w:ascii="Times New Roman" w:hAnsi="Times New Roman" w:cs="Times New Roman"/>
          <w:i/>
          <w:iCs/>
          <w:sz w:val="24"/>
          <w:szCs w:val="24"/>
        </w:rPr>
        <w:t>European Conference on Management, Leadership &amp; Governance</w:t>
      </w:r>
      <w:r w:rsidRPr="00DF3411">
        <w:rPr>
          <w:rFonts w:ascii="Times New Roman" w:hAnsi="Times New Roman" w:cs="Times New Roman"/>
          <w:sz w:val="24"/>
          <w:szCs w:val="24"/>
        </w:rPr>
        <w:t xml:space="preserve"> (p. 45). </w:t>
      </w:r>
      <w:r w:rsidR="001901BF">
        <w:rPr>
          <w:rFonts w:ascii="Times New Roman" w:hAnsi="Times New Roman" w:cs="Times New Roman"/>
          <w:sz w:val="24"/>
          <w:szCs w:val="24"/>
        </w:rPr>
        <w:t xml:space="preserve">Reading: </w:t>
      </w:r>
      <w:r w:rsidRPr="00DF3411">
        <w:rPr>
          <w:rFonts w:ascii="Times New Roman" w:hAnsi="Times New Roman" w:cs="Times New Roman"/>
          <w:sz w:val="24"/>
          <w:szCs w:val="24"/>
        </w:rPr>
        <w:t>Academic Conferences International Limited.</w:t>
      </w:r>
    </w:p>
    <w:p w14:paraId="6649D1B5" w14:textId="4097C737" w:rsidR="001604C9" w:rsidRPr="00DF3411" w:rsidRDefault="001604C9" w:rsidP="007C1232">
      <w:pPr>
        <w:spacing w:before="120" w:after="0" w:line="480" w:lineRule="auto"/>
        <w:ind w:left="720" w:hanging="720"/>
        <w:jc w:val="both"/>
        <w:rPr>
          <w:rFonts w:ascii="Times New Roman" w:hAnsi="Times New Roman" w:cs="Times New Roman"/>
          <w:sz w:val="24"/>
          <w:szCs w:val="24"/>
        </w:rPr>
      </w:pPr>
      <w:r w:rsidRPr="00DF3411">
        <w:rPr>
          <w:rFonts w:ascii="Times New Roman" w:hAnsi="Times New Roman" w:cs="Times New Roman"/>
          <w:sz w:val="24"/>
          <w:szCs w:val="24"/>
        </w:rPr>
        <w:t xml:space="preserve">Davis, F. D. (1989). Perceived usefulness, perceived ease of use, and user acceptance of information technology. </w:t>
      </w:r>
      <w:r w:rsidRPr="00DF3411">
        <w:rPr>
          <w:rFonts w:ascii="Times New Roman" w:hAnsi="Times New Roman" w:cs="Times New Roman"/>
          <w:i/>
          <w:iCs/>
          <w:sz w:val="24"/>
          <w:szCs w:val="24"/>
        </w:rPr>
        <w:t>Management Information Systems Research Center, University of Minnesota, MIS Quarterly</w:t>
      </w:r>
      <w:r w:rsidRPr="00DF3411">
        <w:rPr>
          <w:rFonts w:ascii="Times New Roman" w:hAnsi="Times New Roman" w:cs="Times New Roman"/>
          <w:sz w:val="24"/>
          <w:szCs w:val="24"/>
        </w:rPr>
        <w:t xml:space="preserve">, </w:t>
      </w:r>
      <w:r w:rsidRPr="00DF3411">
        <w:rPr>
          <w:rFonts w:ascii="Times New Roman" w:hAnsi="Times New Roman" w:cs="Times New Roman"/>
          <w:i/>
          <w:sz w:val="24"/>
          <w:szCs w:val="24"/>
        </w:rPr>
        <w:t>13</w:t>
      </w:r>
      <w:r w:rsidRPr="00DF3411">
        <w:rPr>
          <w:rFonts w:ascii="Times New Roman" w:hAnsi="Times New Roman" w:cs="Times New Roman"/>
          <w:iCs/>
          <w:sz w:val="24"/>
          <w:szCs w:val="24"/>
        </w:rPr>
        <w:t>(3)</w:t>
      </w:r>
      <w:r w:rsidRPr="00DF3411">
        <w:rPr>
          <w:rFonts w:ascii="Times New Roman" w:hAnsi="Times New Roman" w:cs="Times New Roman"/>
          <w:i/>
          <w:sz w:val="24"/>
          <w:szCs w:val="24"/>
        </w:rPr>
        <w:t xml:space="preserve">, </w:t>
      </w:r>
      <w:r w:rsidRPr="00DF3411">
        <w:rPr>
          <w:rFonts w:ascii="Times New Roman" w:hAnsi="Times New Roman" w:cs="Times New Roman"/>
          <w:sz w:val="24"/>
          <w:szCs w:val="24"/>
        </w:rPr>
        <w:t>319–340</w:t>
      </w:r>
      <w:r w:rsidR="001901BF">
        <w:rPr>
          <w:rFonts w:ascii="Times New Roman" w:hAnsi="Times New Roman" w:cs="Times New Roman"/>
          <w:sz w:val="24"/>
          <w:szCs w:val="24"/>
        </w:rPr>
        <w:t>.</w:t>
      </w:r>
    </w:p>
    <w:p w14:paraId="55448E1B" w14:textId="014B5AAA" w:rsidR="00FE54F8" w:rsidRPr="00DF3411" w:rsidRDefault="00FE54F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Dawi, N. M., Jusoh, A., Nor, K. M., &amp; Qureshi, M. I. (2016). Service </w:t>
      </w:r>
      <w:r w:rsidR="001901BF">
        <w:rPr>
          <w:rFonts w:ascii="Times New Roman" w:eastAsia="Times New Roman" w:hAnsi="Times New Roman" w:cs="Times New Roman"/>
          <w:sz w:val="24"/>
          <w:szCs w:val="24"/>
        </w:rPr>
        <w:t>q</w:t>
      </w:r>
      <w:r w:rsidRPr="00DF3411">
        <w:rPr>
          <w:rFonts w:ascii="Times New Roman" w:eastAsia="Times New Roman" w:hAnsi="Times New Roman" w:cs="Times New Roman"/>
          <w:sz w:val="24"/>
          <w:szCs w:val="24"/>
        </w:rPr>
        <w:t xml:space="preserve">uality </w:t>
      </w:r>
      <w:r w:rsidR="001901BF">
        <w:rPr>
          <w:rFonts w:ascii="Times New Roman" w:eastAsia="Times New Roman" w:hAnsi="Times New Roman" w:cs="Times New Roman"/>
          <w:sz w:val="24"/>
          <w:szCs w:val="24"/>
        </w:rPr>
        <w:t>d</w:t>
      </w:r>
      <w:r w:rsidRPr="00DF3411">
        <w:rPr>
          <w:rFonts w:ascii="Times New Roman" w:eastAsia="Times New Roman" w:hAnsi="Times New Roman" w:cs="Times New Roman"/>
          <w:sz w:val="24"/>
          <w:szCs w:val="24"/>
        </w:rPr>
        <w:t xml:space="preserve">imensions in </w:t>
      </w:r>
      <w:r w:rsidR="001901BF">
        <w:rPr>
          <w:rFonts w:ascii="Times New Roman" w:eastAsia="Times New Roman" w:hAnsi="Times New Roman" w:cs="Times New Roman"/>
          <w:sz w:val="24"/>
          <w:szCs w:val="24"/>
        </w:rPr>
        <w:t>p</w:t>
      </w:r>
      <w:r w:rsidRPr="00DF3411">
        <w:rPr>
          <w:rFonts w:ascii="Times New Roman" w:eastAsia="Times New Roman" w:hAnsi="Times New Roman" w:cs="Times New Roman"/>
          <w:sz w:val="24"/>
          <w:szCs w:val="24"/>
        </w:rPr>
        <w:t xml:space="preserve">ay TV </w:t>
      </w:r>
      <w:r w:rsidR="001901BF">
        <w:rPr>
          <w:rFonts w:ascii="Times New Roman" w:eastAsia="Times New Roman" w:hAnsi="Times New Roman" w:cs="Times New Roman"/>
          <w:sz w:val="24"/>
          <w:szCs w:val="24"/>
        </w:rPr>
        <w:t>i</w:t>
      </w:r>
      <w:r w:rsidRPr="00DF3411">
        <w:rPr>
          <w:rFonts w:ascii="Times New Roman" w:eastAsia="Times New Roman" w:hAnsi="Times New Roman" w:cs="Times New Roman"/>
          <w:sz w:val="24"/>
          <w:szCs w:val="24"/>
        </w:rPr>
        <w:t xml:space="preserve">ndustry: A </w:t>
      </w:r>
      <w:r w:rsidR="001901BF">
        <w:rPr>
          <w:rFonts w:ascii="Times New Roman" w:eastAsia="Times New Roman" w:hAnsi="Times New Roman" w:cs="Times New Roman"/>
          <w:sz w:val="24"/>
          <w:szCs w:val="24"/>
        </w:rPr>
        <w:t>p</w:t>
      </w:r>
      <w:r w:rsidRPr="00DF3411">
        <w:rPr>
          <w:rFonts w:ascii="Times New Roman" w:eastAsia="Times New Roman" w:hAnsi="Times New Roman" w:cs="Times New Roman"/>
          <w:sz w:val="24"/>
          <w:szCs w:val="24"/>
        </w:rPr>
        <w:t xml:space="preserve">reliminary </w:t>
      </w:r>
      <w:r w:rsidR="001901BF">
        <w:rPr>
          <w:rFonts w:ascii="Times New Roman" w:eastAsia="Times New Roman" w:hAnsi="Times New Roman" w:cs="Times New Roman"/>
          <w:sz w:val="24"/>
          <w:szCs w:val="24"/>
        </w:rPr>
        <w:t>s</w:t>
      </w:r>
      <w:r w:rsidRPr="00DF3411">
        <w:rPr>
          <w:rFonts w:ascii="Times New Roman" w:eastAsia="Times New Roman" w:hAnsi="Times New Roman" w:cs="Times New Roman"/>
          <w:sz w:val="24"/>
          <w:szCs w:val="24"/>
        </w:rPr>
        <w:t xml:space="preserve">tudy. </w:t>
      </w:r>
      <w:r w:rsidRPr="00DF3411">
        <w:rPr>
          <w:rFonts w:ascii="Times New Roman" w:eastAsia="Times New Roman" w:hAnsi="Times New Roman" w:cs="Times New Roman"/>
          <w:i/>
          <w:iCs/>
          <w:sz w:val="24"/>
          <w:szCs w:val="24"/>
        </w:rPr>
        <w:t>International Review of Management and Marketing</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6</w:t>
      </w:r>
      <w:r w:rsidRPr="00DF3411">
        <w:rPr>
          <w:rFonts w:ascii="Times New Roman" w:eastAsia="Times New Roman" w:hAnsi="Times New Roman" w:cs="Times New Roman"/>
          <w:sz w:val="24"/>
          <w:szCs w:val="24"/>
        </w:rPr>
        <w:t>(4S).</w:t>
      </w:r>
    </w:p>
    <w:p w14:paraId="75C4EBE5" w14:textId="61688530" w:rsidR="00FE54F8" w:rsidRPr="00DF3411" w:rsidRDefault="00FE54F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DeLone, W. H., &amp; McLean, E. R. (1992). Information systems success: The quest for the dependent variable. </w:t>
      </w:r>
      <w:r w:rsidRPr="00DF3411">
        <w:rPr>
          <w:rFonts w:ascii="Times New Roman" w:eastAsia="Times New Roman" w:hAnsi="Times New Roman" w:cs="Times New Roman"/>
          <w:i/>
          <w:iCs/>
          <w:sz w:val="24"/>
          <w:szCs w:val="24"/>
        </w:rPr>
        <w:t>Information systems research</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w:t>
      </w:r>
      <w:r w:rsidRPr="00DF3411">
        <w:rPr>
          <w:rFonts w:ascii="Times New Roman" w:eastAsia="Times New Roman" w:hAnsi="Times New Roman" w:cs="Times New Roman"/>
          <w:sz w:val="24"/>
          <w:szCs w:val="24"/>
        </w:rPr>
        <w:t>(1), 60</w:t>
      </w:r>
      <w:r w:rsidR="001901B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95.</w:t>
      </w:r>
    </w:p>
    <w:p w14:paraId="6B74BC45" w14:textId="7483E04A" w:rsidR="00092807" w:rsidRPr="00DF3411" w:rsidRDefault="00092807"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Devaraj, S., Fan, M., &amp; Kohli, R. (2002). Antecedents of B2C channel satisfaction and preference: validating e-commerce metrics. </w:t>
      </w:r>
      <w:r w:rsidRPr="00DF3411">
        <w:rPr>
          <w:rFonts w:asciiTheme="majorBidi" w:hAnsiTheme="majorBidi" w:cstheme="majorBidi"/>
          <w:i/>
          <w:iCs/>
          <w:sz w:val="24"/>
          <w:szCs w:val="24"/>
        </w:rPr>
        <w:t>Information systems research</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13</w:t>
      </w:r>
      <w:r w:rsidRPr="00DF3411">
        <w:rPr>
          <w:rFonts w:asciiTheme="majorBidi" w:hAnsiTheme="majorBidi" w:cstheme="majorBidi"/>
          <w:sz w:val="24"/>
          <w:szCs w:val="24"/>
        </w:rPr>
        <w:t>(3), 316</w:t>
      </w:r>
      <w:r w:rsidR="001901BF" w:rsidRPr="004A3217">
        <w:rPr>
          <w:rFonts w:ascii="Times New Roman" w:hAnsi="Times New Roman" w:cs="Times New Roman"/>
          <w:sz w:val="24"/>
          <w:szCs w:val="24"/>
        </w:rPr>
        <w:t>–</w:t>
      </w:r>
      <w:r w:rsidRPr="00DF3411">
        <w:rPr>
          <w:rFonts w:asciiTheme="majorBidi" w:hAnsiTheme="majorBidi" w:cstheme="majorBidi"/>
          <w:sz w:val="24"/>
          <w:szCs w:val="24"/>
        </w:rPr>
        <w:t>333.</w:t>
      </w:r>
    </w:p>
    <w:p w14:paraId="5319A67D" w14:textId="06BD2F46" w:rsidR="00FE54F8" w:rsidRPr="00875DF9" w:rsidRDefault="00FE54F8" w:rsidP="007C1232">
      <w:pPr>
        <w:spacing w:before="120" w:line="480" w:lineRule="auto"/>
        <w:ind w:left="720" w:hanging="720"/>
        <w:jc w:val="lowKashida"/>
        <w:rPr>
          <w:rStyle w:val="Hyperlink"/>
          <w:rFonts w:ascii="Times New Roman" w:hAnsi="Times New Roman" w:cs="Times New Roman"/>
          <w:color w:val="auto"/>
          <w:sz w:val="24"/>
          <w:szCs w:val="24"/>
          <w:u w:val="none"/>
        </w:rPr>
      </w:pPr>
      <w:r w:rsidRPr="00DF3411">
        <w:rPr>
          <w:rFonts w:ascii="Times New Roman" w:hAnsi="Times New Roman" w:cs="Times New Roman"/>
          <w:sz w:val="24"/>
          <w:szCs w:val="24"/>
        </w:rPr>
        <w:t>Diffen</w:t>
      </w:r>
      <w:r w:rsidR="001901BF">
        <w:rPr>
          <w:rFonts w:ascii="Times New Roman" w:hAnsi="Times New Roman" w:cs="Times New Roman"/>
          <w:sz w:val="24"/>
          <w:szCs w:val="24"/>
        </w:rPr>
        <w:t xml:space="preserve"> (</w:t>
      </w:r>
      <w:r w:rsidRPr="00DF3411">
        <w:rPr>
          <w:rFonts w:ascii="Times New Roman" w:hAnsi="Times New Roman" w:cs="Times New Roman"/>
          <w:sz w:val="24"/>
          <w:szCs w:val="24"/>
        </w:rPr>
        <w:t>2013</w:t>
      </w:r>
      <w:r w:rsidR="001901BF">
        <w:rPr>
          <w:rFonts w:ascii="Times New Roman" w:hAnsi="Times New Roman" w:cs="Times New Roman"/>
          <w:sz w:val="24"/>
          <w:szCs w:val="24"/>
        </w:rPr>
        <w:t>)</w:t>
      </w:r>
      <w:r w:rsidRPr="00DF3411">
        <w:rPr>
          <w:rFonts w:ascii="Times New Roman" w:hAnsi="Times New Roman" w:cs="Times New Roman"/>
          <w:sz w:val="24"/>
          <w:szCs w:val="24"/>
        </w:rPr>
        <w:t xml:space="preserve">, Qualitative vs. </w:t>
      </w:r>
      <w:r w:rsidR="001901BF">
        <w:rPr>
          <w:rFonts w:ascii="Times New Roman" w:hAnsi="Times New Roman" w:cs="Times New Roman"/>
          <w:sz w:val="24"/>
          <w:szCs w:val="24"/>
        </w:rPr>
        <w:t>q</w:t>
      </w:r>
      <w:r w:rsidRPr="00DF3411">
        <w:rPr>
          <w:rFonts w:ascii="Times New Roman" w:hAnsi="Times New Roman" w:cs="Times New Roman"/>
          <w:sz w:val="24"/>
          <w:szCs w:val="24"/>
        </w:rPr>
        <w:t>uantitative</w:t>
      </w:r>
      <w:r w:rsidR="001901BF">
        <w:rPr>
          <w:rFonts w:ascii="Times New Roman" w:hAnsi="Times New Roman" w:cs="Times New Roman"/>
          <w:sz w:val="24"/>
          <w:szCs w:val="24"/>
        </w:rPr>
        <w:t>. Retrieved</w:t>
      </w:r>
      <w:r w:rsidR="00F258F9">
        <w:rPr>
          <w:rFonts w:ascii="Times New Roman" w:hAnsi="Times New Roman" w:cs="Times New Roman"/>
          <w:sz w:val="24"/>
          <w:szCs w:val="24"/>
        </w:rPr>
        <w:t xml:space="preserve"> on February 21, 2018</w:t>
      </w:r>
      <w:r w:rsidR="001901BF">
        <w:rPr>
          <w:rFonts w:ascii="Times New Roman" w:hAnsi="Times New Roman" w:cs="Times New Roman"/>
          <w:sz w:val="24"/>
          <w:szCs w:val="24"/>
        </w:rPr>
        <w:t xml:space="preserve"> from</w:t>
      </w:r>
      <w:r w:rsidRPr="00DF3411">
        <w:rPr>
          <w:rFonts w:ascii="Times New Roman" w:hAnsi="Times New Roman" w:cs="Times New Roman"/>
          <w:sz w:val="24"/>
          <w:szCs w:val="24"/>
        </w:rPr>
        <w:t xml:space="preserve"> </w:t>
      </w:r>
      <w:hyperlink r:id="rId87" w:history="1">
        <w:r w:rsidRPr="00E52014">
          <w:rPr>
            <w:rStyle w:val="Hyperlink"/>
            <w:rFonts w:ascii="Times New Roman" w:hAnsi="Times New Roman" w:cs="Times New Roman"/>
            <w:sz w:val="24"/>
            <w:szCs w:val="24"/>
          </w:rPr>
          <w:t>https://www.diffen.com/difference/Qualitative_vs_Quantitative</w:t>
        </w:r>
      </w:hyperlink>
    </w:p>
    <w:p w14:paraId="57A204E3" w14:textId="72E81175" w:rsidR="00DA49F5" w:rsidRPr="00E52014" w:rsidRDefault="00DA49F5" w:rsidP="007C1232">
      <w:pPr>
        <w:spacing w:before="120" w:after="0" w:line="480" w:lineRule="auto"/>
        <w:ind w:left="720" w:hanging="720"/>
        <w:rPr>
          <w:rStyle w:val="Hyperlink"/>
          <w:rFonts w:ascii="Times New Roman" w:eastAsia="Times New Roman" w:hAnsi="Times New Roman" w:cs="Times New Roman"/>
          <w:color w:val="auto"/>
          <w:sz w:val="24"/>
          <w:szCs w:val="24"/>
          <w:u w:val="none"/>
        </w:rPr>
      </w:pPr>
      <w:r w:rsidRPr="00DF3411">
        <w:rPr>
          <w:rFonts w:ascii="Times New Roman" w:eastAsia="Times New Roman" w:hAnsi="Times New Roman" w:cs="Times New Roman"/>
          <w:sz w:val="24"/>
          <w:szCs w:val="24"/>
        </w:rPr>
        <w:t xml:space="preserve">Dong, Y., Zhang, G., Hong, W. C., &amp; Xu, Y. (2010). Consensus models for AHP group decision making under row geometric mean prioritization method. </w:t>
      </w:r>
      <w:r w:rsidRPr="00DF3411">
        <w:rPr>
          <w:rFonts w:ascii="Times New Roman" w:eastAsia="Times New Roman" w:hAnsi="Times New Roman" w:cs="Times New Roman"/>
          <w:i/>
          <w:iCs/>
          <w:sz w:val="24"/>
          <w:szCs w:val="24"/>
        </w:rPr>
        <w:t>Decision Support Systems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49</w:t>
      </w:r>
      <w:r w:rsidRPr="00DF3411">
        <w:rPr>
          <w:rFonts w:ascii="Times New Roman" w:eastAsia="Times New Roman" w:hAnsi="Times New Roman" w:cs="Times New Roman"/>
          <w:sz w:val="24"/>
          <w:szCs w:val="24"/>
        </w:rPr>
        <w:t>(3), 281</w:t>
      </w:r>
      <w:r w:rsidR="001901B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289.</w:t>
      </w:r>
    </w:p>
    <w:p w14:paraId="1FC34144" w14:textId="7A4128A3" w:rsidR="00336523" w:rsidRPr="00DF3411" w:rsidRDefault="00336523" w:rsidP="007C1232">
      <w:pPr>
        <w:autoSpaceDE w:val="0"/>
        <w:autoSpaceDN w:val="0"/>
        <w:adjustRightInd w:val="0"/>
        <w:spacing w:before="120" w:after="0" w:line="480" w:lineRule="auto"/>
        <w:ind w:left="720" w:hanging="720"/>
        <w:jc w:val="lowKashida"/>
        <w:rPr>
          <w:rFonts w:asciiTheme="majorBidi" w:hAnsiTheme="majorBidi" w:cstheme="majorBidi"/>
          <w:i/>
          <w:iCs/>
          <w:sz w:val="24"/>
          <w:szCs w:val="24"/>
        </w:rPr>
      </w:pPr>
      <w:r w:rsidRPr="00DF3411">
        <w:rPr>
          <w:rFonts w:asciiTheme="majorBidi" w:hAnsiTheme="majorBidi" w:cstheme="majorBidi"/>
          <w:sz w:val="24"/>
          <w:szCs w:val="24"/>
        </w:rPr>
        <w:t xml:space="preserve">Douglas, A., Muir, L., &amp; Meehan, K. (2003). E-quality in the e-services provision of legal practices. </w:t>
      </w:r>
      <w:r w:rsidRPr="00DF3411">
        <w:rPr>
          <w:rFonts w:asciiTheme="majorBidi" w:hAnsiTheme="majorBidi" w:cstheme="majorBidi"/>
          <w:i/>
          <w:iCs/>
          <w:sz w:val="24"/>
          <w:szCs w:val="24"/>
        </w:rPr>
        <w:t>Managing Service Quality: An International Journal</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13</w:t>
      </w:r>
      <w:r w:rsidRPr="00DF3411">
        <w:rPr>
          <w:rFonts w:asciiTheme="majorBidi" w:hAnsiTheme="majorBidi" w:cstheme="majorBidi"/>
          <w:sz w:val="24"/>
          <w:szCs w:val="24"/>
        </w:rPr>
        <w:t>(6), 483</w:t>
      </w:r>
      <w:r w:rsidR="001901BF" w:rsidRPr="004A3217">
        <w:rPr>
          <w:rFonts w:ascii="Times New Roman" w:hAnsi="Times New Roman" w:cs="Times New Roman"/>
          <w:sz w:val="24"/>
          <w:szCs w:val="24"/>
        </w:rPr>
        <w:t>–</w:t>
      </w:r>
      <w:r w:rsidRPr="00DF3411">
        <w:rPr>
          <w:rFonts w:asciiTheme="majorBidi" w:hAnsiTheme="majorBidi" w:cstheme="majorBidi"/>
          <w:sz w:val="24"/>
          <w:szCs w:val="24"/>
        </w:rPr>
        <w:t>491</w:t>
      </w:r>
      <w:r w:rsidR="001901BF">
        <w:rPr>
          <w:rFonts w:asciiTheme="majorBidi" w:hAnsiTheme="majorBidi" w:cstheme="majorBidi"/>
          <w:sz w:val="24"/>
          <w:szCs w:val="24"/>
        </w:rPr>
        <w:t>.</w:t>
      </w:r>
    </w:p>
    <w:p w14:paraId="2C6E66E5" w14:textId="2ED5D84B" w:rsidR="00FE54F8" w:rsidRPr="00DF3411" w:rsidRDefault="00FE54F8" w:rsidP="007C1232">
      <w:pPr>
        <w:spacing w:before="120" w:line="480" w:lineRule="auto"/>
        <w:ind w:left="720" w:hanging="720"/>
        <w:jc w:val="lowKashida"/>
        <w:rPr>
          <w:rFonts w:ascii="Times New Roman" w:hAnsi="Times New Roman" w:cs="Times New Roman"/>
          <w:sz w:val="24"/>
          <w:szCs w:val="24"/>
        </w:rPr>
      </w:pPr>
      <w:r w:rsidRPr="00DF3411">
        <w:rPr>
          <w:rFonts w:ascii="Times New Roman" w:eastAsia="Times New Roman" w:hAnsi="Times New Roman" w:cs="Times New Roman"/>
          <w:sz w:val="24"/>
          <w:szCs w:val="24"/>
        </w:rPr>
        <w:t>Dsouza</w:t>
      </w:r>
      <w:r w:rsidR="001901BF">
        <w:rPr>
          <w:rFonts w:ascii="Times New Roman" w:eastAsia="Times New Roman" w:hAnsi="Times New Roman" w:cs="Times New Roman"/>
          <w:sz w:val="24"/>
          <w:szCs w:val="24"/>
        </w:rPr>
        <w:t xml:space="preserve"> (</w:t>
      </w:r>
      <w:r w:rsidRPr="00DF3411">
        <w:rPr>
          <w:rFonts w:ascii="Times New Roman" w:eastAsia="Times New Roman" w:hAnsi="Times New Roman" w:cs="Times New Roman"/>
          <w:sz w:val="24"/>
          <w:szCs w:val="24"/>
        </w:rPr>
        <w:t>2017</w:t>
      </w:r>
      <w:r w:rsidR="001901BF">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w:t>
      </w:r>
      <w:r w:rsidRPr="00DF3411">
        <w:rPr>
          <w:rFonts w:ascii="Times New Roman" w:hAnsi="Times New Roman" w:cs="Times New Roman"/>
          <w:sz w:val="24"/>
          <w:szCs w:val="24"/>
        </w:rPr>
        <w:t xml:space="preserve">Population of Qatar by nationality </w:t>
      </w:r>
      <w:r w:rsidR="001901BF" w:rsidRPr="004A3217">
        <w:rPr>
          <w:rFonts w:ascii="Times New Roman" w:hAnsi="Times New Roman" w:cs="Times New Roman"/>
          <w:sz w:val="24"/>
          <w:szCs w:val="24"/>
        </w:rPr>
        <w:t>–</w:t>
      </w:r>
      <w:r w:rsidRPr="00DF3411">
        <w:rPr>
          <w:rFonts w:ascii="Times New Roman" w:hAnsi="Times New Roman" w:cs="Times New Roman"/>
          <w:sz w:val="24"/>
          <w:szCs w:val="24"/>
        </w:rPr>
        <w:t xml:space="preserve"> 2017 report</w:t>
      </w:r>
      <w:r w:rsidR="001901BF">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1901BF">
        <w:rPr>
          <w:rFonts w:ascii="Times New Roman" w:hAnsi="Times New Roman" w:cs="Times New Roman"/>
          <w:sz w:val="24"/>
          <w:szCs w:val="24"/>
        </w:rPr>
        <w:t>e</w:t>
      </w:r>
      <w:r w:rsidRPr="00DF3411">
        <w:rPr>
          <w:rFonts w:ascii="Times New Roman" w:hAnsi="Times New Roman" w:cs="Times New Roman"/>
          <w:sz w:val="24"/>
          <w:szCs w:val="24"/>
        </w:rPr>
        <w:t xml:space="preserve">ved from </w:t>
      </w:r>
      <w:hyperlink r:id="rId88" w:history="1">
        <w:r w:rsidR="00850381" w:rsidRPr="00E52014">
          <w:rPr>
            <w:rStyle w:val="Hyperlink"/>
            <w:rFonts w:ascii="Times New Roman" w:hAnsi="Times New Roman" w:cs="Times New Roman"/>
            <w:sz w:val="24"/>
            <w:szCs w:val="24"/>
          </w:rPr>
          <w:t>http://priyadsouza.com/population-of-qatar-by-nationality-in-2017/</w:t>
        </w:r>
      </w:hyperlink>
    </w:p>
    <w:p w14:paraId="5CE56379" w14:textId="194B1090" w:rsidR="00850381" w:rsidRPr="00DF3411" w:rsidRDefault="00850381"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Dwivedi, Y. K., Shareef, M. A., Simintiras, A. C., Lal, B., &amp; Weerakkody, V. (2016). A generalised adoption model for services: A cross-country comparison of mobile health (m-health). </w:t>
      </w:r>
      <w:r w:rsidRPr="00DF3411">
        <w:rPr>
          <w:rFonts w:ascii="Times New Roman" w:eastAsia="Times New Roman" w:hAnsi="Times New Roman" w:cs="Times New Roman"/>
          <w:i/>
          <w:iCs/>
          <w:sz w:val="24"/>
          <w:szCs w:val="24"/>
        </w:rPr>
        <w:t>Government Information Quarterly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33</w:t>
      </w:r>
      <w:r w:rsidRPr="00DF3411">
        <w:rPr>
          <w:rFonts w:ascii="Times New Roman" w:eastAsia="Times New Roman" w:hAnsi="Times New Roman" w:cs="Times New Roman"/>
          <w:sz w:val="24"/>
          <w:szCs w:val="24"/>
        </w:rPr>
        <w:t>(1), 174</w:t>
      </w:r>
      <w:r w:rsidR="001901B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187.</w:t>
      </w:r>
    </w:p>
    <w:p w14:paraId="57623FEC" w14:textId="7E90886B" w:rsidR="00FE54F8" w:rsidRPr="00875DF9" w:rsidRDefault="00FE54F8" w:rsidP="00F258F9">
      <w:pPr>
        <w:spacing w:before="120" w:line="480" w:lineRule="auto"/>
        <w:ind w:left="720" w:hanging="720"/>
        <w:jc w:val="lowKashida"/>
        <w:rPr>
          <w:rStyle w:val="Hyperlink"/>
          <w:rFonts w:ascii="Times New Roman" w:hAnsi="Times New Roman" w:cs="Times New Roman"/>
          <w:sz w:val="24"/>
          <w:szCs w:val="24"/>
        </w:rPr>
      </w:pPr>
      <w:r w:rsidRPr="00DF3411">
        <w:rPr>
          <w:rFonts w:ascii="Times New Roman" w:hAnsi="Times New Roman" w:cs="Times New Roman"/>
          <w:sz w:val="24"/>
          <w:szCs w:val="24"/>
        </w:rPr>
        <w:t xml:space="preserve">Ecommerce, 2016, Mobile Subscribers in Asia Pacific To Reach 3.1 Billion by 2020, </w:t>
      </w:r>
      <w:r w:rsidR="003C11D1" w:rsidRPr="00E52014">
        <w:rPr>
          <w:rFonts w:ascii="Times New Roman" w:hAnsi="Times New Roman" w:cs="Times New Roman"/>
          <w:sz w:val="24"/>
          <w:szCs w:val="24"/>
        </w:rPr>
        <w:t>Retrieved</w:t>
      </w:r>
      <w:r w:rsidR="00F258F9">
        <w:rPr>
          <w:rFonts w:ascii="Times New Roman" w:hAnsi="Times New Roman" w:cs="Times New Roman"/>
          <w:sz w:val="24"/>
          <w:szCs w:val="24"/>
        </w:rPr>
        <w:t xml:space="preserve"> on</w:t>
      </w:r>
      <w:r w:rsidRPr="00DF3411">
        <w:rPr>
          <w:rFonts w:ascii="Times New Roman" w:hAnsi="Times New Roman" w:cs="Times New Roman"/>
          <w:sz w:val="24"/>
          <w:szCs w:val="24"/>
        </w:rPr>
        <w:t xml:space="preserve"> </w:t>
      </w:r>
      <w:r w:rsidR="00F258F9">
        <w:rPr>
          <w:rFonts w:ascii="Times New Roman" w:hAnsi="Times New Roman" w:cs="Times New Roman"/>
          <w:sz w:val="24"/>
          <w:szCs w:val="24"/>
        </w:rPr>
        <w:t xml:space="preserve">October </w:t>
      </w:r>
      <w:r w:rsidRPr="00DF3411">
        <w:rPr>
          <w:rFonts w:ascii="Times New Roman" w:hAnsi="Times New Roman" w:cs="Times New Roman"/>
          <w:sz w:val="24"/>
          <w:szCs w:val="24"/>
        </w:rPr>
        <w:t>20</w:t>
      </w:r>
      <w:r w:rsidR="00F258F9">
        <w:rPr>
          <w:rFonts w:ascii="Times New Roman" w:hAnsi="Times New Roman" w:cs="Times New Roman"/>
          <w:sz w:val="24"/>
          <w:szCs w:val="24"/>
        </w:rPr>
        <w:t xml:space="preserve">, </w:t>
      </w:r>
      <w:r w:rsidRPr="00DF3411">
        <w:rPr>
          <w:rFonts w:ascii="Times New Roman" w:hAnsi="Times New Roman" w:cs="Times New Roman"/>
          <w:sz w:val="24"/>
          <w:szCs w:val="24"/>
        </w:rPr>
        <w:t xml:space="preserve">2017, from </w:t>
      </w:r>
      <w:hyperlink r:id="rId89" w:history="1">
        <w:r w:rsidRPr="00E52014">
          <w:rPr>
            <w:rStyle w:val="Hyperlink"/>
            <w:rFonts w:ascii="Times New Roman" w:hAnsi="Times New Roman" w:cs="Times New Roman"/>
            <w:sz w:val="24"/>
            <w:szCs w:val="24"/>
          </w:rPr>
          <w:t>https://ecommerceiq.asia/mobile-economy-repor-for-asia-pacifi-in-2016/</w:t>
        </w:r>
      </w:hyperlink>
    </w:p>
    <w:p w14:paraId="1BF4EE5F" w14:textId="3FF27A74" w:rsidR="0024426A" w:rsidRPr="00DF3411" w:rsidRDefault="0024426A" w:rsidP="007C1232">
      <w:pPr>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Emirates247, 2015, UAE achieves 96.3% success rate in m-Government: Mohammed: Day-to-day services have made smart transition to m-Government and m-Services</w:t>
      </w:r>
      <w:r w:rsidR="001901BF">
        <w:rPr>
          <w:rFonts w:asciiTheme="majorBidi" w:hAnsiTheme="majorBidi" w:cstheme="majorBidi"/>
          <w:sz w:val="24"/>
          <w:szCs w:val="24"/>
        </w:rPr>
        <w:t xml:space="preserve">. Retrieved </w:t>
      </w:r>
      <w:r w:rsidR="00F258F9">
        <w:rPr>
          <w:rFonts w:asciiTheme="majorBidi" w:hAnsiTheme="majorBidi" w:cstheme="majorBidi"/>
          <w:sz w:val="24"/>
          <w:szCs w:val="24"/>
        </w:rPr>
        <w:t xml:space="preserve">on October 20, 2017 </w:t>
      </w:r>
      <w:r w:rsidR="001901BF">
        <w:rPr>
          <w:rFonts w:asciiTheme="majorBidi" w:hAnsiTheme="majorBidi" w:cstheme="majorBidi"/>
          <w:sz w:val="24"/>
          <w:szCs w:val="24"/>
        </w:rPr>
        <w:t>from</w:t>
      </w:r>
      <w:r w:rsidRPr="00DF3411">
        <w:rPr>
          <w:rFonts w:asciiTheme="majorBidi" w:hAnsiTheme="majorBidi" w:cstheme="majorBidi"/>
          <w:sz w:val="24"/>
          <w:szCs w:val="24"/>
        </w:rPr>
        <w:t xml:space="preserve"> http://www.emirates247.com/news/government/uae-achieves-96-3-success-rate-in-m-government-mohammed-2015-05-24-1.591686</w:t>
      </w:r>
    </w:p>
    <w:p w14:paraId="32B8F6EA" w14:textId="4E3A1C33" w:rsidR="00CD124B" w:rsidRPr="00380BC1" w:rsidRDefault="00CD124B" w:rsidP="007C1232">
      <w:pPr>
        <w:pStyle w:val="NoSpacing"/>
        <w:spacing w:before="120" w:line="480" w:lineRule="auto"/>
        <w:ind w:left="720" w:hanging="720"/>
        <w:jc w:val="lowKashida"/>
        <w:rPr>
          <w:rFonts w:asciiTheme="majorBidi" w:hAnsiTheme="majorBidi" w:cstheme="majorBidi"/>
          <w:sz w:val="24"/>
          <w:szCs w:val="24"/>
        </w:rPr>
      </w:pPr>
      <w:r w:rsidRPr="00380BC1">
        <w:rPr>
          <w:rFonts w:asciiTheme="majorBidi" w:hAnsiTheme="majorBidi" w:cstheme="majorBidi"/>
          <w:sz w:val="24"/>
          <w:szCs w:val="24"/>
        </w:rPr>
        <w:t>Emirates</w:t>
      </w:r>
      <w:r w:rsidR="001901BF">
        <w:rPr>
          <w:rFonts w:asciiTheme="majorBidi" w:hAnsiTheme="majorBidi" w:cstheme="majorBidi"/>
          <w:sz w:val="24"/>
          <w:szCs w:val="24"/>
        </w:rPr>
        <w:t xml:space="preserve"> N</w:t>
      </w:r>
      <w:r w:rsidRPr="00380BC1">
        <w:rPr>
          <w:rFonts w:asciiTheme="majorBidi" w:hAnsiTheme="majorBidi" w:cstheme="majorBidi"/>
          <w:sz w:val="24"/>
          <w:szCs w:val="24"/>
        </w:rPr>
        <w:t>ewswire (2014)</w:t>
      </w:r>
      <w:r w:rsidR="001901BF">
        <w:rPr>
          <w:rFonts w:asciiTheme="majorBidi" w:hAnsiTheme="majorBidi" w:cstheme="majorBidi"/>
          <w:sz w:val="24"/>
          <w:szCs w:val="24"/>
        </w:rPr>
        <w:t>.</w:t>
      </w:r>
      <w:r w:rsidRPr="00380BC1">
        <w:rPr>
          <w:rFonts w:asciiTheme="majorBidi" w:hAnsiTheme="majorBidi" w:cstheme="majorBidi"/>
          <w:sz w:val="24"/>
          <w:szCs w:val="24"/>
        </w:rPr>
        <w:t xml:space="preserve"> GCC to be key focus for m-Government Conference</w:t>
      </w:r>
      <w:r w:rsidR="001901BF">
        <w:rPr>
          <w:rFonts w:asciiTheme="majorBidi" w:hAnsiTheme="majorBidi" w:cstheme="majorBidi"/>
          <w:sz w:val="24"/>
          <w:szCs w:val="24"/>
        </w:rPr>
        <w:t>.</w:t>
      </w:r>
      <w:r w:rsidRPr="00380BC1">
        <w:rPr>
          <w:rFonts w:asciiTheme="majorBidi" w:hAnsiTheme="majorBidi" w:cstheme="majorBidi"/>
          <w:sz w:val="24"/>
          <w:szCs w:val="24"/>
        </w:rPr>
        <w:t xml:space="preserve"> Retrieved</w:t>
      </w:r>
      <w:r w:rsidR="00F258F9">
        <w:rPr>
          <w:rFonts w:asciiTheme="majorBidi" w:hAnsiTheme="majorBidi" w:cstheme="majorBidi"/>
          <w:sz w:val="24"/>
          <w:szCs w:val="24"/>
        </w:rPr>
        <w:t xml:space="preserve"> on October 21, 2017</w:t>
      </w:r>
      <w:r w:rsidRPr="00380BC1">
        <w:rPr>
          <w:rFonts w:asciiTheme="majorBidi" w:hAnsiTheme="majorBidi" w:cstheme="majorBidi"/>
          <w:sz w:val="24"/>
          <w:szCs w:val="24"/>
        </w:rPr>
        <w:t xml:space="preserve"> from </w:t>
      </w:r>
      <w:hyperlink r:id="rId90" w:history="1">
        <w:r w:rsidRPr="00380BC1">
          <w:rPr>
            <w:rStyle w:val="Hyperlink"/>
            <w:rFonts w:asciiTheme="majorBidi" w:hAnsiTheme="majorBidi" w:cstheme="majorBidi"/>
            <w:sz w:val="24"/>
            <w:szCs w:val="24"/>
          </w:rPr>
          <w:t>http://emiratesnewswire.ae/gcc-to-be-key-focus-for-m-government-conference/</w:t>
        </w:r>
      </w:hyperlink>
    </w:p>
    <w:p w14:paraId="0699AFAB" w14:textId="104ED7FB" w:rsidR="006452DB" w:rsidRPr="00DF3411" w:rsidRDefault="006452DB" w:rsidP="007C1232">
      <w:pPr>
        <w:spacing w:before="120" w:line="480" w:lineRule="auto"/>
        <w:ind w:left="720" w:hanging="720"/>
        <w:jc w:val="lowKashida"/>
        <w:rPr>
          <w:rFonts w:ascii="Times New Roman" w:hAnsi="Times New Roman" w:cs="Times New Roman"/>
          <w:color w:val="000000" w:themeColor="text1"/>
          <w:sz w:val="24"/>
          <w:szCs w:val="24"/>
        </w:rPr>
      </w:pPr>
      <w:r w:rsidRPr="00DF3411">
        <w:rPr>
          <w:rFonts w:ascii="Times New Roman" w:hAnsi="Times New Roman" w:cs="Times New Roman"/>
          <w:color w:val="000000" w:themeColor="text1"/>
          <w:sz w:val="24"/>
          <w:szCs w:val="24"/>
        </w:rPr>
        <w:t>El-Kiki, T., Lawrence, E., &amp; Steele, R. (2005). A management framework for mobile government services.</w:t>
      </w:r>
      <w:r w:rsidR="001901BF">
        <w:rPr>
          <w:rFonts w:ascii="Times New Roman" w:hAnsi="Times New Roman" w:cs="Times New Roman"/>
          <w:color w:val="000000" w:themeColor="text1"/>
          <w:sz w:val="24"/>
          <w:szCs w:val="24"/>
        </w:rPr>
        <w:t xml:space="preserve"> In</w:t>
      </w:r>
      <w:r w:rsidRPr="00DF3411">
        <w:rPr>
          <w:rFonts w:ascii="Times New Roman" w:hAnsi="Times New Roman" w:cs="Times New Roman"/>
          <w:color w:val="000000" w:themeColor="text1"/>
          <w:sz w:val="24"/>
          <w:szCs w:val="24"/>
        </w:rPr>
        <w:t xml:space="preserve"> </w:t>
      </w:r>
      <w:r w:rsidRPr="00DF3411">
        <w:rPr>
          <w:rFonts w:ascii="Times New Roman" w:hAnsi="Times New Roman" w:cs="Times New Roman"/>
          <w:i/>
          <w:iCs/>
          <w:color w:val="000000" w:themeColor="text1"/>
          <w:sz w:val="24"/>
          <w:szCs w:val="24"/>
        </w:rPr>
        <w:t>Proceedings of CollECTeR, Sydney, Australia</w:t>
      </w:r>
      <w:r w:rsidRPr="00DF3411">
        <w:rPr>
          <w:rFonts w:ascii="Times New Roman" w:hAnsi="Times New Roman" w:cs="Times New Roman"/>
          <w:color w:val="000000" w:themeColor="text1"/>
          <w:sz w:val="24"/>
          <w:szCs w:val="24"/>
        </w:rPr>
        <w:t>.</w:t>
      </w:r>
    </w:p>
    <w:p w14:paraId="7B1CD75E" w14:textId="34AF0888" w:rsidR="00E660F8" w:rsidRPr="00DF3411" w:rsidRDefault="00E660F8"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Evbuomwan, N. F. O. (1994). </w:t>
      </w:r>
      <w:r w:rsidRPr="00DF3411">
        <w:rPr>
          <w:rFonts w:ascii="Times New Roman" w:eastAsia="Times New Roman" w:hAnsi="Times New Roman" w:cs="Times New Roman"/>
          <w:i/>
          <w:iCs/>
          <w:sz w:val="24"/>
          <w:szCs w:val="24"/>
        </w:rPr>
        <w:t>Design function deployment: a concurrent engineering design system</w:t>
      </w:r>
      <w:r w:rsidRPr="00DF3411">
        <w:rPr>
          <w:rFonts w:ascii="Times New Roman" w:eastAsia="Times New Roman" w:hAnsi="Times New Roman" w:cs="Times New Roman"/>
          <w:sz w:val="24"/>
          <w:szCs w:val="24"/>
        </w:rPr>
        <w:t xml:space="preserve"> (Doctoral dissertation</w:t>
      </w:r>
      <w:r w:rsidR="001901BF">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City University</w:t>
      </w:r>
      <w:r w:rsidR="001901BF">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London.</w:t>
      </w:r>
    </w:p>
    <w:p w14:paraId="0C7C8F5E" w14:textId="545B9063" w:rsidR="007224DC" w:rsidRPr="00DF3411" w:rsidRDefault="007224DC"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Faisal, M. N., &amp; Talib, F. (2016). E-government to m-government: a study in a developing economy. </w:t>
      </w:r>
      <w:r w:rsidRPr="00DF3411">
        <w:rPr>
          <w:rFonts w:ascii="Times New Roman" w:eastAsia="Times New Roman" w:hAnsi="Times New Roman" w:cs="Times New Roman"/>
          <w:i/>
          <w:iCs/>
          <w:sz w:val="24"/>
          <w:szCs w:val="24"/>
        </w:rPr>
        <w:t>International Journal of Mobile Communications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14</w:t>
      </w:r>
      <w:r w:rsidRPr="00DF3411">
        <w:rPr>
          <w:rFonts w:ascii="Times New Roman" w:eastAsia="Times New Roman" w:hAnsi="Times New Roman" w:cs="Times New Roman"/>
          <w:sz w:val="24"/>
          <w:szCs w:val="24"/>
        </w:rPr>
        <w:t>(6), 568</w:t>
      </w:r>
      <w:r w:rsidR="001901B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592.</w:t>
      </w:r>
    </w:p>
    <w:p w14:paraId="2842B2F0" w14:textId="67AE0570" w:rsidR="00B2673B" w:rsidRPr="00DF3411" w:rsidRDefault="00B2673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Fatimah, P. R. (2014). The development of FFMD </w:t>
      </w:r>
      <w:r w:rsidR="00717B67">
        <w:rPr>
          <w:rFonts w:ascii="Times New Roman" w:eastAsia="Times New Roman" w:hAnsi="Times New Roman" w:cs="Times New Roman"/>
          <w:sz w:val="24"/>
          <w:szCs w:val="24"/>
        </w:rPr>
        <w:t>p</w:t>
      </w:r>
      <w:r w:rsidRPr="00DF3411">
        <w:rPr>
          <w:rFonts w:ascii="Times New Roman" w:eastAsia="Times New Roman" w:hAnsi="Times New Roman" w:cs="Times New Roman"/>
          <w:sz w:val="24"/>
          <w:szCs w:val="24"/>
        </w:rPr>
        <w:t xml:space="preserve">yramid: Fuzzy </w:t>
      </w:r>
      <w:r w:rsidR="00717B67">
        <w:rPr>
          <w:rFonts w:ascii="Times New Roman" w:eastAsia="Times New Roman" w:hAnsi="Times New Roman" w:cs="Times New Roman"/>
          <w:sz w:val="24"/>
          <w:szCs w:val="24"/>
        </w:rPr>
        <w:t>f</w:t>
      </w:r>
      <w:r w:rsidRPr="00DF3411">
        <w:rPr>
          <w:rFonts w:ascii="Times New Roman" w:eastAsia="Times New Roman" w:hAnsi="Times New Roman" w:cs="Times New Roman"/>
          <w:sz w:val="24"/>
          <w:szCs w:val="24"/>
        </w:rPr>
        <w:t>amily_</w:t>
      </w:r>
      <w:r w:rsidR="00717B67">
        <w:rPr>
          <w:rFonts w:ascii="Times New Roman" w:eastAsia="Times New Roman" w:hAnsi="Times New Roman" w:cs="Times New Roman"/>
          <w:sz w:val="24"/>
          <w:szCs w:val="24"/>
        </w:rPr>
        <w:t>m</w:t>
      </w:r>
      <w:r w:rsidRPr="00DF3411">
        <w:rPr>
          <w:rFonts w:ascii="Times New Roman" w:eastAsia="Times New Roman" w:hAnsi="Times New Roman" w:cs="Times New Roman"/>
          <w:sz w:val="24"/>
          <w:szCs w:val="24"/>
        </w:rPr>
        <w:t xml:space="preserve">arriage </w:t>
      </w:r>
      <w:r w:rsidR="00717B67">
        <w:rPr>
          <w:rFonts w:ascii="Times New Roman" w:eastAsia="Times New Roman" w:hAnsi="Times New Roman" w:cs="Times New Roman"/>
          <w:sz w:val="24"/>
          <w:szCs w:val="24"/>
        </w:rPr>
        <w:t>d</w:t>
      </w:r>
      <w:r w:rsidRPr="00DF3411">
        <w:rPr>
          <w:rFonts w:ascii="Times New Roman" w:eastAsia="Times New Roman" w:hAnsi="Times New Roman" w:cs="Times New Roman"/>
          <w:sz w:val="24"/>
          <w:szCs w:val="24"/>
        </w:rPr>
        <w:t xml:space="preserve">eployment as decision support method to improve human resources performance. </w:t>
      </w:r>
      <w:r w:rsidRPr="00DF3411">
        <w:rPr>
          <w:rFonts w:ascii="Times New Roman" w:eastAsia="Times New Roman" w:hAnsi="Times New Roman" w:cs="Times New Roman"/>
          <w:i/>
          <w:iCs/>
          <w:sz w:val="24"/>
          <w:szCs w:val="24"/>
        </w:rPr>
        <w:t>Quality &amp; Quantity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48</w:t>
      </w:r>
      <w:r w:rsidRPr="00DF3411">
        <w:rPr>
          <w:rFonts w:ascii="Times New Roman" w:eastAsia="Times New Roman" w:hAnsi="Times New Roman" w:cs="Times New Roman"/>
          <w:sz w:val="24"/>
          <w:szCs w:val="24"/>
        </w:rPr>
        <w:t>(2), 659</w:t>
      </w:r>
      <w:r w:rsidR="001901B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672.</w:t>
      </w:r>
    </w:p>
    <w:p w14:paraId="619E0850" w14:textId="42492A16" w:rsidR="00D538C7" w:rsidRPr="00DF3411" w:rsidRDefault="00D538C7"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Flick, U. (2015). </w:t>
      </w:r>
      <w:r w:rsidRPr="00DF3411">
        <w:rPr>
          <w:rFonts w:ascii="Times New Roman" w:eastAsia="Times New Roman" w:hAnsi="Times New Roman" w:cs="Times New Roman"/>
          <w:i/>
          <w:iCs/>
          <w:sz w:val="24"/>
          <w:szCs w:val="24"/>
        </w:rPr>
        <w:t>Introducing research methodology: A beginner's guide to doing a research project</w:t>
      </w:r>
      <w:r w:rsidRPr="00DF3411">
        <w:rPr>
          <w:rFonts w:ascii="Times New Roman" w:eastAsia="Times New Roman" w:hAnsi="Times New Roman" w:cs="Times New Roman"/>
          <w:sz w:val="24"/>
          <w:szCs w:val="24"/>
        </w:rPr>
        <w:t xml:space="preserve">. </w:t>
      </w:r>
      <w:r w:rsidR="00717B67">
        <w:rPr>
          <w:rFonts w:ascii="Times New Roman" w:eastAsia="Times New Roman" w:hAnsi="Times New Roman" w:cs="Times New Roman"/>
          <w:sz w:val="24"/>
          <w:szCs w:val="24"/>
        </w:rPr>
        <w:t xml:space="preserve">London: </w:t>
      </w:r>
      <w:r w:rsidRPr="00DF3411">
        <w:rPr>
          <w:rFonts w:ascii="Times New Roman" w:eastAsia="Times New Roman" w:hAnsi="Times New Roman" w:cs="Times New Roman"/>
          <w:sz w:val="24"/>
          <w:szCs w:val="24"/>
        </w:rPr>
        <w:t>Sage.</w:t>
      </w:r>
    </w:p>
    <w:p w14:paraId="4CFBC0FA" w14:textId="7D9CB568" w:rsidR="00401268" w:rsidRPr="00DF3411" w:rsidRDefault="00401268"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Franceschini, F., &amp; Rossetto, S. (1995). QFD: the problem of comparing technical/engineering design requirements. </w:t>
      </w:r>
      <w:r w:rsidRPr="00DF3411">
        <w:rPr>
          <w:rFonts w:ascii="Times New Roman" w:eastAsia="Times New Roman" w:hAnsi="Times New Roman" w:cs="Times New Roman"/>
          <w:i/>
          <w:iCs/>
          <w:sz w:val="24"/>
          <w:szCs w:val="24"/>
        </w:rPr>
        <w:t>Research in Engineering design</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7</w:t>
      </w:r>
      <w:r w:rsidRPr="00DF3411">
        <w:rPr>
          <w:rFonts w:ascii="Times New Roman" w:eastAsia="Times New Roman" w:hAnsi="Times New Roman" w:cs="Times New Roman"/>
          <w:sz w:val="24"/>
          <w:szCs w:val="24"/>
        </w:rPr>
        <w:t>(4), 270</w:t>
      </w:r>
      <w:r w:rsidR="00717B67"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278.</w:t>
      </w:r>
    </w:p>
    <w:p w14:paraId="66C0E710" w14:textId="23EF13C5" w:rsidR="006452DB" w:rsidRPr="00DF3411" w:rsidRDefault="006452DB"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Gang, S. O. N. G. (2005, July). Transcending e-Government: a case of mobile government in Beijing. In </w:t>
      </w:r>
      <w:r w:rsidR="00717B67" w:rsidRPr="00DF3411">
        <w:rPr>
          <w:rFonts w:ascii="Times New Roman" w:hAnsi="Times New Roman" w:cs="Times New Roman"/>
          <w:i/>
          <w:sz w:val="24"/>
          <w:szCs w:val="24"/>
        </w:rPr>
        <w:t>The First European Conference on Mobile Government, Brighton, July 2005</w:t>
      </w:r>
      <w:r w:rsidRPr="00DF3411">
        <w:rPr>
          <w:rFonts w:ascii="Times New Roman" w:hAnsi="Times New Roman" w:cs="Times New Roman"/>
          <w:sz w:val="24"/>
          <w:szCs w:val="24"/>
        </w:rPr>
        <w:t>.</w:t>
      </w:r>
    </w:p>
    <w:p w14:paraId="3D2EF71A" w14:textId="224D1F5B" w:rsidR="00077598" w:rsidRPr="00DF3411" w:rsidRDefault="00077598" w:rsidP="007C1232">
      <w:pPr>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Ghyasi, A. F., &amp; Kushchu, I. (2004). m-Government: Cases of developing countries. </w:t>
      </w:r>
      <w:r w:rsidR="00717B67" w:rsidRPr="00DF3411">
        <w:rPr>
          <w:rFonts w:asciiTheme="majorBidi" w:hAnsiTheme="majorBidi" w:cstheme="majorBidi"/>
          <w:i/>
          <w:sz w:val="24"/>
          <w:szCs w:val="24"/>
        </w:rPr>
        <w:t>Mobile Government Lab (mGovLab)</w:t>
      </w:r>
      <w:r w:rsidR="00717B67">
        <w:rPr>
          <w:rFonts w:asciiTheme="majorBidi" w:hAnsiTheme="majorBidi" w:cstheme="majorBidi"/>
          <w:i/>
          <w:sz w:val="24"/>
          <w:szCs w:val="24"/>
        </w:rPr>
        <w:t xml:space="preserve">. </w:t>
      </w:r>
      <w:r w:rsidR="00717B67" w:rsidRPr="00DF3411">
        <w:rPr>
          <w:rFonts w:asciiTheme="majorBidi" w:hAnsiTheme="majorBidi" w:cstheme="majorBidi"/>
          <w:sz w:val="24"/>
          <w:szCs w:val="24"/>
        </w:rPr>
        <w:t xml:space="preserve">Retrieved from: </w:t>
      </w:r>
      <w:r w:rsidR="00717B67" w:rsidRPr="00717B67">
        <w:rPr>
          <w:rFonts w:asciiTheme="majorBidi" w:hAnsiTheme="majorBidi" w:cstheme="majorBidi"/>
          <w:sz w:val="24"/>
          <w:szCs w:val="24"/>
        </w:rPr>
        <w:t>http://unpan1.un.org/intradoc/groups/public/documents/apcity/unpan040050.pdf</w:t>
      </w:r>
    </w:p>
    <w:p w14:paraId="77FC3BA6" w14:textId="3B31323E" w:rsidR="00F939D6" w:rsidRPr="00DF3411" w:rsidRDefault="00F939D6"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Ginn, D., &amp; Zairi, M. (2005). Best practice QFD application: an internal/external benchmarking approach based on Ford Motors' experience. </w:t>
      </w:r>
      <w:r w:rsidRPr="00DF3411">
        <w:rPr>
          <w:rFonts w:ascii="Times New Roman" w:eastAsia="Times New Roman" w:hAnsi="Times New Roman" w:cs="Times New Roman"/>
          <w:i/>
          <w:iCs/>
          <w:sz w:val="24"/>
          <w:szCs w:val="24"/>
        </w:rPr>
        <w:t>International Journal of Quality &amp; Reliability Management</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22</w:t>
      </w:r>
      <w:r w:rsidRPr="00DF3411">
        <w:rPr>
          <w:rFonts w:ascii="Times New Roman" w:eastAsia="Times New Roman" w:hAnsi="Times New Roman" w:cs="Times New Roman"/>
          <w:sz w:val="24"/>
          <w:szCs w:val="24"/>
        </w:rPr>
        <w:t>(1), 38</w:t>
      </w:r>
      <w:r w:rsidR="00717B67"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58.</w:t>
      </w:r>
    </w:p>
    <w:p w14:paraId="7175EB08" w14:textId="6538BF65" w:rsidR="00E660F8" w:rsidRPr="00DF3411" w:rsidRDefault="00E660F8"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Goetsch, D. L., &amp; Davis, S. B. (2014). </w:t>
      </w:r>
      <w:r w:rsidRPr="00DF3411">
        <w:rPr>
          <w:rFonts w:ascii="Times New Roman" w:eastAsia="Times New Roman" w:hAnsi="Times New Roman" w:cs="Times New Roman"/>
          <w:i/>
          <w:iCs/>
          <w:sz w:val="24"/>
          <w:szCs w:val="24"/>
        </w:rPr>
        <w:t>Quality management for organizational excellence</w:t>
      </w:r>
      <w:r w:rsidRPr="00DF3411">
        <w:rPr>
          <w:rFonts w:ascii="Times New Roman" w:eastAsia="Times New Roman" w:hAnsi="Times New Roman" w:cs="Times New Roman"/>
          <w:sz w:val="24"/>
          <w:szCs w:val="24"/>
        </w:rPr>
        <w:t xml:space="preserve">. </w:t>
      </w:r>
      <w:r w:rsidR="00717B67">
        <w:rPr>
          <w:rFonts w:ascii="Times New Roman" w:eastAsia="Times New Roman" w:hAnsi="Times New Roman" w:cs="Times New Roman"/>
          <w:sz w:val="24"/>
          <w:szCs w:val="24"/>
        </w:rPr>
        <w:t xml:space="preserve">Pearson: </w:t>
      </w:r>
      <w:r w:rsidRPr="00DF3411">
        <w:rPr>
          <w:rFonts w:ascii="Times New Roman" w:eastAsia="Times New Roman" w:hAnsi="Times New Roman" w:cs="Times New Roman"/>
          <w:sz w:val="24"/>
          <w:szCs w:val="24"/>
        </w:rPr>
        <w:t>Upper Saddle River, NJ.</w:t>
      </w:r>
    </w:p>
    <w:p w14:paraId="29B4C906" w14:textId="137CC2CE" w:rsidR="00474D25" w:rsidRPr="00E52014" w:rsidRDefault="00474D25" w:rsidP="007C1232">
      <w:pPr>
        <w:spacing w:before="120" w:after="0" w:line="480" w:lineRule="auto"/>
        <w:ind w:left="720" w:hanging="720"/>
        <w:rPr>
          <w:rStyle w:val="Hyperlink"/>
          <w:rFonts w:ascii="Times New Roman" w:eastAsia="Times New Roman" w:hAnsi="Times New Roman" w:cs="Times New Roman"/>
          <w:color w:val="auto"/>
          <w:sz w:val="24"/>
          <w:szCs w:val="24"/>
          <w:u w:val="none"/>
        </w:rPr>
      </w:pPr>
      <w:r w:rsidRPr="00DF3411">
        <w:rPr>
          <w:rFonts w:ascii="Times New Roman" w:eastAsia="Times New Roman" w:hAnsi="Times New Roman" w:cs="Times New Roman"/>
          <w:sz w:val="24"/>
          <w:szCs w:val="24"/>
        </w:rPr>
        <w:t xml:space="preserve">Govers, C. P. (1996). What and how about quality function deployment (QFD). </w:t>
      </w:r>
      <w:r w:rsidRPr="00DF3411">
        <w:rPr>
          <w:rFonts w:ascii="Times New Roman" w:eastAsia="Times New Roman" w:hAnsi="Times New Roman" w:cs="Times New Roman"/>
          <w:i/>
          <w:iCs/>
          <w:sz w:val="24"/>
          <w:szCs w:val="24"/>
        </w:rPr>
        <w:t>International journal of production economics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46</w:t>
      </w:r>
      <w:r w:rsidRPr="00DF3411">
        <w:rPr>
          <w:rFonts w:ascii="Times New Roman" w:eastAsia="Times New Roman" w:hAnsi="Times New Roman" w:cs="Times New Roman"/>
          <w:sz w:val="24"/>
          <w:szCs w:val="24"/>
        </w:rPr>
        <w:t>, 575</w:t>
      </w:r>
      <w:r w:rsidR="00717B67"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585.</w:t>
      </w:r>
    </w:p>
    <w:p w14:paraId="34615E36" w14:textId="2EA9F86D" w:rsidR="00D707A5" w:rsidRPr="00E52014" w:rsidRDefault="00D707A5" w:rsidP="007C1232">
      <w:pPr>
        <w:spacing w:before="120" w:line="480" w:lineRule="auto"/>
        <w:ind w:left="720" w:hanging="720"/>
        <w:jc w:val="lowKashida"/>
        <w:rPr>
          <w:rStyle w:val="Hyperlink"/>
          <w:rFonts w:asciiTheme="majorBidi" w:hAnsiTheme="majorBidi" w:cstheme="majorBidi"/>
          <w:color w:val="auto"/>
          <w:sz w:val="24"/>
          <w:szCs w:val="24"/>
          <w:u w:val="none"/>
        </w:rPr>
      </w:pPr>
      <w:r w:rsidRPr="00DF3411">
        <w:rPr>
          <w:rFonts w:asciiTheme="majorBidi" w:hAnsiTheme="majorBidi" w:cstheme="majorBidi"/>
          <w:sz w:val="24"/>
          <w:szCs w:val="24"/>
        </w:rPr>
        <w:t xml:space="preserve">Gummerus, J., &amp; Pihlström, M. (2011). Context and mobile services' value-in-use. </w:t>
      </w:r>
      <w:r w:rsidRPr="00DF3411">
        <w:rPr>
          <w:rFonts w:asciiTheme="majorBidi" w:hAnsiTheme="majorBidi" w:cstheme="majorBidi"/>
          <w:i/>
          <w:iCs/>
          <w:sz w:val="24"/>
          <w:szCs w:val="24"/>
        </w:rPr>
        <w:t>Journal of Retailing and Consumer Services</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18</w:t>
      </w:r>
      <w:r w:rsidRPr="00DF3411">
        <w:rPr>
          <w:rFonts w:asciiTheme="majorBidi" w:hAnsiTheme="majorBidi" w:cstheme="majorBidi"/>
          <w:sz w:val="24"/>
          <w:szCs w:val="24"/>
        </w:rPr>
        <w:t>(6), 521</w:t>
      </w:r>
      <w:r w:rsidR="00717B67" w:rsidRPr="004A3217">
        <w:rPr>
          <w:rFonts w:ascii="Times New Roman" w:hAnsi="Times New Roman" w:cs="Times New Roman"/>
          <w:sz w:val="24"/>
          <w:szCs w:val="24"/>
        </w:rPr>
        <w:t>–</w:t>
      </w:r>
      <w:r w:rsidRPr="00DF3411">
        <w:rPr>
          <w:rFonts w:asciiTheme="majorBidi" w:hAnsiTheme="majorBidi" w:cstheme="majorBidi"/>
          <w:sz w:val="24"/>
          <w:szCs w:val="24"/>
        </w:rPr>
        <w:t>533.</w:t>
      </w:r>
    </w:p>
    <w:p w14:paraId="1161C39A" w14:textId="49AC3E72" w:rsidR="00850381" w:rsidRPr="00EB65B1" w:rsidRDefault="00850381" w:rsidP="007C1232">
      <w:pPr>
        <w:spacing w:line="480" w:lineRule="auto"/>
        <w:ind w:left="720" w:hanging="720"/>
        <w:rPr>
          <w:rFonts w:ascii="Times New Roman" w:hAnsi="Times New Roman" w:cs="Times New Roman"/>
          <w:sz w:val="24"/>
          <w:szCs w:val="24"/>
        </w:rPr>
      </w:pPr>
      <w:r w:rsidRPr="00EB65B1">
        <w:rPr>
          <w:rFonts w:ascii="Times New Roman" w:hAnsi="Times New Roman" w:cs="Times New Roman"/>
          <w:sz w:val="24"/>
          <w:szCs w:val="24"/>
        </w:rPr>
        <w:t xml:space="preserve">Guo, Q., Johnson, C. A., Unger, J. B., Lee, L., Xie, B., Chou, C. P., ... &amp; Pentz, M. (2007). Utility of the theory of reasoned action and theory of planned behavior for predicting Chinese adolescent smoking. </w:t>
      </w:r>
      <w:r w:rsidRPr="00EB65B1">
        <w:rPr>
          <w:rFonts w:ascii="Times New Roman" w:hAnsi="Times New Roman" w:cs="Times New Roman"/>
          <w:i/>
          <w:iCs/>
          <w:sz w:val="24"/>
          <w:szCs w:val="24"/>
        </w:rPr>
        <w:t>Addictive behaviors</w:t>
      </w:r>
      <w:r w:rsidRPr="00EB65B1">
        <w:rPr>
          <w:rFonts w:ascii="Times New Roman" w:hAnsi="Times New Roman" w:cs="Times New Roman"/>
          <w:sz w:val="24"/>
          <w:szCs w:val="24"/>
        </w:rPr>
        <w:t xml:space="preserve">, </w:t>
      </w:r>
      <w:r w:rsidRPr="00EB65B1">
        <w:rPr>
          <w:rFonts w:ascii="Times New Roman" w:hAnsi="Times New Roman" w:cs="Times New Roman"/>
          <w:i/>
          <w:iCs/>
          <w:sz w:val="24"/>
          <w:szCs w:val="24"/>
        </w:rPr>
        <w:t>32</w:t>
      </w:r>
      <w:r w:rsidRPr="00EB65B1">
        <w:rPr>
          <w:rFonts w:ascii="Times New Roman" w:hAnsi="Times New Roman" w:cs="Times New Roman"/>
          <w:sz w:val="24"/>
          <w:szCs w:val="24"/>
        </w:rPr>
        <w:t>(5), 1066</w:t>
      </w:r>
      <w:r w:rsidR="00717B67" w:rsidRPr="00EB65B1">
        <w:rPr>
          <w:rFonts w:ascii="Times New Roman" w:hAnsi="Times New Roman" w:cs="Times New Roman"/>
          <w:sz w:val="24"/>
          <w:szCs w:val="24"/>
        </w:rPr>
        <w:t>–</w:t>
      </w:r>
      <w:r w:rsidRPr="00EB65B1">
        <w:rPr>
          <w:rFonts w:ascii="Times New Roman" w:hAnsi="Times New Roman" w:cs="Times New Roman"/>
          <w:sz w:val="24"/>
          <w:szCs w:val="24"/>
        </w:rPr>
        <w:t>1081.</w:t>
      </w:r>
    </w:p>
    <w:p w14:paraId="484558B7" w14:textId="4F927297" w:rsidR="00EB65B1" w:rsidRPr="00EB65B1" w:rsidRDefault="00EB65B1" w:rsidP="007C1232">
      <w:pPr>
        <w:spacing w:line="480" w:lineRule="auto"/>
        <w:ind w:left="720" w:hanging="720"/>
        <w:rPr>
          <w:rStyle w:val="Hyperlink"/>
          <w:rFonts w:ascii="Times New Roman" w:hAnsi="Times New Roman" w:cs="Times New Roman"/>
          <w:color w:val="auto"/>
          <w:sz w:val="24"/>
          <w:szCs w:val="24"/>
          <w:u w:val="none"/>
        </w:rPr>
      </w:pPr>
      <w:r w:rsidRPr="00EB65B1">
        <w:rPr>
          <w:rFonts w:ascii="Times New Roman" w:hAnsi="Times New Roman" w:cs="Times New Roman"/>
          <w:sz w:val="24"/>
          <w:szCs w:val="24"/>
        </w:rPr>
        <w:t xml:space="preserve">Gulf News (2016, April, 09). Ministry of Health launches online booking service. </w:t>
      </w:r>
      <w:r w:rsidRPr="00EB65B1">
        <w:rPr>
          <w:rFonts w:ascii="Times New Roman" w:hAnsi="Times New Roman" w:cs="Times New Roman"/>
          <w:i/>
          <w:sz w:val="24"/>
          <w:szCs w:val="24"/>
        </w:rPr>
        <w:t>Gulf News.</w:t>
      </w:r>
      <w:r w:rsidRPr="00EB65B1">
        <w:rPr>
          <w:rFonts w:ascii="Times New Roman" w:hAnsi="Times New Roman" w:cs="Times New Roman"/>
          <w:sz w:val="24"/>
          <w:szCs w:val="24"/>
        </w:rPr>
        <w:t xml:space="preserve"> Retrieved </w:t>
      </w:r>
      <w:r w:rsidR="00F258F9">
        <w:rPr>
          <w:rFonts w:ascii="Times New Roman" w:hAnsi="Times New Roman" w:cs="Times New Roman"/>
          <w:sz w:val="24"/>
          <w:szCs w:val="24"/>
        </w:rPr>
        <w:t xml:space="preserve">on October 21, 2017 </w:t>
      </w:r>
      <w:r w:rsidRPr="00EB65B1">
        <w:rPr>
          <w:rFonts w:ascii="Times New Roman" w:hAnsi="Times New Roman" w:cs="Times New Roman"/>
          <w:sz w:val="24"/>
          <w:szCs w:val="24"/>
        </w:rPr>
        <w:t xml:space="preserve">from </w:t>
      </w:r>
      <w:bookmarkStart w:id="182" w:name="_Hlk476769078"/>
      <w:r w:rsidRPr="00EB65B1">
        <w:rPr>
          <w:rFonts w:ascii="Times New Roman" w:hAnsi="Times New Roman" w:cs="Times New Roman"/>
          <w:sz w:val="24"/>
          <w:szCs w:val="24"/>
        </w:rPr>
        <w:fldChar w:fldCharType="begin"/>
      </w:r>
      <w:r w:rsidRPr="00EB65B1">
        <w:rPr>
          <w:rFonts w:ascii="Times New Roman" w:hAnsi="Times New Roman" w:cs="Times New Roman"/>
          <w:sz w:val="24"/>
          <w:szCs w:val="24"/>
        </w:rPr>
        <w:instrText xml:space="preserve"> HYPERLINK "http://gulfnews.com/news/uae/health/ministry-of-health-launches-online-booking-service-1.1707019" </w:instrText>
      </w:r>
      <w:r w:rsidRPr="00EB65B1">
        <w:rPr>
          <w:rFonts w:ascii="Times New Roman" w:hAnsi="Times New Roman" w:cs="Times New Roman"/>
          <w:sz w:val="24"/>
          <w:szCs w:val="24"/>
        </w:rPr>
        <w:fldChar w:fldCharType="separate"/>
      </w:r>
      <w:r w:rsidRPr="00EB65B1">
        <w:rPr>
          <w:rFonts w:ascii="Times New Roman" w:hAnsi="Times New Roman" w:cs="Times New Roman"/>
          <w:sz w:val="24"/>
          <w:szCs w:val="24"/>
        </w:rPr>
        <w:t>http://gulfnews.com/news/uae/health/ministry-of-health-launches-online-booking-service-1.1707019</w:t>
      </w:r>
      <w:r w:rsidRPr="00EB65B1">
        <w:rPr>
          <w:rFonts w:ascii="Times New Roman" w:hAnsi="Times New Roman" w:cs="Times New Roman"/>
          <w:sz w:val="24"/>
          <w:szCs w:val="24"/>
        </w:rPr>
        <w:fldChar w:fldCharType="end"/>
      </w:r>
      <w:bookmarkEnd w:id="182"/>
    </w:p>
    <w:p w14:paraId="28DC33DB" w14:textId="3FEEAB9D" w:rsidR="00C1720F" w:rsidRPr="00875DF9" w:rsidRDefault="00C1720F" w:rsidP="007C1232">
      <w:pPr>
        <w:spacing w:before="120" w:after="0" w:line="480" w:lineRule="auto"/>
        <w:ind w:left="720" w:hanging="720"/>
        <w:jc w:val="lowKashida"/>
        <w:rPr>
          <w:rFonts w:asciiTheme="majorBidi" w:hAnsiTheme="majorBidi" w:cstheme="majorBidi"/>
          <w:sz w:val="24"/>
          <w:szCs w:val="24"/>
        </w:rPr>
      </w:pPr>
      <w:r w:rsidRPr="00F236D3">
        <w:rPr>
          <w:rFonts w:asciiTheme="majorBidi" w:hAnsiTheme="majorBidi" w:cstheme="majorBidi"/>
          <w:sz w:val="24"/>
          <w:szCs w:val="24"/>
        </w:rPr>
        <w:t>Gulf News (2014)</w:t>
      </w:r>
      <w:r w:rsidR="00717B67">
        <w:rPr>
          <w:rFonts w:asciiTheme="majorBidi" w:hAnsiTheme="majorBidi" w:cstheme="majorBidi"/>
          <w:sz w:val="24"/>
          <w:szCs w:val="24"/>
        </w:rPr>
        <w:t>.</w:t>
      </w:r>
      <w:r w:rsidRPr="00F236D3">
        <w:rPr>
          <w:rFonts w:asciiTheme="majorBidi" w:hAnsiTheme="majorBidi" w:cstheme="majorBidi"/>
          <w:sz w:val="24"/>
          <w:szCs w:val="24"/>
        </w:rPr>
        <w:t xml:space="preserve"> What GCC governments can learn from the mobile gaming sector? Retri</w:t>
      </w:r>
      <w:r w:rsidR="00717B67">
        <w:rPr>
          <w:rFonts w:asciiTheme="majorBidi" w:hAnsiTheme="majorBidi" w:cstheme="majorBidi"/>
          <w:sz w:val="24"/>
          <w:szCs w:val="24"/>
        </w:rPr>
        <w:t>e</w:t>
      </w:r>
      <w:r w:rsidRPr="00F236D3">
        <w:rPr>
          <w:rFonts w:asciiTheme="majorBidi" w:hAnsiTheme="majorBidi" w:cstheme="majorBidi"/>
          <w:sz w:val="24"/>
          <w:szCs w:val="24"/>
        </w:rPr>
        <w:t>ved</w:t>
      </w:r>
      <w:r w:rsidR="00F258F9">
        <w:rPr>
          <w:rFonts w:asciiTheme="majorBidi" w:hAnsiTheme="majorBidi" w:cstheme="majorBidi"/>
          <w:sz w:val="24"/>
          <w:szCs w:val="24"/>
        </w:rPr>
        <w:t xml:space="preserve"> </w:t>
      </w:r>
      <w:r w:rsidR="00F258F9">
        <w:rPr>
          <w:rFonts w:ascii="Times New Roman" w:hAnsi="Times New Roman" w:cs="Times New Roman"/>
          <w:sz w:val="24"/>
          <w:szCs w:val="24"/>
        </w:rPr>
        <w:t xml:space="preserve">on October 21, 2017 </w:t>
      </w:r>
      <w:r w:rsidRPr="00F236D3">
        <w:rPr>
          <w:rFonts w:asciiTheme="majorBidi" w:hAnsiTheme="majorBidi" w:cstheme="majorBidi"/>
          <w:sz w:val="24"/>
          <w:szCs w:val="24"/>
        </w:rPr>
        <w:t xml:space="preserve"> from: </w:t>
      </w:r>
      <w:hyperlink r:id="rId91" w:history="1">
        <w:r w:rsidRPr="00E52014">
          <w:rPr>
            <w:rStyle w:val="Hyperlink"/>
            <w:rFonts w:asciiTheme="majorBidi" w:hAnsiTheme="majorBidi" w:cstheme="majorBidi"/>
            <w:sz w:val="24"/>
            <w:szCs w:val="24"/>
          </w:rPr>
          <w:t>http://gulfnews.com/business/sectors/technology/what-gcc-governments-can-learn-from-the-mobile-gaming-sector-1.1303916</w:t>
        </w:r>
      </w:hyperlink>
    </w:p>
    <w:p w14:paraId="450AF13D" w14:textId="2174D052" w:rsidR="00FE54F8" w:rsidRPr="00875DF9" w:rsidRDefault="00FE54F8" w:rsidP="00F258F9">
      <w:pPr>
        <w:spacing w:before="120" w:line="480" w:lineRule="auto"/>
        <w:ind w:left="720" w:hanging="720"/>
        <w:jc w:val="lowKashida"/>
        <w:rPr>
          <w:rStyle w:val="HTMLCite"/>
          <w:rFonts w:ascii="Times New Roman" w:hAnsi="Times New Roman" w:cs="Times New Roman"/>
          <w:i w:val="0"/>
          <w:iCs w:val="0"/>
          <w:sz w:val="24"/>
          <w:szCs w:val="24"/>
        </w:rPr>
      </w:pPr>
      <w:r w:rsidRPr="00DF3411">
        <w:rPr>
          <w:rFonts w:ascii="Times New Roman" w:hAnsi="Times New Roman" w:cs="Times New Roman"/>
          <w:sz w:val="24"/>
          <w:szCs w:val="24"/>
        </w:rPr>
        <w:t>Gulf Times</w:t>
      </w:r>
      <w:r w:rsidR="00717B67">
        <w:rPr>
          <w:rFonts w:ascii="Times New Roman" w:hAnsi="Times New Roman" w:cs="Times New Roman"/>
          <w:sz w:val="24"/>
          <w:szCs w:val="24"/>
        </w:rPr>
        <w:t xml:space="preserve"> (</w:t>
      </w:r>
      <w:r w:rsidRPr="00DF3411">
        <w:rPr>
          <w:rFonts w:ascii="Times New Roman" w:hAnsi="Times New Roman" w:cs="Times New Roman"/>
          <w:sz w:val="24"/>
          <w:szCs w:val="24"/>
        </w:rPr>
        <w:t>2015</w:t>
      </w:r>
      <w:r w:rsidR="00717B67">
        <w:rPr>
          <w:rFonts w:ascii="Times New Roman" w:hAnsi="Times New Roman" w:cs="Times New Roman"/>
          <w:sz w:val="24"/>
          <w:szCs w:val="24"/>
        </w:rPr>
        <w:t>).</w:t>
      </w:r>
      <w:r w:rsidRPr="00DF3411">
        <w:rPr>
          <w:rFonts w:ascii="Times New Roman" w:hAnsi="Times New Roman" w:cs="Times New Roman"/>
          <w:sz w:val="24"/>
          <w:szCs w:val="24"/>
        </w:rPr>
        <w:t xml:space="preserve"> Qatar's mobile subscriber base may touch 5.4mn by 2020</w:t>
      </w:r>
      <w:r w:rsidR="00717B67">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717B67">
        <w:rPr>
          <w:rFonts w:ascii="Times New Roman" w:hAnsi="Times New Roman" w:cs="Times New Roman"/>
          <w:sz w:val="24"/>
          <w:szCs w:val="24"/>
        </w:rPr>
        <w:t>e</w:t>
      </w:r>
      <w:r w:rsidRPr="00DF3411">
        <w:rPr>
          <w:rFonts w:ascii="Times New Roman" w:hAnsi="Times New Roman" w:cs="Times New Roman"/>
          <w:sz w:val="24"/>
          <w:szCs w:val="24"/>
        </w:rPr>
        <w:t xml:space="preserve">ved </w:t>
      </w:r>
      <w:r w:rsidR="00F258F9">
        <w:rPr>
          <w:rFonts w:ascii="Times New Roman" w:hAnsi="Times New Roman" w:cs="Times New Roman"/>
          <w:sz w:val="24"/>
          <w:szCs w:val="24"/>
        </w:rPr>
        <w:t xml:space="preserve">on October 25, 2017 </w:t>
      </w:r>
      <w:r w:rsidRPr="00DF3411">
        <w:rPr>
          <w:rFonts w:ascii="Times New Roman" w:hAnsi="Times New Roman" w:cs="Times New Roman"/>
          <w:sz w:val="24"/>
          <w:szCs w:val="24"/>
        </w:rPr>
        <w:t xml:space="preserve">from </w:t>
      </w:r>
      <w:hyperlink r:id="rId92" w:history="1">
        <w:r w:rsidR="00336523" w:rsidRPr="00E52014">
          <w:rPr>
            <w:rStyle w:val="Hyperlink"/>
            <w:rFonts w:ascii="Times New Roman" w:hAnsi="Times New Roman" w:cs="Times New Roman"/>
            <w:sz w:val="24"/>
            <w:szCs w:val="24"/>
          </w:rPr>
          <w:t>www.gulf-times.com/story/.../Qatar-s-mobile-subscriber-base-may-touch-5-4mn-by-</w:t>
        </w:r>
      </w:hyperlink>
    </w:p>
    <w:p w14:paraId="31E6EF65" w14:textId="60D7C3A3" w:rsidR="00336523" w:rsidRPr="00DF3411" w:rsidRDefault="00336523"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Haag, S. E. (1992). </w:t>
      </w:r>
      <w:r w:rsidRPr="00DF3411">
        <w:rPr>
          <w:rFonts w:asciiTheme="majorBidi" w:hAnsiTheme="majorBidi" w:cstheme="majorBidi"/>
          <w:i/>
          <w:sz w:val="24"/>
          <w:szCs w:val="24"/>
        </w:rPr>
        <w:t>A field study of the use of quality function deployment (QFD) as applied to software development</w:t>
      </w:r>
      <w:r w:rsidR="00717B67">
        <w:rPr>
          <w:rFonts w:asciiTheme="majorBidi" w:hAnsiTheme="majorBidi" w:cstheme="majorBidi"/>
          <w:sz w:val="24"/>
          <w:szCs w:val="24"/>
        </w:rPr>
        <w:t xml:space="preserve"> (Doctoral dissertation). </w:t>
      </w:r>
      <w:r w:rsidR="00717B67" w:rsidRPr="00717B67">
        <w:rPr>
          <w:rFonts w:asciiTheme="majorBidi" w:hAnsiTheme="majorBidi" w:cstheme="majorBidi"/>
          <w:sz w:val="24"/>
          <w:szCs w:val="24"/>
        </w:rPr>
        <w:t>University of Texas at Arlington</w:t>
      </w:r>
      <w:r w:rsidR="00717B67">
        <w:rPr>
          <w:rFonts w:asciiTheme="majorBidi" w:hAnsiTheme="majorBidi" w:cstheme="majorBidi"/>
          <w:sz w:val="24"/>
          <w:szCs w:val="24"/>
        </w:rPr>
        <w:t>,</w:t>
      </w:r>
      <w:r w:rsidR="00717B67" w:rsidRPr="00717B67">
        <w:rPr>
          <w:rFonts w:asciiTheme="majorBidi" w:hAnsiTheme="majorBidi" w:cstheme="majorBidi"/>
          <w:sz w:val="24"/>
          <w:szCs w:val="24"/>
        </w:rPr>
        <w:t xml:space="preserve"> Arlington, TX</w:t>
      </w:r>
      <w:r w:rsidRPr="00DF3411">
        <w:rPr>
          <w:rFonts w:asciiTheme="majorBidi" w:hAnsiTheme="majorBidi" w:cstheme="majorBidi"/>
          <w:sz w:val="24"/>
          <w:szCs w:val="24"/>
        </w:rPr>
        <w:t>.</w:t>
      </w:r>
    </w:p>
    <w:p w14:paraId="306B7EE0" w14:textId="33849D78" w:rsidR="00EA6395" w:rsidRPr="00DF3411" w:rsidRDefault="00717B67" w:rsidP="007C1232">
      <w:pPr>
        <w:spacing w:before="120" w:line="480" w:lineRule="auto"/>
        <w:ind w:left="720" w:hanging="720"/>
        <w:jc w:val="lowKashida"/>
        <w:rPr>
          <w:rFonts w:ascii="Times New Roman" w:eastAsia="Times New Roman" w:hAnsi="Times New Roman" w:cs="Times New Roman"/>
          <w:sz w:val="24"/>
          <w:szCs w:val="24"/>
        </w:rPr>
      </w:pPr>
      <w:r w:rsidRPr="00717B67">
        <w:rPr>
          <w:rFonts w:ascii="Times New Roman" w:eastAsia="Times New Roman" w:hAnsi="Times New Roman" w:cs="Times New Roman"/>
          <w:sz w:val="24"/>
          <w:szCs w:val="24"/>
        </w:rPr>
        <w:t>Hair Jr., J.F., Black, W.C., Babin, B.J.</w:t>
      </w:r>
      <w:r>
        <w:rPr>
          <w:rFonts w:ascii="Times New Roman" w:eastAsia="Times New Roman" w:hAnsi="Times New Roman" w:cs="Times New Roman"/>
          <w:sz w:val="24"/>
          <w:szCs w:val="24"/>
        </w:rPr>
        <w:t>, &amp;</w:t>
      </w:r>
      <w:r w:rsidRPr="00717B67">
        <w:rPr>
          <w:rFonts w:ascii="Times New Roman" w:eastAsia="Times New Roman" w:hAnsi="Times New Roman" w:cs="Times New Roman"/>
          <w:sz w:val="24"/>
          <w:szCs w:val="24"/>
        </w:rPr>
        <w:t xml:space="preserve"> Anderson, R.E. (2010)</w:t>
      </w:r>
      <w:r>
        <w:rPr>
          <w:rFonts w:ascii="Times New Roman" w:eastAsia="Times New Roman" w:hAnsi="Times New Roman" w:cs="Times New Roman"/>
          <w:sz w:val="24"/>
          <w:szCs w:val="24"/>
        </w:rPr>
        <w:t>.</w:t>
      </w:r>
      <w:r w:rsidRPr="00717B67">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sz w:val="24"/>
          <w:szCs w:val="24"/>
        </w:rPr>
        <w:t>Multivariate data analysis: A global perspective</w:t>
      </w:r>
      <w:r w:rsidRPr="00717B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717B67">
        <w:rPr>
          <w:rFonts w:ascii="Times New Roman" w:eastAsia="Times New Roman" w:hAnsi="Times New Roman" w:cs="Times New Roman"/>
          <w:sz w:val="24"/>
          <w:szCs w:val="24"/>
        </w:rPr>
        <w:t xml:space="preserve">7th </w:t>
      </w:r>
      <w:r>
        <w:rPr>
          <w:rFonts w:ascii="Times New Roman" w:eastAsia="Times New Roman" w:hAnsi="Times New Roman" w:cs="Times New Roman"/>
          <w:sz w:val="24"/>
          <w:szCs w:val="24"/>
        </w:rPr>
        <w:t>ed.).</w:t>
      </w:r>
      <w:r w:rsidRPr="00717B67">
        <w:rPr>
          <w:rFonts w:ascii="Times New Roman" w:eastAsia="Times New Roman" w:hAnsi="Times New Roman" w:cs="Times New Roman"/>
          <w:sz w:val="24"/>
          <w:szCs w:val="24"/>
        </w:rPr>
        <w:t xml:space="preserve"> Upper Saddle River</w:t>
      </w:r>
      <w:r>
        <w:rPr>
          <w:rFonts w:ascii="Times New Roman" w:eastAsia="Times New Roman" w:hAnsi="Times New Roman" w:cs="Times New Roman"/>
          <w:sz w:val="24"/>
          <w:szCs w:val="24"/>
        </w:rPr>
        <w:t>, NJ</w:t>
      </w:r>
      <w:r w:rsidRPr="00717B67">
        <w:rPr>
          <w:rFonts w:ascii="Times New Roman" w:eastAsia="Times New Roman" w:hAnsi="Times New Roman" w:cs="Times New Roman"/>
          <w:sz w:val="24"/>
          <w:szCs w:val="24"/>
        </w:rPr>
        <w:t>, Pearson Education</w:t>
      </w:r>
      <w:r>
        <w:rPr>
          <w:rFonts w:ascii="Times New Roman" w:eastAsia="Times New Roman" w:hAnsi="Times New Roman" w:cs="Times New Roman"/>
          <w:sz w:val="24"/>
          <w:szCs w:val="24"/>
        </w:rPr>
        <w:t>.</w:t>
      </w:r>
    </w:p>
    <w:p w14:paraId="74D8C4AB" w14:textId="0199DBF7" w:rsidR="00A27CEC" w:rsidRPr="00DF3411" w:rsidRDefault="00A27CEC"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hAnsi="Times New Roman" w:cs="Times New Roman"/>
          <w:sz w:val="24"/>
          <w:szCs w:val="24"/>
        </w:rPr>
        <w:t xml:space="preserve">Halaris, C., Magoutas, B., Papadomichelaki, X., &amp; Mentzas, G. (2007). Classification and synthesis of quality approaches in e-government services. </w:t>
      </w:r>
      <w:r w:rsidRPr="00DF3411">
        <w:rPr>
          <w:rFonts w:ascii="Times New Roman" w:hAnsi="Times New Roman" w:cs="Times New Roman"/>
          <w:i/>
          <w:iCs/>
          <w:sz w:val="24"/>
          <w:szCs w:val="24"/>
        </w:rPr>
        <w:t>Internet research</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17</w:t>
      </w:r>
      <w:r w:rsidRPr="00DF3411">
        <w:rPr>
          <w:rFonts w:ascii="Times New Roman" w:hAnsi="Times New Roman" w:cs="Times New Roman"/>
          <w:sz w:val="24"/>
          <w:szCs w:val="24"/>
        </w:rPr>
        <w:t>(4), 378</w:t>
      </w:r>
      <w:r w:rsidR="00717B67" w:rsidRPr="004A3217">
        <w:rPr>
          <w:rFonts w:ascii="Times New Roman" w:hAnsi="Times New Roman" w:cs="Times New Roman"/>
          <w:sz w:val="24"/>
          <w:szCs w:val="24"/>
        </w:rPr>
        <w:t>–</w:t>
      </w:r>
      <w:r w:rsidRPr="00DF3411">
        <w:rPr>
          <w:rFonts w:ascii="Times New Roman" w:hAnsi="Times New Roman" w:cs="Times New Roman"/>
          <w:sz w:val="24"/>
          <w:szCs w:val="24"/>
        </w:rPr>
        <w:t>401.</w:t>
      </w:r>
    </w:p>
    <w:p w14:paraId="2D738B6A" w14:textId="326EF5D3" w:rsidR="00401268" w:rsidRPr="00DF3411" w:rsidRDefault="00401268"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Han, D. I. (2016). </w:t>
      </w:r>
      <w:r w:rsidRPr="00DF3411">
        <w:rPr>
          <w:rFonts w:ascii="Times New Roman" w:eastAsia="Times New Roman" w:hAnsi="Times New Roman" w:cs="Times New Roman"/>
          <w:i/>
          <w:iCs/>
          <w:sz w:val="24"/>
          <w:szCs w:val="24"/>
        </w:rPr>
        <w:t>The development of a quality function deployment (QFD) model for the implementation of a mobile augmented reality (AR) tourism application in the context of urban heritage tourism</w:t>
      </w:r>
      <w:r w:rsidRPr="00DF3411">
        <w:rPr>
          <w:rFonts w:ascii="Times New Roman" w:eastAsia="Times New Roman" w:hAnsi="Times New Roman" w:cs="Times New Roman"/>
          <w:sz w:val="24"/>
          <w:szCs w:val="24"/>
        </w:rPr>
        <w:t xml:space="preserve"> (Doctoral dissertation</w:t>
      </w:r>
      <w:r w:rsidR="00717B6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Manchester Metropolitan University</w:t>
      </w:r>
      <w:r w:rsidR="00717B67">
        <w:rPr>
          <w:rFonts w:ascii="Times New Roman" w:eastAsia="Times New Roman" w:hAnsi="Times New Roman" w:cs="Times New Roman"/>
          <w:sz w:val="24"/>
          <w:szCs w:val="24"/>
        </w:rPr>
        <w:t>, Manchester</w:t>
      </w:r>
      <w:r w:rsidRPr="00DF3411">
        <w:rPr>
          <w:rFonts w:ascii="Times New Roman" w:eastAsia="Times New Roman" w:hAnsi="Times New Roman" w:cs="Times New Roman"/>
          <w:sz w:val="24"/>
          <w:szCs w:val="24"/>
        </w:rPr>
        <w:t>.</w:t>
      </w:r>
    </w:p>
    <w:p w14:paraId="0330C086" w14:textId="2F7AC18F" w:rsidR="00D97B4A" w:rsidRDefault="00D97B4A"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Hanumaiah, N., Ravi, B., &amp; Mukherjee, N. P. (2006). Rapid hard tooling process selection using QFD-AHP methodology. </w:t>
      </w:r>
      <w:r w:rsidRPr="00DF3411">
        <w:rPr>
          <w:rFonts w:ascii="Times New Roman" w:eastAsia="Times New Roman" w:hAnsi="Times New Roman" w:cs="Times New Roman"/>
          <w:i/>
          <w:iCs/>
          <w:sz w:val="24"/>
          <w:szCs w:val="24"/>
        </w:rPr>
        <w:t>Journal of Manufacturing Technology Management</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17</w:t>
      </w:r>
      <w:r w:rsidRPr="00DF3411">
        <w:rPr>
          <w:rFonts w:ascii="Times New Roman" w:eastAsia="Times New Roman" w:hAnsi="Times New Roman" w:cs="Times New Roman"/>
          <w:sz w:val="24"/>
          <w:szCs w:val="24"/>
        </w:rPr>
        <w:t>(3), 332</w:t>
      </w:r>
      <w:r w:rsidR="00717B67"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350.</w:t>
      </w:r>
    </w:p>
    <w:p w14:paraId="2BC0CF19" w14:textId="3BBD540A" w:rsidR="00E52014" w:rsidRPr="00DF3411" w:rsidRDefault="00E52014" w:rsidP="007C1232">
      <w:pPr>
        <w:spacing w:before="120" w:after="0" w:line="480" w:lineRule="auto"/>
        <w:ind w:left="720" w:hanging="720"/>
        <w:rPr>
          <w:rFonts w:ascii="Times New Roman" w:eastAsia="Times New Roman" w:hAnsi="Times New Roman" w:cs="Times New Roman"/>
          <w:sz w:val="24"/>
          <w:szCs w:val="24"/>
        </w:rPr>
      </w:pPr>
      <w:r w:rsidRPr="00E52014">
        <w:rPr>
          <w:rFonts w:ascii="Times New Roman" w:eastAsia="Times New Roman" w:hAnsi="Times New Roman" w:cs="Times New Roman"/>
          <w:sz w:val="24"/>
          <w:szCs w:val="24"/>
        </w:rPr>
        <w:t xml:space="preserve">Hauser, J. R. and D. P. Clausing. 1988. “The </w:t>
      </w:r>
      <w:r w:rsidR="00717B67">
        <w:rPr>
          <w:rFonts w:ascii="Times New Roman" w:eastAsia="Times New Roman" w:hAnsi="Times New Roman" w:cs="Times New Roman"/>
          <w:sz w:val="24"/>
          <w:szCs w:val="24"/>
        </w:rPr>
        <w:t>h</w:t>
      </w:r>
      <w:r w:rsidRPr="00E52014">
        <w:rPr>
          <w:rFonts w:ascii="Times New Roman" w:eastAsia="Times New Roman" w:hAnsi="Times New Roman" w:cs="Times New Roman"/>
          <w:sz w:val="24"/>
          <w:szCs w:val="24"/>
        </w:rPr>
        <w:t xml:space="preserve">ouse of </w:t>
      </w:r>
      <w:r w:rsidR="00717B67">
        <w:rPr>
          <w:rFonts w:ascii="Times New Roman" w:eastAsia="Times New Roman" w:hAnsi="Times New Roman" w:cs="Times New Roman"/>
          <w:sz w:val="24"/>
          <w:szCs w:val="24"/>
        </w:rPr>
        <w:t>q</w:t>
      </w:r>
      <w:r w:rsidRPr="00E52014">
        <w:rPr>
          <w:rFonts w:ascii="Times New Roman" w:eastAsia="Times New Roman" w:hAnsi="Times New Roman" w:cs="Times New Roman"/>
          <w:sz w:val="24"/>
          <w:szCs w:val="24"/>
        </w:rPr>
        <w:t>uality</w:t>
      </w:r>
      <w:r w:rsidR="00717B67">
        <w:rPr>
          <w:rFonts w:ascii="Times New Roman" w:eastAsia="Times New Roman" w:hAnsi="Times New Roman" w:cs="Times New Roman"/>
          <w:sz w:val="24"/>
          <w:szCs w:val="24"/>
        </w:rPr>
        <w:t>”</w:t>
      </w:r>
      <w:r w:rsidRPr="00E52014">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sz w:val="24"/>
          <w:szCs w:val="24"/>
        </w:rPr>
        <w:t>Harvard Business Review</w:t>
      </w:r>
      <w:r w:rsidRPr="00E52014">
        <w:rPr>
          <w:rFonts w:ascii="Times New Roman" w:eastAsia="Times New Roman" w:hAnsi="Times New Roman" w:cs="Times New Roman"/>
          <w:sz w:val="24"/>
          <w:szCs w:val="24"/>
        </w:rPr>
        <w:t>, May/June</w:t>
      </w:r>
      <w:r w:rsidR="00717B67">
        <w:rPr>
          <w:rFonts w:ascii="Times New Roman" w:eastAsia="Times New Roman" w:hAnsi="Times New Roman" w:cs="Times New Roman"/>
          <w:sz w:val="24"/>
          <w:szCs w:val="24"/>
        </w:rPr>
        <w:t>.</w:t>
      </w:r>
    </w:p>
    <w:p w14:paraId="5CC258BD" w14:textId="46CD8B61" w:rsidR="00474D25" w:rsidRPr="00DF3411" w:rsidRDefault="00474D25" w:rsidP="007C1232">
      <w:pPr>
        <w:spacing w:before="120" w:after="0" w:line="480" w:lineRule="auto"/>
        <w:ind w:left="720" w:hanging="720"/>
        <w:rPr>
          <w:rFonts w:ascii="Times New Roman" w:eastAsia="Times New Roman" w:hAnsi="Times New Roman" w:cs="Times New Roman"/>
          <w:sz w:val="24"/>
          <w:szCs w:val="24"/>
        </w:rPr>
      </w:pPr>
      <w:r w:rsidRPr="00ED3B02">
        <w:rPr>
          <w:rFonts w:ascii="Times New Roman" w:eastAsia="Times New Roman" w:hAnsi="Times New Roman" w:cs="Times New Roman"/>
          <w:sz w:val="24"/>
          <w:szCs w:val="24"/>
        </w:rPr>
        <w:t xml:space="preserve">Hepler, C., &amp; Mazur, G. (2006). Finding customer delights using QFD. In </w:t>
      </w:r>
      <w:r w:rsidRPr="00ED3B02">
        <w:rPr>
          <w:rFonts w:ascii="Times New Roman" w:eastAsia="Times New Roman" w:hAnsi="Times New Roman" w:cs="Times New Roman"/>
          <w:i/>
          <w:iCs/>
          <w:sz w:val="24"/>
          <w:szCs w:val="24"/>
        </w:rPr>
        <w:t>Transactions of the Eighteenth Symposium on QFD, QFD Institute</w:t>
      </w:r>
      <w:r w:rsidRPr="00ED3B02">
        <w:rPr>
          <w:rFonts w:ascii="Times New Roman" w:eastAsia="Times New Roman" w:hAnsi="Times New Roman" w:cs="Times New Roman"/>
          <w:sz w:val="24"/>
          <w:szCs w:val="24"/>
        </w:rPr>
        <w:t>.</w:t>
      </w:r>
    </w:p>
    <w:p w14:paraId="165F6153" w14:textId="5581A300" w:rsidR="00FE54F8" w:rsidRPr="00DF3411" w:rsidRDefault="00FE54F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Ho</w:t>
      </w:r>
      <w:r w:rsidR="006F13B8">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Cheong, J., &amp; Park, M. C. (2005). Mobile internet acceptance in Korea. </w:t>
      </w:r>
      <w:r w:rsidRPr="00DF3411">
        <w:rPr>
          <w:rFonts w:ascii="Times New Roman" w:eastAsia="Times New Roman" w:hAnsi="Times New Roman" w:cs="Times New Roman"/>
          <w:i/>
          <w:iCs/>
          <w:sz w:val="24"/>
          <w:szCs w:val="24"/>
        </w:rPr>
        <w:t xml:space="preserve">Internet </w:t>
      </w:r>
      <w:r w:rsidR="00717B67">
        <w:rPr>
          <w:rFonts w:ascii="Times New Roman" w:eastAsia="Times New Roman" w:hAnsi="Times New Roman" w:cs="Times New Roman"/>
          <w:i/>
          <w:iCs/>
          <w:sz w:val="24"/>
          <w:szCs w:val="24"/>
        </w:rPr>
        <w:t>R</w:t>
      </w:r>
      <w:r w:rsidRPr="00DF3411">
        <w:rPr>
          <w:rFonts w:ascii="Times New Roman" w:eastAsia="Times New Roman" w:hAnsi="Times New Roman" w:cs="Times New Roman"/>
          <w:i/>
          <w:iCs/>
          <w:sz w:val="24"/>
          <w:szCs w:val="24"/>
        </w:rPr>
        <w:t>esearch</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15</w:t>
      </w:r>
      <w:r w:rsidRPr="00DF3411">
        <w:rPr>
          <w:rFonts w:ascii="Times New Roman" w:eastAsia="Times New Roman" w:hAnsi="Times New Roman" w:cs="Times New Roman"/>
          <w:sz w:val="24"/>
          <w:szCs w:val="24"/>
        </w:rPr>
        <w:t>(2), 125</w:t>
      </w:r>
      <w:r w:rsidR="00717B67"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140.</w:t>
      </w:r>
    </w:p>
    <w:p w14:paraId="102DC6FE" w14:textId="77777777" w:rsidR="00C21058" w:rsidRDefault="00C2105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Ho, W., Dey, P. K., &amp; Lockström, M. (2011). Strategic sourcing: a combined QFD and AHP approach in manufacturing. </w:t>
      </w:r>
      <w:r w:rsidRPr="00DF3411">
        <w:rPr>
          <w:rFonts w:ascii="Times New Roman" w:eastAsia="Times New Roman" w:hAnsi="Times New Roman" w:cs="Times New Roman"/>
          <w:i/>
          <w:iCs/>
          <w:sz w:val="24"/>
          <w:szCs w:val="24"/>
        </w:rPr>
        <w:t>Supply Chain Management: An International Journal</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16</w:t>
      </w:r>
      <w:r w:rsidRPr="00DF3411">
        <w:rPr>
          <w:rFonts w:ascii="Times New Roman" w:eastAsia="Times New Roman" w:hAnsi="Times New Roman" w:cs="Times New Roman"/>
          <w:sz w:val="24"/>
          <w:szCs w:val="24"/>
        </w:rPr>
        <w:t>(6), 446-461.</w:t>
      </w:r>
    </w:p>
    <w:p w14:paraId="4846A040" w14:textId="0A1DF634" w:rsidR="003F102A" w:rsidRPr="003F102A" w:rsidRDefault="003F102A" w:rsidP="007C1232">
      <w:pPr>
        <w:spacing w:after="0" w:line="480" w:lineRule="auto"/>
        <w:ind w:left="360" w:hanging="360"/>
        <w:jc w:val="lowKashida"/>
        <w:rPr>
          <w:rFonts w:ascii="Times New Roman" w:eastAsia="Times New Roman" w:hAnsi="Times New Roman" w:cs="Times New Roman"/>
          <w:sz w:val="24"/>
          <w:szCs w:val="24"/>
          <w:u w:val="single"/>
        </w:rPr>
      </w:pPr>
      <w:r w:rsidRPr="003F102A">
        <w:rPr>
          <w:rFonts w:ascii="Times New Roman" w:hAnsi="Times New Roman" w:cs="Times New Roman"/>
          <w:sz w:val="24"/>
          <w:szCs w:val="24"/>
        </w:rPr>
        <w:t xml:space="preserve">Hsu, C. L., &amp; Lin, J. C. C. (2008). Acceptance of blog usage: The roles of technology acceptance, social influence and knowledge sharing motivation. </w:t>
      </w:r>
      <w:r w:rsidRPr="003F102A">
        <w:rPr>
          <w:rFonts w:ascii="Times New Roman" w:hAnsi="Times New Roman" w:cs="Times New Roman"/>
          <w:i/>
          <w:iCs/>
          <w:sz w:val="24"/>
          <w:szCs w:val="24"/>
        </w:rPr>
        <w:t>Information &amp; management</w:t>
      </w:r>
      <w:r w:rsidRPr="003F102A">
        <w:rPr>
          <w:rFonts w:ascii="Times New Roman" w:hAnsi="Times New Roman" w:cs="Times New Roman"/>
          <w:sz w:val="24"/>
          <w:szCs w:val="24"/>
        </w:rPr>
        <w:t xml:space="preserve">, </w:t>
      </w:r>
      <w:r w:rsidRPr="003F102A">
        <w:rPr>
          <w:rFonts w:ascii="Times New Roman" w:hAnsi="Times New Roman" w:cs="Times New Roman"/>
          <w:i/>
          <w:iCs/>
          <w:sz w:val="24"/>
          <w:szCs w:val="24"/>
        </w:rPr>
        <w:t>45</w:t>
      </w:r>
      <w:r w:rsidRPr="003F102A">
        <w:rPr>
          <w:rFonts w:ascii="Times New Roman" w:hAnsi="Times New Roman" w:cs="Times New Roman"/>
          <w:sz w:val="24"/>
          <w:szCs w:val="24"/>
        </w:rPr>
        <w:t>(1), 65-74</w:t>
      </w:r>
    </w:p>
    <w:p w14:paraId="01A4B30C" w14:textId="08962FBB" w:rsidR="00811A3A" w:rsidRPr="00DF3411" w:rsidRDefault="00FE54F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Hung, S. Y., Chang, C. M., &amp; Kuo, S. R. (2013). User acceptance of mobile e-government services: An empirical study. </w:t>
      </w:r>
      <w:r w:rsidRPr="00DF3411">
        <w:rPr>
          <w:rFonts w:ascii="Times New Roman" w:eastAsia="Times New Roman" w:hAnsi="Times New Roman" w:cs="Times New Roman"/>
          <w:i/>
          <w:iCs/>
          <w:sz w:val="24"/>
          <w:szCs w:val="24"/>
        </w:rPr>
        <w:t>Government Information Quarterly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30</w:t>
      </w:r>
      <w:r w:rsidRPr="00DF3411">
        <w:rPr>
          <w:rFonts w:ascii="Times New Roman" w:eastAsia="Times New Roman" w:hAnsi="Times New Roman" w:cs="Times New Roman"/>
          <w:sz w:val="24"/>
          <w:szCs w:val="24"/>
        </w:rPr>
        <w:t>(1), 33</w:t>
      </w:r>
      <w:r w:rsidR="0053530A"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44.</w:t>
      </w:r>
    </w:p>
    <w:p w14:paraId="26D28BED" w14:textId="04B1CB11" w:rsidR="00187F11" w:rsidRPr="00DF3411" w:rsidRDefault="00187F11" w:rsidP="007C1232">
      <w:pPr>
        <w:spacing w:before="120" w:line="480" w:lineRule="auto"/>
        <w:ind w:left="720" w:hanging="720"/>
        <w:jc w:val="lowKashida"/>
        <w:rPr>
          <w:rFonts w:ascii="Times New Roman" w:hAnsi="Times New Roman" w:cs="Times New Roman"/>
          <w:color w:val="000000" w:themeColor="text1"/>
          <w:sz w:val="24"/>
          <w:szCs w:val="24"/>
        </w:rPr>
      </w:pPr>
      <w:r w:rsidRPr="00DF3411">
        <w:rPr>
          <w:rFonts w:ascii="Times New Roman" w:hAnsi="Times New Roman" w:cs="Times New Roman"/>
          <w:color w:val="000000" w:themeColor="text1"/>
          <w:sz w:val="24"/>
          <w:szCs w:val="24"/>
        </w:rPr>
        <w:t xml:space="preserve">Hung, S. Y., Tang, K. Z., Chang, C. M., &amp; Ke, C. D. (2009). User acceptance of intergovernmental services: An example of electronic document management system. </w:t>
      </w:r>
      <w:r w:rsidRPr="00DF3411">
        <w:rPr>
          <w:rFonts w:ascii="Times New Roman" w:hAnsi="Times New Roman" w:cs="Times New Roman"/>
          <w:i/>
          <w:iCs/>
          <w:color w:val="000000" w:themeColor="text1"/>
          <w:sz w:val="24"/>
          <w:szCs w:val="24"/>
        </w:rPr>
        <w:t>Government Information Quarterly</w:t>
      </w:r>
      <w:r w:rsidRPr="00DF3411">
        <w:rPr>
          <w:rFonts w:ascii="Times New Roman" w:hAnsi="Times New Roman" w:cs="Times New Roman"/>
          <w:color w:val="000000" w:themeColor="text1"/>
          <w:sz w:val="24"/>
          <w:szCs w:val="24"/>
        </w:rPr>
        <w:t xml:space="preserve">, </w:t>
      </w:r>
      <w:r w:rsidRPr="00DF3411">
        <w:rPr>
          <w:rFonts w:ascii="Times New Roman" w:hAnsi="Times New Roman" w:cs="Times New Roman"/>
          <w:i/>
          <w:iCs/>
          <w:color w:val="000000" w:themeColor="text1"/>
          <w:sz w:val="24"/>
          <w:szCs w:val="24"/>
        </w:rPr>
        <w:t>26</w:t>
      </w:r>
      <w:r w:rsidRPr="00DF3411">
        <w:rPr>
          <w:rFonts w:ascii="Times New Roman" w:hAnsi="Times New Roman" w:cs="Times New Roman"/>
          <w:color w:val="000000" w:themeColor="text1"/>
          <w:sz w:val="24"/>
          <w:szCs w:val="24"/>
        </w:rPr>
        <w:t>(2), 387</w:t>
      </w:r>
      <w:r w:rsidR="0053530A" w:rsidRPr="004A3217">
        <w:rPr>
          <w:rFonts w:ascii="Times New Roman" w:hAnsi="Times New Roman" w:cs="Times New Roman"/>
          <w:sz w:val="24"/>
          <w:szCs w:val="24"/>
        </w:rPr>
        <w:t>–</w:t>
      </w:r>
      <w:r w:rsidRPr="00DF3411">
        <w:rPr>
          <w:rFonts w:ascii="Times New Roman" w:hAnsi="Times New Roman" w:cs="Times New Roman"/>
          <w:color w:val="000000" w:themeColor="text1"/>
          <w:sz w:val="24"/>
          <w:szCs w:val="24"/>
        </w:rPr>
        <w:t>397</w:t>
      </w:r>
    </w:p>
    <w:p w14:paraId="7B4C2F49" w14:textId="1687B041" w:rsidR="00811A3A" w:rsidRDefault="00811A3A" w:rsidP="007C1232">
      <w:pPr>
        <w:spacing w:before="120" w:after="0" w:line="480" w:lineRule="auto"/>
        <w:ind w:left="720" w:hanging="720"/>
        <w:jc w:val="both"/>
        <w:rPr>
          <w:rFonts w:ascii="Times New Roman" w:hAnsi="Times New Roman" w:cs="Times New Roman"/>
          <w:sz w:val="24"/>
          <w:szCs w:val="24"/>
        </w:rPr>
      </w:pPr>
      <w:r w:rsidRPr="00DF3411">
        <w:rPr>
          <w:rFonts w:ascii="Times New Roman" w:hAnsi="Times New Roman" w:cs="Times New Roman"/>
          <w:sz w:val="24"/>
          <w:szCs w:val="24"/>
        </w:rPr>
        <w:t>Hussain, M., Alameeri, A.</w:t>
      </w:r>
      <w:r w:rsidR="0053530A">
        <w:rPr>
          <w:rFonts w:ascii="Times New Roman" w:hAnsi="Times New Roman" w:cs="Times New Roman"/>
          <w:sz w:val="24"/>
          <w:szCs w:val="24"/>
        </w:rPr>
        <w:t>, &amp;</w:t>
      </w:r>
      <w:r w:rsidRPr="00DF3411">
        <w:rPr>
          <w:rFonts w:ascii="Times New Roman" w:hAnsi="Times New Roman" w:cs="Times New Roman"/>
          <w:sz w:val="24"/>
          <w:szCs w:val="24"/>
        </w:rPr>
        <w:t xml:space="preserve"> Ajmal, M.M. (2017)</w:t>
      </w:r>
      <w:r w:rsidR="0053530A">
        <w:rPr>
          <w:rFonts w:ascii="Times New Roman" w:hAnsi="Times New Roman" w:cs="Times New Roman"/>
          <w:sz w:val="24"/>
          <w:szCs w:val="24"/>
        </w:rPr>
        <w:t>.</w:t>
      </w:r>
      <w:r w:rsidRPr="00DF3411">
        <w:rPr>
          <w:rFonts w:ascii="Times New Roman" w:hAnsi="Times New Roman" w:cs="Times New Roman"/>
          <w:sz w:val="24"/>
          <w:szCs w:val="24"/>
        </w:rPr>
        <w:t xml:space="preserve"> Prioritizing sustainable practices of service organizations: An empirical evidence from automobile dealers in UAE</w:t>
      </w:r>
      <w:r w:rsidR="0053530A">
        <w:rPr>
          <w:rFonts w:ascii="Times New Roman" w:hAnsi="Times New Roman" w:cs="Times New Roman"/>
          <w:sz w:val="24"/>
          <w:szCs w:val="24"/>
        </w:rPr>
        <w:t>.</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International Journal of Information Systems in the Service Sector (IJISSS)</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9</w:t>
      </w:r>
      <w:r w:rsidR="0053530A">
        <w:rPr>
          <w:rFonts w:ascii="Times New Roman" w:hAnsi="Times New Roman" w:cs="Times New Roman"/>
          <w:iCs/>
          <w:sz w:val="24"/>
          <w:szCs w:val="24"/>
        </w:rPr>
        <w:t>(</w:t>
      </w:r>
      <w:r w:rsidRPr="00DF3411">
        <w:rPr>
          <w:rFonts w:ascii="Times New Roman" w:hAnsi="Times New Roman" w:cs="Times New Roman"/>
          <w:sz w:val="24"/>
          <w:szCs w:val="24"/>
        </w:rPr>
        <w:t>1</w:t>
      </w:r>
      <w:r w:rsidR="0053530A">
        <w:rPr>
          <w:rFonts w:ascii="Times New Roman" w:hAnsi="Times New Roman" w:cs="Times New Roman"/>
          <w:sz w:val="24"/>
          <w:szCs w:val="24"/>
        </w:rPr>
        <w:t>)</w:t>
      </w:r>
      <w:r w:rsidRPr="00DF3411">
        <w:rPr>
          <w:rFonts w:ascii="Times New Roman" w:hAnsi="Times New Roman" w:cs="Times New Roman"/>
          <w:sz w:val="24"/>
          <w:szCs w:val="24"/>
        </w:rPr>
        <w:t>, 22</w:t>
      </w:r>
      <w:r w:rsidR="0053530A" w:rsidRPr="004A3217">
        <w:rPr>
          <w:rFonts w:ascii="Times New Roman" w:hAnsi="Times New Roman" w:cs="Times New Roman"/>
          <w:sz w:val="24"/>
          <w:szCs w:val="24"/>
        </w:rPr>
        <w:t>–</w:t>
      </w:r>
      <w:r w:rsidRPr="00DF3411">
        <w:rPr>
          <w:rFonts w:ascii="Times New Roman" w:hAnsi="Times New Roman" w:cs="Times New Roman"/>
          <w:sz w:val="24"/>
          <w:szCs w:val="24"/>
        </w:rPr>
        <w:t>36.</w:t>
      </w:r>
    </w:p>
    <w:p w14:paraId="6236C0CC" w14:textId="4034064C" w:rsidR="00496603" w:rsidRPr="00496603" w:rsidRDefault="00496603" w:rsidP="007C1232">
      <w:pPr>
        <w:spacing w:after="0" w:line="480" w:lineRule="auto"/>
        <w:ind w:left="720" w:hanging="720"/>
        <w:rPr>
          <w:rFonts w:ascii="Times New Roman" w:eastAsia="Times New Roman" w:hAnsi="Times New Roman" w:cs="Times New Roman"/>
          <w:sz w:val="24"/>
          <w:szCs w:val="24"/>
        </w:rPr>
      </w:pPr>
      <w:r w:rsidRPr="00496603">
        <w:rPr>
          <w:rFonts w:ascii="Times New Roman" w:eastAsia="Times New Roman" w:hAnsi="Times New Roman" w:cs="Times New Roman"/>
          <w:sz w:val="24"/>
          <w:szCs w:val="24"/>
        </w:rPr>
        <w:t xml:space="preserve">Hussain, M., Tsironis, L., &amp; Ajmal, M. M. (2011). A QFD strategy for improving customer satisfaction: case study of telecom companies of Pakistan. </w:t>
      </w:r>
      <w:r w:rsidRPr="00496603">
        <w:rPr>
          <w:rFonts w:ascii="Times New Roman" w:eastAsia="Times New Roman" w:hAnsi="Times New Roman" w:cs="Times New Roman"/>
          <w:i/>
          <w:iCs/>
          <w:sz w:val="24"/>
          <w:szCs w:val="24"/>
        </w:rPr>
        <w:t>Asian Journal on Quality</w:t>
      </w:r>
      <w:r w:rsidRPr="00496603">
        <w:rPr>
          <w:rFonts w:ascii="Times New Roman" w:eastAsia="Times New Roman" w:hAnsi="Times New Roman" w:cs="Times New Roman"/>
          <w:sz w:val="24"/>
          <w:szCs w:val="24"/>
        </w:rPr>
        <w:t xml:space="preserve">, </w:t>
      </w:r>
      <w:r w:rsidRPr="00496603">
        <w:rPr>
          <w:rFonts w:ascii="Times New Roman" w:eastAsia="Times New Roman" w:hAnsi="Times New Roman" w:cs="Times New Roman"/>
          <w:i/>
          <w:iCs/>
          <w:sz w:val="24"/>
          <w:szCs w:val="24"/>
        </w:rPr>
        <w:t>12</w:t>
      </w:r>
      <w:r w:rsidRPr="00496603">
        <w:rPr>
          <w:rFonts w:ascii="Times New Roman" w:eastAsia="Times New Roman" w:hAnsi="Times New Roman" w:cs="Times New Roman"/>
          <w:sz w:val="24"/>
          <w:szCs w:val="24"/>
        </w:rPr>
        <w:t>(3), 282-295.</w:t>
      </w:r>
    </w:p>
    <w:p w14:paraId="5106A702" w14:textId="77777777" w:rsidR="00672B5C" w:rsidRPr="00492634" w:rsidRDefault="00672B5C" w:rsidP="007C1232">
      <w:pPr>
        <w:spacing w:before="120" w:after="0" w:line="480" w:lineRule="auto"/>
        <w:ind w:left="720" w:hanging="720"/>
        <w:rPr>
          <w:rFonts w:ascii="Times New Roman" w:eastAsia="Times New Roman" w:hAnsi="Times New Roman" w:cs="Times New Roman"/>
          <w:sz w:val="24"/>
          <w:szCs w:val="24"/>
        </w:rPr>
      </w:pPr>
      <w:r w:rsidRPr="00492634">
        <w:rPr>
          <w:rFonts w:ascii="Times New Roman" w:eastAsia="Times New Roman" w:hAnsi="Times New Roman" w:cs="Times New Roman"/>
          <w:sz w:val="24"/>
          <w:szCs w:val="24"/>
        </w:rPr>
        <w:t xml:space="preserve">Ibrahim, O. (2013). Total </w:t>
      </w:r>
      <w:r>
        <w:rPr>
          <w:rFonts w:ascii="Times New Roman" w:eastAsia="Times New Roman" w:hAnsi="Times New Roman" w:cs="Times New Roman"/>
          <w:sz w:val="24"/>
          <w:szCs w:val="24"/>
        </w:rPr>
        <w:t>q</w:t>
      </w:r>
      <w:r w:rsidRPr="00492634">
        <w:rPr>
          <w:rFonts w:ascii="Times New Roman" w:eastAsia="Times New Roman" w:hAnsi="Times New Roman" w:cs="Times New Roman"/>
          <w:sz w:val="24"/>
          <w:szCs w:val="24"/>
        </w:rPr>
        <w:t xml:space="preserve">uality management (TQM) and </w:t>
      </w:r>
      <w:r>
        <w:rPr>
          <w:rFonts w:ascii="Times New Roman" w:eastAsia="Times New Roman" w:hAnsi="Times New Roman" w:cs="Times New Roman"/>
          <w:sz w:val="24"/>
          <w:szCs w:val="24"/>
        </w:rPr>
        <w:t>c</w:t>
      </w:r>
      <w:r w:rsidRPr="00492634">
        <w:rPr>
          <w:rFonts w:ascii="Times New Roman" w:eastAsia="Times New Roman" w:hAnsi="Times New Roman" w:cs="Times New Roman"/>
          <w:sz w:val="24"/>
          <w:szCs w:val="24"/>
        </w:rPr>
        <w:t xml:space="preserve">ontinuous </w:t>
      </w:r>
      <w:r>
        <w:rPr>
          <w:rFonts w:ascii="Times New Roman" w:eastAsia="Times New Roman" w:hAnsi="Times New Roman" w:cs="Times New Roman"/>
          <w:sz w:val="24"/>
          <w:szCs w:val="24"/>
        </w:rPr>
        <w:t>i</w:t>
      </w:r>
      <w:r w:rsidRPr="00492634">
        <w:rPr>
          <w:rFonts w:ascii="Times New Roman" w:eastAsia="Times New Roman" w:hAnsi="Times New Roman" w:cs="Times New Roman"/>
          <w:sz w:val="24"/>
          <w:szCs w:val="24"/>
        </w:rPr>
        <w:t xml:space="preserve">mprovement as </w:t>
      </w:r>
      <w:r>
        <w:rPr>
          <w:rFonts w:ascii="Times New Roman" w:eastAsia="Times New Roman" w:hAnsi="Times New Roman" w:cs="Times New Roman"/>
          <w:sz w:val="24"/>
          <w:szCs w:val="24"/>
        </w:rPr>
        <w:t>a</w:t>
      </w:r>
      <w:r w:rsidRPr="00492634">
        <w:rPr>
          <w:rFonts w:ascii="Times New Roman" w:eastAsia="Times New Roman" w:hAnsi="Times New Roman" w:cs="Times New Roman"/>
          <w:sz w:val="24"/>
          <w:szCs w:val="24"/>
        </w:rPr>
        <w:t xml:space="preserve">ddressed by </w:t>
      </w:r>
      <w:r>
        <w:rPr>
          <w:rFonts w:ascii="Times New Roman" w:eastAsia="Times New Roman" w:hAnsi="Times New Roman" w:cs="Times New Roman"/>
          <w:sz w:val="24"/>
          <w:szCs w:val="24"/>
        </w:rPr>
        <w:t>r</w:t>
      </w:r>
      <w:r w:rsidRPr="00492634">
        <w:rPr>
          <w:rFonts w:ascii="Times New Roman" w:eastAsia="Times New Roman" w:hAnsi="Times New Roman" w:cs="Times New Roman"/>
          <w:sz w:val="24"/>
          <w:szCs w:val="24"/>
        </w:rPr>
        <w:t xml:space="preserve">esearchers. </w:t>
      </w:r>
      <w:r w:rsidRPr="00492634">
        <w:rPr>
          <w:rFonts w:ascii="Times New Roman" w:eastAsia="Times New Roman" w:hAnsi="Times New Roman" w:cs="Times New Roman"/>
          <w:i/>
          <w:iCs/>
          <w:sz w:val="24"/>
          <w:szCs w:val="24"/>
        </w:rPr>
        <w:t>International Journal of Scientific and Research Publications</w:t>
      </w:r>
      <w:r w:rsidRPr="00492634">
        <w:rPr>
          <w:rFonts w:ascii="Times New Roman" w:eastAsia="Times New Roman" w:hAnsi="Times New Roman" w:cs="Times New Roman"/>
          <w:sz w:val="24"/>
          <w:szCs w:val="24"/>
        </w:rPr>
        <w:t xml:space="preserve">, </w:t>
      </w:r>
      <w:r w:rsidRPr="00492634">
        <w:rPr>
          <w:rFonts w:ascii="Times New Roman" w:eastAsia="Times New Roman" w:hAnsi="Times New Roman" w:cs="Times New Roman"/>
          <w:i/>
          <w:iCs/>
          <w:sz w:val="24"/>
          <w:szCs w:val="24"/>
        </w:rPr>
        <w:t>3</w:t>
      </w:r>
      <w:r w:rsidRPr="00492634">
        <w:rPr>
          <w:rFonts w:ascii="Times New Roman" w:eastAsia="Times New Roman" w:hAnsi="Times New Roman" w:cs="Times New Roman"/>
          <w:sz w:val="24"/>
          <w:szCs w:val="24"/>
        </w:rPr>
        <w:t>(10), 1</w:t>
      </w:r>
      <w:r w:rsidRPr="004A3217">
        <w:rPr>
          <w:rFonts w:ascii="Times New Roman" w:hAnsi="Times New Roman" w:cs="Times New Roman"/>
          <w:sz w:val="24"/>
          <w:szCs w:val="24"/>
        </w:rPr>
        <w:t>–</w:t>
      </w:r>
      <w:r w:rsidRPr="00492634">
        <w:rPr>
          <w:rFonts w:ascii="Times New Roman" w:eastAsia="Times New Roman" w:hAnsi="Times New Roman" w:cs="Times New Roman"/>
          <w:sz w:val="24"/>
          <w:szCs w:val="24"/>
        </w:rPr>
        <w:t>4.</w:t>
      </w:r>
    </w:p>
    <w:p w14:paraId="680C2935" w14:textId="4D3EC208" w:rsidR="00336523" w:rsidRPr="00DF3411" w:rsidRDefault="00336523"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Ibrahim, O. (2015). </w:t>
      </w:r>
      <w:r w:rsidRPr="00DF3411">
        <w:rPr>
          <w:rFonts w:asciiTheme="majorBidi" w:hAnsiTheme="majorBidi" w:cstheme="majorBidi"/>
          <w:i/>
          <w:iCs/>
          <w:sz w:val="24"/>
          <w:szCs w:val="24"/>
        </w:rPr>
        <w:t xml:space="preserve">The </w:t>
      </w:r>
      <w:r w:rsidR="0053530A" w:rsidRPr="006C359D">
        <w:rPr>
          <w:rFonts w:asciiTheme="majorBidi" w:hAnsiTheme="majorBidi" w:cstheme="majorBidi"/>
          <w:i/>
          <w:iCs/>
          <w:sz w:val="24"/>
          <w:szCs w:val="24"/>
        </w:rPr>
        <w:t xml:space="preserve">implications of applying total quality management </w:t>
      </w:r>
      <w:r w:rsidRPr="00DF3411">
        <w:rPr>
          <w:rFonts w:asciiTheme="majorBidi" w:hAnsiTheme="majorBidi" w:cstheme="majorBidi"/>
          <w:i/>
          <w:iCs/>
          <w:sz w:val="24"/>
          <w:szCs w:val="24"/>
        </w:rPr>
        <w:t xml:space="preserve">(TQM) </w:t>
      </w:r>
      <w:r w:rsidR="0053530A">
        <w:rPr>
          <w:rFonts w:asciiTheme="majorBidi" w:hAnsiTheme="majorBidi" w:cstheme="majorBidi"/>
          <w:i/>
          <w:iCs/>
          <w:sz w:val="24"/>
          <w:szCs w:val="24"/>
        </w:rPr>
        <w:t>o</w:t>
      </w:r>
      <w:r w:rsidRPr="00DF3411">
        <w:rPr>
          <w:rFonts w:asciiTheme="majorBidi" w:hAnsiTheme="majorBidi" w:cstheme="majorBidi"/>
          <w:i/>
          <w:iCs/>
          <w:sz w:val="24"/>
          <w:szCs w:val="24"/>
        </w:rPr>
        <w:t xml:space="preserve">n </w:t>
      </w:r>
      <w:r w:rsidR="0053530A">
        <w:rPr>
          <w:rFonts w:asciiTheme="majorBidi" w:hAnsiTheme="majorBidi" w:cstheme="majorBidi"/>
          <w:i/>
          <w:iCs/>
          <w:sz w:val="24"/>
          <w:szCs w:val="24"/>
        </w:rPr>
        <w:t>e</w:t>
      </w:r>
      <w:r w:rsidRPr="00DF3411">
        <w:rPr>
          <w:rFonts w:asciiTheme="majorBidi" w:hAnsiTheme="majorBidi" w:cstheme="majorBidi"/>
          <w:i/>
          <w:iCs/>
          <w:sz w:val="24"/>
          <w:szCs w:val="24"/>
        </w:rPr>
        <w:t>-</w:t>
      </w:r>
      <w:r w:rsidR="0053530A">
        <w:rPr>
          <w:rFonts w:asciiTheme="majorBidi" w:hAnsiTheme="majorBidi" w:cstheme="majorBidi"/>
          <w:i/>
          <w:iCs/>
          <w:sz w:val="24"/>
          <w:szCs w:val="24"/>
        </w:rPr>
        <w:t>l</w:t>
      </w:r>
      <w:r w:rsidRPr="00DF3411">
        <w:rPr>
          <w:rFonts w:asciiTheme="majorBidi" w:hAnsiTheme="majorBidi" w:cstheme="majorBidi"/>
          <w:i/>
          <w:iCs/>
          <w:sz w:val="24"/>
          <w:szCs w:val="24"/>
        </w:rPr>
        <w:t>earning in Egypt</w:t>
      </w:r>
      <w:r w:rsidR="0053530A">
        <w:rPr>
          <w:rFonts w:asciiTheme="majorBidi" w:hAnsiTheme="majorBidi" w:cstheme="majorBidi"/>
          <w:i/>
          <w:iCs/>
          <w:sz w:val="24"/>
          <w:szCs w:val="24"/>
        </w:rPr>
        <w:t xml:space="preserve">: </w:t>
      </w:r>
      <w:r w:rsidRPr="00DF3411">
        <w:rPr>
          <w:rFonts w:asciiTheme="majorBidi" w:hAnsiTheme="majorBidi" w:cstheme="majorBidi"/>
          <w:i/>
          <w:iCs/>
          <w:sz w:val="24"/>
          <w:szCs w:val="24"/>
        </w:rPr>
        <w:t xml:space="preserve">Suggested </w:t>
      </w:r>
      <w:r w:rsidR="0053530A" w:rsidRPr="006C359D">
        <w:rPr>
          <w:rFonts w:asciiTheme="majorBidi" w:hAnsiTheme="majorBidi" w:cstheme="majorBidi"/>
          <w:i/>
          <w:iCs/>
          <w:sz w:val="24"/>
          <w:szCs w:val="24"/>
        </w:rPr>
        <w:t>e-learning service quality model</w:t>
      </w:r>
      <w:r w:rsidRPr="00DF3411">
        <w:rPr>
          <w:rFonts w:asciiTheme="majorBidi" w:hAnsiTheme="majorBidi" w:cstheme="majorBidi"/>
          <w:sz w:val="24"/>
          <w:szCs w:val="24"/>
        </w:rPr>
        <w:t xml:space="preserve"> (Doctoral dissertation</w:t>
      </w:r>
      <w:r w:rsidR="0053530A">
        <w:rPr>
          <w:rFonts w:asciiTheme="majorBidi" w:hAnsiTheme="majorBidi" w:cstheme="majorBidi"/>
          <w:sz w:val="24"/>
          <w:szCs w:val="24"/>
        </w:rPr>
        <w:t xml:space="preserve">). </w:t>
      </w:r>
      <w:r w:rsidRPr="00DF3411">
        <w:rPr>
          <w:rFonts w:asciiTheme="majorBidi" w:hAnsiTheme="majorBidi" w:cstheme="majorBidi"/>
          <w:sz w:val="24"/>
          <w:szCs w:val="24"/>
        </w:rPr>
        <w:t>University of Huddersfield</w:t>
      </w:r>
      <w:r w:rsidR="0053530A">
        <w:rPr>
          <w:rFonts w:asciiTheme="majorBidi" w:hAnsiTheme="majorBidi" w:cstheme="majorBidi"/>
          <w:sz w:val="24"/>
          <w:szCs w:val="24"/>
        </w:rPr>
        <w:t>, Huddersfield</w:t>
      </w:r>
      <w:r w:rsidRPr="00DF3411">
        <w:rPr>
          <w:rFonts w:asciiTheme="majorBidi" w:hAnsiTheme="majorBidi" w:cstheme="majorBidi"/>
          <w:sz w:val="24"/>
          <w:szCs w:val="24"/>
        </w:rPr>
        <w:t>.</w:t>
      </w:r>
    </w:p>
    <w:p w14:paraId="2A51DA38" w14:textId="196899B5" w:rsidR="00031588" w:rsidRPr="00DF3411" w:rsidRDefault="00CD124B" w:rsidP="007C1232">
      <w:pPr>
        <w:spacing w:before="120" w:after="0" w:line="480" w:lineRule="auto"/>
        <w:ind w:left="720" w:hanging="720"/>
        <w:jc w:val="lowKashida"/>
        <w:rPr>
          <w:rFonts w:asciiTheme="majorBidi" w:hAnsiTheme="majorBidi" w:cstheme="majorBidi"/>
          <w:color w:val="0000FF" w:themeColor="hyperlink"/>
          <w:sz w:val="24"/>
          <w:szCs w:val="24"/>
          <w:u w:val="single"/>
        </w:rPr>
      </w:pPr>
      <w:r w:rsidRPr="00DF3411">
        <w:rPr>
          <w:rFonts w:asciiTheme="majorBidi" w:eastAsia="Times New Roman" w:hAnsiTheme="majorBidi" w:cstheme="majorBidi"/>
          <w:sz w:val="24"/>
          <w:szCs w:val="24"/>
        </w:rPr>
        <w:t>Innovationandtech</w:t>
      </w:r>
      <w:r w:rsidR="0053530A">
        <w:rPr>
          <w:rFonts w:asciiTheme="majorBidi" w:eastAsia="Times New Roman" w:hAnsiTheme="majorBidi" w:cstheme="majorBidi"/>
          <w:sz w:val="24"/>
          <w:szCs w:val="24"/>
        </w:rPr>
        <w:t xml:space="preserve"> (</w:t>
      </w:r>
      <w:r w:rsidRPr="00DF3411">
        <w:rPr>
          <w:rFonts w:asciiTheme="majorBidi" w:eastAsia="Times New Roman" w:hAnsiTheme="majorBidi" w:cstheme="majorBidi"/>
          <w:sz w:val="24"/>
          <w:szCs w:val="24"/>
        </w:rPr>
        <w:t>2016</w:t>
      </w:r>
      <w:r w:rsidR="0053530A">
        <w:rPr>
          <w:rFonts w:asciiTheme="majorBidi" w:eastAsia="Times New Roman" w:hAnsiTheme="majorBidi" w:cstheme="majorBidi"/>
          <w:sz w:val="24"/>
          <w:szCs w:val="24"/>
        </w:rPr>
        <w:t>).</w:t>
      </w:r>
      <w:r w:rsidRPr="00DF3411">
        <w:rPr>
          <w:rFonts w:asciiTheme="majorBidi" w:eastAsia="Times New Roman" w:hAnsiTheme="majorBidi" w:cstheme="majorBidi"/>
          <w:sz w:val="24"/>
          <w:szCs w:val="24"/>
        </w:rPr>
        <w:t xml:space="preserve"> </w:t>
      </w:r>
      <w:r w:rsidRPr="00E52014">
        <w:rPr>
          <w:rStyle w:val="meta-category"/>
          <w:rFonts w:asciiTheme="majorBidi" w:hAnsiTheme="majorBidi" w:cstheme="majorBidi"/>
          <w:sz w:val="24"/>
          <w:szCs w:val="24"/>
        </w:rPr>
        <w:t xml:space="preserve">Digital </w:t>
      </w:r>
      <w:r w:rsidR="0053530A">
        <w:rPr>
          <w:rStyle w:val="meta-category"/>
          <w:rFonts w:asciiTheme="majorBidi" w:hAnsiTheme="majorBidi" w:cstheme="majorBidi"/>
          <w:sz w:val="24"/>
          <w:szCs w:val="24"/>
        </w:rPr>
        <w:t>e</w:t>
      </w:r>
      <w:r w:rsidRPr="00E52014">
        <w:rPr>
          <w:rStyle w:val="meta-category"/>
          <w:rFonts w:asciiTheme="majorBidi" w:hAnsiTheme="majorBidi" w:cstheme="majorBidi"/>
          <w:sz w:val="24"/>
          <w:szCs w:val="24"/>
        </w:rPr>
        <w:t>cosystem &amp;</w:t>
      </w:r>
      <w:r w:rsidRPr="00F236D3">
        <w:rPr>
          <w:rStyle w:val="meta-category"/>
          <w:rFonts w:asciiTheme="majorBidi" w:hAnsiTheme="majorBidi" w:cstheme="majorBidi"/>
          <w:sz w:val="24"/>
          <w:szCs w:val="24"/>
        </w:rPr>
        <w:t xml:space="preserve"> </w:t>
      </w:r>
      <w:r w:rsidR="0053530A">
        <w:rPr>
          <w:rStyle w:val="meta-category"/>
          <w:rFonts w:asciiTheme="majorBidi" w:hAnsiTheme="majorBidi" w:cstheme="majorBidi"/>
          <w:sz w:val="24"/>
          <w:szCs w:val="24"/>
        </w:rPr>
        <w:t>s</w:t>
      </w:r>
      <w:r w:rsidRPr="00F236D3">
        <w:rPr>
          <w:rStyle w:val="meta-category"/>
          <w:rFonts w:asciiTheme="majorBidi" w:hAnsiTheme="majorBidi" w:cstheme="majorBidi"/>
          <w:sz w:val="24"/>
          <w:szCs w:val="24"/>
        </w:rPr>
        <w:t xml:space="preserve">mart </w:t>
      </w:r>
      <w:r w:rsidR="0053530A">
        <w:rPr>
          <w:rStyle w:val="meta-category"/>
          <w:rFonts w:asciiTheme="majorBidi" w:hAnsiTheme="majorBidi" w:cstheme="majorBidi"/>
          <w:sz w:val="24"/>
          <w:szCs w:val="24"/>
        </w:rPr>
        <w:t>c</w:t>
      </w:r>
      <w:r w:rsidRPr="00F236D3">
        <w:rPr>
          <w:rStyle w:val="meta-category"/>
          <w:rFonts w:asciiTheme="majorBidi" w:hAnsiTheme="majorBidi" w:cstheme="majorBidi"/>
          <w:sz w:val="24"/>
          <w:szCs w:val="24"/>
        </w:rPr>
        <w:t>ity</w:t>
      </w:r>
      <w:r w:rsidR="0053530A">
        <w:rPr>
          <w:rStyle w:val="meta-category"/>
          <w:rFonts w:asciiTheme="majorBidi" w:hAnsiTheme="majorBidi" w:cstheme="majorBidi"/>
          <w:sz w:val="24"/>
          <w:szCs w:val="24"/>
        </w:rPr>
        <w:t>.</w:t>
      </w:r>
      <w:r w:rsidRPr="00F236D3">
        <w:rPr>
          <w:rStyle w:val="meta-category"/>
          <w:rFonts w:asciiTheme="majorBidi" w:hAnsiTheme="majorBidi" w:cstheme="majorBidi"/>
          <w:sz w:val="24"/>
          <w:szCs w:val="24"/>
        </w:rPr>
        <w:t xml:space="preserve"> Retri</w:t>
      </w:r>
      <w:r w:rsidR="0053530A">
        <w:rPr>
          <w:rStyle w:val="meta-category"/>
          <w:rFonts w:asciiTheme="majorBidi" w:hAnsiTheme="majorBidi" w:cstheme="majorBidi"/>
          <w:sz w:val="24"/>
          <w:szCs w:val="24"/>
        </w:rPr>
        <w:t>e</w:t>
      </w:r>
      <w:r w:rsidRPr="00F236D3">
        <w:rPr>
          <w:rStyle w:val="meta-category"/>
          <w:rFonts w:asciiTheme="majorBidi" w:hAnsiTheme="majorBidi" w:cstheme="majorBidi"/>
          <w:sz w:val="24"/>
          <w:szCs w:val="24"/>
        </w:rPr>
        <w:t xml:space="preserve">ved </w:t>
      </w:r>
      <w:r w:rsidR="00F258F9">
        <w:rPr>
          <w:rFonts w:ascii="Times New Roman" w:hAnsi="Times New Roman" w:cs="Times New Roman"/>
          <w:sz w:val="24"/>
          <w:szCs w:val="24"/>
        </w:rPr>
        <w:t xml:space="preserve">on October 21, 2017 </w:t>
      </w:r>
      <w:r w:rsidRPr="00F236D3">
        <w:rPr>
          <w:rStyle w:val="meta-category"/>
          <w:rFonts w:asciiTheme="majorBidi" w:hAnsiTheme="majorBidi" w:cstheme="majorBidi"/>
          <w:sz w:val="24"/>
          <w:szCs w:val="24"/>
        </w:rPr>
        <w:t xml:space="preserve">from </w:t>
      </w:r>
      <w:hyperlink r:id="rId93" w:history="1">
        <w:r w:rsidRPr="00E52014">
          <w:rPr>
            <w:rStyle w:val="Hyperlink"/>
            <w:rFonts w:asciiTheme="majorBidi" w:hAnsiTheme="majorBidi" w:cstheme="majorBidi"/>
            <w:sz w:val="24"/>
            <w:szCs w:val="24"/>
          </w:rPr>
          <w:t>http://www.innovationandtech.ae/uae-ranks-8th-globally-1st-regionally-uns-2016-e-smart-services-</w:t>
        </w:r>
        <w:r w:rsidRPr="00F236D3">
          <w:rPr>
            <w:rStyle w:val="Hyperlink"/>
            <w:rFonts w:asciiTheme="majorBidi" w:hAnsiTheme="majorBidi" w:cstheme="majorBidi"/>
            <w:sz w:val="24"/>
            <w:szCs w:val="24"/>
          </w:rPr>
          <w:t>index/</w:t>
        </w:r>
      </w:hyperlink>
    </w:p>
    <w:p w14:paraId="2CD654DC" w14:textId="5CDD65E8" w:rsidR="00354650" w:rsidRPr="00875DF9" w:rsidRDefault="00354650" w:rsidP="007C1232">
      <w:pPr>
        <w:spacing w:before="120" w:line="480" w:lineRule="auto"/>
        <w:ind w:left="720" w:hanging="720"/>
        <w:jc w:val="lowKashida"/>
        <w:rPr>
          <w:rStyle w:val="Hyperlink"/>
          <w:rFonts w:ascii="Times New Roman" w:hAnsi="Times New Roman" w:cs="Times New Roman"/>
          <w:color w:val="auto"/>
          <w:sz w:val="24"/>
          <w:szCs w:val="24"/>
          <w:u w:val="none"/>
        </w:rPr>
      </w:pPr>
      <w:r w:rsidRPr="00DF3411">
        <w:rPr>
          <w:rFonts w:ascii="Times New Roman" w:hAnsi="Times New Roman" w:cs="Times New Roman"/>
          <w:sz w:val="24"/>
          <w:szCs w:val="24"/>
          <w:lang w:bidi="ar-AE"/>
        </w:rPr>
        <w:t>I</w:t>
      </w:r>
      <w:r w:rsidR="00937B8F">
        <w:rPr>
          <w:rFonts w:ascii="Times New Roman" w:hAnsi="Times New Roman" w:cs="Times New Roman"/>
          <w:sz w:val="24"/>
          <w:szCs w:val="24"/>
          <w:lang w:bidi="ar-AE"/>
        </w:rPr>
        <w:t>nternational Telecommunications Union (</w:t>
      </w:r>
      <w:r w:rsidRPr="00DF3411">
        <w:rPr>
          <w:rFonts w:ascii="Times New Roman" w:hAnsi="Times New Roman" w:cs="Times New Roman"/>
          <w:sz w:val="24"/>
          <w:szCs w:val="24"/>
          <w:lang w:bidi="ar-AE"/>
        </w:rPr>
        <w:t>2017</w:t>
      </w:r>
      <w:r w:rsidR="00937B8F">
        <w:rPr>
          <w:rFonts w:ascii="Times New Roman" w:hAnsi="Times New Roman" w:cs="Times New Roman"/>
          <w:sz w:val="24"/>
          <w:szCs w:val="24"/>
          <w:lang w:bidi="ar-AE"/>
        </w:rPr>
        <w:t>)</w:t>
      </w:r>
      <w:r w:rsidRPr="00DF3411">
        <w:rPr>
          <w:rFonts w:ascii="Times New Roman" w:hAnsi="Times New Roman" w:cs="Times New Roman"/>
          <w:sz w:val="24"/>
          <w:szCs w:val="24"/>
          <w:lang w:bidi="ar-AE"/>
        </w:rPr>
        <w:t xml:space="preserve">, </w:t>
      </w:r>
      <w:r w:rsidRPr="00DF3411">
        <w:rPr>
          <w:rFonts w:ascii="Times New Roman" w:hAnsi="Times New Roman" w:cs="Times New Roman"/>
          <w:sz w:val="24"/>
          <w:szCs w:val="24"/>
        </w:rPr>
        <w:t xml:space="preserve">ICT </w:t>
      </w:r>
      <w:r w:rsidR="00937B8F">
        <w:rPr>
          <w:rFonts w:ascii="Times New Roman" w:hAnsi="Times New Roman" w:cs="Times New Roman"/>
          <w:sz w:val="24"/>
          <w:szCs w:val="24"/>
        </w:rPr>
        <w:t>f</w:t>
      </w:r>
      <w:r w:rsidRPr="00DF3411">
        <w:rPr>
          <w:rFonts w:ascii="Times New Roman" w:hAnsi="Times New Roman" w:cs="Times New Roman"/>
          <w:sz w:val="24"/>
          <w:szCs w:val="24"/>
        </w:rPr>
        <w:t xml:space="preserve">acts and </w:t>
      </w:r>
      <w:r w:rsidR="00937B8F">
        <w:rPr>
          <w:rFonts w:ascii="Times New Roman" w:hAnsi="Times New Roman" w:cs="Times New Roman"/>
          <w:sz w:val="24"/>
          <w:szCs w:val="24"/>
        </w:rPr>
        <w:t>f</w:t>
      </w:r>
      <w:r w:rsidRPr="00DF3411">
        <w:rPr>
          <w:rFonts w:ascii="Times New Roman" w:hAnsi="Times New Roman" w:cs="Times New Roman"/>
          <w:sz w:val="24"/>
          <w:szCs w:val="24"/>
        </w:rPr>
        <w:t>igures 2017</w:t>
      </w:r>
      <w:r w:rsidR="00937B8F">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937B8F">
        <w:rPr>
          <w:rFonts w:ascii="Times New Roman" w:hAnsi="Times New Roman" w:cs="Times New Roman"/>
          <w:sz w:val="24"/>
          <w:szCs w:val="24"/>
        </w:rPr>
        <w:t>e</w:t>
      </w:r>
      <w:r w:rsidRPr="00DF3411">
        <w:rPr>
          <w:rFonts w:ascii="Times New Roman" w:hAnsi="Times New Roman" w:cs="Times New Roman"/>
          <w:sz w:val="24"/>
          <w:szCs w:val="24"/>
        </w:rPr>
        <w:t xml:space="preserve">ved </w:t>
      </w:r>
      <w:r w:rsidR="00F258F9">
        <w:rPr>
          <w:rFonts w:ascii="Times New Roman" w:hAnsi="Times New Roman" w:cs="Times New Roman"/>
          <w:sz w:val="24"/>
          <w:szCs w:val="24"/>
        </w:rPr>
        <w:t xml:space="preserve">on October 21, 2017 </w:t>
      </w:r>
      <w:r w:rsidRPr="00DF3411">
        <w:rPr>
          <w:rFonts w:ascii="Times New Roman" w:hAnsi="Times New Roman" w:cs="Times New Roman"/>
          <w:sz w:val="24"/>
          <w:szCs w:val="24"/>
        </w:rPr>
        <w:t xml:space="preserve">from </w:t>
      </w:r>
      <w:hyperlink r:id="rId94" w:history="1">
        <w:r w:rsidRPr="00E52014">
          <w:rPr>
            <w:rStyle w:val="Hyperlink"/>
            <w:rFonts w:ascii="Times New Roman" w:hAnsi="Times New Roman" w:cs="Times New Roman"/>
            <w:sz w:val="24"/>
            <w:szCs w:val="24"/>
          </w:rPr>
          <w:t>http://www.itu.int/en/ITU-D/Statistics/Pages/facts/default.aspx</w:t>
        </w:r>
      </w:hyperlink>
    </w:p>
    <w:p w14:paraId="624FC64A" w14:textId="15358BF8" w:rsidR="00363071" w:rsidRPr="00DF3411" w:rsidRDefault="00363071"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Jahanshahi, A. A., Khaksar, S. M. S., Yaghoobi, N. M., &amp; Nawaser, K. (2011). Comprehensive model of mobile government in Iran. </w:t>
      </w:r>
      <w:r w:rsidRPr="00DF3411">
        <w:rPr>
          <w:rFonts w:ascii="Times New Roman" w:eastAsia="Times New Roman" w:hAnsi="Times New Roman" w:cs="Times New Roman"/>
          <w:i/>
          <w:iCs/>
          <w:sz w:val="24"/>
          <w:szCs w:val="24"/>
        </w:rPr>
        <w:t>Indian Journal of Science and Technology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w:t>
      </w:r>
      <w:r w:rsidRPr="00DF3411">
        <w:rPr>
          <w:rFonts w:ascii="Times New Roman" w:eastAsia="Times New Roman" w:hAnsi="Times New Roman" w:cs="Times New Roman"/>
          <w:sz w:val="24"/>
          <w:szCs w:val="24"/>
        </w:rPr>
        <w:t>(9), 1188</w:t>
      </w:r>
      <w:r w:rsidR="00937B8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1197.</w:t>
      </w:r>
    </w:p>
    <w:p w14:paraId="2FA959DE" w14:textId="77777777"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Jeong, K. H., &amp; Kim, H. J. (2003). After the introduction of the government portal services: Evolution into the m-government initiatives. In </w:t>
      </w:r>
      <w:r w:rsidRPr="00DF3411">
        <w:rPr>
          <w:rFonts w:ascii="Times New Roman" w:eastAsia="Times New Roman" w:hAnsi="Times New Roman" w:cs="Times New Roman"/>
          <w:i/>
          <w:iCs/>
          <w:sz w:val="24"/>
          <w:szCs w:val="24"/>
        </w:rPr>
        <w:t>Proceedings of the ICA 37th Conference</w:t>
      </w:r>
      <w:r w:rsidRPr="00DF3411">
        <w:rPr>
          <w:rFonts w:ascii="Times New Roman" w:eastAsia="Times New Roman" w:hAnsi="Times New Roman" w:cs="Times New Roman"/>
          <w:sz w:val="24"/>
          <w:szCs w:val="24"/>
        </w:rPr>
        <w:t>.</w:t>
      </w:r>
    </w:p>
    <w:p w14:paraId="2EAFB0E6" w14:textId="0A424DB7" w:rsidR="001D6B57" w:rsidRPr="00DF3411" w:rsidRDefault="001D6B57" w:rsidP="007C1232">
      <w:pPr>
        <w:autoSpaceDE w:val="0"/>
        <w:autoSpaceDN w:val="0"/>
        <w:adjustRightInd w:val="0"/>
        <w:spacing w:before="120" w:after="0" w:line="480" w:lineRule="auto"/>
        <w:ind w:left="720" w:hanging="720"/>
        <w:rPr>
          <w:rFonts w:asciiTheme="majorBidi" w:hAnsiTheme="majorBidi" w:cstheme="majorBidi"/>
          <w:sz w:val="24"/>
          <w:szCs w:val="24"/>
        </w:rPr>
      </w:pPr>
      <w:r w:rsidRPr="00DF3411">
        <w:rPr>
          <w:rFonts w:asciiTheme="majorBidi" w:hAnsiTheme="majorBidi" w:cstheme="majorBidi"/>
          <w:sz w:val="24"/>
          <w:szCs w:val="24"/>
        </w:rPr>
        <w:t xml:space="preserve">Juni, P., Altman, D. G., &amp; Egger, M. (2001). Assessing the quality of controlled clinical trials. </w:t>
      </w:r>
      <w:r w:rsidRPr="00DF3411">
        <w:rPr>
          <w:rFonts w:asciiTheme="majorBidi" w:hAnsiTheme="majorBidi" w:cstheme="majorBidi"/>
          <w:i/>
          <w:iCs/>
          <w:sz w:val="24"/>
          <w:szCs w:val="24"/>
        </w:rPr>
        <w:t>British Medical Journal</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323</w:t>
      </w:r>
      <w:r w:rsidRPr="00DF3411">
        <w:rPr>
          <w:rFonts w:asciiTheme="majorBidi" w:hAnsiTheme="majorBidi" w:cstheme="majorBidi"/>
          <w:sz w:val="24"/>
          <w:szCs w:val="24"/>
        </w:rPr>
        <w:t>(7303), 42.</w:t>
      </w:r>
    </w:p>
    <w:p w14:paraId="5A1E27BE" w14:textId="572DC81D" w:rsidR="00BE4F05" w:rsidRPr="00DF3411" w:rsidRDefault="00BE4F05"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Kalaiarasi, H., &amp; Srividya, V. (2012). A Study on Factors Influencing Young User's Online Banking Channel Usage in India. </w:t>
      </w:r>
      <w:r w:rsidRPr="00DF3411">
        <w:rPr>
          <w:rFonts w:ascii="Times New Roman" w:eastAsia="Times New Roman" w:hAnsi="Times New Roman" w:cs="Times New Roman"/>
          <w:i/>
          <w:iCs/>
          <w:sz w:val="24"/>
          <w:szCs w:val="24"/>
        </w:rPr>
        <w:t>Journal of Commerce and Accounting Research</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1</w:t>
      </w:r>
      <w:r w:rsidRPr="00DF3411">
        <w:rPr>
          <w:rFonts w:ascii="Times New Roman" w:eastAsia="Times New Roman" w:hAnsi="Times New Roman" w:cs="Times New Roman"/>
          <w:sz w:val="24"/>
          <w:szCs w:val="24"/>
        </w:rPr>
        <w:t>(3), 17.</w:t>
      </w:r>
    </w:p>
    <w:p w14:paraId="1C085684" w14:textId="424757B3" w:rsidR="00092807" w:rsidRPr="00DF3411" w:rsidRDefault="00092807"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Kandampully, J., &amp; Duddy, R. (1999). Competitive advantage through anticipation, innovation and relationships. </w:t>
      </w:r>
      <w:r w:rsidRPr="00DF3411">
        <w:rPr>
          <w:rFonts w:asciiTheme="majorBidi" w:hAnsiTheme="majorBidi" w:cstheme="majorBidi"/>
          <w:i/>
          <w:iCs/>
          <w:sz w:val="24"/>
          <w:szCs w:val="24"/>
        </w:rPr>
        <w:t>Management Decision</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37</w:t>
      </w:r>
      <w:r w:rsidRPr="00DF3411">
        <w:rPr>
          <w:rFonts w:asciiTheme="majorBidi" w:hAnsiTheme="majorBidi" w:cstheme="majorBidi"/>
          <w:sz w:val="24"/>
          <w:szCs w:val="24"/>
        </w:rPr>
        <w:t>(1), 51</w:t>
      </w:r>
      <w:r w:rsidR="00937B8F" w:rsidRPr="004A3217">
        <w:rPr>
          <w:rFonts w:ascii="Times New Roman" w:hAnsi="Times New Roman" w:cs="Times New Roman"/>
          <w:sz w:val="24"/>
          <w:szCs w:val="24"/>
        </w:rPr>
        <w:t>–</w:t>
      </w:r>
      <w:r w:rsidRPr="00DF3411">
        <w:rPr>
          <w:rFonts w:asciiTheme="majorBidi" w:hAnsiTheme="majorBidi" w:cstheme="majorBidi"/>
          <w:sz w:val="24"/>
          <w:szCs w:val="24"/>
        </w:rPr>
        <w:t>56</w:t>
      </w:r>
      <w:r w:rsidR="00937B8F">
        <w:rPr>
          <w:rFonts w:asciiTheme="majorBidi" w:hAnsiTheme="majorBidi" w:cstheme="majorBidi"/>
          <w:sz w:val="24"/>
          <w:szCs w:val="24"/>
        </w:rPr>
        <w:t>.</w:t>
      </w:r>
    </w:p>
    <w:p w14:paraId="2B14CA33" w14:textId="44DDFEA1" w:rsidR="00354650" w:rsidRPr="00875DF9" w:rsidRDefault="00354650" w:rsidP="007C1232">
      <w:pPr>
        <w:spacing w:before="120" w:line="480" w:lineRule="auto"/>
        <w:ind w:left="720" w:hanging="720"/>
        <w:jc w:val="lowKashida"/>
        <w:rPr>
          <w:rStyle w:val="Hyperlink"/>
          <w:rFonts w:ascii="Times New Roman" w:hAnsi="Times New Roman" w:cs="Times New Roman"/>
          <w:sz w:val="24"/>
          <w:szCs w:val="24"/>
        </w:rPr>
      </w:pPr>
      <w:r w:rsidRPr="00DF3411">
        <w:rPr>
          <w:rFonts w:ascii="Times New Roman" w:hAnsi="Times New Roman" w:cs="Times New Roman"/>
          <w:sz w:val="24"/>
          <w:szCs w:val="24"/>
        </w:rPr>
        <w:t>Kerrigan, H. (2015)</w:t>
      </w:r>
      <w:r w:rsidR="00937B8F">
        <w:rPr>
          <w:rFonts w:ascii="Times New Roman" w:hAnsi="Times New Roman" w:cs="Times New Roman"/>
          <w:sz w:val="24"/>
          <w:szCs w:val="24"/>
        </w:rPr>
        <w:t xml:space="preserve">. </w:t>
      </w:r>
      <w:r w:rsidRPr="00DF3411">
        <w:rPr>
          <w:rFonts w:ascii="Times New Roman" w:hAnsi="Times New Roman" w:cs="Times New Roman"/>
          <w:sz w:val="24"/>
          <w:szCs w:val="24"/>
        </w:rPr>
        <w:t xml:space="preserve">19 of the </w:t>
      </w:r>
      <w:r w:rsidR="00937B8F">
        <w:rPr>
          <w:rFonts w:ascii="Times New Roman" w:hAnsi="Times New Roman" w:cs="Times New Roman"/>
          <w:sz w:val="24"/>
          <w:szCs w:val="24"/>
        </w:rPr>
        <w:t>c</w:t>
      </w:r>
      <w:r w:rsidRPr="00DF3411">
        <w:rPr>
          <w:rFonts w:ascii="Times New Roman" w:hAnsi="Times New Roman" w:cs="Times New Roman"/>
          <w:sz w:val="24"/>
          <w:szCs w:val="24"/>
        </w:rPr>
        <w:t xml:space="preserve">oolest </w:t>
      </w:r>
      <w:r w:rsidR="00937B8F">
        <w:rPr>
          <w:rFonts w:ascii="Times New Roman" w:hAnsi="Times New Roman" w:cs="Times New Roman"/>
          <w:sz w:val="24"/>
          <w:szCs w:val="24"/>
        </w:rPr>
        <w:t>g</w:t>
      </w:r>
      <w:r w:rsidRPr="00DF3411">
        <w:rPr>
          <w:rFonts w:ascii="Times New Roman" w:hAnsi="Times New Roman" w:cs="Times New Roman"/>
          <w:sz w:val="24"/>
          <w:szCs w:val="24"/>
        </w:rPr>
        <w:t xml:space="preserve">overnment </w:t>
      </w:r>
      <w:r w:rsidR="00937B8F">
        <w:rPr>
          <w:rFonts w:ascii="Times New Roman" w:hAnsi="Times New Roman" w:cs="Times New Roman"/>
          <w:sz w:val="24"/>
          <w:szCs w:val="24"/>
        </w:rPr>
        <w:t>m</w:t>
      </w:r>
      <w:r w:rsidRPr="00DF3411">
        <w:rPr>
          <w:rFonts w:ascii="Times New Roman" w:hAnsi="Times New Roman" w:cs="Times New Roman"/>
          <w:sz w:val="24"/>
          <w:szCs w:val="24"/>
        </w:rPr>
        <w:t xml:space="preserve">obile </w:t>
      </w:r>
      <w:r w:rsidR="00937B8F">
        <w:rPr>
          <w:rFonts w:ascii="Times New Roman" w:hAnsi="Times New Roman" w:cs="Times New Roman"/>
          <w:sz w:val="24"/>
          <w:szCs w:val="24"/>
        </w:rPr>
        <w:t>a</w:t>
      </w:r>
      <w:r w:rsidRPr="00DF3411">
        <w:rPr>
          <w:rFonts w:ascii="Times New Roman" w:hAnsi="Times New Roman" w:cs="Times New Roman"/>
          <w:sz w:val="24"/>
          <w:szCs w:val="24"/>
        </w:rPr>
        <w:t>pps</w:t>
      </w:r>
      <w:r w:rsidR="00937B8F">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937B8F">
        <w:rPr>
          <w:rFonts w:ascii="Times New Roman" w:hAnsi="Times New Roman" w:cs="Times New Roman"/>
          <w:sz w:val="24"/>
          <w:szCs w:val="24"/>
        </w:rPr>
        <w:t>e</w:t>
      </w:r>
      <w:r w:rsidRPr="00DF3411">
        <w:rPr>
          <w:rFonts w:ascii="Times New Roman" w:hAnsi="Times New Roman" w:cs="Times New Roman"/>
          <w:sz w:val="24"/>
          <w:szCs w:val="24"/>
        </w:rPr>
        <w:t>ved</w:t>
      </w:r>
      <w:r w:rsidR="00F258F9">
        <w:rPr>
          <w:rFonts w:ascii="Times New Roman" w:hAnsi="Times New Roman" w:cs="Times New Roman"/>
          <w:sz w:val="24"/>
          <w:szCs w:val="24"/>
        </w:rPr>
        <w:t xml:space="preserve"> on October 26, 2017, </w:t>
      </w:r>
      <w:r w:rsidRPr="00DF3411">
        <w:rPr>
          <w:rFonts w:ascii="Times New Roman" w:hAnsi="Times New Roman" w:cs="Times New Roman"/>
          <w:sz w:val="24"/>
          <w:szCs w:val="24"/>
        </w:rPr>
        <w:t>from</w:t>
      </w:r>
      <w:r w:rsidR="00937B8F">
        <w:rPr>
          <w:rFonts w:ascii="Times New Roman" w:hAnsi="Times New Roman" w:cs="Times New Roman"/>
          <w:sz w:val="24"/>
          <w:szCs w:val="24"/>
        </w:rPr>
        <w:t xml:space="preserve"> </w:t>
      </w:r>
      <w:hyperlink r:id="rId95" w:history="1">
        <w:r w:rsidRPr="00E52014">
          <w:rPr>
            <w:rStyle w:val="Hyperlink"/>
            <w:rFonts w:ascii="Times New Roman" w:hAnsi="Times New Roman" w:cs="Times New Roman"/>
            <w:sz w:val="24"/>
            <w:szCs w:val="24"/>
          </w:rPr>
          <w:t>https://www.govloop.com/community/blog/cool-gov-mobile-apps/</w:t>
        </w:r>
      </w:hyperlink>
    </w:p>
    <w:p w14:paraId="298DB87F" w14:textId="04BF48B6" w:rsidR="00363071" w:rsidRPr="00DF3411" w:rsidRDefault="00363071" w:rsidP="007C1232">
      <w:pPr>
        <w:spacing w:before="120" w:line="480" w:lineRule="auto"/>
        <w:ind w:left="720" w:hanging="720"/>
        <w:jc w:val="lowKashida"/>
        <w:rPr>
          <w:rStyle w:val="Hyperlink"/>
          <w:rFonts w:asciiTheme="majorBidi" w:hAnsiTheme="majorBidi" w:cstheme="majorBidi"/>
          <w:color w:val="000000" w:themeColor="text1"/>
          <w:sz w:val="24"/>
          <w:szCs w:val="24"/>
        </w:rPr>
      </w:pPr>
      <w:r w:rsidRPr="00DF3411">
        <w:rPr>
          <w:rFonts w:asciiTheme="majorBidi" w:hAnsiTheme="majorBidi" w:cstheme="majorBidi"/>
          <w:sz w:val="24"/>
          <w:szCs w:val="24"/>
        </w:rPr>
        <w:t xml:space="preserve">Kesavarapu, S., &amp; </w:t>
      </w:r>
      <w:r w:rsidR="006C359D">
        <w:rPr>
          <w:rFonts w:asciiTheme="majorBidi" w:hAnsiTheme="majorBidi" w:cstheme="majorBidi"/>
          <w:sz w:val="24"/>
          <w:szCs w:val="24"/>
        </w:rPr>
        <w:t>Choi, M.-K.</w:t>
      </w:r>
      <w:r w:rsidRPr="00DF3411">
        <w:rPr>
          <w:rFonts w:asciiTheme="majorBidi" w:hAnsiTheme="majorBidi" w:cstheme="majorBidi"/>
          <w:sz w:val="24"/>
          <w:szCs w:val="24"/>
        </w:rPr>
        <w:t xml:space="preserve"> (2009). A theoretical framework of knowledge management in m-government. </w:t>
      </w:r>
      <w:r w:rsidRPr="00DF3411">
        <w:rPr>
          <w:rFonts w:asciiTheme="majorBidi" w:hAnsiTheme="majorBidi" w:cstheme="majorBidi"/>
          <w:i/>
          <w:iCs/>
          <w:sz w:val="24"/>
          <w:szCs w:val="24"/>
        </w:rPr>
        <w:t>International Journal of Computer and Communication Technology</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w:t>
      </w:r>
      <w:r w:rsidRPr="00DF3411">
        <w:rPr>
          <w:rFonts w:asciiTheme="majorBidi" w:hAnsiTheme="majorBidi" w:cstheme="majorBidi"/>
          <w:sz w:val="24"/>
          <w:szCs w:val="24"/>
        </w:rPr>
        <w:t>(1), 3</w:t>
      </w:r>
      <w:r w:rsidR="00937B8F" w:rsidRPr="004A3217">
        <w:rPr>
          <w:rFonts w:ascii="Times New Roman" w:hAnsi="Times New Roman" w:cs="Times New Roman"/>
          <w:sz w:val="24"/>
          <w:szCs w:val="24"/>
        </w:rPr>
        <w:t>–</w:t>
      </w:r>
      <w:r w:rsidRPr="00DF3411">
        <w:rPr>
          <w:rFonts w:asciiTheme="majorBidi" w:hAnsiTheme="majorBidi" w:cstheme="majorBidi"/>
          <w:sz w:val="24"/>
          <w:szCs w:val="24"/>
        </w:rPr>
        <w:t>13.</w:t>
      </w:r>
    </w:p>
    <w:p w14:paraId="19874AF5" w14:textId="1B955B88" w:rsidR="004A15CB" w:rsidRPr="00BF2EF7" w:rsidRDefault="004A15CB" w:rsidP="007C1232">
      <w:pPr>
        <w:spacing w:line="480" w:lineRule="auto"/>
        <w:ind w:left="720" w:hanging="720"/>
        <w:rPr>
          <w:rStyle w:val="Hyperlink"/>
          <w:rFonts w:ascii="Times New Roman" w:hAnsi="Times New Roman" w:cs="Times New Roman"/>
          <w:sz w:val="24"/>
          <w:szCs w:val="24"/>
        </w:rPr>
      </w:pPr>
      <w:r w:rsidRPr="00BF2EF7">
        <w:rPr>
          <w:rFonts w:ascii="Times New Roman" w:hAnsi="Times New Roman" w:cs="Times New Roman"/>
          <w:sz w:val="24"/>
          <w:szCs w:val="24"/>
        </w:rPr>
        <w:t>Khaleej Times (2015)</w:t>
      </w:r>
      <w:r w:rsidR="00937B8F" w:rsidRPr="00BF2EF7">
        <w:rPr>
          <w:rFonts w:ascii="Times New Roman" w:hAnsi="Times New Roman" w:cs="Times New Roman"/>
          <w:sz w:val="24"/>
          <w:szCs w:val="24"/>
        </w:rPr>
        <w:t>.</w:t>
      </w:r>
      <w:r w:rsidRPr="00BF2EF7">
        <w:rPr>
          <w:rFonts w:ascii="Times New Roman" w:hAnsi="Times New Roman" w:cs="Times New Roman"/>
          <w:sz w:val="24"/>
          <w:szCs w:val="24"/>
        </w:rPr>
        <w:t xml:space="preserve"> 96.3% marks for m-government initiative in 41 entities</w:t>
      </w:r>
      <w:r w:rsidR="00937B8F" w:rsidRPr="00BF2EF7">
        <w:rPr>
          <w:rFonts w:ascii="Times New Roman" w:hAnsi="Times New Roman" w:cs="Times New Roman"/>
          <w:sz w:val="24"/>
          <w:szCs w:val="24"/>
        </w:rPr>
        <w:t>.</w:t>
      </w:r>
      <w:r w:rsidRPr="00BF2EF7">
        <w:rPr>
          <w:rFonts w:ascii="Times New Roman" w:hAnsi="Times New Roman" w:cs="Times New Roman"/>
          <w:sz w:val="24"/>
          <w:szCs w:val="24"/>
        </w:rPr>
        <w:t xml:space="preserve"> Retrieved </w:t>
      </w:r>
      <w:r w:rsidR="00F258F9">
        <w:rPr>
          <w:rFonts w:ascii="Times New Roman" w:hAnsi="Times New Roman" w:cs="Times New Roman"/>
          <w:sz w:val="24"/>
          <w:szCs w:val="24"/>
        </w:rPr>
        <w:t>on October 21, 2017</w:t>
      </w:r>
      <w:r w:rsidR="00105E33">
        <w:rPr>
          <w:rFonts w:ascii="Times New Roman" w:hAnsi="Times New Roman" w:cs="Times New Roman"/>
          <w:sz w:val="24"/>
          <w:szCs w:val="24"/>
        </w:rPr>
        <w:t>,</w:t>
      </w:r>
      <w:r w:rsidR="00F258F9">
        <w:rPr>
          <w:rFonts w:ascii="Times New Roman" w:hAnsi="Times New Roman" w:cs="Times New Roman"/>
          <w:sz w:val="24"/>
          <w:szCs w:val="24"/>
        </w:rPr>
        <w:t xml:space="preserve"> </w:t>
      </w:r>
      <w:r w:rsidRPr="00BF2EF7">
        <w:rPr>
          <w:rFonts w:ascii="Times New Roman" w:hAnsi="Times New Roman" w:cs="Times New Roman"/>
          <w:sz w:val="24"/>
          <w:szCs w:val="24"/>
        </w:rPr>
        <w:t>from</w:t>
      </w:r>
      <w:r w:rsidR="00105E33">
        <w:rPr>
          <w:rFonts w:ascii="Times New Roman" w:hAnsi="Times New Roman" w:cs="Times New Roman"/>
          <w:sz w:val="24"/>
          <w:szCs w:val="24"/>
        </w:rPr>
        <w:t xml:space="preserve">: </w:t>
      </w:r>
      <w:r w:rsidRPr="00BF2EF7">
        <w:rPr>
          <w:rFonts w:ascii="Times New Roman" w:hAnsi="Times New Roman" w:cs="Times New Roman"/>
          <w:sz w:val="24"/>
          <w:szCs w:val="24"/>
        </w:rPr>
        <w:t xml:space="preserve"> </w:t>
      </w:r>
      <w:hyperlink r:id="rId96" w:history="1">
        <w:r w:rsidRPr="00BF2EF7">
          <w:rPr>
            <w:rStyle w:val="Hyperlink"/>
            <w:rFonts w:ascii="Times New Roman" w:hAnsi="Times New Roman" w:cs="Times New Roman"/>
            <w:sz w:val="24"/>
            <w:szCs w:val="24"/>
          </w:rPr>
          <w:t>http://www.khaleejtimes.com/nation/government/96.3-marks-for-m-government-initiative-in-41-entities</w:t>
        </w:r>
      </w:hyperlink>
    </w:p>
    <w:p w14:paraId="52A753EF" w14:textId="366BA9F8" w:rsidR="00BF2EF7" w:rsidRPr="00BF2EF7" w:rsidRDefault="00BF2EF7" w:rsidP="007C1232">
      <w:pPr>
        <w:spacing w:line="480" w:lineRule="auto"/>
        <w:ind w:left="720" w:hanging="720"/>
        <w:jc w:val="lowKashida"/>
        <w:rPr>
          <w:rFonts w:ascii="Times New Roman" w:hAnsi="Times New Roman" w:cs="Times New Roman"/>
          <w:sz w:val="24"/>
          <w:szCs w:val="24"/>
        </w:rPr>
      </w:pPr>
      <w:r w:rsidRPr="00BF2EF7">
        <w:rPr>
          <w:rFonts w:ascii="Times New Roman" w:hAnsi="Times New Roman" w:cs="Times New Roman"/>
          <w:sz w:val="24"/>
          <w:szCs w:val="24"/>
        </w:rPr>
        <w:t xml:space="preserve">Kim, J. M., Vanguri, S., Boeke, J. D., Gabriel, A., &amp; Voytas, D. F. (1998). Transposable elements and genome organization: a comprehensive survey of retrotransposons revealed by the complete Saccharomyces cerevisiae genome sequence. </w:t>
      </w:r>
      <w:r w:rsidRPr="00BF2EF7">
        <w:rPr>
          <w:rFonts w:ascii="Times New Roman" w:hAnsi="Times New Roman" w:cs="Times New Roman"/>
          <w:i/>
          <w:iCs/>
          <w:sz w:val="24"/>
          <w:szCs w:val="24"/>
        </w:rPr>
        <w:t>Genome research</w:t>
      </w:r>
      <w:r w:rsidRPr="00BF2EF7">
        <w:rPr>
          <w:rFonts w:ascii="Times New Roman" w:hAnsi="Times New Roman" w:cs="Times New Roman"/>
          <w:sz w:val="24"/>
          <w:szCs w:val="24"/>
        </w:rPr>
        <w:t xml:space="preserve">, </w:t>
      </w:r>
      <w:r w:rsidRPr="00BF2EF7">
        <w:rPr>
          <w:rFonts w:ascii="Times New Roman" w:hAnsi="Times New Roman" w:cs="Times New Roman"/>
          <w:i/>
          <w:iCs/>
          <w:sz w:val="24"/>
          <w:szCs w:val="24"/>
        </w:rPr>
        <w:t>8</w:t>
      </w:r>
      <w:r w:rsidRPr="00BF2EF7">
        <w:rPr>
          <w:rFonts w:ascii="Times New Roman" w:hAnsi="Times New Roman" w:cs="Times New Roman"/>
          <w:sz w:val="24"/>
          <w:szCs w:val="24"/>
        </w:rPr>
        <w:t>(5), 464-478.</w:t>
      </w:r>
    </w:p>
    <w:p w14:paraId="04E2EF8B" w14:textId="05AD5BB0" w:rsidR="00BF2EF7" w:rsidRPr="00BF2EF7" w:rsidRDefault="00BF2EF7" w:rsidP="007C1232">
      <w:pPr>
        <w:spacing w:line="480" w:lineRule="auto"/>
        <w:ind w:left="720" w:hanging="720"/>
        <w:jc w:val="lowKashida"/>
        <w:rPr>
          <w:rFonts w:ascii="Times New Roman" w:hAnsi="Times New Roman" w:cs="Times New Roman"/>
          <w:sz w:val="24"/>
          <w:szCs w:val="24"/>
        </w:rPr>
      </w:pPr>
      <w:r w:rsidRPr="00BF2EF7">
        <w:rPr>
          <w:rFonts w:ascii="Times New Roman" w:hAnsi="Times New Roman" w:cs="Times New Roman"/>
          <w:sz w:val="24"/>
          <w:szCs w:val="24"/>
        </w:rPr>
        <w:t xml:space="preserve">Kim, K., Yamashita, A., Wear, M. A., Maéda, Y., &amp; Cooper, J. A. (2004). Capping protein binding to actin in yeast: biochemical mechanism and physiological relevance. </w:t>
      </w:r>
      <w:r w:rsidRPr="00BF2EF7">
        <w:rPr>
          <w:rFonts w:ascii="Times New Roman" w:hAnsi="Times New Roman" w:cs="Times New Roman"/>
          <w:i/>
          <w:iCs/>
          <w:sz w:val="24"/>
          <w:szCs w:val="24"/>
        </w:rPr>
        <w:t>J Cell Biol</w:t>
      </w:r>
      <w:r w:rsidRPr="00BF2EF7">
        <w:rPr>
          <w:rFonts w:ascii="Times New Roman" w:hAnsi="Times New Roman" w:cs="Times New Roman"/>
          <w:sz w:val="24"/>
          <w:szCs w:val="24"/>
        </w:rPr>
        <w:t xml:space="preserve">, </w:t>
      </w:r>
      <w:r w:rsidRPr="00BF2EF7">
        <w:rPr>
          <w:rFonts w:ascii="Times New Roman" w:hAnsi="Times New Roman" w:cs="Times New Roman"/>
          <w:i/>
          <w:iCs/>
          <w:sz w:val="24"/>
          <w:szCs w:val="24"/>
        </w:rPr>
        <w:t>164</w:t>
      </w:r>
      <w:r w:rsidRPr="00BF2EF7">
        <w:rPr>
          <w:rFonts w:ascii="Times New Roman" w:hAnsi="Times New Roman" w:cs="Times New Roman"/>
          <w:sz w:val="24"/>
          <w:szCs w:val="24"/>
        </w:rPr>
        <w:t>(4), 567-580.</w:t>
      </w:r>
    </w:p>
    <w:p w14:paraId="3DC1B7CF" w14:textId="2F1DFA2D" w:rsidR="00354650" w:rsidRPr="00DF3411" w:rsidRDefault="00354650"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King, B. (1989). </w:t>
      </w:r>
      <w:r w:rsidRPr="00DF3411">
        <w:rPr>
          <w:rFonts w:ascii="Times New Roman" w:hAnsi="Times New Roman" w:cs="Times New Roman"/>
          <w:i/>
          <w:iCs/>
          <w:sz w:val="24"/>
          <w:szCs w:val="24"/>
        </w:rPr>
        <w:t>Better designs in half the time: Implementing QFD quality function deployment in America</w:t>
      </w:r>
      <w:r w:rsidRPr="00DF3411">
        <w:rPr>
          <w:rFonts w:ascii="Times New Roman" w:hAnsi="Times New Roman" w:cs="Times New Roman"/>
          <w:sz w:val="24"/>
          <w:szCs w:val="24"/>
        </w:rPr>
        <w:t xml:space="preserve">. </w:t>
      </w:r>
      <w:r w:rsidR="00937B8F" w:rsidRPr="004A3217">
        <w:rPr>
          <w:rFonts w:ascii="Times New Roman" w:hAnsi="Times New Roman" w:cs="Times New Roman"/>
          <w:sz w:val="24"/>
          <w:szCs w:val="24"/>
        </w:rPr>
        <w:t>Methuen, MA</w:t>
      </w:r>
      <w:r w:rsidR="00937B8F">
        <w:rPr>
          <w:rFonts w:ascii="Times New Roman" w:hAnsi="Times New Roman" w:cs="Times New Roman"/>
          <w:sz w:val="24"/>
          <w:szCs w:val="24"/>
        </w:rPr>
        <w:t>:</w:t>
      </w:r>
      <w:r w:rsidR="00937B8F" w:rsidRPr="006C359D">
        <w:rPr>
          <w:rFonts w:ascii="Times New Roman" w:hAnsi="Times New Roman" w:cs="Times New Roman"/>
          <w:sz w:val="24"/>
          <w:szCs w:val="24"/>
        </w:rPr>
        <w:t xml:space="preserve"> </w:t>
      </w:r>
      <w:r w:rsidRPr="00DF3411">
        <w:rPr>
          <w:rFonts w:ascii="Times New Roman" w:hAnsi="Times New Roman" w:cs="Times New Roman"/>
          <w:sz w:val="24"/>
          <w:szCs w:val="24"/>
        </w:rPr>
        <w:t>GOAL/QPC.</w:t>
      </w:r>
    </w:p>
    <w:p w14:paraId="1DC24ECE" w14:textId="452FAE0A" w:rsidR="00402044" w:rsidRPr="00DF3411" w:rsidRDefault="00402044"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Kiran, K., &amp; Diljit, S. (2012). Modeling web-based library service quality. </w:t>
      </w:r>
      <w:r w:rsidRPr="00DF3411">
        <w:rPr>
          <w:rFonts w:ascii="Times New Roman" w:eastAsia="Times New Roman" w:hAnsi="Times New Roman" w:cs="Times New Roman"/>
          <w:i/>
          <w:iCs/>
          <w:sz w:val="24"/>
          <w:szCs w:val="24"/>
        </w:rPr>
        <w:t>Library &amp; Information Science Research</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34</w:t>
      </w:r>
      <w:r w:rsidRPr="00DF3411">
        <w:rPr>
          <w:rFonts w:ascii="Times New Roman" w:eastAsia="Times New Roman" w:hAnsi="Times New Roman" w:cs="Times New Roman"/>
          <w:sz w:val="24"/>
          <w:szCs w:val="24"/>
        </w:rPr>
        <w:t>(3), 184</w:t>
      </w:r>
      <w:r w:rsidR="00937B8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196.</w:t>
      </w:r>
    </w:p>
    <w:p w14:paraId="579DC7B7" w14:textId="77777777"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Kirillov, Z., Shmorgun, I., &amp; Lamas, D. (2011, September). Towards the design of Estonia's m-government services. In </w:t>
      </w:r>
      <w:r w:rsidRPr="00DF3411">
        <w:rPr>
          <w:rFonts w:ascii="Times New Roman" w:eastAsia="Times New Roman" w:hAnsi="Times New Roman" w:cs="Times New Roman"/>
          <w:i/>
          <w:iCs/>
          <w:sz w:val="24"/>
          <w:szCs w:val="24"/>
        </w:rPr>
        <w:t>Proceedings of the 5th International Conference on Theory and Practice of Electronic Governance</w:t>
      </w:r>
      <w:r w:rsidRPr="00DF3411">
        <w:rPr>
          <w:rFonts w:ascii="Times New Roman" w:eastAsia="Times New Roman" w:hAnsi="Times New Roman" w:cs="Times New Roman"/>
          <w:sz w:val="24"/>
          <w:szCs w:val="24"/>
        </w:rPr>
        <w:t xml:space="preserve"> (pp. 61-66). ACM.</w:t>
      </w:r>
    </w:p>
    <w:p w14:paraId="2C9A6BA1" w14:textId="51348AAD" w:rsidR="000C44CD" w:rsidRPr="00DF3411" w:rsidRDefault="000C44CD"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Kravchenko, T. K., &amp; Seredenko, N. (2011). Decision-making with modeling of problem situations using the analytic network hierarchy process. </w:t>
      </w:r>
      <w:r w:rsidRPr="00DF3411">
        <w:rPr>
          <w:rFonts w:ascii="Times New Roman" w:eastAsia="Times New Roman" w:hAnsi="Times New Roman" w:cs="Times New Roman"/>
          <w:i/>
          <w:iCs/>
          <w:sz w:val="24"/>
          <w:szCs w:val="24"/>
        </w:rPr>
        <w:t>International Journal of the Analytic Hierarchy Process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w:t>
      </w:r>
      <w:r w:rsidRPr="00DF3411">
        <w:rPr>
          <w:rFonts w:ascii="Times New Roman" w:eastAsia="Times New Roman" w:hAnsi="Times New Roman" w:cs="Times New Roman"/>
          <w:sz w:val="24"/>
          <w:szCs w:val="24"/>
        </w:rPr>
        <w:t>(1), 28</w:t>
      </w:r>
      <w:r w:rsidR="00937B8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45.</w:t>
      </w:r>
    </w:p>
    <w:p w14:paraId="6F682290" w14:textId="45D88161" w:rsidR="00374A43" w:rsidRPr="00875DF9" w:rsidRDefault="00374A43" w:rsidP="007C1232">
      <w:pPr>
        <w:spacing w:before="120" w:line="480" w:lineRule="auto"/>
        <w:ind w:left="720" w:hanging="720"/>
        <w:jc w:val="lowKashida"/>
        <w:rPr>
          <w:rFonts w:asciiTheme="majorBidi" w:hAnsiTheme="majorBidi" w:cstheme="majorBidi"/>
          <w:sz w:val="24"/>
          <w:szCs w:val="24"/>
        </w:rPr>
      </w:pPr>
      <w:r w:rsidRPr="00E52014">
        <w:rPr>
          <w:rFonts w:asciiTheme="majorBidi" w:hAnsiTheme="majorBidi" w:cstheme="majorBidi"/>
          <w:sz w:val="24"/>
          <w:szCs w:val="24"/>
        </w:rPr>
        <w:t>Krol, P. (2014)</w:t>
      </w:r>
      <w:r w:rsidR="00937B8F">
        <w:rPr>
          <w:rFonts w:asciiTheme="majorBidi" w:hAnsiTheme="majorBidi" w:cstheme="majorBidi"/>
          <w:sz w:val="24"/>
          <w:szCs w:val="24"/>
        </w:rPr>
        <w:t>.</w:t>
      </w:r>
      <w:r w:rsidRPr="00E52014">
        <w:rPr>
          <w:rFonts w:asciiTheme="majorBidi" w:hAnsiTheme="majorBidi" w:cstheme="majorBidi"/>
          <w:sz w:val="24"/>
          <w:szCs w:val="24"/>
        </w:rPr>
        <w:t xml:space="preserve"> </w:t>
      </w:r>
      <w:hyperlink r:id="rId97" w:history="1">
        <w:r w:rsidRPr="00E52014">
          <w:rPr>
            <w:rFonts w:asciiTheme="majorBidi" w:hAnsiTheme="majorBidi" w:cstheme="majorBidi"/>
            <w:sz w:val="24"/>
            <w:szCs w:val="24"/>
          </w:rPr>
          <w:t xml:space="preserve">Ministry of Education wins </w:t>
        </w:r>
        <w:r w:rsidR="00937B8F">
          <w:rPr>
            <w:rFonts w:asciiTheme="majorBidi" w:hAnsiTheme="majorBidi" w:cstheme="majorBidi"/>
            <w:sz w:val="24"/>
            <w:szCs w:val="24"/>
          </w:rPr>
          <w:t>“</w:t>
        </w:r>
        <w:r w:rsidRPr="00E52014">
          <w:rPr>
            <w:rFonts w:asciiTheme="majorBidi" w:hAnsiTheme="majorBidi" w:cstheme="majorBidi"/>
            <w:sz w:val="24"/>
            <w:szCs w:val="24"/>
          </w:rPr>
          <w:t>Best m-Government Service</w:t>
        </w:r>
        <w:r w:rsidR="00937B8F">
          <w:rPr>
            <w:rFonts w:asciiTheme="majorBidi" w:hAnsiTheme="majorBidi" w:cstheme="majorBidi"/>
            <w:sz w:val="24"/>
            <w:szCs w:val="24"/>
          </w:rPr>
          <w:t>”</w:t>
        </w:r>
        <w:r w:rsidRPr="00E52014">
          <w:rPr>
            <w:rFonts w:asciiTheme="majorBidi" w:hAnsiTheme="majorBidi" w:cstheme="majorBidi"/>
            <w:sz w:val="24"/>
            <w:szCs w:val="24"/>
          </w:rPr>
          <w:t xml:space="preserve"> Award.</w:t>
        </w:r>
      </w:hyperlink>
      <w:r w:rsidR="00937B8F">
        <w:rPr>
          <w:rFonts w:asciiTheme="majorBidi" w:hAnsiTheme="majorBidi" w:cstheme="majorBidi"/>
          <w:sz w:val="24"/>
          <w:szCs w:val="24"/>
        </w:rPr>
        <w:t xml:space="preserve"> Retrieved </w:t>
      </w:r>
      <w:r w:rsidR="00105E33">
        <w:rPr>
          <w:rFonts w:ascii="Times New Roman" w:hAnsi="Times New Roman" w:cs="Times New Roman"/>
          <w:sz w:val="24"/>
          <w:szCs w:val="24"/>
        </w:rPr>
        <w:t xml:space="preserve">on October 30, 2017 </w:t>
      </w:r>
      <w:r w:rsidR="00937B8F">
        <w:rPr>
          <w:rFonts w:asciiTheme="majorBidi" w:hAnsiTheme="majorBidi" w:cstheme="majorBidi"/>
          <w:sz w:val="24"/>
          <w:szCs w:val="24"/>
        </w:rPr>
        <w:t>from</w:t>
      </w:r>
      <w:r w:rsidRPr="00875DF9">
        <w:rPr>
          <w:rFonts w:asciiTheme="majorBidi" w:hAnsiTheme="majorBidi" w:cstheme="majorBidi"/>
          <w:sz w:val="24"/>
          <w:szCs w:val="24"/>
        </w:rPr>
        <w:t xml:space="preserve"> </w:t>
      </w:r>
      <w:hyperlink r:id="rId98" w:history="1">
        <w:r w:rsidRPr="00E52014">
          <w:rPr>
            <w:rFonts w:asciiTheme="majorBidi" w:hAnsiTheme="majorBidi" w:cstheme="majorBidi"/>
            <w:sz w:val="24"/>
            <w:szCs w:val="24"/>
          </w:rPr>
          <w:t>http://www.schoolsindubai.com/2014/02/ministry-of-education-</w:t>
        </w:r>
        <w:r w:rsidRPr="00F236D3">
          <w:rPr>
            <w:rFonts w:asciiTheme="majorBidi" w:hAnsiTheme="majorBidi" w:cstheme="majorBidi"/>
            <w:sz w:val="24"/>
            <w:szCs w:val="24"/>
          </w:rPr>
          <w:t>wins-best-m.html</w:t>
        </w:r>
      </w:hyperlink>
    </w:p>
    <w:p w14:paraId="13B92FBD" w14:textId="4C7A9885" w:rsidR="001F7F04" w:rsidRPr="00DF3411" w:rsidRDefault="001F7F04" w:rsidP="007C1232">
      <w:pPr>
        <w:spacing w:before="120" w:line="480" w:lineRule="auto"/>
        <w:ind w:left="720" w:hanging="720"/>
        <w:rPr>
          <w:rFonts w:asciiTheme="majorBidi" w:hAnsiTheme="majorBidi" w:cstheme="majorBidi"/>
          <w:sz w:val="24"/>
          <w:szCs w:val="24"/>
        </w:rPr>
      </w:pPr>
      <w:r w:rsidRPr="00DF3411">
        <w:rPr>
          <w:rFonts w:asciiTheme="majorBidi" w:hAnsiTheme="majorBidi" w:cstheme="majorBidi"/>
          <w:sz w:val="24"/>
          <w:szCs w:val="24"/>
        </w:rPr>
        <w:t xml:space="preserve">Kuehn, A. A., &amp; Day, R. L. (1962). Strategy of product quality. </w:t>
      </w:r>
      <w:r w:rsidRPr="00DF3411">
        <w:rPr>
          <w:rFonts w:asciiTheme="majorBidi" w:hAnsiTheme="majorBidi" w:cstheme="majorBidi"/>
          <w:i/>
          <w:iCs/>
          <w:sz w:val="24"/>
          <w:szCs w:val="24"/>
        </w:rPr>
        <w:t>Harvard Business Review</w:t>
      </w:r>
      <w:r w:rsidRPr="00DF3411">
        <w:rPr>
          <w:rFonts w:asciiTheme="majorBidi" w:hAnsiTheme="majorBidi" w:cstheme="majorBidi"/>
          <w:sz w:val="24"/>
          <w:szCs w:val="24"/>
        </w:rPr>
        <w:t>.</w:t>
      </w:r>
    </w:p>
    <w:p w14:paraId="34AF3615" w14:textId="77777777" w:rsidR="00672B5C" w:rsidRPr="00492634" w:rsidRDefault="00672B5C" w:rsidP="007C1232">
      <w:pPr>
        <w:spacing w:before="120" w:line="480" w:lineRule="auto"/>
        <w:ind w:left="720" w:hanging="720"/>
        <w:jc w:val="lowKashida"/>
        <w:rPr>
          <w:rFonts w:ascii="Times New Roman" w:hAnsi="Times New Roman" w:cs="Times New Roman"/>
          <w:i/>
          <w:iCs/>
          <w:sz w:val="24"/>
          <w:szCs w:val="24"/>
        </w:rPr>
      </w:pPr>
      <w:r w:rsidRPr="00492634">
        <w:rPr>
          <w:rFonts w:ascii="Times New Roman" w:hAnsi="Times New Roman" w:cs="Times New Roman"/>
          <w:sz w:val="24"/>
          <w:szCs w:val="24"/>
        </w:rPr>
        <w:t>Kumar, M., &amp; Sinha, O. P. (2007)</w:t>
      </w:r>
      <w:r w:rsidRPr="00492634">
        <w:rPr>
          <w:rFonts w:ascii="Times New Roman" w:hAnsi="Times New Roman" w:cs="Times New Roman"/>
          <w:i/>
          <w:iCs/>
          <w:sz w:val="24"/>
          <w:szCs w:val="24"/>
        </w:rPr>
        <w:t xml:space="preserve">. </w:t>
      </w:r>
      <w:r w:rsidRPr="00492634">
        <w:rPr>
          <w:rFonts w:ascii="Times New Roman" w:hAnsi="Times New Roman" w:cs="Times New Roman"/>
          <w:sz w:val="24"/>
          <w:szCs w:val="24"/>
        </w:rPr>
        <w:t>M-government–mobile technology for e-government.</w:t>
      </w:r>
      <w:r w:rsidRPr="00492634">
        <w:rPr>
          <w:rFonts w:ascii="Times New Roman" w:hAnsi="Times New Roman" w:cs="Times New Roman"/>
          <w:i/>
          <w:iCs/>
          <w:sz w:val="24"/>
          <w:szCs w:val="24"/>
        </w:rPr>
        <w:t xml:space="preserve"> International Conference on e-Government, India </w:t>
      </w:r>
      <w:r w:rsidRPr="00492634">
        <w:rPr>
          <w:rFonts w:ascii="Times New Roman" w:hAnsi="Times New Roman" w:cs="Times New Roman"/>
          <w:iCs/>
          <w:sz w:val="24"/>
          <w:szCs w:val="24"/>
        </w:rPr>
        <w:t xml:space="preserve">(pp. </w:t>
      </w:r>
      <w:r w:rsidRPr="00492634">
        <w:rPr>
          <w:rFonts w:ascii="Times New Roman" w:hAnsi="Times New Roman" w:cs="Times New Roman"/>
          <w:sz w:val="24"/>
          <w:szCs w:val="24"/>
        </w:rPr>
        <w:t>294–301).</w:t>
      </w:r>
    </w:p>
    <w:p w14:paraId="60E4B25D" w14:textId="48F81C55" w:rsidR="00283F27" w:rsidRPr="00DF3411" w:rsidRDefault="00283F27"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Kumar Sharma, S., Al-Shihi, H., &amp; Madhumohan Govindaluri, S. (2013). Exploring quality of e-Government services in Oman. </w:t>
      </w:r>
      <w:r w:rsidRPr="00DF3411">
        <w:rPr>
          <w:rFonts w:ascii="Times New Roman" w:eastAsia="Times New Roman" w:hAnsi="Times New Roman" w:cs="Times New Roman"/>
          <w:i/>
          <w:iCs/>
          <w:sz w:val="24"/>
          <w:szCs w:val="24"/>
        </w:rPr>
        <w:t>Education, Business and Society: Contemporary Middle Eastern Issues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6</w:t>
      </w:r>
      <w:r w:rsidRPr="00DF3411">
        <w:rPr>
          <w:rFonts w:ascii="Times New Roman" w:eastAsia="Times New Roman" w:hAnsi="Times New Roman" w:cs="Times New Roman"/>
          <w:sz w:val="24"/>
          <w:szCs w:val="24"/>
        </w:rPr>
        <w:t>(2), 87</w:t>
      </w:r>
      <w:r w:rsidR="00937B8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100.</w:t>
      </w:r>
    </w:p>
    <w:p w14:paraId="331306A7" w14:textId="475802A3"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Kushchu, I., &amp; Kuscu, H. (2003). From E-government to M-government: Facing the Inevitable. In </w:t>
      </w:r>
      <w:r w:rsidRPr="00DF3411">
        <w:rPr>
          <w:rFonts w:ascii="Times New Roman" w:eastAsia="Times New Roman" w:hAnsi="Times New Roman" w:cs="Times New Roman"/>
          <w:i/>
          <w:iCs/>
          <w:sz w:val="24"/>
          <w:szCs w:val="24"/>
        </w:rPr>
        <w:t>the 3rd European Conference on e-Government</w:t>
      </w:r>
      <w:r w:rsidRPr="00DF3411">
        <w:rPr>
          <w:rFonts w:ascii="Times New Roman" w:eastAsia="Times New Roman" w:hAnsi="Times New Roman" w:cs="Times New Roman"/>
          <w:sz w:val="24"/>
          <w:szCs w:val="24"/>
        </w:rPr>
        <w:t xml:space="preserve"> (pp. 253</w:t>
      </w:r>
      <w:r w:rsidR="00937B8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260). MCIL Trinity College</w:t>
      </w:r>
      <w:r w:rsidR="00937B8F">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Dublin.</w:t>
      </w:r>
    </w:p>
    <w:p w14:paraId="6A241DDE" w14:textId="5C19A41D" w:rsidR="00C21058" w:rsidRPr="00DF3411" w:rsidRDefault="00C21058"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Lam, K., &amp; Zhao, X. (1998). An application of quality function deployment to improve the quality of teaching. </w:t>
      </w:r>
      <w:r w:rsidRPr="00DF3411">
        <w:rPr>
          <w:rFonts w:ascii="Times New Roman" w:hAnsi="Times New Roman" w:cs="Times New Roman"/>
          <w:i/>
          <w:iCs/>
          <w:sz w:val="24"/>
          <w:szCs w:val="24"/>
        </w:rPr>
        <w:t>International Journal of Quality &amp; Reliability Management</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15</w:t>
      </w:r>
      <w:r w:rsidRPr="00DF3411">
        <w:rPr>
          <w:rFonts w:ascii="Times New Roman" w:hAnsi="Times New Roman" w:cs="Times New Roman"/>
          <w:sz w:val="24"/>
          <w:szCs w:val="24"/>
        </w:rPr>
        <w:t>(4), 389</w:t>
      </w:r>
      <w:r w:rsidR="00937B8F" w:rsidRPr="004A3217">
        <w:rPr>
          <w:rFonts w:ascii="Times New Roman" w:hAnsi="Times New Roman" w:cs="Times New Roman"/>
          <w:sz w:val="24"/>
          <w:szCs w:val="24"/>
        </w:rPr>
        <w:t>–</w:t>
      </w:r>
      <w:r w:rsidRPr="00DF3411">
        <w:rPr>
          <w:rFonts w:ascii="Times New Roman" w:hAnsi="Times New Roman" w:cs="Times New Roman"/>
          <w:sz w:val="24"/>
          <w:szCs w:val="24"/>
        </w:rPr>
        <w:t>413.</w:t>
      </w:r>
    </w:p>
    <w:p w14:paraId="1B355BB0" w14:textId="333B55ED" w:rsidR="001D2DF0" w:rsidRPr="00DF3411" w:rsidRDefault="001D2DF0" w:rsidP="007C1232">
      <w:pPr>
        <w:spacing w:before="120" w:after="0" w:line="480" w:lineRule="auto"/>
        <w:ind w:left="720" w:hanging="720"/>
        <w:jc w:val="lowKashida"/>
        <w:rPr>
          <w:rFonts w:asciiTheme="majorBidi" w:eastAsia="Times New Roman" w:hAnsiTheme="majorBidi" w:cstheme="majorBidi"/>
          <w:sz w:val="24"/>
          <w:szCs w:val="24"/>
        </w:rPr>
      </w:pPr>
      <w:r w:rsidRPr="00DF3411">
        <w:rPr>
          <w:rFonts w:asciiTheme="majorBidi" w:eastAsia="Times New Roman" w:hAnsiTheme="majorBidi" w:cstheme="majorBidi"/>
          <w:sz w:val="24"/>
          <w:szCs w:val="24"/>
        </w:rPr>
        <w:t xml:space="preserve">Landrum, H., Prybutok, V., Zhang, X., &amp; Peak, D. (2009). Measuring IS system service quality with SERVQUAL: Users’ perceptions of relative importance of the five SERVPERF dimensions. </w:t>
      </w:r>
      <w:r w:rsidRPr="00DF3411">
        <w:rPr>
          <w:rFonts w:asciiTheme="majorBidi" w:eastAsia="Times New Roman" w:hAnsiTheme="majorBidi" w:cstheme="majorBidi"/>
          <w:i/>
          <w:iCs/>
          <w:sz w:val="24"/>
          <w:szCs w:val="24"/>
        </w:rPr>
        <w:t xml:space="preserve">Informing </w:t>
      </w:r>
      <w:r w:rsidR="003C11D1">
        <w:rPr>
          <w:rFonts w:asciiTheme="majorBidi" w:eastAsia="Times New Roman" w:hAnsiTheme="majorBidi" w:cstheme="majorBidi"/>
          <w:i/>
          <w:iCs/>
          <w:sz w:val="24"/>
          <w:szCs w:val="24"/>
        </w:rPr>
        <w:t>S</w:t>
      </w:r>
      <w:r w:rsidR="003C11D1" w:rsidRPr="00DF3411">
        <w:rPr>
          <w:rFonts w:asciiTheme="majorBidi" w:eastAsia="Times New Roman" w:hAnsiTheme="majorBidi" w:cstheme="majorBidi"/>
          <w:i/>
          <w:iCs/>
          <w:sz w:val="24"/>
          <w:szCs w:val="24"/>
        </w:rPr>
        <w:t>cience</w:t>
      </w:r>
      <w:r w:rsidRPr="00DF3411">
        <w:rPr>
          <w:rFonts w:asciiTheme="majorBidi" w:eastAsia="Times New Roman" w:hAnsiTheme="majorBidi" w:cstheme="majorBidi"/>
          <w:i/>
          <w:iCs/>
          <w:sz w:val="24"/>
          <w:szCs w:val="24"/>
        </w:rPr>
        <w:t xml:space="preserve">: </w:t>
      </w:r>
      <w:r w:rsidR="003C11D1">
        <w:rPr>
          <w:rFonts w:asciiTheme="majorBidi" w:eastAsia="Times New Roman" w:hAnsiTheme="majorBidi" w:cstheme="majorBidi"/>
          <w:i/>
          <w:iCs/>
          <w:sz w:val="24"/>
          <w:szCs w:val="24"/>
        </w:rPr>
        <w:t>T</w:t>
      </w:r>
      <w:r w:rsidRPr="00DF3411">
        <w:rPr>
          <w:rFonts w:asciiTheme="majorBidi" w:eastAsia="Times New Roman" w:hAnsiTheme="majorBidi" w:cstheme="majorBidi"/>
          <w:i/>
          <w:iCs/>
          <w:sz w:val="24"/>
          <w:szCs w:val="24"/>
        </w:rPr>
        <w:t xml:space="preserve">he </w:t>
      </w:r>
      <w:r w:rsidR="003C11D1">
        <w:rPr>
          <w:rFonts w:asciiTheme="majorBidi" w:eastAsia="Times New Roman" w:hAnsiTheme="majorBidi" w:cstheme="majorBidi"/>
          <w:i/>
          <w:iCs/>
          <w:sz w:val="24"/>
          <w:szCs w:val="24"/>
        </w:rPr>
        <w:t>I</w:t>
      </w:r>
      <w:r w:rsidRPr="00DF3411">
        <w:rPr>
          <w:rFonts w:asciiTheme="majorBidi" w:eastAsia="Times New Roman" w:hAnsiTheme="majorBidi" w:cstheme="majorBidi"/>
          <w:i/>
          <w:iCs/>
          <w:sz w:val="24"/>
          <w:szCs w:val="24"/>
        </w:rPr>
        <w:t xml:space="preserve">nternational </w:t>
      </w:r>
      <w:r w:rsidR="003C11D1">
        <w:rPr>
          <w:rFonts w:asciiTheme="majorBidi" w:eastAsia="Times New Roman" w:hAnsiTheme="majorBidi" w:cstheme="majorBidi"/>
          <w:i/>
          <w:iCs/>
          <w:sz w:val="24"/>
          <w:szCs w:val="24"/>
        </w:rPr>
        <w:t>J</w:t>
      </w:r>
      <w:r w:rsidRPr="00DF3411">
        <w:rPr>
          <w:rFonts w:asciiTheme="majorBidi" w:eastAsia="Times New Roman" w:hAnsiTheme="majorBidi" w:cstheme="majorBidi"/>
          <w:i/>
          <w:iCs/>
          <w:sz w:val="24"/>
          <w:szCs w:val="24"/>
        </w:rPr>
        <w:t xml:space="preserve">ournal of an </w:t>
      </w:r>
      <w:r w:rsidR="003C11D1">
        <w:rPr>
          <w:rFonts w:asciiTheme="majorBidi" w:eastAsia="Times New Roman" w:hAnsiTheme="majorBidi" w:cstheme="majorBidi"/>
          <w:i/>
          <w:iCs/>
          <w:sz w:val="24"/>
          <w:szCs w:val="24"/>
        </w:rPr>
        <w:t>E</w:t>
      </w:r>
      <w:r w:rsidRPr="00DF3411">
        <w:rPr>
          <w:rFonts w:asciiTheme="majorBidi" w:eastAsia="Times New Roman" w:hAnsiTheme="majorBidi" w:cstheme="majorBidi"/>
          <w:i/>
          <w:iCs/>
          <w:sz w:val="24"/>
          <w:szCs w:val="24"/>
        </w:rPr>
        <w:t xml:space="preserve">merging </w:t>
      </w:r>
      <w:r w:rsidR="003C11D1">
        <w:rPr>
          <w:rFonts w:asciiTheme="majorBidi" w:eastAsia="Times New Roman" w:hAnsiTheme="majorBidi" w:cstheme="majorBidi"/>
          <w:i/>
          <w:iCs/>
          <w:sz w:val="24"/>
          <w:szCs w:val="24"/>
        </w:rPr>
        <w:t>T</w:t>
      </w:r>
      <w:r w:rsidRPr="00DF3411">
        <w:rPr>
          <w:rFonts w:asciiTheme="majorBidi" w:eastAsia="Times New Roman" w:hAnsiTheme="majorBidi" w:cstheme="majorBidi"/>
          <w:i/>
          <w:iCs/>
          <w:sz w:val="24"/>
          <w:szCs w:val="24"/>
        </w:rPr>
        <w:t>ransdiscipline</w:t>
      </w:r>
      <w:r w:rsidRPr="00DF3411">
        <w:rPr>
          <w:rFonts w:asciiTheme="majorBidi" w:eastAsia="Times New Roman" w:hAnsiTheme="majorBidi" w:cstheme="majorBidi"/>
          <w:sz w:val="24"/>
          <w:szCs w:val="24"/>
        </w:rPr>
        <w:t xml:space="preserve">, </w:t>
      </w:r>
      <w:r w:rsidRPr="00DF3411">
        <w:rPr>
          <w:rFonts w:asciiTheme="majorBidi" w:eastAsia="Times New Roman" w:hAnsiTheme="majorBidi" w:cstheme="majorBidi"/>
          <w:i/>
          <w:iCs/>
          <w:sz w:val="24"/>
          <w:szCs w:val="24"/>
        </w:rPr>
        <w:t>12</w:t>
      </w:r>
      <w:r w:rsidRPr="00DF3411">
        <w:rPr>
          <w:rFonts w:asciiTheme="majorBidi" w:eastAsia="Times New Roman" w:hAnsiTheme="majorBidi" w:cstheme="majorBidi"/>
          <w:sz w:val="24"/>
          <w:szCs w:val="24"/>
        </w:rPr>
        <w:t>, 17</w:t>
      </w:r>
      <w:r w:rsidR="00937B8F" w:rsidRPr="004A3217">
        <w:rPr>
          <w:rFonts w:ascii="Times New Roman" w:hAnsi="Times New Roman" w:cs="Times New Roman"/>
          <w:sz w:val="24"/>
          <w:szCs w:val="24"/>
        </w:rPr>
        <w:t>–</w:t>
      </w:r>
      <w:r w:rsidRPr="00DF3411">
        <w:rPr>
          <w:rFonts w:asciiTheme="majorBidi" w:eastAsia="Times New Roman" w:hAnsiTheme="majorBidi" w:cstheme="majorBidi"/>
          <w:sz w:val="24"/>
          <w:szCs w:val="24"/>
        </w:rPr>
        <w:t>35.</w:t>
      </w:r>
    </w:p>
    <w:p w14:paraId="222118FA" w14:textId="77777777" w:rsidR="00672B5C" w:rsidRPr="00492634" w:rsidRDefault="00672B5C"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492634">
        <w:rPr>
          <w:rFonts w:asciiTheme="majorBidi" w:hAnsiTheme="majorBidi" w:cstheme="majorBidi"/>
          <w:sz w:val="24"/>
          <w:szCs w:val="24"/>
        </w:rPr>
        <w:t xml:space="preserve">Lee, G. G., &amp; Lin, H. F. (2005). Customer perceptions of e-service quality in online shopping. </w:t>
      </w:r>
      <w:r w:rsidRPr="00492634">
        <w:rPr>
          <w:rFonts w:asciiTheme="majorBidi" w:hAnsiTheme="majorBidi" w:cstheme="majorBidi"/>
          <w:i/>
          <w:iCs/>
          <w:sz w:val="24"/>
          <w:szCs w:val="24"/>
        </w:rPr>
        <w:t>International Journal of Retail &amp; Distribution Management</w:t>
      </w:r>
      <w:r w:rsidRPr="00492634">
        <w:rPr>
          <w:rFonts w:asciiTheme="majorBidi" w:hAnsiTheme="majorBidi" w:cstheme="majorBidi"/>
          <w:sz w:val="24"/>
          <w:szCs w:val="24"/>
        </w:rPr>
        <w:t xml:space="preserve">, </w:t>
      </w:r>
      <w:r w:rsidRPr="00492634">
        <w:rPr>
          <w:rFonts w:asciiTheme="majorBidi" w:hAnsiTheme="majorBidi" w:cstheme="majorBidi"/>
          <w:i/>
          <w:iCs/>
          <w:sz w:val="24"/>
          <w:szCs w:val="24"/>
        </w:rPr>
        <w:t>33</w:t>
      </w:r>
      <w:r w:rsidRPr="00492634">
        <w:rPr>
          <w:rFonts w:asciiTheme="majorBidi" w:hAnsiTheme="majorBidi" w:cstheme="majorBidi"/>
          <w:sz w:val="24"/>
          <w:szCs w:val="24"/>
        </w:rPr>
        <w:t>(2), 161</w:t>
      </w:r>
      <w:r w:rsidRPr="004A3217">
        <w:rPr>
          <w:rFonts w:ascii="Times New Roman" w:hAnsi="Times New Roman" w:cs="Times New Roman"/>
          <w:sz w:val="24"/>
          <w:szCs w:val="24"/>
        </w:rPr>
        <w:t>–</w:t>
      </w:r>
      <w:r w:rsidRPr="00492634">
        <w:rPr>
          <w:rFonts w:asciiTheme="majorBidi" w:hAnsiTheme="majorBidi" w:cstheme="majorBidi"/>
          <w:sz w:val="24"/>
          <w:szCs w:val="24"/>
        </w:rPr>
        <w:t>176.</w:t>
      </w:r>
    </w:p>
    <w:p w14:paraId="227E694A" w14:textId="7968B2BC" w:rsidR="00E56ED0" w:rsidRPr="00DF3411" w:rsidRDefault="00E56ED0"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Leedy, P. D., &amp; Ormrod, J. E. (2001). </w:t>
      </w:r>
      <w:r w:rsidRPr="00DF3411">
        <w:rPr>
          <w:rFonts w:ascii="Times New Roman" w:eastAsia="Times New Roman" w:hAnsi="Times New Roman" w:cs="Times New Roman"/>
          <w:i/>
          <w:sz w:val="24"/>
          <w:szCs w:val="24"/>
        </w:rPr>
        <w:t>Practical research: Planning and research</w:t>
      </w:r>
      <w:r w:rsidRPr="00DF3411">
        <w:rPr>
          <w:rFonts w:ascii="Times New Roman" w:eastAsia="Times New Roman" w:hAnsi="Times New Roman" w:cs="Times New Roman"/>
          <w:sz w:val="24"/>
          <w:szCs w:val="24"/>
        </w:rPr>
        <w:t xml:space="preserve">. </w:t>
      </w:r>
      <w:r w:rsidR="00937B8F" w:rsidRPr="00DF3411">
        <w:rPr>
          <w:rFonts w:ascii="Times New Roman" w:eastAsia="Times New Roman" w:hAnsi="Times New Roman" w:cs="Times New Roman"/>
          <w:iCs/>
          <w:sz w:val="24"/>
          <w:szCs w:val="24"/>
        </w:rPr>
        <w:t>Upper Saddle River, NY</w:t>
      </w:r>
      <w:r w:rsidR="00937B8F">
        <w:rPr>
          <w:rFonts w:ascii="Times New Roman" w:eastAsia="Times New Roman" w:hAnsi="Times New Roman" w:cs="Times New Roman"/>
          <w:iCs/>
          <w:sz w:val="24"/>
          <w:szCs w:val="24"/>
        </w:rPr>
        <w:t xml:space="preserve">: </w:t>
      </w:r>
      <w:r w:rsidR="00937B8F" w:rsidRPr="006C359D">
        <w:rPr>
          <w:rFonts w:ascii="Times New Roman" w:eastAsia="Times New Roman" w:hAnsi="Times New Roman" w:cs="Times New Roman"/>
          <w:sz w:val="24"/>
          <w:szCs w:val="24"/>
        </w:rPr>
        <w:t>Prentice</w:t>
      </w:r>
      <w:r w:rsidR="00937B8F">
        <w:rPr>
          <w:rFonts w:ascii="Times New Roman" w:eastAsia="Times New Roman" w:hAnsi="Times New Roman" w:cs="Times New Roman"/>
          <w:sz w:val="24"/>
          <w:szCs w:val="24"/>
        </w:rPr>
        <w:t xml:space="preserve"> Hall</w:t>
      </w:r>
      <w:r w:rsidRPr="00DF3411">
        <w:rPr>
          <w:rFonts w:ascii="Times New Roman" w:eastAsia="Times New Roman" w:hAnsi="Times New Roman" w:cs="Times New Roman"/>
          <w:sz w:val="24"/>
          <w:szCs w:val="24"/>
        </w:rPr>
        <w:t>.</w:t>
      </w:r>
    </w:p>
    <w:p w14:paraId="31A7A1C8" w14:textId="78D62F84" w:rsidR="00336523" w:rsidRPr="00DF3411" w:rsidRDefault="00336523"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Li, H., &amp; Suomi, R. (2009). A proposed scale for measuring e-service quality. </w:t>
      </w:r>
      <w:r w:rsidRPr="00DF3411">
        <w:rPr>
          <w:rFonts w:asciiTheme="majorBidi" w:hAnsiTheme="majorBidi" w:cstheme="majorBidi"/>
          <w:i/>
          <w:iCs/>
          <w:sz w:val="24"/>
          <w:szCs w:val="24"/>
        </w:rPr>
        <w:t>International Journal of u-and e-Service, Science and Technology</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2</w:t>
      </w:r>
      <w:r w:rsidRPr="00DF3411">
        <w:rPr>
          <w:rFonts w:asciiTheme="majorBidi" w:hAnsiTheme="majorBidi" w:cstheme="majorBidi"/>
          <w:sz w:val="24"/>
          <w:szCs w:val="24"/>
        </w:rPr>
        <w:t>(1), 1</w:t>
      </w:r>
      <w:r w:rsidR="00937B8F" w:rsidRPr="004A3217">
        <w:rPr>
          <w:rFonts w:ascii="Times New Roman" w:hAnsi="Times New Roman" w:cs="Times New Roman"/>
          <w:sz w:val="24"/>
          <w:szCs w:val="24"/>
        </w:rPr>
        <w:t>–</w:t>
      </w:r>
      <w:r w:rsidRPr="00DF3411">
        <w:rPr>
          <w:rFonts w:asciiTheme="majorBidi" w:hAnsiTheme="majorBidi" w:cstheme="majorBidi"/>
          <w:sz w:val="24"/>
          <w:szCs w:val="24"/>
        </w:rPr>
        <w:t>10.</w:t>
      </w:r>
    </w:p>
    <w:p w14:paraId="1C369028" w14:textId="77777777" w:rsidR="00672B5C" w:rsidRPr="00492634" w:rsidRDefault="00672B5C" w:rsidP="007C1232">
      <w:pPr>
        <w:spacing w:before="120" w:line="480" w:lineRule="auto"/>
        <w:ind w:left="720" w:hanging="720"/>
        <w:jc w:val="lowKashida"/>
        <w:rPr>
          <w:rFonts w:ascii="Times New Roman" w:hAnsi="Times New Roman" w:cs="Times New Roman"/>
          <w:sz w:val="24"/>
          <w:szCs w:val="24"/>
        </w:rPr>
      </w:pPr>
      <w:r w:rsidRPr="00492634">
        <w:rPr>
          <w:rFonts w:ascii="Times New Roman" w:hAnsi="Times New Roman" w:cs="Times New Roman"/>
          <w:sz w:val="24"/>
          <w:szCs w:val="24"/>
        </w:rPr>
        <w:t xml:space="preserve">Li, Y. M., &amp; Yen, Y. S. (2009, January). Service quality's impact on mobile satisfaction and intention to use 3G service. In </w:t>
      </w:r>
      <w:r w:rsidRPr="00492634">
        <w:rPr>
          <w:rFonts w:ascii="Times New Roman" w:hAnsi="Times New Roman" w:cs="Times New Roman"/>
          <w:i/>
          <w:iCs/>
          <w:sz w:val="24"/>
          <w:szCs w:val="24"/>
        </w:rPr>
        <w:t xml:space="preserve">System Sciences, 2009. HICSS'09. 42nd Hawaii International Conference </w:t>
      </w:r>
      <w:r w:rsidRPr="00492634">
        <w:rPr>
          <w:rFonts w:ascii="Times New Roman" w:hAnsi="Times New Roman" w:cs="Times New Roman"/>
          <w:sz w:val="24"/>
          <w:szCs w:val="24"/>
        </w:rPr>
        <w:t>(pp. 1</w:t>
      </w:r>
      <w:r w:rsidRPr="004A3217">
        <w:rPr>
          <w:rFonts w:ascii="Times New Roman" w:hAnsi="Times New Roman" w:cs="Times New Roman"/>
          <w:sz w:val="24"/>
          <w:szCs w:val="24"/>
        </w:rPr>
        <w:t>–</w:t>
      </w:r>
      <w:r w:rsidRPr="00492634">
        <w:rPr>
          <w:rFonts w:ascii="Times New Roman" w:hAnsi="Times New Roman" w:cs="Times New Roman"/>
          <w:sz w:val="24"/>
          <w:szCs w:val="24"/>
        </w:rPr>
        <w:t xml:space="preserve">10). </w:t>
      </w:r>
      <w:r>
        <w:rPr>
          <w:rFonts w:ascii="Times New Roman" w:hAnsi="Times New Roman" w:cs="Times New Roman"/>
          <w:sz w:val="24"/>
          <w:szCs w:val="24"/>
        </w:rPr>
        <w:t xml:space="preserve">Piscataway, NJ: </w:t>
      </w:r>
      <w:r w:rsidRPr="00492634">
        <w:rPr>
          <w:rFonts w:ascii="Times New Roman" w:hAnsi="Times New Roman" w:cs="Times New Roman"/>
          <w:sz w:val="24"/>
          <w:szCs w:val="24"/>
        </w:rPr>
        <w:t>IEEE.</w:t>
      </w:r>
    </w:p>
    <w:p w14:paraId="1D1CAB68" w14:textId="4BE9D0F7" w:rsidR="00E6347B" w:rsidRPr="00DF3411" w:rsidRDefault="00E6347B"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Lim, H., Widdows, R., &amp; Park, J. (2006). M-loyalty: winning strategies for mobile carriers. </w:t>
      </w:r>
      <w:r w:rsidRPr="00DF3411">
        <w:rPr>
          <w:rFonts w:asciiTheme="majorBidi" w:hAnsiTheme="majorBidi" w:cstheme="majorBidi"/>
          <w:i/>
          <w:iCs/>
          <w:sz w:val="24"/>
          <w:szCs w:val="24"/>
        </w:rPr>
        <w:t>Journal of consumer Marketing</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23</w:t>
      </w:r>
      <w:r w:rsidRPr="00DF3411">
        <w:rPr>
          <w:rFonts w:asciiTheme="majorBidi" w:hAnsiTheme="majorBidi" w:cstheme="majorBidi"/>
          <w:sz w:val="24"/>
          <w:szCs w:val="24"/>
        </w:rPr>
        <w:t>(4), 208</w:t>
      </w:r>
      <w:r w:rsidR="00937B8F" w:rsidRPr="004A3217">
        <w:rPr>
          <w:rFonts w:ascii="Times New Roman" w:hAnsi="Times New Roman" w:cs="Times New Roman"/>
          <w:sz w:val="24"/>
          <w:szCs w:val="24"/>
        </w:rPr>
        <w:t>–</w:t>
      </w:r>
      <w:r w:rsidRPr="00DF3411">
        <w:rPr>
          <w:rFonts w:asciiTheme="majorBidi" w:hAnsiTheme="majorBidi" w:cstheme="majorBidi"/>
          <w:sz w:val="24"/>
          <w:szCs w:val="24"/>
        </w:rPr>
        <w:t>218.</w:t>
      </w:r>
    </w:p>
    <w:p w14:paraId="416F88C1" w14:textId="67163612" w:rsidR="00484C37" w:rsidRDefault="00484C37" w:rsidP="007C1232">
      <w:pPr>
        <w:autoSpaceDE w:val="0"/>
        <w:autoSpaceDN w:val="0"/>
        <w:adjustRightInd w:val="0"/>
        <w:spacing w:before="120" w:after="0" w:line="480" w:lineRule="auto"/>
        <w:ind w:left="720" w:hanging="720"/>
        <w:jc w:val="both"/>
        <w:rPr>
          <w:rFonts w:ascii="Times New Roman" w:hAnsi="Times New Roman" w:cs="Times New Roman"/>
          <w:sz w:val="24"/>
          <w:szCs w:val="24"/>
        </w:rPr>
      </w:pPr>
      <w:r w:rsidRPr="00DF3411">
        <w:rPr>
          <w:rFonts w:ascii="Times New Roman" w:hAnsi="Times New Roman" w:cs="Times New Roman"/>
          <w:sz w:val="24"/>
          <w:szCs w:val="24"/>
        </w:rPr>
        <w:t>Liu, Y., Li, H., Kostakos, V., Goncalves, J., Hosio, S.</w:t>
      </w:r>
      <w:r w:rsidR="00937B8F">
        <w:rPr>
          <w:rFonts w:ascii="Times New Roman" w:hAnsi="Times New Roman" w:cs="Times New Roman"/>
          <w:sz w:val="24"/>
          <w:szCs w:val="24"/>
        </w:rPr>
        <w:t>, &amp;</w:t>
      </w:r>
      <w:r w:rsidRPr="00DF3411">
        <w:rPr>
          <w:rFonts w:ascii="Times New Roman" w:hAnsi="Times New Roman" w:cs="Times New Roman"/>
          <w:sz w:val="24"/>
          <w:szCs w:val="24"/>
        </w:rPr>
        <w:t xml:space="preserve"> Hu, F. (2014)</w:t>
      </w:r>
      <w:r w:rsidR="00937B8F">
        <w:rPr>
          <w:rFonts w:ascii="Times New Roman" w:hAnsi="Times New Roman" w:cs="Times New Roman"/>
          <w:sz w:val="24"/>
          <w:szCs w:val="24"/>
        </w:rPr>
        <w:t>.</w:t>
      </w:r>
      <w:r w:rsidRPr="00DF3411">
        <w:rPr>
          <w:rFonts w:ascii="Times New Roman" w:hAnsi="Times New Roman" w:cs="Times New Roman"/>
          <w:sz w:val="24"/>
          <w:szCs w:val="24"/>
        </w:rPr>
        <w:t xml:space="preserve"> An empirical investigation of mobile government adoption in rural China: A case study in Zhejiang province</w:t>
      </w:r>
      <w:r w:rsidR="00937B8F">
        <w:rPr>
          <w:rFonts w:ascii="Times New Roman" w:hAnsi="Times New Roman" w:cs="Times New Roman"/>
          <w:sz w:val="24"/>
          <w:szCs w:val="24"/>
        </w:rPr>
        <w:t>.</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Government Information Quarterly</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31</w:t>
      </w:r>
      <w:r w:rsidR="00937B8F">
        <w:rPr>
          <w:rFonts w:ascii="Times New Roman" w:hAnsi="Times New Roman" w:cs="Times New Roman"/>
          <w:iCs/>
          <w:sz w:val="24"/>
          <w:szCs w:val="24"/>
        </w:rPr>
        <w:t>(</w:t>
      </w:r>
      <w:r w:rsidRPr="00DF3411">
        <w:rPr>
          <w:rFonts w:ascii="Times New Roman" w:hAnsi="Times New Roman" w:cs="Times New Roman"/>
          <w:sz w:val="24"/>
          <w:szCs w:val="24"/>
        </w:rPr>
        <w:t>3</w:t>
      </w:r>
      <w:r w:rsidR="00937B8F">
        <w:rPr>
          <w:rFonts w:ascii="Times New Roman" w:hAnsi="Times New Roman" w:cs="Times New Roman"/>
          <w:sz w:val="24"/>
          <w:szCs w:val="24"/>
        </w:rPr>
        <w:t>)</w:t>
      </w:r>
      <w:r w:rsidRPr="00DF3411">
        <w:rPr>
          <w:rFonts w:ascii="Times New Roman" w:hAnsi="Times New Roman" w:cs="Times New Roman"/>
          <w:sz w:val="24"/>
          <w:szCs w:val="24"/>
        </w:rPr>
        <w:t>, pp. 432</w:t>
      </w:r>
      <w:r w:rsidR="00937B8F" w:rsidRPr="004A3217">
        <w:rPr>
          <w:rFonts w:ascii="Times New Roman" w:hAnsi="Times New Roman" w:cs="Times New Roman"/>
          <w:sz w:val="24"/>
          <w:szCs w:val="24"/>
        </w:rPr>
        <w:t>–</w:t>
      </w:r>
      <w:r w:rsidR="006C359D">
        <w:rPr>
          <w:rFonts w:ascii="Times New Roman" w:hAnsi="Times New Roman" w:cs="Times New Roman"/>
          <w:sz w:val="24"/>
          <w:szCs w:val="24"/>
        </w:rPr>
        <w:t>4</w:t>
      </w:r>
      <w:r w:rsidRPr="00DF3411">
        <w:rPr>
          <w:rFonts w:ascii="Times New Roman" w:hAnsi="Times New Roman" w:cs="Times New Roman"/>
          <w:sz w:val="24"/>
          <w:szCs w:val="24"/>
        </w:rPr>
        <w:t>42</w:t>
      </w:r>
      <w:r w:rsidR="00937B8F">
        <w:rPr>
          <w:rFonts w:ascii="Times New Roman" w:hAnsi="Times New Roman" w:cs="Times New Roman"/>
          <w:sz w:val="24"/>
          <w:szCs w:val="24"/>
        </w:rPr>
        <w:t>.</w:t>
      </w:r>
    </w:p>
    <w:p w14:paraId="6FBA7791" w14:textId="0B2DA8F0" w:rsidR="008B5F32" w:rsidRPr="008B5F32" w:rsidRDefault="008B5F32" w:rsidP="007C1232">
      <w:pPr>
        <w:spacing w:after="0" w:line="480" w:lineRule="auto"/>
        <w:ind w:left="720" w:hanging="720"/>
        <w:rPr>
          <w:rFonts w:ascii="Times New Roman" w:eastAsia="Times New Roman" w:hAnsi="Times New Roman" w:cs="Times New Roman"/>
          <w:sz w:val="24"/>
          <w:szCs w:val="24"/>
        </w:rPr>
      </w:pPr>
      <w:r w:rsidRPr="008B5F32">
        <w:rPr>
          <w:rFonts w:ascii="Times New Roman" w:eastAsia="Times New Roman" w:hAnsi="Times New Roman" w:cs="Times New Roman"/>
          <w:sz w:val="24"/>
          <w:szCs w:val="24"/>
        </w:rPr>
        <w:t xml:space="preserve">Lu, Y., Zhang, L., &amp; Wang, B. (2009). A multidimensional and hierarchical model of mobile service quality. </w:t>
      </w:r>
      <w:r w:rsidRPr="008B5F32">
        <w:rPr>
          <w:rFonts w:ascii="Times New Roman" w:eastAsia="Times New Roman" w:hAnsi="Times New Roman" w:cs="Times New Roman"/>
          <w:i/>
          <w:iCs/>
          <w:sz w:val="24"/>
          <w:szCs w:val="24"/>
        </w:rPr>
        <w:t>Electronic Commerce Research and Applications</w:t>
      </w:r>
      <w:r w:rsidRPr="008B5F32">
        <w:rPr>
          <w:rFonts w:ascii="Times New Roman" w:eastAsia="Times New Roman" w:hAnsi="Times New Roman" w:cs="Times New Roman"/>
          <w:sz w:val="24"/>
          <w:szCs w:val="24"/>
        </w:rPr>
        <w:t xml:space="preserve">, </w:t>
      </w:r>
      <w:r w:rsidRPr="008B5F32">
        <w:rPr>
          <w:rFonts w:ascii="Times New Roman" w:eastAsia="Times New Roman" w:hAnsi="Times New Roman" w:cs="Times New Roman"/>
          <w:i/>
          <w:iCs/>
          <w:sz w:val="24"/>
          <w:szCs w:val="24"/>
        </w:rPr>
        <w:t>8</w:t>
      </w:r>
      <w:r w:rsidRPr="008B5F32">
        <w:rPr>
          <w:rFonts w:ascii="Times New Roman" w:eastAsia="Times New Roman" w:hAnsi="Times New Roman" w:cs="Times New Roman"/>
          <w:sz w:val="24"/>
          <w:szCs w:val="24"/>
        </w:rPr>
        <w:t>(5), 228-240.</w:t>
      </w:r>
    </w:p>
    <w:p w14:paraId="19CADABB" w14:textId="5A25407B" w:rsidR="00CD124B" w:rsidRPr="00DF3411" w:rsidRDefault="00CD124B"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Mahmoud, A. B., &amp; Khalifa, B. (2015). A confirmatory factor analysis for SERVPERF instrument based on a sample of students from Syrian universities. </w:t>
      </w:r>
      <w:r w:rsidRPr="00DF3411">
        <w:rPr>
          <w:rFonts w:ascii="Times New Roman" w:eastAsia="Times New Roman" w:hAnsi="Times New Roman" w:cs="Times New Roman"/>
          <w:i/>
          <w:iCs/>
          <w:sz w:val="24"/>
          <w:szCs w:val="24"/>
        </w:rPr>
        <w:t>Education</w:t>
      </w:r>
      <w:r w:rsidR="00937B8F">
        <w:rPr>
          <w:rFonts w:ascii="Times New Roman" w:eastAsia="Times New Roman" w:hAnsi="Times New Roman" w:cs="Times New Roman"/>
          <w:i/>
          <w:iCs/>
          <w:sz w:val="24"/>
          <w:szCs w:val="24"/>
        </w:rPr>
        <w:t xml:space="preserve"> </w:t>
      </w:r>
      <w:r w:rsidRPr="00DF3411">
        <w:rPr>
          <w:rFonts w:ascii="Times New Roman" w:eastAsia="Times New Roman" w:hAnsi="Times New Roman" w:cs="Times New Roman"/>
          <w:i/>
          <w:iCs/>
          <w:sz w:val="24"/>
          <w:szCs w:val="24"/>
        </w:rPr>
        <w:t>+ Training</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57</w:t>
      </w:r>
      <w:r w:rsidRPr="00DF3411">
        <w:rPr>
          <w:rFonts w:ascii="Times New Roman" w:eastAsia="Times New Roman" w:hAnsi="Times New Roman" w:cs="Times New Roman"/>
          <w:sz w:val="24"/>
          <w:szCs w:val="24"/>
        </w:rPr>
        <w:t>(3), 343</w:t>
      </w:r>
      <w:r w:rsidR="00937B8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359.</w:t>
      </w:r>
    </w:p>
    <w:p w14:paraId="2FEC03D7" w14:textId="23CF75C8" w:rsidR="003F5D05" w:rsidRPr="00DF3411" w:rsidRDefault="003F5D05" w:rsidP="007C1232">
      <w:pPr>
        <w:spacing w:before="120" w:after="0" w:line="480" w:lineRule="auto"/>
        <w:ind w:left="720" w:hanging="720"/>
        <w:jc w:val="both"/>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Malhotra, Y., &amp; Galletta, D. F. (1999, January). Extending the technology acceptance model to account for social influence: Theoretical bases and empirical validation. In </w:t>
      </w:r>
      <w:r w:rsidRPr="00DF3411">
        <w:rPr>
          <w:rFonts w:ascii="Times New Roman" w:eastAsia="Times New Roman" w:hAnsi="Times New Roman" w:cs="Times New Roman"/>
          <w:i/>
          <w:iCs/>
          <w:sz w:val="24"/>
          <w:szCs w:val="24"/>
        </w:rPr>
        <w:t>Systems sciences, 1999. HICSS-32. Proceedings of the 32nd annual Hawaii international conference on</w:t>
      </w:r>
      <w:r w:rsidRPr="00DF3411">
        <w:rPr>
          <w:rFonts w:ascii="Times New Roman" w:eastAsia="Times New Roman" w:hAnsi="Times New Roman" w:cs="Times New Roman"/>
          <w:sz w:val="24"/>
          <w:szCs w:val="24"/>
        </w:rPr>
        <w:t xml:space="preserve"> (p. 14). </w:t>
      </w:r>
      <w:r w:rsidR="006C359D">
        <w:rPr>
          <w:rFonts w:ascii="Times New Roman" w:eastAsia="Times New Roman" w:hAnsi="Times New Roman" w:cs="Times New Roman"/>
          <w:sz w:val="24"/>
          <w:szCs w:val="24"/>
        </w:rPr>
        <w:t xml:space="preserve">Piscataway, NJ: </w:t>
      </w:r>
      <w:r w:rsidRPr="00DF3411">
        <w:rPr>
          <w:rFonts w:ascii="Times New Roman" w:eastAsia="Times New Roman" w:hAnsi="Times New Roman" w:cs="Times New Roman"/>
          <w:sz w:val="24"/>
          <w:szCs w:val="24"/>
        </w:rPr>
        <w:t>IEEE</w:t>
      </w:r>
    </w:p>
    <w:p w14:paraId="72C478F9" w14:textId="6FA0DAAD" w:rsidR="002C5340" w:rsidRPr="00DF3411" w:rsidRDefault="002C5340" w:rsidP="007C1232">
      <w:pPr>
        <w:spacing w:before="120" w:line="480" w:lineRule="auto"/>
        <w:ind w:left="720" w:hanging="720"/>
        <w:jc w:val="lowKashida"/>
        <w:rPr>
          <w:rFonts w:asciiTheme="majorBidi" w:eastAsia="Times New Roman" w:hAnsiTheme="majorBidi" w:cstheme="majorBidi"/>
          <w:sz w:val="24"/>
          <w:szCs w:val="24"/>
        </w:rPr>
      </w:pPr>
      <w:r w:rsidRPr="00DF3411">
        <w:rPr>
          <w:rFonts w:asciiTheme="majorBidi" w:hAnsiTheme="majorBidi" w:cstheme="majorBidi"/>
          <w:sz w:val="24"/>
          <w:szCs w:val="24"/>
        </w:rPr>
        <w:t xml:space="preserve">Maranny, E. A. (2011). </w:t>
      </w:r>
      <w:r w:rsidRPr="00DF3411">
        <w:rPr>
          <w:rFonts w:asciiTheme="majorBidi" w:hAnsiTheme="majorBidi" w:cstheme="majorBidi"/>
          <w:i/>
          <w:iCs/>
          <w:sz w:val="24"/>
          <w:szCs w:val="24"/>
        </w:rPr>
        <w:t xml:space="preserve">Stage </w:t>
      </w:r>
      <w:r w:rsidR="006C359D">
        <w:rPr>
          <w:rFonts w:asciiTheme="majorBidi" w:hAnsiTheme="majorBidi" w:cstheme="majorBidi"/>
          <w:i/>
          <w:iCs/>
          <w:sz w:val="24"/>
          <w:szCs w:val="24"/>
        </w:rPr>
        <w:t>m</w:t>
      </w:r>
      <w:r w:rsidRPr="00DF3411">
        <w:rPr>
          <w:rFonts w:asciiTheme="majorBidi" w:hAnsiTheme="majorBidi" w:cstheme="majorBidi"/>
          <w:i/>
          <w:iCs/>
          <w:sz w:val="24"/>
          <w:szCs w:val="24"/>
        </w:rPr>
        <w:t xml:space="preserve">aturity </w:t>
      </w:r>
      <w:r w:rsidR="006C359D">
        <w:rPr>
          <w:rFonts w:asciiTheme="majorBidi" w:hAnsiTheme="majorBidi" w:cstheme="majorBidi"/>
          <w:i/>
          <w:iCs/>
          <w:sz w:val="24"/>
          <w:szCs w:val="24"/>
        </w:rPr>
        <w:t>m</w:t>
      </w:r>
      <w:r w:rsidRPr="00DF3411">
        <w:rPr>
          <w:rFonts w:asciiTheme="majorBidi" w:hAnsiTheme="majorBidi" w:cstheme="majorBidi"/>
          <w:i/>
          <w:iCs/>
          <w:sz w:val="24"/>
          <w:szCs w:val="24"/>
        </w:rPr>
        <w:t>odel of m-Government (SMM m-Gov): Improving e-Government performance by utilizing m-Government features</w:t>
      </w:r>
      <w:r w:rsidRPr="00DF3411">
        <w:rPr>
          <w:rFonts w:asciiTheme="majorBidi" w:hAnsiTheme="majorBidi" w:cstheme="majorBidi"/>
          <w:sz w:val="24"/>
          <w:szCs w:val="24"/>
        </w:rPr>
        <w:t xml:space="preserve"> (Masters thesis</w:t>
      </w:r>
      <w:r w:rsidR="006C359D">
        <w:rPr>
          <w:rFonts w:asciiTheme="majorBidi" w:hAnsiTheme="majorBidi" w:cstheme="majorBidi"/>
          <w:sz w:val="24"/>
          <w:szCs w:val="24"/>
        </w:rPr>
        <w:t>).</w:t>
      </w:r>
      <w:r w:rsidRPr="00DF3411">
        <w:rPr>
          <w:rFonts w:asciiTheme="majorBidi" w:hAnsiTheme="majorBidi" w:cstheme="majorBidi"/>
          <w:sz w:val="24"/>
          <w:szCs w:val="24"/>
        </w:rPr>
        <w:t xml:space="preserve"> University of Twente</w:t>
      </w:r>
      <w:r w:rsidR="006C359D">
        <w:rPr>
          <w:rFonts w:asciiTheme="majorBidi" w:hAnsiTheme="majorBidi" w:cstheme="majorBidi"/>
          <w:sz w:val="24"/>
          <w:szCs w:val="24"/>
        </w:rPr>
        <w:t>, Twente</w:t>
      </w:r>
      <w:r w:rsidRPr="00DF3411">
        <w:rPr>
          <w:rFonts w:asciiTheme="majorBidi" w:hAnsiTheme="majorBidi" w:cstheme="majorBidi"/>
          <w:sz w:val="24"/>
          <w:szCs w:val="24"/>
        </w:rPr>
        <w:t>.</w:t>
      </w:r>
    </w:p>
    <w:p w14:paraId="484B1281" w14:textId="7E185725" w:rsidR="00474D25" w:rsidRPr="00DF3411" w:rsidRDefault="00474D25"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Mazur, G. H. (1993, June). QFD for service industries. In </w:t>
      </w:r>
      <w:r w:rsidRPr="00DF3411">
        <w:rPr>
          <w:rFonts w:ascii="Times New Roman" w:eastAsia="Times New Roman" w:hAnsi="Times New Roman" w:cs="Times New Roman"/>
          <w:i/>
          <w:iCs/>
          <w:sz w:val="24"/>
          <w:szCs w:val="24"/>
        </w:rPr>
        <w:t>Proceedings of the Fifth Symposium on Quality Function Deployment</w:t>
      </w:r>
      <w:r w:rsidRPr="00DF3411">
        <w:rPr>
          <w:rFonts w:ascii="Times New Roman" w:eastAsia="Times New Roman" w:hAnsi="Times New Roman" w:cs="Times New Roman"/>
          <w:sz w:val="24"/>
          <w:szCs w:val="24"/>
        </w:rPr>
        <w:t>.</w:t>
      </w:r>
    </w:p>
    <w:p w14:paraId="1FC1786E" w14:textId="49DF506F" w:rsidR="00BB111C" w:rsidRPr="00DF3411" w:rsidRDefault="00BB111C" w:rsidP="007C1232">
      <w:pPr>
        <w:spacing w:before="120" w:line="480" w:lineRule="auto"/>
        <w:ind w:left="720" w:hanging="720"/>
        <w:jc w:val="lowKashida"/>
        <w:rPr>
          <w:rFonts w:ascii="Times New Roman" w:hAnsi="Times New Roman" w:cs="Times New Roman"/>
          <w:color w:val="000000" w:themeColor="text1"/>
          <w:sz w:val="24"/>
          <w:szCs w:val="24"/>
        </w:rPr>
      </w:pPr>
      <w:r w:rsidRPr="00DF3411">
        <w:rPr>
          <w:rFonts w:ascii="Times New Roman" w:hAnsi="Times New Roman" w:cs="Times New Roman"/>
          <w:color w:val="000000" w:themeColor="text1"/>
          <w:sz w:val="24"/>
          <w:szCs w:val="24"/>
        </w:rPr>
        <w:t xml:space="preserve">Mengistu, D., Zo, H., and Rho, J. J. (2009, November). M-government: opportunities and challenges to deliver mobile government services in developing countries. In </w:t>
      </w:r>
      <w:r w:rsidRPr="00DF3411">
        <w:rPr>
          <w:rFonts w:ascii="Times New Roman" w:hAnsi="Times New Roman" w:cs="Times New Roman"/>
          <w:i/>
          <w:iCs/>
          <w:color w:val="000000" w:themeColor="text1"/>
          <w:sz w:val="24"/>
          <w:szCs w:val="24"/>
        </w:rPr>
        <w:t xml:space="preserve">Computer Sciences and Convergence Information Technology, 2009. ICCIT'09. Fourth International Conference </w:t>
      </w:r>
      <w:r w:rsidRPr="00DF3411">
        <w:rPr>
          <w:rFonts w:ascii="Times New Roman" w:hAnsi="Times New Roman" w:cs="Times New Roman"/>
          <w:color w:val="000000" w:themeColor="text1"/>
          <w:sz w:val="24"/>
          <w:szCs w:val="24"/>
        </w:rPr>
        <w:t>(</w:t>
      </w:r>
      <w:r w:rsidR="006C359D">
        <w:rPr>
          <w:rFonts w:ascii="Times New Roman" w:hAnsi="Times New Roman" w:cs="Times New Roman"/>
          <w:color w:val="000000" w:themeColor="text1"/>
          <w:sz w:val="24"/>
          <w:szCs w:val="24"/>
        </w:rPr>
        <w:t xml:space="preserve">pp. </w:t>
      </w:r>
      <w:r w:rsidRPr="00DF3411">
        <w:rPr>
          <w:rFonts w:ascii="Times New Roman" w:hAnsi="Times New Roman" w:cs="Times New Roman"/>
          <w:color w:val="000000" w:themeColor="text1"/>
          <w:sz w:val="24"/>
          <w:szCs w:val="24"/>
        </w:rPr>
        <w:t>1445</w:t>
      </w:r>
      <w:r w:rsidR="006C359D" w:rsidRPr="004A3217">
        <w:rPr>
          <w:rFonts w:ascii="Times New Roman" w:hAnsi="Times New Roman" w:cs="Times New Roman"/>
          <w:sz w:val="24"/>
          <w:szCs w:val="24"/>
        </w:rPr>
        <w:t>–</w:t>
      </w:r>
      <w:r w:rsidRPr="00DF3411">
        <w:rPr>
          <w:rFonts w:ascii="Times New Roman" w:hAnsi="Times New Roman" w:cs="Times New Roman"/>
          <w:color w:val="000000" w:themeColor="text1"/>
          <w:sz w:val="24"/>
          <w:szCs w:val="24"/>
        </w:rPr>
        <w:t xml:space="preserve">1450). </w:t>
      </w:r>
      <w:r w:rsidR="006C359D">
        <w:rPr>
          <w:rFonts w:ascii="Times New Roman" w:eastAsia="Times New Roman" w:hAnsi="Times New Roman" w:cs="Times New Roman"/>
          <w:sz w:val="24"/>
          <w:szCs w:val="24"/>
        </w:rPr>
        <w:t xml:space="preserve">Piscataway, NJ: </w:t>
      </w:r>
      <w:r w:rsidRPr="00DF3411">
        <w:rPr>
          <w:rFonts w:ascii="Times New Roman" w:hAnsi="Times New Roman" w:cs="Times New Roman"/>
          <w:color w:val="000000" w:themeColor="text1"/>
          <w:sz w:val="24"/>
          <w:szCs w:val="24"/>
        </w:rPr>
        <w:t>IEEE.</w:t>
      </w:r>
    </w:p>
    <w:p w14:paraId="1F89998F" w14:textId="2D210314" w:rsidR="00354650" w:rsidRPr="00DF3411" w:rsidRDefault="00354650" w:rsidP="007C1232">
      <w:pPr>
        <w:spacing w:before="120" w:line="480" w:lineRule="auto"/>
        <w:ind w:left="720" w:hanging="720"/>
        <w:jc w:val="lowKashida"/>
        <w:rPr>
          <w:rFonts w:ascii="Times New Roman" w:hAnsi="Times New Roman" w:cs="Times New Roman"/>
          <w:sz w:val="24"/>
          <w:szCs w:val="24"/>
        </w:rPr>
      </w:pPr>
      <w:r w:rsidRPr="00DF3411">
        <w:rPr>
          <w:rFonts w:ascii="Times New Roman" w:eastAsia="Times New Roman" w:hAnsi="Times New Roman" w:cs="Times New Roman"/>
          <w:sz w:val="24"/>
          <w:szCs w:val="24"/>
        </w:rPr>
        <w:t xml:space="preserve">Metroline </w:t>
      </w:r>
      <w:r w:rsidR="006C359D">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2017</w:t>
      </w:r>
      <w:r w:rsidR="006C359D">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We </w:t>
      </w:r>
      <w:r w:rsidR="006C359D">
        <w:rPr>
          <w:rFonts w:ascii="Times New Roman" w:eastAsia="Times New Roman" w:hAnsi="Times New Roman" w:cs="Times New Roman"/>
          <w:sz w:val="24"/>
          <w:szCs w:val="24"/>
        </w:rPr>
        <w:t>k</w:t>
      </w:r>
      <w:r w:rsidRPr="00DF3411">
        <w:rPr>
          <w:rFonts w:ascii="Times New Roman" w:eastAsia="Times New Roman" w:hAnsi="Times New Roman" w:cs="Times New Roman"/>
          <w:sz w:val="24"/>
          <w:szCs w:val="24"/>
        </w:rPr>
        <w:t xml:space="preserve">eep London </w:t>
      </w:r>
      <w:r w:rsidR="006C359D">
        <w:rPr>
          <w:rFonts w:ascii="Times New Roman" w:eastAsia="Times New Roman" w:hAnsi="Times New Roman" w:cs="Times New Roman"/>
          <w:sz w:val="24"/>
          <w:szCs w:val="24"/>
        </w:rPr>
        <w:t>m</w:t>
      </w:r>
      <w:r w:rsidRPr="00DF3411">
        <w:rPr>
          <w:rFonts w:ascii="Times New Roman" w:eastAsia="Times New Roman" w:hAnsi="Times New Roman" w:cs="Times New Roman"/>
          <w:sz w:val="24"/>
          <w:szCs w:val="24"/>
        </w:rPr>
        <w:t xml:space="preserve">oving! </w:t>
      </w:r>
      <w:r w:rsidRPr="00DF3411">
        <w:rPr>
          <w:rFonts w:ascii="Times New Roman" w:hAnsi="Times New Roman" w:cs="Times New Roman"/>
          <w:sz w:val="24"/>
          <w:szCs w:val="24"/>
        </w:rPr>
        <w:t>Retri</w:t>
      </w:r>
      <w:r w:rsidR="006C359D">
        <w:rPr>
          <w:rFonts w:ascii="Times New Roman" w:hAnsi="Times New Roman" w:cs="Times New Roman"/>
          <w:sz w:val="24"/>
          <w:szCs w:val="24"/>
        </w:rPr>
        <w:t>e</w:t>
      </w:r>
      <w:r w:rsidRPr="00DF3411">
        <w:rPr>
          <w:rFonts w:ascii="Times New Roman" w:hAnsi="Times New Roman" w:cs="Times New Roman"/>
          <w:sz w:val="24"/>
          <w:szCs w:val="24"/>
        </w:rPr>
        <w:t xml:space="preserve">ved </w:t>
      </w:r>
      <w:r w:rsidR="00105E33">
        <w:rPr>
          <w:rFonts w:ascii="Times New Roman" w:hAnsi="Times New Roman" w:cs="Times New Roman"/>
          <w:sz w:val="24"/>
          <w:szCs w:val="24"/>
        </w:rPr>
        <w:t xml:space="preserve">on November 15 , 2017 </w:t>
      </w:r>
      <w:r w:rsidRPr="00DF3411">
        <w:rPr>
          <w:rFonts w:ascii="Times New Roman" w:hAnsi="Times New Roman" w:cs="Times New Roman"/>
          <w:sz w:val="24"/>
          <w:szCs w:val="24"/>
        </w:rPr>
        <w:t xml:space="preserve">from </w:t>
      </w:r>
      <w:hyperlink r:id="rId99" w:history="1">
        <w:r w:rsidRPr="00E52014">
          <w:rPr>
            <w:rStyle w:val="Hyperlink"/>
            <w:rFonts w:ascii="Times New Roman" w:hAnsi="Times New Roman" w:cs="Times New Roman"/>
            <w:sz w:val="24"/>
            <w:szCs w:val="24"/>
          </w:rPr>
          <w:t>https://www.metroline.co.uk/</w:t>
        </w:r>
      </w:hyperlink>
    </w:p>
    <w:p w14:paraId="241C8F18" w14:textId="366795B7" w:rsidR="00CD124B" w:rsidRPr="00875DF9" w:rsidRDefault="00CD124B" w:rsidP="007C1232">
      <w:pPr>
        <w:spacing w:before="120" w:after="0" w:line="480" w:lineRule="auto"/>
        <w:ind w:left="720" w:hanging="720"/>
        <w:jc w:val="lowKashida"/>
        <w:rPr>
          <w:rStyle w:val="Hyperlink"/>
          <w:rFonts w:asciiTheme="majorBidi" w:hAnsiTheme="majorBidi" w:cstheme="majorBidi"/>
          <w:color w:val="auto"/>
          <w:sz w:val="24"/>
          <w:szCs w:val="24"/>
          <w:u w:val="none"/>
        </w:rPr>
      </w:pPr>
      <w:r w:rsidRPr="00DF3411">
        <w:rPr>
          <w:rFonts w:asciiTheme="majorBidi" w:hAnsiTheme="majorBidi" w:cstheme="majorBidi"/>
          <w:sz w:val="24"/>
          <w:szCs w:val="24"/>
        </w:rPr>
        <w:t xml:space="preserve">Ministry of </w:t>
      </w:r>
      <w:r w:rsidR="006C359D">
        <w:rPr>
          <w:rFonts w:asciiTheme="majorBidi" w:hAnsiTheme="majorBidi" w:cstheme="majorBidi"/>
          <w:sz w:val="24"/>
          <w:szCs w:val="24"/>
        </w:rPr>
        <w:t>C</w:t>
      </w:r>
      <w:r w:rsidRPr="00DF3411">
        <w:rPr>
          <w:rFonts w:asciiTheme="majorBidi" w:hAnsiTheme="majorBidi" w:cstheme="majorBidi"/>
          <w:sz w:val="24"/>
          <w:szCs w:val="24"/>
        </w:rPr>
        <w:t>ommunication and Information Technology</w:t>
      </w:r>
      <w:r w:rsidR="0088030D">
        <w:rPr>
          <w:rFonts w:asciiTheme="majorBidi" w:hAnsiTheme="majorBidi" w:cstheme="majorBidi"/>
          <w:sz w:val="24"/>
          <w:szCs w:val="24"/>
        </w:rPr>
        <w:t xml:space="preserve"> (</w:t>
      </w:r>
      <w:r w:rsidRPr="00DF3411">
        <w:rPr>
          <w:rFonts w:asciiTheme="majorBidi" w:hAnsiTheme="majorBidi" w:cstheme="majorBidi"/>
          <w:sz w:val="24"/>
          <w:szCs w:val="24"/>
        </w:rPr>
        <w:t>2014</w:t>
      </w:r>
      <w:r w:rsidR="0088030D">
        <w:rPr>
          <w:rFonts w:asciiTheme="majorBidi" w:hAnsiTheme="majorBidi" w:cstheme="majorBidi"/>
          <w:sz w:val="24"/>
          <w:szCs w:val="24"/>
        </w:rPr>
        <w:t>).</w:t>
      </w:r>
      <w:r w:rsidRPr="00DF3411">
        <w:rPr>
          <w:rFonts w:asciiTheme="majorBidi" w:hAnsiTheme="majorBidi" w:cstheme="majorBidi"/>
          <w:sz w:val="24"/>
          <w:szCs w:val="24"/>
        </w:rPr>
        <w:t xml:space="preserve"> GCC to </w:t>
      </w:r>
      <w:r w:rsidR="0088030D">
        <w:rPr>
          <w:rFonts w:asciiTheme="majorBidi" w:hAnsiTheme="majorBidi" w:cstheme="majorBidi"/>
          <w:sz w:val="24"/>
          <w:szCs w:val="24"/>
        </w:rPr>
        <w:t>d</w:t>
      </w:r>
      <w:r w:rsidRPr="00DF3411">
        <w:rPr>
          <w:rFonts w:asciiTheme="majorBidi" w:hAnsiTheme="majorBidi" w:cstheme="majorBidi"/>
          <w:sz w:val="24"/>
          <w:szCs w:val="24"/>
        </w:rPr>
        <w:t xml:space="preserve">iscuss </w:t>
      </w:r>
      <w:r w:rsidR="0088030D">
        <w:rPr>
          <w:rFonts w:asciiTheme="majorBidi" w:hAnsiTheme="majorBidi" w:cstheme="majorBidi"/>
          <w:sz w:val="24"/>
          <w:szCs w:val="24"/>
        </w:rPr>
        <w:t>m</w:t>
      </w:r>
      <w:r w:rsidRPr="00DF3411">
        <w:rPr>
          <w:rFonts w:asciiTheme="majorBidi" w:hAnsiTheme="majorBidi" w:cstheme="majorBidi"/>
          <w:sz w:val="24"/>
          <w:szCs w:val="24"/>
        </w:rPr>
        <w:t>-</w:t>
      </w:r>
      <w:r w:rsidR="0088030D">
        <w:rPr>
          <w:rFonts w:asciiTheme="majorBidi" w:hAnsiTheme="majorBidi" w:cstheme="majorBidi"/>
          <w:sz w:val="24"/>
          <w:szCs w:val="24"/>
        </w:rPr>
        <w:t>g</w:t>
      </w:r>
      <w:r w:rsidRPr="00DF3411">
        <w:rPr>
          <w:rFonts w:asciiTheme="majorBidi" w:hAnsiTheme="majorBidi" w:cstheme="majorBidi"/>
          <w:sz w:val="24"/>
          <w:szCs w:val="24"/>
        </w:rPr>
        <w:t xml:space="preserve">overnment </w:t>
      </w:r>
      <w:r w:rsidR="0088030D">
        <w:rPr>
          <w:rFonts w:asciiTheme="majorBidi" w:hAnsiTheme="majorBidi" w:cstheme="majorBidi"/>
          <w:sz w:val="24"/>
          <w:szCs w:val="24"/>
        </w:rPr>
        <w:t>i</w:t>
      </w:r>
      <w:r w:rsidRPr="00DF3411">
        <w:rPr>
          <w:rFonts w:asciiTheme="majorBidi" w:hAnsiTheme="majorBidi" w:cstheme="majorBidi"/>
          <w:sz w:val="24"/>
          <w:szCs w:val="24"/>
        </w:rPr>
        <w:t xml:space="preserve">mplementation </w:t>
      </w:r>
      <w:r w:rsidR="0088030D">
        <w:rPr>
          <w:rFonts w:asciiTheme="majorBidi" w:hAnsiTheme="majorBidi" w:cstheme="majorBidi"/>
          <w:sz w:val="24"/>
          <w:szCs w:val="24"/>
        </w:rPr>
        <w:t>s</w:t>
      </w:r>
      <w:r w:rsidRPr="00DF3411">
        <w:rPr>
          <w:rFonts w:asciiTheme="majorBidi" w:hAnsiTheme="majorBidi" w:cstheme="majorBidi"/>
          <w:sz w:val="24"/>
          <w:szCs w:val="24"/>
        </w:rPr>
        <w:t>trategies</w:t>
      </w:r>
      <w:r w:rsidR="0088030D">
        <w:rPr>
          <w:rFonts w:asciiTheme="majorBidi" w:hAnsiTheme="majorBidi" w:cstheme="majorBidi"/>
          <w:sz w:val="24"/>
          <w:szCs w:val="24"/>
        </w:rPr>
        <w:t xml:space="preserve">. </w:t>
      </w:r>
      <w:r w:rsidRPr="00DF3411">
        <w:rPr>
          <w:rFonts w:asciiTheme="majorBidi" w:hAnsiTheme="majorBidi" w:cstheme="majorBidi"/>
          <w:sz w:val="24"/>
          <w:szCs w:val="24"/>
        </w:rPr>
        <w:t>Retrieved</w:t>
      </w:r>
      <w:r w:rsidR="00105E33">
        <w:rPr>
          <w:rFonts w:asciiTheme="majorBidi" w:hAnsiTheme="majorBidi" w:cstheme="majorBidi"/>
          <w:sz w:val="24"/>
          <w:szCs w:val="24"/>
        </w:rPr>
        <w:t xml:space="preserve"> on November 16,</w:t>
      </w:r>
      <w:r w:rsidRPr="00DF3411">
        <w:rPr>
          <w:rFonts w:asciiTheme="majorBidi" w:hAnsiTheme="majorBidi" w:cstheme="majorBidi"/>
          <w:sz w:val="24"/>
          <w:szCs w:val="24"/>
        </w:rPr>
        <w:t xml:space="preserve"> from </w:t>
      </w:r>
      <w:hyperlink r:id="rId100" w:history="1">
        <w:r w:rsidRPr="00E52014">
          <w:rPr>
            <w:rStyle w:val="Hyperlink"/>
            <w:rFonts w:asciiTheme="majorBidi" w:hAnsiTheme="majorBidi" w:cstheme="majorBidi"/>
            <w:sz w:val="24"/>
            <w:szCs w:val="24"/>
          </w:rPr>
          <w:t>http://www.mcit.gov.sa/En/Communication/Pages/IntentionalNews/Tel-News-Inte-26022014_331.aspx</w:t>
        </w:r>
      </w:hyperlink>
    </w:p>
    <w:p w14:paraId="4AD04FAD" w14:textId="5BEFAF51" w:rsidR="00092807" w:rsidRPr="00E52014" w:rsidRDefault="00092807" w:rsidP="007C1232">
      <w:pPr>
        <w:autoSpaceDE w:val="0"/>
        <w:autoSpaceDN w:val="0"/>
        <w:adjustRightInd w:val="0"/>
        <w:spacing w:before="120" w:line="480" w:lineRule="auto"/>
        <w:ind w:left="720" w:hanging="720"/>
        <w:jc w:val="lowKashida"/>
        <w:rPr>
          <w:rStyle w:val="Hyperlink"/>
          <w:rFonts w:asciiTheme="majorBidi" w:hAnsiTheme="majorBidi" w:cstheme="majorBidi"/>
          <w:color w:val="auto"/>
          <w:sz w:val="24"/>
          <w:szCs w:val="24"/>
          <w:u w:val="none"/>
        </w:rPr>
      </w:pPr>
      <w:r w:rsidRPr="00DF3411">
        <w:rPr>
          <w:rFonts w:asciiTheme="majorBidi" w:hAnsiTheme="majorBidi" w:cstheme="majorBidi"/>
          <w:sz w:val="24"/>
          <w:szCs w:val="24"/>
        </w:rPr>
        <w:t xml:space="preserve">Mohd Kassim, N., &amp; Ismail, S. (2009). Investigating the complex drivers of loyalty in e-commerce settings. </w:t>
      </w:r>
      <w:r w:rsidRPr="00DF3411">
        <w:rPr>
          <w:rFonts w:asciiTheme="majorBidi" w:hAnsiTheme="majorBidi" w:cstheme="majorBidi"/>
          <w:i/>
          <w:iCs/>
          <w:sz w:val="24"/>
          <w:szCs w:val="24"/>
        </w:rPr>
        <w:t xml:space="preserve">Measuring </w:t>
      </w:r>
      <w:r w:rsidR="0088030D">
        <w:rPr>
          <w:rFonts w:asciiTheme="majorBidi" w:hAnsiTheme="majorBidi" w:cstheme="majorBidi"/>
          <w:i/>
          <w:iCs/>
          <w:sz w:val="24"/>
          <w:szCs w:val="24"/>
        </w:rPr>
        <w:t>B</w:t>
      </w:r>
      <w:r w:rsidRPr="00DF3411">
        <w:rPr>
          <w:rFonts w:asciiTheme="majorBidi" w:hAnsiTheme="majorBidi" w:cstheme="majorBidi"/>
          <w:i/>
          <w:iCs/>
          <w:sz w:val="24"/>
          <w:szCs w:val="24"/>
        </w:rPr>
        <w:t xml:space="preserve">usiness </w:t>
      </w:r>
      <w:r w:rsidR="0088030D">
        <w:rPr>
          <w:rFonts w:asciiTheme="majorBidi" w:hAnsiTheme="majorBidi" w:cstheme="majorBidi"/>
          <w:i/>
          <w:iCs/>
          <w:sz w:val="24"/>
          <w:szCs w:val="24"/>
        </w:rPr>
        <w:t>E</w:t>
      </w:r>
      <w:r w:rsidRPr="00DF3411">
        <w:rPr>
          <w:rFonts w:asciiTheme="majorBidi" w:hAnsiTheme="majorBidi" w:cstheme="majorBidi"/>
          <w:i/>
          <w:iCs/>
          <w:sz w:val="24"/>
          <w:szCs w:val="24"/>
        </w:rPr>
        <w:t>xcellence</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13</w:t>
      </w:r>
      <w:r w:rsidRPr="00DF3411">
        <w:rPr>
          <w:rFonts w:asciiTheme="majorBidi" w:hAnsiTheme="majorBidi" w:cstheme="majorBidi"/>
          <w:sz w:val="24"/>
          <w:szCs w:val="24"/>
        </w:rPr>
        <w:t>(1), 56</w:t>
      </w:r>
      <w:r w:rsidR="0088030D" w:rsidRPr="004A3217">
        <w:rPr>
          <w:rFonts w:ascii="Times New Roman" w:hAnsi="Times New Roman" w:cs="Times New Roman"/>
          <w:sz w:val="24"/>
          <w:szCs w:val="24"/>
        </w:rPr>
        <w:t>–</w:t>
      </w:r>
      <w:r w:rsidRPr="00DF3411">
        <w:rPr>
          <w:rFonts w:asciiTheme="majorBidi" w:hAnsiTheme="majorBidi" w:cstheme="majorBidi"/>
          <w:sz w:val="24"/>
          <w:szCs w:val="24"/>
        </w:rPr>
        <w:t>71.</w:t>
      </w:r>
    </w:p>
    <w:p w14:paraId="612CBABC" w14:textId="1CCA39BF" w:rsidR="003F5D05" w:rsidRPr="00E52014" w:rsidRDefault="003F5D05" w:rsidP="007C1232">
      <w:pPr>
        <w:spacing w:before="120" w:after="0" w:line="480" w:lineRule="auto"/>
        <w:ind w:left="720" w:hanging="720"/>
        <w:jc w:val="both"/>
        <w:rPr>
          <w:rStyle w:val="Hyperlink"/>
          <w:rFonts w:ascii="Times New Roman" w:hAnsi="Times New Roman" w:cs="Times New Roman"/>
          <w:color w:val="auto"/>
          <w:sz w:val="24"/>
          <w:szCs w:val="24"/>
          <w:u w:val="none"/>
        </w:rPr>
      </w:pPr>
      <w:r w:rsidRPr="00DF3411">
        <w:rPr>
          <w:rFonts w:ascii="Times New Roman" w:hAnsi="Times New Roman" w:cs="Times New Roman"/>
          <w:sz w:val="24"/>
          <w:szCs w:val="24"/>
        </w:rPr>
        <w:t xml:space="preserve">Moore, G. C., &amp; Benbasat, I. (1991). Development of an instrument to measure the perceptions of adopting an information technology innovation. </w:t>
      </w:r>
      <w:r w:rsidRPr="00DF3411">
        <w:rPr>
          <w:rFonts w:ascii="Times New Roman" w:hAnsi="Times New Roman" w:cs="Times New Roman"/>
          <w:i/>
          <w:iCs/>
          <w:sz w:val="24"/>
          <w:szCs w:val="24"/>
        </w:rPr>
        <w:t>Information Systems Research</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2</w:t>
      </w:r>
      <w:r w:rsidRPr="00DF3411">
        <w:rPr>
          <w:rFonts w:ascii="Times New Roman" w:hAnsi="Times New Roman" w:cs="Times New Roman"/>
          <w:sz w:val="24"/>
          <w:szCs w:val="24"/>
        </w:rPr>
        <w:t>(3), 192–222</w:t>
      </w:r>
      <w:r w:rsidR="0088030D">
        <w:rPr>
          <w:rFonts w:ascii="Times New Roman" w:hAnsi="Times New Roman" w:cs="Times New Roman"/>
          <w:sz w:val="24"/>
          <w:szCs w:val="24"/>
        </w:rPr>
        <w:t>.</w:t>
      </w:r>
    </w:p>
    <w:p w14:paraId="6AE879E3" w14:textId="0B626DAA" w:rsidR="0046480B" w:rsidRPr="00DF3411" w:rsidRDefault="0046480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Motamarri, S., Akter, S., Ray, P., &amp; Tseng, C. L. (2014). Distinguishing</w:t>
      </w:r>
      <w:r w:rsidR="0088030D">
        <w:rPr>
          <w:rFonts w:ascii="Times New Roman" w:eastAsia="Times New Roman" w:hAnsi="Times New Roman" w:cs="Times New Roman"/>
          <w:sz w:val="24"/>
          <w:szCs w:val="24"/>
        </w:rPr>
        <w:t xml:space="preserve"> “</w:t>
      </w:r>
      <w:r w:rsidRPr="00DF3411">
        <w:rPr>
          <w:rFonts w:ascii="Times New Roman" w:eastAsia="Times New Roman" w:hAnsi="Times New Roman" w:cs="Times New Roman"/>
          <w:sz w:val="24"/>
          <w:szCs w:val="24"/>
        </w:rPr>
        <w:t>mHealth</w:t>
      </w:r>
      <w:r w:rsidR="0088030D">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from </w:t>
      </w:r>
      <w:r w:rsidR="0088030D" w:rsidRPr="00E52014">
        <w:rPr>
          <w:rFonts w:ascii="Times New Roman" w:eastAsia="Times New Roman" w:hAnsi="Times New Roman" w:cs="Times New Roman"/>
          <w:sz w:val="24"/>
          <w:szCs w:val="24"/>
        </w:rPr>
        <w:t>other healthcare services in a developing country</w:t>
      </w:r>
      <w:r w:rsidRPr="00DF3411">
        <w:rPr>
          <w:rFonts w:ascii="Times New Roman" w:eastAsia="Times New Roman" w:hAnsi="Times New Roman" w:cs="Times New Roman"/>
          <w:sz w:val="24"/>
          <w:szCs w:val="24"/>
        </w:rPr>
        <w:t xml:space="preserve">: A </w:t>
      </w:r>
      <w:r w:rsidR="0088030D" w:rsidRPr="00E52014">
        <w:rPr>
          <w:rFonts w:ascii="Times New Roman" w:eastAsia="Times New Roman" w:hAnsi="Times New Roman" w:cs="Times New Roman"/>
          <w:sz w:val="24"/>
          <w:szCs w:val="24"/>
        </w:rPr>
        <w:t>study from the service quality perspectiv</w:t>
      </w:r>
      <w:r w:rsidRPr="00DF3411">
        <w:rPr>
          <w:rFonts w:ascii="Times New Roman" w:eastAsia="Times New Roman" w:hAnsi="Times New Roman" w:cs="Times New Roman"/>
          <w:sz w:val="24"/>
          <w:szCs w:val="24"/>
        </w:rPr>
        <w:t xml:space="preserve">e. </w:t>
      </w:r>
      <w:r w:rsidRPr="00DF3411">
        <w:rPr>
          <w:rFonts w:ascii="Times New Roman" w:eastAsia="Times New Roman" w:hAnsi="Times New Roman" w:cs="Times New Roman"/>
          <w:i/>
          <w:iCs/>
          <w:sz w:val="24"/>
          <w:szCs w:val="24"/>
        </w:rPr>
        <w:t>CAIS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34</w:t>
      </w:r>
      <w:r w:rsidRPr="00DF3411">
        <w:rPr>
          <w:rFonts w:ascii="Times New Roman" w:eastAsia="Times New Roman" w:hAnsi="Times New Roman" w:cs="Times New Roman"/>
          <w:sz w:val="24"/>
          <w:szCs w:val="24"/>
        </w:rPr>
        <w:t>, 34.</w:t>
      </w:r>
    </w:p>
    <w:p w14:paraId="59CA6E5E" w14:textId="326B4205" w:rsidR="00092807" w:rsidRPr="00DF3411" w:rsidRDefault="00092807"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Negash, S., Ryan, T., &amp; Igbaria, M. (2003). Quality and effectiveness in web-based customer support systems. </w:t>
      </w:r>
      <w:r w:rsidRPr="00DF3411">
        <w:rPr>
          <w:rFonts w:asciiTheme="majorBidi" w:hAnsiTheme="majorBidi" w:cstheme="majorBidi"/>
          <w:i/>
          <w:iCs/>
          <w:sz w:val="24"/>
          <w:szCs w:val="24"/>
        </w:rPr>
        <w:t>Information &amp; Management</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40</w:t>
      </w:r>
      <w:r w:rsidRPr="00DF3411">
        <w:rPr>
          <w:rFonts w:asciiTheme="majorBidi" w:hAnsiTheme="majorBidi" w:cstheme="majorBidi"/>
          <w:sz w:val="24"/>
          <w:szCs w:val="24"/>
        </w:rPr>
        <w:t>(8), 757</w:t>
      </w:r>
      <w:r w:rsidR="0088030D" w:rsidRPr="004A3217">
        <w:rPr>
          <w:rFonts w:ascii="Times New Roman" w:hAnsi="Times New Roman" w:cs="Times New Roman"/>
          <w:sz w:val="24"/>
          <w:szCs w:val="24"/>
        </w:rPr>
        <w:t>–</w:t>
      </w:r>
      <w:r w:rsidRPr="00DF3411">
        <w:rPr>
          <w:rFonts w:asciiTheme="majorBidi" w:hAnsiTheme="majorBidi" w:cstheme="majorBidi"/>
          <w:sz w:val="24"/>
          <w:szCs w:val="24"/>
        </w:rPr>
        <w:t>768.</w:t>
      </w:r>
    </w:p>
    <w:p w14:paraId="7CD4BCA4" w14:textId="77777777"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Naqvi, S. J., &amp; Al-Shihi, H. (2009). M-government services initiatives in Oman. </w:t>
      </w:r>
      <w:r w:rsidRPr="00DF3411">
        <w:rPr>
          <w:rFonts w:ascii="Times New Roman" w:eastAsia="Times New Roman" w:hAnsi="Times New Roman" w:cs="Times New Roman"/>
          <w:i/>
          <w:iCs/>
          <w:sz w:val="24"/>
          <w:szCs w:val="24"/>
        </w:rPr>
        <w:t>Issues in Informing Science &amp; Information Technology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6</w:t>
      </w:r>
      <w:r w:rsidRPr="00DF3411">
        <w:rPr>
          <w:rFonts w:ascii="Times New Roman" w:eastAsia="Times New Roman" w:hAnsi="Times New Roman" w:cs="Times New Roman"/>
          <w:sz w:val="24"/>
          <w:szCs w:val="24"/>
        </w:rPr>
        <w:t>.</w:t>
      </w:r>
    </w:p>
    <w:p w14:paraId="2E82DB11" w14:textId="157F5D9C" w:rsidR="006452DB" w:rsidRPr="00DF3411" w:rsidRDefault="006452DB" w:rsidP="007C1232">
      <w:pPr>
        <w:spacing w:before="120" w:line="480" w:lineRule="auto"/>
        <w:ind w:left="720" w:hanging="720"/>
        <w:jc w:val="lowKashida"/>
        <w:rPr>
          <w:rFonts w:ascii="Times New Roman" w:hAnsi="Times New Roman" w:cs="Times New Roman"/>
          <w:sz w:val="24"/>
          <w:szCs w:val="24"/>
          <w:lang w:bidi="ar-AE"/>
        </w:rPr>
      </w:pPr>
      <w:r w:rsidRPr="00DF3411">
        <w:rPr>
          <w:rFonts w:ascii="Times New Roman" w:hAnsi="Times New Roman" w:cs="Times New Roman"/>
          <w:sz w:val="24"/>
          <w:szCs w:val="24"/>
          <w:lang w:bidi="ar-AE"/>
        </w:rPr>
        <w:t>OECD</w:t>
      </w:r>
      <w:r w:rsidR="0088030D">
        <w:rPr>
          <w:rFonts w:ascii="Times New Roman" w:hAnsi="Times New Roman" w:cs="Times New Roman"/>
          <w:sz w:val="24"/>
          <w:szCs w:val="24"/>
          <w:lang w:bidi="ar-AE"/>
        </w:rPr>
        <w:t xml:space="preserve"> (</w:t>
      </w:r>
      <w:r w:rsidRPr="00DF3411">
        <w:rPr>
          <w:rFonts w:ascii="Times New Roman" w:hAnsi="Times New Roman" w:cs="Times New Roman"/>
          <w:sz w:val="24"/>
          <w:szCs w:val="24"/>
          <w:lang w:bidi="ar-AE"/>
        </w:rPr>
        <w:t>2014</w:t>
      </w:r>
      <w:r w:rsidR="0088030D">
        <w:rPr>
          <w:rFonts w:ascii="Times New Roman" w:hAnsi="Times New Roman" w:cs="Times New Roman"/>
          <w:sz w:val="24"/>
          <w:szCs w:val="24"/>
          <w:lang w:bidi="ar-AE"/>
        </w:rPr>
        <w:t>).</w:t>
      </w:r>
      <w:r w:rsidRPr="00DF3411">
        <w:rPr>
          <w:rFonts w:ascii="Times New Roman" w:hAnsi="Times New Roman" w:cs="Times New Roman"/>
          <w:sz w:val="24"/>
          <w:szCs w:val="24"/>
          <w:lang w:bidi="ar-AE"/>
        </w:rPr>
        <w:t xml:space="preserve"> </w:t>
      </w:r>
      <w:r w:rsidRPr="00DF3411">
        <w:rPr>
          <w:rFonts w:ascii="Times New Roman" w:hAnsi="Times New Roman" w:cs="Times New Roman"/>
          <w:i/>
          <w:sz w:val="24"/>
          <w:szCs w:val="24"/>
          <w:lang w:bidi="ar-AE"/>
        </w:rPr>
        <w:t xml:space="preserve">An </w:t>
      </w:r>
      <w:r w:rsidR="0088030D" w:rsidRPr="00DF3411">
        <w:rPr>
          <w:rFonts w:ascii="Times New Roman" w:hAnsi="Times New Roman" w:cs="Times New Roman"/>
          <w:i/>
          <w:sz w:val="24"/>
          <w:szCs w:val="24"/>
          <w:lang w:bidi="ar-AE"/>
        </w:rPr>
        <w:t xml:space="preserve">exploratory look at public sector innovation </w:t>
      </w:r>
      <w:r w:rsidRPr="00DF3411">
        <w:rPr>
          <w:rFonts w:ascii="Times New Roman" w:hAnsi="Times New Roman" w:cs="Times New Roman"/>
          <w:i/>
          <w:sz w:val="24"/>
          <w:szCs w:val="24"/>
          <w:lang w:bidi="ar-AE"/>
        </w:rPr>
        <w:t xml:space="preserve">in GCC </w:t>
      </w:r>
      <w:r w:rsidR="0088030D" w:rsidRPr="00DF3411">
        <w:rPr>
          <w:rFonts w:ascii="Times New Roman" w:hAnsi="Times New Roman" w:cs="Times New Roman"/>
          <w:i/>
          <w:sz w:val="24"/>
          <w:szCs w:val="24"/>
          <w:lang w:bidi="ar-AE"/>
        </w:rPr>
        <w:t>c</w:t>
      </w:r>
      <w:r w:rsidRPr="00DF3411">
        <w:rPr>
          <w:rFonts w:ascii="Times New Roman" w:hAnsi="Times New Roman" w:cs="Times New Roman"/>
          <w:i/>
          <w:sz w:val="24"/>
          <w:szCs w:val="24"/>
          <w:lang w:bidi="ar-AE"/>
        </w:rPr>
        <w:t>ountries</w:t>
      </w:r>
      <w:r w:rsidR="0088030D">
        <w:rPr>
          <w:rFonts w:ascii="Times New Roman" w:hAnsi="Times New Roman" w:cs="Times New Roman"/>
          <w:sz w:val="24"/>
          <w:szCs w:val="24"/>
          <w:lang w:bidi="ar-AE"/>
        </w:rPr>
        <w:t>.</w:t>
      </w:r>
      <w:r w:rsidRPr="00DF3411">
        <w:rPr>
          <w:rFonts w:ascii="Times New Roman" w:hAnsi="Times New Roman" w:cs="Times New Roman"/>
          <w:sz w:val="24"/>
          <w:szCs w:val="24"/>
          <w:lang w:bidi="ar-AE"/>
        </w:rPr>
        <w:t xml:space="preserve"> </w:t>
      </w:r>
      <w:r w:rsidR="0088030D">
        <w:rPr>
          <w:rFonts w:ascii="Times New Roman" w:hAnsi="Times New Roman" w:cs="Times New Roman"/>
          <w:sz w:val="24"/>
          <w:szCs w:val="24"/>
          <w:lang w:bidi="ar-AE"/>
        </w:rPr>
        <w:t>Paris</w:t>
      </w:r>
      <w:r w:rsidR="009015DE">
        <w:rPr>
          <w:rFonts w:ascii="Times New Roman" w:hAnsi="Times New Roman" w:cs="Times New Roman"/>
          <w:sz w:val="24"/>
          <w:szCs w:val="24"/>
          <w:lang w:bidi="ar-AE"/>
        </w:rPr>
        <w:t>:</w:t>
      </w:r>
      <w:r w:rsidR="0088030D">
        <w:rPr>
          <w:rFonts w:ascii="Times New Roman" w:hAnsi="Times New Roman" w:cs="Times New Roman"/>
          <w:sz w:val="24"/>
          <w:szCs w:val="24"/>
          <w:lang w:bidi="ar-AE"/>
        </w:rPr>
        <w:t xml:space="preserve"> O</w:t>
      </w:r>
      <w:r w:rsidR="009015DE">
        <w:rPr>
          <w:rFonts w:ascii="Times New Roman" w:hAnsi="Times New Roman" w:cs="Times New Roman"/>
          <w:sz w:val="24"/>
          <w:szCs w:val="24"/>
          <w:lang w:bidi="ar-AE"/>
        </w:rPr>
        <w:t>ECD.</w:t>
      </w:r>
    </w:p>
    <w:p w14:paraId="24F6B502" w14:textId="3E746F13" w:rsidR="0097346B" w:rsidRPr="00DF3411" w:rsidRDefault="0097346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Oghuma, A. P., Park, M. C., &amp; Rho, J. J. (2012</w:t>
      </w:r>
      <w:r w:rsidR="00EB65B1">
        <w:rPr>
          <w:rFonts w:ascii="Times New Roman" w:eastAsia="Times New Roman" w:hAnsi="Times New Roman" w:cs="Times New Roman"/>
          <w:sz w:val="24"/>
          <w:szCs w:val="24"/>
        </w:rPr>
        <w:t>, Page 1</w:t>
      </w:r>
      <w:r w:rsidRPr="00DF3411">
        <w:rPr>
          <w:rFonts w:ascii="Times New Roman" w:eastAsia="Times New Roman" w:hAnsi="Times New Roman" w:cs="Times New Roman"/>
          <w:sz w:val="24"/>
          <w:szCs w:val="24"/>
        </w:rPr>
        <w:t>). Adoption of mGovernment service initiative in developing countries: A citizen-centric public service delivery perspective.</w:t>
      </w:r>
      <w:r w:rsidR="009015DE">
        <w:rPr>
          <w:rFonts w:ascii="Times New Roman" w:eastAsia="Times New Roman" w:hAnsi="Times New Roman" w:cs="Times New Roman"/>
          <w:sz w:val="24"/>
          <w:szCs w:val="24"/>
        </w:rPr>
        <w:t xml:space="preserve"> In </w:t>
      </w:r>
      <w:r w:rsidR="009015DE" w:rsidRPr="00DF3411">
        <w:rPr>
          <w:rFonts w:ascii="Times New Roman" w:eastAsia="Times New Roman" w:hAnsi="Times New Roman" w:cs="Times New Roman"/>
          <w:i/>
          <w:sz w:val="24"/>
          <w:szCs w:val="24"/>
        </w:rPr>
        <w:t>19th ITS Biennial Conference 2012, Bangkok, Thailand, 18</w:t>
      </w:r>
      <w:r w:rsidR="009015DE" w:rsidRPr="004A3217">
        <w:rPr>
          <w:rFonts w:ascii="Times New Roman" w:hAnsi="Times New Roman" w:cs="Times New Roman"/>
          <w:sz w:val="24"/>
          <w:szCs w:val="24"/>
        </w:rPr>
        <w:t>–</w:t>
      </w:r>
      <w:r w:rsidR="009015DE" w:rsidRPr="00DF3411">
        <w:rPr>
          <w:rFonts w:ascii="Times New Roman" w:eastAsia="Times New Roman" w:hAnsi="Times New Roman" w:cs="Times New Roman"/>
          <w:i/>
          <w:sz w:val="24"/>
          <w:szCs w:val="24"/>
        </w:rPr>
        <w:t>21 November 2012: Moving Forward with Future Technologies: Opening a Platform for All</w:t>
      </w:r>
      <w:r w:rsidR="009015DE">
        <w:rPr>
          <w:rFonts w:ascii="Times New Roman" w:eastAsia="Times New Roman" w:hAnsi="Times New Roman" w:cs="Times New Roman"/>
          <w:i/>
          <w:sz w:val="24"/>
          <w:szCs w:val="24"/>
        </w:rPr>
        <w:t>.</w:t>
      </w:r>
    </w:p>
    <w:p w14:paraId="0A084A05" w14:textId="6DCC2FEB" w:rsidR="00F43E5B" w:rsidRPr="00DF3411" w:rsidRDefault="00F43E5B" w:rsidP="007C1232">
      <w:pPr>
        <w:spacing w:before="120" w:after="0" w:line="480" w:lineRule="auto"/>
        <w:ind w:left="720" w:hanging="720"/>
        <w:rPr>
          <w:rFonts w:ascii="Times New Roman" w:eastAsia="Times New Roman" w:hAnsi="Times New Roman" w:cs="Times New Roman"/>
          <w:sz w:val="24"/>
          <w:szCs w:val="24"/>
          <w:rtl/>
        </w:rPr>
      </w:pPr>
      <w:r w:rsidRPr="00DF3411">
        <w:rPr>
          <w:rFonts w:ascii="Times New Roman" w:eastAsia="Times New Roman" w:hAnsi="Times New Roman" w:cs="Times New Roman"/>
          <w:sz w:val="24"/>
          <w:szCs w:val="24"/>
        </w:rPr>
        <w:t xml:space="preserve">Özdağoğlu, G., &amp; Salum, L. (2009). Modern QFD-based requirements analysis for enterprise modelling: enterprise-QFD. </w:t>
      </w:r>
      <w:r w:rsidRPr="00DF3411">
        <w:rPr>
          <w:rFonts w:ascii="Times New Roman" w:eastAsia="Times New Roman" w:hAnsi="Times New Roman" w:cs="Times New Roman"/>
          <w:i/>
          <w:iCs/>
          <w:sz w:val="24"/>
          <w:szCs w:val="24"/>
        </w:rPr>
        <w:t>International Journal of Computer Integrated Manufacturing</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22</w:t>
      </w:r>
      <w:r w:rsidRPr="00DF3411">
        <w:rPr>
          <w:rFonts w:ascii="Times New Roman" w:eastAsia="Times New Roman" w:hAnsi="Times New Roman" w:cs="Times New Roman"/>
          <w:sz w:val="24"/>
          <w:szCs w:val="24"/>
        </w:rPr>
        <w:t>(12), 1102</w:t>
      </w:r>
      <w:r w:rsidR="009015DE"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1127.</w:t>
      </w:r>
    </w:p>
    <w:p w14:paraId="61D08AAA" w14:textId="1F1A017A" w:rsidR="0046480B" w:rsidRPr="00DF3411" w:rsidRDefault="0046480B"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Parasuraman, A., Zeithaml, V. A., &amp; Berry, L. L. (1985). A conceptual model of service quality and its implications for future research. </w:t>
      </w:r>
      <w:r w:rsidR="009015DE">
        <w:rPr>
          <w:rFonts w:asciiTheme="majorBidi" w:hAnsiTheme="majorBidi" w:cstheme="majorBidi"/>
          <w:i/>
          <w:iCs/>
          <w:sz w:val="24"/>
          <w:szCs w:val="24"/>
        </w:rPr>
        <w:t>T</w:t>
      </w:r>
      <w:r w:rsidRPr="00DF3411">
        <w:rPr>
          <w:rFonts w:asciiTheme="majorBidi" w:hAnsiTheme="majorBidi" w:cstheme="majorBidi"/>
          <w:i/>
          <w:iCs/>
          <w:sz w:val="24"/>
          <w:szCs w:val="24"/>
        </w:rPr>
        <w:t>he Journal of Marketing</w:t>
      </w:r>
      <w:r w:rsidRPr="00DF3411">
        <w:rPr>
          <w:rFonts w:asciiTheme="majorBidi" w:hAnsiTheme="majorBidi" w:cstheme="majorBidi"/>
          <w:sz w:val="24"/>
          <w:szCs w:val="24"/>
        </w:rPr>
        <w:t>, 41</w:t>
      </w:r>
      <w:r w:rsidR="009015DE" w:rsidRPr="004A3217">
        <w:rPr>
          <w:rFonts w:ascii="Times New Roman" w:hAnsi="Times New Roman" w:cs="Times New Roman"/>
          <w:sz w:val="24"/>
          <w:szCs w:val="24"/>
        </w:rPr>
        <w:t>–</w:t>
      </w:r>
      <w:r w:rsidRPr="00DF3411">
        <w:rPr>
          <w:rFonts w:asciiTheme="majorBidi" w:hAnsiTheme="majorBidi" w:cstheme="majorBidi"/>
          <w:sz w:val="24"/>
          <w:szCs w:val="24"/>
        </w:rPr>
        <w:t>50.</w:t>
      </w:r>
    </w:p>
    <w:p w14:paraId="186486FC" w14:textId="43B755CD" w:rsidR="0046480B" w:rsidRPr="00DF3411" w:rsidRDefault="0046480B"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Parasuraman, A., Zeithaml, V. A., &amp; Berry, L. L. (1988), SERVQUAL: A multiple-item scale for measuring consumer perceptions of service quality”, </w:t>
      </w:r>
      <w:r w:rsidRPr="00DF3411">
        <w:rPr>
          <w:rFonts w:asciiTheme="majorBidi" w:hAnsiTheme="majorBidi" w:cstheme="majorBidi"/>
          <w:i/>
          <w:iCs/>
          <w:sz w:val="24"/>
          <w:szCs w:val="24"/>
        </w:rPr>
        <w:t>Journal of Retailing</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64</w:t>
      </w:r>
      <w:r w:rsidRPr="00DF3411">
        <w:rPr>
          <w:rFonts w:asciiTheme="majorBidi" w:hAnsiTheme="majorBidi" w:cstheme="majorBidi"/>
          <w:sz w:val="24"/>
          <w:szCs w:val="24"/>
        </w:rPr>
        <w:t>(1), 12</w:t>
      </w:r>
      <w:r w:rsidR="009015DE" w:rsidRPr="004A3217">
        <w:rPr>
          <w:rFonts w:ascii="Times New Roman" w:hAnsi="Times New Roman" w:cs="Times New Roman"/>
          <w:sz w:val="24"/>
          <w:szCs w:val="24"/>
        </w:rPr>
        <w:t>–</w:t>
      </w:r>
      <w:r w:rsidRPr="00DF3411">
        <w:rPr>
          <w:rFonts w:asciiTheme="majorBidi" w:hAnsiTheme="majorBidi" w:cstheme="majorBidi"/>
          <w:sz w:val="24"/>
          <w:szCs w:val="24"/>
        </w:rPr>
        <w:t>40.</w:t>
      </w:r>
    </w:p>
    <w:p w14:paraId="23140638" w14:textId="5E8B556B" w:rsidR="0046480B" w:rsidRPr="00DF3411" w:rsidRDefault="0046480B"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Parasuraman, A., Zeithaml, V., &amp; Berry, L. (2002). SERVQUAL: a multiple-item scale for measuring consumer perceptions of service quality. </w:t>
      </w:r>
      <w:r w:rsidRPr="00DF3411">
        <w:rPr>
          <w:rFonts w:asciiTheme="majorBidi" w:hAnsiTheme="majorBidi" w:cstheme="majorBidi"/>
          <w:i/>
          <w:iCs/>
          <w:sz w:val="24"/>
          <w:szCs w:val="24"/>
        </w:rPr>
        <w:t xml:space="preserve">Retailing: </w:t>
      </w:r>
      <w:r w:rsidR="009015DE">
        <w:rPr>
          <w:rFonts w:asciiTheme="majorBidi" w:hAnsiTheme="majorBidi" w:cstheme="majorBidi"/>
          <w:i/>
          <w:iCs/>
          <w:sz w:val="24"/>
          <w:szCs w:val="24"/>
        </w:rPr>
        <w:t>C</w:t>
      </w:r>
      <w:r w:rsidRPr="00DF3411">
        <w:rPr>
          <w:rFonts w:asciiTheme="majorBidi" w:hAnsiTheme="majorBidi" w:cstheme="majorBidi"/>
          <w:i/>
          <w:iCs/>
          <w:sz w:val="24"/>
          <w:szCs w:val="24"/>
        </w:rPr>
        <w:t xml:space="preserve">ritical </w:t>
      </w:r>
      <w:r w:rsidR="009015DE">
        <w:rPr>
          <w:rFonts w:asciiTheme="majorBidi" w:hAnsiTheme="majorBidi" w:cstheme="majorBidi"/>
          <w:i/>
          <w:iCs/>
          <w:sz w:val="24"/>
          <w:szCs w:val="24"/>
        </w:rPr>
        <w:t>C</w:t>
      </w:r>
      <w:r w:rsidR="009015DE" w:rsidRPr="00DF3411">
        <w:rPr>
          <w:rFonts w:asciiTheme="majorBidi" w:hAnsiTheme="majorBidi" w:cstheme="majorBidi"/>
          <w:i/>
          <w:iCs/>
          <w:sz w:val="24"/>
          <w:szCs w:val="24"/>
        </w:rPr>
        <w:t>oncepts</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64</w:t>
      </w:r>
      <w:r w:rsidRPr="00DF3411">
        <w:rPr>
          <w:rFonts w:asciiTheme="majorBidi" w:hAnsiTheme="majorBidi" w:cstheme="majorBidi"/>
          <w:sz w:val="24"/>
          <w:szCs w:val="24"/>
        </w:rPr>
        <w:t>(1), 140.</w:t>
      </w:r>
    </w:p>
    <w:p w14:paraId="6973A28B" w14:textId="7842EF7E" w:rsidR="00596D46" w:rsidRPr="00DF3411" w:rsidRDefault="00596D46"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Parasuraman, A., Zeithaml, V. A., &amp; Malhotra, A. (2005). ES-QUAL: A multiple-item scale for assessing electronic service quality. </w:t>
      </w:r>
      <w:r w:rsidRPr="00DF3411">
        <w:rPr>
          <w:rFonts w:ascii="Times New Roman" w:eastAsia="Times New Roman" w:hAnsi="Times New Roman" w:cs="Times New Roman"/>
          <w:i/>
          <w:iCs/>
          <w:sz w:val="24"/>
          <w:szCs w:val="24"/>
        </w:rPr>
        <w:t xml:space="preserve">Journal of </w:t>
      </w:r>
      <w:r w:rsidR="009015DE">
        <w:rPr>
          <w:rFonts w:ascii="Times New Roman" w:eastAsia="Times New Roman" w:hAnsi="Times New Roman" w:cs="Times New Roman"/>
          <w:i/>
          <w:iCs/>
          <w:sz w:val="24"/>
          <w:szCs w:val="24"/>
        </w:rPr>
        <w:t>S</w:t>
      </w:r>
      <w:r w:rsidRPr="00DF3411">
        <w:rPr>
          <w:rFonts w:ascii="Times New Roman" w:eastAsia="Times New Roman" w:hAnsi="Times New Roman" w:cs="Times New Roman"/>
          <w:i/>
          <w:iCs/>
          <w:sz w:val="24"/>
          <w:szCs w:val="24"/>
        </w:rPr>
        <w:t xml:space="preserve">ervice </w:t>
      </w:r>
      <w:r w:rsidR="009015DE">
        <w:rPr>
          <w:rFonts w:ascii="Times New Roman" w:eastAsia="Times New Roman" w:hAnsi="Times New Roman" w:cs="Times New Roman"/>
          <w:i/>
          <w:iCs/>
          <w:sz w:val="24"/>
          <w:szCs w:val="24"/>
        </w:rPr>
        <w:t>R</w:t>
      </w:r>
      <w:r w:rsidRPr="00DF3411">
        <w:rPr>
          <w:rFonts w:ascii="Times New Roman" w:eastAsia="Times New Roman" w:hAnsi="Times New Roman" w:cs="Times New Roman"/>
          <w:i/>
          <w:iCs/>
          <w:sz w:val="24"/>
          <w:szCs w:val="24"/>
        </w:rPr>
        <w:t>esearch</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7</w:t>
      </w:r>
      <w:r w:rsidRPr="00DF3411">
        <w:rPr>
          <w:rFonts w:ascii="Times New Roman" w:eastAsia="Times New Roman" w:hAnsi="Times New Roman" w:cs="Times New Roman"/>
          <w:sz w:val="24"/>
          <w:szCs w:val="24"/>
        </w:rPr>
        <w:t>(3), 213</w:t>
      </w:r>
      <w:r w:rsidR="009015DE"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233.</w:t>
      </w:r>
    </w:p>
    <w:p w14:paraId="509D8899" w14:textId="3AEABE31" w:rsidR="00C21058" w:rsidRPr="00DF3411" w:rsidRDefault="00C2105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Partovi, F. Y. (2006). An analytic model for locating facilities strategically. </w:t>
      </w:r>
      <w:r w:rsidRPr="00DF3411">
        <w:rPr>
          <w:rFonts w:ascii="Times New Roman" w:eastAsia="Times New Roman" w:hAnsi="Times New Roman" w:cs="Times New Roman"/>
          <w:i/>
          <w:iCs/>
          <w:sz w:val="24"/>
          <w:szCs w:val="24"/>
        </w:rPr>
        <w:t>Omega</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34</w:t>
      </w:r>
      <w:r w:rsidRPr="00DF3411">
        <w:rPr>
          <w:rFonts w:ascii="Times New Roman" w:eastAsia="Times New Roman" w:hAnsi="Times New Roman" w:cs="Times New Roman"/>
          <w:sz w:val="24"/>
          <w:szCs w:val="24"/>
        </w:rPr>
        <w:t>(1), 41</w:t>
      </w:r>
      <w:r w:rsidR="009015DE"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55.</w:t>
      </w:r>
    </w:p>
    <w:p w14:paraId="7A26E8E4" w14:textId="77777777" w:rsidR="00672B5C" w:rsidRPr="00492634" w:rsidRDefault="00672B5C" w:rsidP="007C1232">
      <w:pPr>
        <w:spacing w:before="120" w:line="480" w:lineRule="auto"/>
        <w:ind w:left="720" w:hanging="720"/>
        <w:jc w:val="lowKashida"/>
        <w:rPr>
          <w:rFonts w:ascii="Times New Roman" w:eastAsia="Times New Roman" w:hAnsi="Times New Roman" w:cs="Times New Roman"/>
          <w:sz w:val="24"/>
          <w:szCs w:val="24"/>
        </w:rPr>
      </w:pPr>
      <w:r w:rsidRPr="00492634">
        <w:rPr>
          <w:rFonts w:ascii="Times New Roman" w:eastAsia="Times New Roman" w:hAnsi="Times New Roman" w:cs="Times New Roman"/>
          <w:sz w:val="24"/>
          <w:szCs w:val="24"/>
        </w:rPr>
        <w:t xml:space="preserve">Partovi, F. Y., &amp; Corredoira, R. A. (2002). Quality function deployment for the good of soccer. </w:t>
      </w:r>
      <w:r w:rsidRPr="00492634">
        <w:rPr>
          <w:rFonts w:ascii="Times New Roman" w:eastAsia="Times New Roman" w:hAnsi="Times New Roman" w:cs="Times New Roman"/>
          <w:i/>
          <w:iCs/>
          <w:sz w:val="24"/>
          <w:szCs w:val="24"/>
        </w:rPr>
        <w:t xml:space="preserve">European </w:t>
      </w:r>
      <w:r>
        <w:rPr>
          <w:rFonts w:ascii="Times New Roman" w:eastAsia="Times New Roman" w:hAnsi="Times New Roman" w:cs="Times New Roman"/>
          <w:i/>
          <w:iCs/>
          <w:sz w:val="24"/>
          <w:szCs w:val="24"/>
        </w:rPr>
        <w:t>J</w:t>
      </w:r>
      <w:r w:rsidRPr="00492634">
        <w:rPr>
          <w:rFonts w:ascii="Times New Roman" w:eastAsia="Times New Roman" w:hAnsi="Times New Roman" w:cs="Times New Roman"/>
          <w:i/>
          <w:iCs/>
          <w:sz w:val="24"/>
          <w:szCs w:val="24"/>
        </w:rPr>
        <w:t xml:space="preserve">ournal of </w:t>
      </w:r>
      <w:r>
        <w:rPr>
          <w:rFonts w:ascii="Times New Roman" w:eastAsia="Times New Roman" w:hAnsi="Times New Roman" w:cs="Times New Roman"/>
          <w:i/>
          <w:iCs/>
          <w:sz w:val="24"/>
          <w:szCs w:val="24"/>
        </w:rPr>
        <w:t>O</w:t>
      </w:r>
      <w:r w:rsidRPr="00492634">
        <w:rPr>
          <w:rFonts w:ascii="Times New Roman" w:eastAsia="Times New Roman" w:hAnsi="Times New Roman" w:cs="Times New Roman"/>
          <w:i/>
          <w:iCs/>
          <w:sz w:val="24"/>
          <w:szCs w:val="24"/>
        </w:rPr>
        <w:t xml:space="preserve">perational </w:t>
      </w:r>
      <w:r>
        <w:rPr>
          <w:rFonts w:ascii="Times New Roman" w:eastAsia="Times New Roman" w:hAnsi="Times New Roman" w:cs="Times New Roman"/>
          <w:i/>
          <w:iCs/>
          <w:sz w:val="24"/>
          <w:szCs w:val="24"/>
        </w:rPr>
        <w:t>R</w:t>
      </w:r>
      <w:r w:rsidRPr="00492634">
        <w:rPr>
          <w:rFonts w:ascii="Times New Roman" w:eastAsia="Times New Roman" w:hAnsi="Times New Roman" w:cs="Times New Roman"/>
          <w:i/>
          <w:iCs/>
          <w:sz w:val="24"/>
          <w:szCs w:val="24"/>
        </w:rPr>
        <w:t>esearch</w:t>
      </w:r>
      <w:r w:rsidRPr="00492634">
        <w:rPr>
          <w:rFonts w:ascii="Times New Roman" w:eastAsia="Times New Roman" w:hAnsi="Times New Roman" w:cs="Times New Roman"/>
          <w:sz w:val="24"/>
          <w:szCs w:val="24"/>
        </w:rPr>
        <w:t xml:space="preserve">, </w:t>
      </w:r>
      <w:r w:rsidRPr="00492634">
        <w:rPr>
          <w:rFonts w:ascii="Times New Roman" w:eastAsia="Times New Roman" w:hAnsi="Times New Roman" w:cs="Times New Roman"/>
          <w:i/>
          <w:iCs/>
          <w:sz w:val="24"/>
          <w:szCs w:val="24"/>
        </w:rPr>
        <w:t>137</w:t>
      </w:r>
      <w:r w:rsidRPr="00492634">
        <w:rPr>
          <w:rFonts w:ascii="Times New Roman" w:eastAsia="Times New Roman" w:hAnsi="Times New Roman" w:cs="Times New Roman"/>
          <w:sz w:val="24"/>
          <w:szCs w:val="24"/>
        </w:rPr>
        <w:t>(3), 642</w:t>
      </w:r>
      <w:r w:rsidRPr="004A3217">
        <w:rPr>
          <w:rFonts w:ascii="Times New Roman" w:hAnsi="Times New Roman" w:cs="Times New Roman"/>
          <w:sz w:val="24"/>
          <w:szCs w:val="24"/>
        </w:rPr>
        <w:t>–</w:t>
      </w:r>
      <w:r w:rsidRPr="00492634">
        <w:rPr>
          <w:rFonts w:ascii="Times New Roman" w:eastAsia="Times New Roman" w:hAnsi="Times New Roman" w:cs="Times New Roman"/>
          <w:sz w:val="24"/>
          <w:szCs w:val="24"/>
        </w:rPr>
        <w:t>656.</w:t>
      </w:r>
    </w:p>
    <w:p w14:paraId="2B2E3551" w14:textId="319202B0" w:rsidR="00C21058" w:rsidRPr="00DF3411" w:rsidRDefault="00C21058"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Partovi, F. Y., &amp; Epperly, J. M. (1999). A quality function deployment approach to task organization in peacekeeping force design. </w:t>
      </w:r>
      <w:r w:rsidRPr="00DF3411">
        <w:rPr>
          <w:rFonts w:ascii="Times New Roman" w:eastAsia="Times New Roman" w:hAnsi="Times New Roman" w:cs="Times New Roman"/>
          <w:i/>
          <w:iCs/>
          <w:sz w:val="24"/>
          <w:szCs w:val="24"/>
        </w:rPr>
        <w:t>Socio-Economic Planning Sciences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33</w:t>
      </w:r>
      <w:r w:rsidRPr="00DF3411">
        <w:rPr>
          <w:rFonts w:ascii="Times New Roman" w:eastAsia="Times New Roman" w:hAnsi="Times New Roman" w:cs="Times New Roman"/>
          <w:sz w:val="24"/>
          <w:szCs w:val="24"/>
        </w:rPr>
        <w:t>(2), 131</w:t>
      </w:r>
      <w:r w:rsidR="009015DE"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149.</w:t>
      </w:r>
    </w:p>
    <w:p w14:paraId="4F984FB6" w14:textId="5D89F6FA" w:rsidR="00CF49D3" w:rsidRDefault="00CF49D3" w:rsidP="007C1232">
      <w:pPr>
        <w:spacing w:before="120" w:line="480" w:lineRule="auto"/>
        <w:ind w:left="720" w:hanging="720"/>
        <w:jc w:val="lowKashida"/>
        <w:rPr>
          <w:rFonts w:ascii="Times New Roman" w:hAnsi="Times New Roman" w:cs="Times New Roman"/>
          <w:sz w:val="24"/>
          <w:szCs w:val="24"/>
        </w:rPr>
      </w:pPr>
      <w:r w:rsidRPr="00DF3411">
        <w:rPr>
          <w:rFonts w:ascii="Times New Roman" w:eastAsia="Times New Roman" w:hAnsi="Times New Roman" w:cs="Times New Roman"/>
          <w:sz w:val="24"/>
          <w:szCs w:val="24"/>
        </w:rPr>
        <w:t xml:space="preserve">Peninsula, 2017, </w:t>
      </w:r>
      <w:r w:rsidRPr="00DF3411">
        <w:rPr>
          <w:rFonts w:ascii="Times New Roman" w:hAnsi="Times New Roman" w:cs="Times New Roman"/>
          <w:sz w:val="24"/>
          <w:szCs w:val="24"/>
        </w:rPr>
        <w:t>Qatar tops Arab region in innovation</w:t>
      </w:r>
      <w:r w:rsidR="009015DE">
        <w:rPr>
          <w:rFonts w:ascii="Times New Roman" w:hAnsi="Times New Roman" w:cs="Times New Roman"/>
          <w:sz w:val="24"/>
          <w:szCs w:val="24"/>
        </w:rPr>
        <w:t>. Retrieved</w:t>
      </w:r>
      <w:r w:rsidR="00105E33">
        <w:rPr>
          <w:rFonts w:ascii="Times New Roman" w:hAnsi="Times New Roman" w:cs="Times New Roman"/>
          <w:sz w:val="24"/>
          <w:szCs w:val="24"/>
        </w:rPr>
        <w:t xml:space="preserve"> on October 25, 2017,</w:t>
      </w:r>
      <w:r w:rsidR="009015DE">
        <w:rPr>
          <w:rFonts w:ascii="Times New Roman" w:hAnsi="Times New Roman" w:cs="Times New Roman"/>
          <w:sz w:val="24"/>
          <w:szCs w:val="24"/>
        </w:rPr>
        <w:t xml:space="preserve"> from </w:t>
      </w:r>
      <w:hyperlink r:id="rId101" w:history="1">
        <w:r w:rsidR="009015DE" w:rsidRPr="00DF3411">
          <w:rPr>
            <w:rStyle w:val="Hyperlink"/>
            <w:rFonts w:ascii="Times New Roman" w:hAnsi="Times New Roman" w:cs="Times New Roman"/>
            <w:sz w:val="24"/>
            <w:szCs w:val="24"/>
          </w:rPr>
          <w:t>https://www.thepeninsulaqatar.com/article/29/09/2017/Qatar-tops-Arab-region-in-innovation</w:t>
        </w:r>
      </w:hyperlink>
    </w:p>
    <w:p w14:paraId="4DFD4384" w14:textId="4D65EF52" w:rsidR="008B5F32" w:rsidRPr="008B5F32" w:rsidRDefault="008B5F32" w:rsidP="007C1232">
      <w:pPr>
        <w:spacing w:after="0" w:line="480" w:lineRule="auto"/>
        <w:ind w:left="720" w:hanging="720"/>
        <w:rPr>
          <w:rFonts w:ascii="Times New Roman" w:eastAsia="Times New Roman" w:hAnsi="Times New Roman" w:cs="Times New Roman"/>
          <w:sz w:val="24"/>
          <w:szCs w:val="24"/>
        </w:rPr>
      </w:pPr>
      <w:r w:rsidRPr="008B5F32">
        <w:rPr>
          <w:rFonts w:ascii="Times New Roman" w:eastAsia="Times New Roman" w:hAnsi="Times New Roman" w:cs="Times New Roman"/>
          <w:sz w:val="24"/>
          <w:szCs w:val="24"/>
        </w:rPr>
        <w:t xml:space="preserve">Pun, K. F., Chin, K. S., &amp; Yiu, M. Y. R. (2010). An AHP approach to assess new product development performance: an exploratory study. </w:t>
      </w:r>
      <w:r w:rsidRPr="008B5F32">
        <w:rPr>
          <w:rFonts w:ascii="Times New Roman" w:eastAsia="Times New Roman" w:hAnsi="Times New Roman" w:cs="Times New Roman"/>
          <w:i/>
          <w:iCs/>
          <w:sz w:val="24"/>
          <w:szCs w:val="24"/>
        </w:rPr>
        <w:t>International Journal of Management Science and Engineering Management</w:t>
      </w:r>
      <w:r w:rsidRPr="008B5F32">
        <w:rPr>
          <w:rFonts w:ascii="Times New Roman" w:eastAsia="Times New Roman" w:hAnsi="Times New Roman" w:cs="Times New Roman"/>
          <w:sz w:val="24"/>
          <w:szCs w:val="24"/>
        </w:rPr>
        <w:t xml:space="preserve">, </w:t>
      </w:r>
      <w:r w:rsidRPr="008B5F32">
        <w:rPr>
          <w:rFonts w:ascii="Times New Roman" w:eastAsia="Times New Roman" w:hAnsi="Times New Roman" w:cs="Times New Roman"/>
          <w:i/>
          <w:iCs/>
          <w:sz w:val="24"/>
          <w:szCs w:val="24"/>
        </w:rPr>
        <w:t>5</w:t>
      </w:r>
      <w:r w:rsidRPr="008B5F32">
        <w:rPr>
          <w:rFonts w:ascii="Times New Roman" w:eastAsia="Times New Roman" w:hAnsi="Times New Roman" w:cs="Times New Roman"/>
          <w:sz w:val="24"/>
          <w:szCs w:val="24"/>
        </w:rPr>
        <w:t>(3), 210-218.</w:t>
      </w:r>
    </w:p>
    <w:p w14:paraId="7E71D46D" w14:textId="6A507136"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Qureshi, M. I., Rasli, A. M., Jusoh, A., Kowang, T. O., &amp; Bahru, U. J. (2015). Sustainability: A new manufacturing paradigm. </w:t>
      </w:r>
      <w:r w:rsidRPr="00DF3411">
        <w:rPr>
          <w:rFonts w:ascii="Times New Roman" w:eastAsia="Times New Roman" w:hAnsi="Times New Roman" w:cs="Times New Roman"/>
          <w:i/>
          <w:iCs/>
          <w:sz w:val="24"/>
          <w:szCs w:val="24"/>
        </w:rPr>
        <w:t>Journal Teknologi</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77</w:t>
      </w:r>
      <w:r w:rsidRPr="00DF3411">
        <w:rPr>
          <w:rFonts w:ascii="Times New Roman" w:eastAsia="Times New Roman" w:hAnsi="Times New Roman" w:cs="Times New Roman"/>
          <w:sz w:val="24"/>
          <w:szCs w:val="24"/>
        </w:rPr>
        <w:t>(22), 47</w:t>
      </w:r>
      <w:r w:rsidR="009015DE"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53.</w:t>
      </w:r>
    </w:p>
    <w:p w14:paraId="694678EB" w14:textId="51687E98" w:rsidR="00484C37" w:rsidRPr="00DF3411" w:rsidRDefault="00484C37"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Rana, N. P., Dwivedi, Y. K., &amp; Williams, M. D. (2013). Evaluating alternative theoretical models for examining citizen centric adoption of e-government. </w:t>
      </w:r>
      <w:r w:rsidRPr="00DF3411">
        <w:rPr>
          <w:rFonts w:asciiTheme="majorBidi" w:hAnsiTheme="majorBidi" w:cstheme="majorBidi"/>
          <w:i/>
          <w:iCs/>
          <w:sz w:val="24"/>
          <w:szCs w:val="24"/>
        </w:rPr>
        <w:t>Transforming Government: People, Process and Policy</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7</w:t>
      </w:r>
      <w:r w:rsidRPr="00DF3411">
        <w:rPr>
          <w:rFonts w:asciiTheme="majorBidi" w:hAnsiTheme="majorBidi" w:cstheme="majorBidi"/>
          <w:sz w:val="24"/>
          <w:szCs w:val="24"/>
        </w:rPr>
        <w:t>(1), 27</w:t>
      </w:r>
      <w:r w:rsidR="009015DE" w:rsidRPr="004A3217">
        <w:rPr>
          <w:rFonts w:ascii="Times New Roman" w:hAnsi="Times New Roman" w:cs="Times New Roman"/>
          <w:sz w:val="24"/>
          <w:szCs w:val="24"/>
        </w:rPr>
        <w:t>–</w:t>
      </w:r>
      <w:r w:rsidRPr="00DF3411">
        <w:rPr>
          <w:rFonts w:asciiTheme="majorBidi" w:hAnsiTheme="majorBidi" w:cstheme="majorBidi"/>
          <w:sz w:val="24"/>
          <w:szCs w:val="24"/>
        </w:rPr>
        <w:t>49.</w:t>
      </w:r>
    </w:p>
    <w:p w14:paraId="7DE73ECD" w14:textId="07B40B50" w:rsidR="00354650" w:rsidRPr="00DF3411" w:rsidRDefault="00354650"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Rannu, R., Saksing, S., &amp; Mahlakõiv, T. (2010). </w:t>
      </w:r>
      <w:r w:rsidRPr="00DF3411">
        <w:rPr>
          <w:rFonts w:ascii="Times New Roman" w:hAnsi="Times New Roman" w:cs="Times New Roman"/>
          <w:i/>
          <w:iCs/>
          <w:sz w:val="24"/>
          <w:szCs w:val="24"/>
        </w:rPr>
        <w:t xml:space="preserve">Mobile </w:t>
      </w:r>
      <w:r w:rsidR="009015DE">
        <w:rPr>
          <w:rFonts w:ascii="Times New Roman" w:hAnsi="Times New Roman" w:cs="Times New Roman"/>
          <w:i/>
          <w:iCs/>
          <w:sz w:val="24"/>
          <w:szCs w:val="24"/>
        </w:rPr>
        <w:t>g</w:t>
      </w:r>
      <w:r w:rsidRPr="00DF3411">
        <w:rPr>
          <w:rFonts w:ascii="Times New Roman" w:hAnsi="Times New Roman" w:cs="Times New Roman"/>
          <w:i/>
          <w:iCs/>
          <w:sz w:val="24"/>
          <w:szCs w:val="24"/>
        </w:rPr>
        <w:t xml:space="preserve">overnment: 2010 and </w:t>
      </w:r>
      <w:r w:rsidR="009015DE">
        <w:rPr>
          <w:rFonts w:ascii="Times New Roman" w:hAnsi="Times New Roman" w:cs="Times New Roman"/>
          <w:i/>
          <w:iCs/>
          <w:sz w:val="24"/>
          <w:szCs w:val="24"/>
        </w:rPr>
        <w:t>b</w:t>
      </w:r>
      <w:r w:rsidRPr="00DF3411">
        <w:rPr>
          <w:rFonts w:ascii="Times New Roman" w:hAnsi="Times New Roman" w:cs="Times New Roman"/>
          <w:i/>
          <w:iCs/>
          <w:sz w:val="24"/>
          <w:szCs w:val="24"/>
        </w:rPr>
        <w:t xml:space="preserve">eyond </w:t>
      </w:r>
      <w:r w:rsidR="009015DE" w:rsidRPr="00DF3411">
        <w:rPr>
          <w:rFonts w:ascii="Times New Roman" w:hAnsi="Times New Roman" w:cs="Times New Roman"/>
          <w:iCs/>
          <w:sz w:val="24"/>
          <w:szCs w:val="24"/>
        </w:rPr>
        <w:t>(</w:t>
      </w:r>
      <w:r w:rsidRPr="00DF3411">
        <w:rPr>
          <w:rFonts w:ascii="Times New Roman" w:hAnsi="Times New Roman" w:cs="Times New Roman"/>
          <w:iCs/>
          <w:sz w:val="24"/>
          <w:szCs w:val="24"/>
        </w:rPr>
        <w:t>White paper</w:t>
      </w:r>
      <w:r w:rsidR="009015DE">
        <w:rPr>
          <w:rFonts w:ascii="Times New Roman" w:hAnsi="Times New Roman" w:cs="Times New Roman"/>
          <w:iCs/>
          <w:sz w:val="24"/>
          <w:szCs w:val="24"/>
        </w:rPr>
        <w:t>)</w:t>
      </w:r>
      <w:r w:rsidRPr="00DF3411">
        <w:rPr>
          <w:rFonts w:ascii="Times New Roman" w:hAnsi="Times New Roman" w:cs="Times New Roman"/>
          <w:sz w:val="24"/>
          <w:szCs w:val="24"/>
        </w:rPr>
        <w:t xml:space="preserve">. </w:t>
      </w:r>
      <w:r w:rsidR="009015DE">
        <w:rPr>
          <w:rFonts w:ascii="Times New Roman" w:hAnsi="Times New Roman" w:cs="Times New Roman"/>
          <w:sz w:val="24"/>
          <w:szCs w:val="24"/>
        </w:rPr>
        <w:t xml:space="preserve">Tallinn: </w:t>
      </w:r>
      <w:r w:rsidRPr="00DF3411">
        <w:rPr>
          <w:rFonts w:ascii="Times New Roman" w:hAnsi="Times New Roman" w:cs="Times New Roman"/>
          <w:sz w:val="24"/>
          <w:szCs w:val="24"/>
        </w:rPr>
        <w:t>Mobi Solutions.</w:t>
      </w:r>
    </w:p>
    <w:p w14:paraId="71B7C045" w14:textId="37211C15" w:rsidR="00EA6395" w:rsidRDefault="00EA6395"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Rashid, M. A. (2014). Adoption of </w:t>
      </w:r>
      <w:r w:rsidR="009015DE">
        <w:rPr>
          <w:rFonts w:ascii="Times New Roman" w:eastAsia="Times New Roman" w:hAnsi="Times New Roman" w:cs="Times New Roman"/>
          <w:sz w:val="24"/>
          <w:szCs w:val="24"/>
        </w:rPr>
        <w:t>m</w:t>
      </w:r>
      <w:r w:rsidRPr="00DF3411">
        <w:rPr>
          <w:rFonts w:ascii="Times New Roman" w:eastAsia="Times New Roman" w:hAnsi="Times New Roman" w:cs="Times New Roman"/>
          <w:sz w:val="24"/>
          <w:szCs w:val="24"/>
        </w:rPr>
        <w:t xml:space="preserve">-government </w:t>
      </w:r>
      <w:r w:rsidR="009015DE">
        <w:rPr>
          <w:rFonts w:ascii="Times New Roman" w:eastAsia="Times New Roman" w:hAnsi="Times New Roman" w:cs="Times New Roman"/>
          <w:sz w:val="24"/>
          <w:szCs w:val="24"/>
        </w:rPr>
        <w:t>s</w:t>
      </w:r>
      <w:r w:rsidRPr="00DF3411">
        <w:rPr>
          <w:rFonts w:ascii="Times New Roman" w:eastAsia="Times New Roman" w:hAnsi="Times New Roman" w:cs="Times New Roman"/>
          <w:sz w:val="24"/>
          <w:szCs w:val="24"/>
        </w:rPr>
        <w:t xml:space="preserve">ervices in the Ministry of Interior and </w:t>
      </w:r>
      <w:r w:rsidR="009015DE">
        <w:rPr>
          <w:rFonts w:ascii="Times New Roman" w:eastAsia="Times New Roman" w:hAnsi="Times New Roman" w:cs="Times New Roman"/>
          <w:sz w:val="24"/>
          <w:szCs w:val="24"/>
        </w:rPr>
        <w:t>c</w:t>
      </w:r>
      <w:r w:rsidRPr="00DF3411">
        <w:rPr>
          <w:rFonts w:ascii="Times New Roman" w:eastAsia="Times New Roman" w:hAnsi="Times New Roman" w:cs="Times New Roman"/>
          <w:sz w:val="24"/>
          <w:szCs w:val="24"/>
        </w:rPr>
        <w:t xml:space="preserve">oordination of </w:t>
      </w:r>
      <w:r w:rsidR="009015DE">
        <w:rPr>
          <w:rFonts w:ascii="Times New Roman" w:eastAsia="Times New Roman" w:hAnsi="Times New Roman" w:cs="Times New Roman"/>
          <w:sz w:val="24"/>
          <w:szCs w:val="24"/>
        </w:rPr>
        <w:t>n</w:t>
      </w:r>
      <w:r w:rsidRPr="00DF3411">
        <w:rPr>
          <w:rFonts w:ascii="Times New Roman" w:eastAsia="Times New Roman" w:hAnsi="Times New Roman" w:cs="Times New Roman"/>
          <w:sz w:val="24"/>
          <w:szCs w:val="24"/>
        </w:rPr>
        <w:t xml:space="preserve">ational </w:t>
      </w:r>
      <w:r w:rsidR="009015DE">
        <w:rPr>
          <w:rFonts w:ascii="Times New Roman" w:eastAsia="Times New Roman" w:hAnsi="Times New Roman" w:cs="Times New Roman"/>
          <w:sz w:val="24"/>
          <w:szCs w:val="24"/>
        </w:rPr>
        <w:t>g</w:t>
      </w:r>
      <w:r w:rsidRPr="00DF3411">
        <w:rPr>
          <w:rFonts w:ascii="Times New Roman" w:eastAsia="Times New Roman" w:hAnsi="Times New Roman" w:cs="Times New Roman"/>
          <w:sz w:val="24"/>
          <w:szCs w:val="24"/>
        </w:rPr>
        <w:t>overnment</w:t>
      </w:r>
      <w:r w:rsidR="009015DE">
        <w:rPr>
          <w:rFonts w:ascii="Times New Roman" w:eastAsia="Times New Roman" w:hAnsi="Times New Roman" w:cs="Times New Roman"/>
          <w:sz w:val="24"/>
          <w:szCs w:val="24"/>
        </w:rPr>
        <w:t xml:space="preserve"> (Masters dissertation). </w:t>
      </w:r>
      <w:r w:rsidR="009015DE" w:rsidRPr="009015DE">
        <w:rPr>
          <w:rFonts w:ascii="Times New Roman" w:eastAsia="Times New Roman" w:hAnsi="Times New Roman" w:cs="Times New Roman"/>
          <w:sz w:val="24"/>
          <w:szCs w:val="24"/>
        </w:rPr>
        <w:t>University of Nairobi</w:t>
      </w:r>
      <w:r w:rsidR="009015DE">
        <w:rPr>
          <w:rFonts w:ascii="Times New Roman" w:eastAsia="Times New Roman" w:hAnsi="Times New Roman" w:cs="Times New Roman"/>
          <w:sz w:val="24"/>
          <w:szCs w:val="24"/>
        </w:rPr>
        <w:t xml:space="preserve">, </w:t>
      </w:r>
      <w:r w:rsidR="009015DE" w:rsidRPr="009015DE">
        <w:rPr>
          <w:rFonts w:ascii="Times New Roman" w:eastAsia="Times New Roman" w:hAnsi="Times New Roman" w:cs="Times New Roman"/>
          <w:sz w:val="24"/>
          <w:szCs w:val="24"/>
        </w:rPr>
        <w:t>Nairobi</w:t>
      </w:r>
      <w:r w:rsidRPr="00DF3411">
        <w:rPr>
          <w:rFonts w:ascii="Times New Roman" w:eastAsia="Times New Roman" w:hAnsi="Times New Roman" w:cs="Times New Roman"/>
          <w:sz w:val="24"/>
          <w:szCs w:val="24"/>
        </w:rPr>
        <w:t>.</w:t>
      </w:r>
    </w:p>
    <w:p w14:paraId="1BF5E1E4" w14:textId="66999458" w:rsidR="003F102A" w:rsidRPr="00ED3B02" w:rsidRDefault="003F102A" w:rsidP="007C1232">
      <w:pPr>
        <w:spacing w:after="0" w:line="480" w:lineRule="auto"/>
        <w:ind w:left="720" w:hanging="720"/>
        <w:jc w:val="both"/>
        <w:rPr>
          <w:rFonts w:ascii="Times New Roman" w:hAnsi="Times New Roman" w:cs="Times New Roman"/>
          <w:sz w:val="24"/>
          <w:szCs w:val="24"/>
        </w:rPr>
      </w:pPr>
      <w:r w:rsidRPr="00ED3B02">
        <w:rPr>
          <w:rFonts w:ascii="Times New Roman" w:hAnsi="Times New Roman" w:cs="Times New Roman"/>
          <w:sz w:val="24"/>
          <w:szCs w:val="24"/>
        </w:rPr>
        <w:t xml:space="preserve">Rehman, T., McKemey, K., Yates, C. M., Cooke, R. J., Garforth, C. J., Tranter, R. B., ... &amp; Dorward, P. T. (2007). Identifying and understanding factors influencing the uptake of new technologies on dairy farms in SW England using the theory of reasoned action. </w:t>
      </w:r>
      <w:r w:rsidRPr="00ED3B02">
        <w:rPr>
          <w:rFonts w:ascii="Times New Roman" w:hAnsi="Times New Roman" w:cs="Times New Roman"/>
          <w:i/>
          <w:iCs/>
          <w:sz w:val="24"/>
          <w:szCs w:val="24"/>
        </w:rPr>
        <w:t>Agricultural Systems</w:t>
      </w:r>
      <w:r w:rsidRPr="00ED3B02">
        <w:rPr>
          <w:rFonts w:ascii="Times New Roman" w:hAnsi="Times New Roman" w:cs="Times New Roman"/>
          <w:sz w:val="24"/>
          <w:szCs w:val="24"/>
        </w:rPr>
        <w:t xml:space="preserve">, </w:t>
      </w:r>
      <w:r w:rsidRPr="00ED3B02">
        <w:rPr>
          <w:rFonts w:ascii="Times New Roman" w:hAnsi="Times New Roman" w:cs="Times New Roman"/>
          <w:i/>
          <w:iCs/>
          <w:sz w:val="24"/>
          <w:szCs w:val="24"/>
        </w:rPr>
        <w:t>94</w:t>
      </w:r>
      <w:r w:rsidRPr="00ED3B02">
        <w:rPr>
          <w:rFonts w:ascii="Times New Roman" w:hAnsi="Times New Roman" w:cs="Times New Roman"/>
          <w:sz w:val="24"/>
          <w:szCs w:val="24"/>
        </w:rPr>
        <w:t>(2), 281-293</w:t>
      </w:r>
    </w:p>
    <w:p w14:paraId="2AE8A8AC" w14:textId="51D5666B" w:rsidR="00850381" w:rsidRPr="00DF3411" w:rsidRDefault="00850381"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Riffai, M. M. M. A., Grant, K., &amp; Edgar, D. (2012). Big TAM in Oman: Exploring the promise of on-line banking, its adoption by customers and the challenges of banking in Oman. </w:t>
      </w:r>
      <w:r w:rsidRPr="00DF3411">
        <w:rPr>
          <w:rFonts w:ascii="Times New Roman" w:eastAsia="Times New Roman" w:hAnsi="Times New Roman" w:cs="Times New Roman"/>
          <w:i/>
          <w:iCs/>
          <w:sz w:val="24"/>
          <w:szCs w:val="24"/>
        </w:rPr>
        <w:t xml:space="preserve">International </w:t>
      </w:r>
      <w:r w:rsidR="009015DE">
        <w:rPr>
          <w:rFonts w:ascii="Times New Roman" w:eastAsia="Times New Roman" w:hAnsi="Times New Roman" w:cs="Times New Roman"/>
          <w:i/>
          <w:iCs/>
          <w:sz w:val="24"/>
          <w:szCs w:val="24"/>
        </w:rPr>
        <w:t>J</w:t>
      </w:r>
      <w:r w:rsidRPr="00DF3411">
        <w:rPr>
          <w:rFonts w:ascii="Times New Roman" w:eastAsia="Times New Roman" w:hAnsi="Times New Roman" w:cs="Times New Roman"/>
          <w:i/>
          <w:iCs/>
          <w:sz w:val="24"/>
          <w:szCs w:val="24"/>
        </w:rPr>
        <w:t xml:space="preserve">ournal of </w:t>
      </w:r>
      <w:r w:rsidR="009015DE">
        <w:rPr>
          <w:rFonts w:ascii="Times New Roman" w:eastAsia="Times New Roman" w:hAnsi="Times New Roman" w:cs="Times New Roman"/>
          <w:i/>
          <w:iCs/>
          <w:sz w:val="24"/>
          <w:szCs w:val="24"/>
        </w:rPr>
        <w:t>I</w:t>
      </w:r>
      <w:r w:rsidRPr="00DF3411">
        <w:rPr>
          <w:rFonts w:ascii="Times New Roman" w:eastAsia="Times New Roman" w:hAnsi="Times New Roman" w:cs="Times New Roman"/>
          <w:i/>
          <w:iCs/>
          <w:sz w:val="24"/>
          <w:szCs w:val="24"/>
        </w:rPr>
        <w:t xml:space="preserve">nformation </w:t>
      </w:r>
      <w:r w:rsidR="009015DE">
        <w:rPr>
          <w:rFonts w:ascii="Times New Roman" w:eastAsia="Times New Roman" w:hAnsi="Times New Roman" w:cs="Times New Roman"/>
          <w:i/>
          <w:iCs/>
          <w:sz w:val="24"/>
          <w:szCs w:val="24"/>
        </w:rPr>
        <w:t>M</w:t>
      </w:r>
      <w:r w:rsidRPr="00DF3411">
        <w:rPr>
          <w:rFonts w:ascii="Times New Roman" w:eastAsia="Times New Roman" w:hAnsi="Times New Roman" w:cs="Times New Roman"/>
          <w:i/>
          <w:iCs/>
          <w:sz w:val="24"/>
          <w:szCs w:val="24"/>
        </w:rPr>
        <w:t>anagement</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32</w:t>
      </w:r>
      <w:r w:rsidRPr="00DF3411">
        <w:rPr>
          <w:rFonts w:ascii="Times New Roman" w:eastAsia="Times New Roman" w:hAnsi="Times New Roman" w:cs="Times New Roman"/>
          <w:sz w:val="24"/>
          <w:szCs w:val="24"/>
        </w:rPr>
        <w:t>(3), 239</w:t>
      </w:r>
      <w:r w:rsidR="009015DE"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250.</w:t>
      </w:r>
    </w:p>
    <w:p w14:paraId="2583BD3A" w14:textId="55865CF6" w:rsidR="001604C9" w:rsidRPr="00327D02" w:rsidRDefault="001604C9" w:rsidP="007C1232">
      <w:pPr>
        <w:spacing w:line="480" w:lineRule="auto"/>
        <w:jc w:val="lowKashida"/>
        <w:rPr>
          <w:rFonts w:ascii="Times New Roman" w:hAnsi="Times New Roman" w:cs="Times New Roman"/>
          <w:sz w:val="24"/>
          <w:szCs w:val="24"/>
        </w:rPr>
      </w:pPr>
      <w:r w:rsidRPr="00327D02">
        <w:rPr>
          <w:rFonts w:ascii="Times New Roman" w:hAnsi="Times New Roman" w:cs="Times New Roman"/>
          <w:sz w:val="24"/>
          <w:szCs w:val="24"/>
        </w:rPr>
        <w:t xml:space="preserve">Rogers, E. M. (1962). </w:t>
      </w:r>
      <w:r w:rsidRPr="00327D02">
        <w:rPr>
          <w:rFonts w:ascii="Times New Roman" w:hAnsi="Times New Roman" w:cs="Times New Roman"/>
          <w:i/>
          <w:sz w:val="24"/>
          <w:szCs w:val="24"/>
        </w:rPr>
        <w:t>Diffusion of innovations</w:t>
      </w:r>
      <w:r w:rsidRPr="00327D02">
        <w:rPr>
          <w:rFonts w:ascii="Times New Roman" w:hAnsi="Times New Roman" w:cs="Times New Roman"/>
          <w:sz w:val="24"/>
          <w:szCs w:val="24"/>
        </w:rPr>
        <w:t xml:space="preserve"> (1st ed.). New York</w:t>
      </w:r>
      <w:r w:rsidR="009015DE" w:rsidRPr="00327D02">
        <w:rPr>
          <w:rFonts w:ascii="Times New Roman" w:hAnsi="Times New Roman" w:cs="Times New Roman"/>
          <w:sz w:val="24"/>
          <w:szCs w:val="24"/>
        </w:rPr>
        <w:t>, NY</w:t>
      </w:r>
      <w:r w:rsidRPr="00327D02">
        <w:rPr>
          <w:rFonts w:ascii="Times New Roman" w:hAnsi="Times New Roman" w:cs="Times New Roman"/>
          <w:sz w:val="24"/>
          <w:szCs w:val="24"/>
        </w:rPr>
        <w:t>: The Free Press</w:t>
      </w:r>
      <w:r w:rsidR="009015DE" w:rsidRPr="00327D02">
        <w:rPr>
          <w:rFonts w:ascii="Times New Roman" w:hAnsi="Times New Roman" w:cs="Times New Roman"/>
          <w:sz w:val="24"/>
          <w:szCs w:val="24"/>
        </w:rPr>
        <w:t>.</w:t>
      </w:r>
    </w:p>
    <w:p w14:paraId="5BB9E2DF" w14:textId="1EA921B6" w:rsidR="001604C9" w:rsidRPr="00327D02" w:rsidRDefault="001604C9" w:rsidP="007C1232">
      <w:pPr>
        <w:spacing w:line="480" w:lineRule="auto"/>
        <w:jc w:val="lowKashida"/>
        <w:rPr>
          <w:rFonts w:ascii="Times New Roman" w:eastAsia="Times New Roman" w:hAnsi="Times New Roman" w:cs="Times New Roman"/>
          <w:sz w:val="24"/>
          <w:szCs w:val="24"/>
        </w:rPr>
      </w:pPr>
      <w:r w:rsidRPr="00327D02">
        <w:rPr>
          <w:rFonts w:ascii="Times New Roman" w:eastAsia="Times New Roman" w:hAnsi="Times New Roman" w:cs="Times New Roman"/>
          <w:sz w:val="24"/>
          <w:szCs w:val="24"/>
        </w:rPr>
        <w:t xml:space="preserve">Rogers, E. M. (1983). </w:t>
      </w:r>
      <w:r w:rsidRPr="00327D02">
        <w:rPr>
          <w:rFonts w:ascii="Times New Roman" w:eastAsia="Times New Roman" w:hAnsi="Times New Roman" w:cs="Times New Roman"/>
          <w:i/>
          <w:sz w:val="24"/>
          <w:szCs w:val="24"/>
        </w:rPr>
        <w:t>Diffusion of innovations</w:t>
      </w:r>
      <w:r w:rsidRPr="00327D02">
        <w:rPr>
          <w:rFonts w:ascii="Times New Roman" w:eastAsia="Times New Roman" w:hAnsi="Times New Roman" w:cs="Times New Roman"/>
          <w:sz w:val="24"/>
          <w:szCs w:val="24"/>
        </w:rPr>
        <w:t xml:space="preserve">. </w:t>
      </w:r>
      <w:r w:rsidR="009015DE" w:rsidRPr="00327D02">
        <w:rPr>
          <w:rFonts w:ascii="Times New Roman" w:eastAsia="Times New Roman" w:hAnsi="Times New Roman" w:cs="Times New Roman"/>
          <w:sz w:val="24"/>
          <w:szCs w:val="24"/>
        </w:rPr>
        <w:t xml:space="preserve">(3rd ed.) </w:t>
      </w:r>
      <w:r w:rsidRPr="00327D02">
        <w:rPr>
          <w:rFonts w:ascii="Times New Roman" w:eastAsia="Times New Roman" w:hAnsi="Times New Roman" w:cs="Times New Roman"/>
          <w:iCs/>
          <w:sz w:val="24"/>
          <w:szCs w:val="24"/>
        </w:rPr>
        <w:t>New York</w:t>
      </w:r>
      <w:r w:rsidR="009015DE" w:rsidRPr="00327D02">
        <w:rPr>
          <w:rFonts w:ascii="Times New Roman" w:eastAsia="Times New Roman" w:hAnsi="Times New Roman" w:cs="Times New Roman"/>
          <w:iCs/>
          <w:sz w:val="24"/>
          <w:szCs w:val="24"/>
        </w:rPr>
        <w:t>, NY</w:t>
      </w:r>
      <w:r w:rsidRPr="00327D02">
        <w:rPr>
          <w:rFonts w:ascii="Times New Roman" w:eastAsia="Times New Roman" w:hAnsi="Times New Roman" w:cs="Times New Roman"/>
          <w:iCs/>
          <w:sz w:val="24"/>
          <w:szCs w:val="24"/>
        </w:rPr>
        <w:t>: The Free Press</w:t>
      </w:r>
      <w:r w:rsidR="009015DE" w:rsidRPr="00327D02">
        <w:rPr>
          <w:rFonts w:ascii="Times New Roman" w:eastAsia="Times New Roman" w:hAnsi="Times New Roman" w:cs="Times New Roman"/>
          <w:iCs/>
          <w:sz w:val="24"/>
          <w:szCs w:val="24"/>
        </w:rPr>
        <w:t>.</w:t>
      </w:r>
    </w:p>
    <w:p w14:paraId="3905D5AD" w14:textId="597EFC83" w:rsidR="001604C9" w:rsidRPr="00327D02" w:rsidRDefault="001604C9" w:rsidP="007C1232">
      <w:pPr>
        <w:spacing w:line="480" w:lineRule="auto"/>
        <w:jc w:val="lowKashida"/>
        <w:rPr>
          <w:rFonts w:ascii="Times New Roman" w:hAnsi="Times New Roman" w:cs="Times New Roman"/>
          <w:sz w:val="24"/>
          <w:szCs w:val="24"/>
        </w:rPr>
      </w:pPr>
      <w:r w:rsidRPr="00327D02">
        <w:rPr>
          <w:rFonts w:ascii="Times New Roman" w:hAnsi="Times New Roman" w:cs="Times New Roman"/>
          <w:sz w:val="24"/>
          <w:szCs w:val="24"/>
        </w:rPr>
        <w:t xml:space="preserve">Rogers, E. M. (1995). </w:t>
      </w:r>
      <w:r w:rsidRPr="00327D02">
        <w:rPr>
          <w:rFonts w:ascii="Times New Roman" w:hAnsi="Times New Roman" w:cs="Times New Roman"/>
          <w:i/>
          <w:sz w:val="24"/>
          <w:szCs w:val="24"/>
        </w:rPr>
        <w:t>Diffusion of innovations</w:t>
      </w:r>
      <w:r w:rsidRPr="00327D02">
        <w:rPr>
          <w:rFonts w:ascii="Times New Roman" w:hAnsi="Times New Roman" w:cs="Times New Roman"/>
          <w:sz w:val="24"/>
          <w:szCs w:val="24"/>
        </w:rPr>
        <w:t xml:space="preserve"> (4th ed.). New York</w:t>
      </w:r>
      <w:r w:rsidR="009015DE" w:rsidRPr="00327D02">
        <w:rPr>
          <w:rFonts w:ascii="Times New Roman" w:hAnsi="Times New Roman" w:cs="Times New Roman"/>
          <w:sz w:val="24"/>
          <w:szCs w:val="24"/>
        </w:rPr>
        <w:t>, NY</w:t>
      </w:r>
      <w:r w:rsidRPr="00327D02">
        <w:rPr>
          <w:rFonts w:ascii="Times New Roman" w:hAnsi="Times New Roman" w:cs="Times New Roman"/>
          <w:sz w:val="24"/>
          <w:szCs w:val="24"/>
        </w:rPr>
        <w:t>: The Free Press</w:t>
      </w:r>
      <w:r w:rsidR="009015DE" w:rsidRPr="00327D02">
        <w:rPr>
          <w:rFonts w:ascii="Times New Roman" w:hAnsi="Times New Roman" w:cs="Times New Roman"/>
          <w:sz w:val="24"/>
          <w:szCs w:val="24"/>
        </w:rPr>
        <w:t>.</w:t>
      </w:r>
    </w:p>
    <w:p w14:paraId="0EE8A470" w14:textId="02C6FF7A" w:rsidR="001604C9" w:rsidRPr="00327D02" w:rsidRDefault="001604C9" w:rsidP="007C1232">
      <w:pPr>
        <w:spacing w:line="480" w:lineRule="auto"/>
        <w:jc w:val="lowKashida"/>
        <w:rPr>
          <w:rFonts w:ascii="Times New Roman" w:hAnsi="Times New Roman" w:cs="Times New Roman"/>
          <w:iCs/>
          <w:sz w:val="24"/>
          <w:szCs w:val="24"/>
        </w:rPr>
      </w:pPr>
      <w:r w:rsidRPr="00327D02">
        <w:rPr>
          <w:rFonts w:ascii="Times New Roman" w:hAnsi="Times New Roman" w:cs="Times New Roman"/>
          <w:sz w:val="24"/>
          <w:szCs w:val="24"/>
        </w:rPr>
        <w:t>Rogers, E. M. (2003).</w:t>
      </w:r>
      <w:r w:rsidRPr="00327D02">
        <w:rPr>
          <w:rFonts w:ascii="Times New Roman" w:hAnsi="Times New Roman" w:cs="Times New Roman"/>
          <w:i/>
          <w:iCs/>
          <w:sz w:val="24"/>
          <w:szCs w:val="24"/>
        </w:rPr>
        <w:t xml:space="preserve"> Diffusion of innovations</w:t>
      </w:r>
      <w:r w:rsidRPr="00327D02">
        <w:rPr>
          <w:rFonts w:ascii="Times New Roman" w:hAnsi="Times New Roman" w:cs="Times New Roman"/>
          <w:iCs/>
          <w:sz w:val="24"/>
          <w:szCs w:val="24"/>
        </w:rPr>
        <w:t xml:space="preserve"> </w:t>
      </w:r>
      <w:r w:rsidR="009015DE" w:rsidRPr="00327D02">
        <w:rPr>
          <w:rFonts w:ascii="Times New Roman" w:hAnsi="Times New Roman" w:cs="Times New Roman"/>
          <w:iCs/>
          <w:sz w:val="24"/>
          <w:szCs w:val="24"/>
        </w:rPr>
        <w:t>(5th ed.).</w:t>
      </w:r>
      <w:r w:rsidR="009015DE" w:rsidRPr="00327D02">
        <w:rPr>
          <w:rFonts w:ascii="Times New Roman" w:hAnsi="Times New Roman" w:cs="Times New Roman"/>
          <w:i/>
          <w:iCs/>
          <w:sz w:val="24"/>
          <w:szCs w:val="24"/>
        </w:rPr>
        <w:t xml:space="preserve"> </w:t>
      </w:r>
      <w:r w:rsidRPr="00327D02">
        <w:rPr>
          <w:rFonts w:ascii="Times New Roman" w:hAnsi="Times New Roman" w:cs="Times New Roman"/>
          <w:iCs/>
          <w:sz w:val="24"/>
          <w:szCs w:val="24"/>
        </w:rPr>
        <w:t>New York</w:t>
      </w:r>
      <w:r w:rsidR="009015DE" w:rsidRPr="00327D02">
        <w:rPr>
          <w:rFonts w:ascii="Times New Roman" w:hAnsi="Times New Roman" w:cs="Times New Roman"/>
          <w:iCs/>
          <w:sz w:val="24"/>
          <w:szCs w:val="24"/>
        </w:rPr>
        <w:t>, NY</w:t>
      </w:r>
      <w:r w:rsidRPr="00327D02">
        <w:rPr>
          <w:rFonts w:ascii="Times New Roman" w:hAnsi="Times New Roman" w:cs="Times New Roman"/>
          <w:iCs/>
          <w:sz w:val="24"/>
          <w:szCs w:val="24"/>
        </w:rPr>
        <w:t>: The Free Press</w:t>
      </w:r>
      <w:r w:rsidR="009015DE" w:rsidRPr="00327D02">
        <w:rPr>
          <w:rFonts w:ascii="Times New Roman" w:hAnsi="Times New Roman" w:cs="Times New Roman"/>
          <w:iCs/>
          <w:sz w:val="24"/>
          <w:szCs w:val="24"/>
        </w:rPr>
        <w:t>.</w:t>
      </w:r>
    </w:p>
    <w:p w14:paraId="2FBA6A6F" w14:textId="77777777" w:rsidR="00327D02" w:rsidRPr="00327D02" w:rsidRDefault="00327D02" w:rsidP="007C1232">
      <w:pPr>
        <w:spacing w:line="480" w:lineRule="auto"/>
        <w:ind w:left="720" w:hanging="720"/>
        <w:jc w:val="lowKashida"/>
        <w:rPr>
          <w:rFonts w:ascii="Times New Roman" w:hAnsi="Times New Roman" w:cs="Times New Roman"/>
          <w:sz w:val="24"/>
          <w:szCs w:val="24"/>
        </w:rPr>
      </w:pPr>
      <w:r w:rsidRPr="00327D02">
        <w:rPr>
          <w:rFonts w:ascii="Times New Roman" w:hAnsi="Times New Roman" w:cs="Times New Roman"/>
          <w:sz w:val="24"/>
          <w:szCs w:val="24"/>
        </w:rPr>
        <w:t>Robinson, L., (2009). A summary of diffusion and innovations. Changeology: How to enable communities, groups and societies to do things they’ve never done before</w:t>
      </w:r>
    </w:p>
    <w:p w14:paraId="2D71A24D" w14:textId="27438E50" w:rsidR="006F7A0E" w:rsidRPr="006D69ED" w:rsidRDefault="006F7A0E"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 xml:space="preserve">Rybarova, S., Hodorova, I., Hajdukova, M., Schmidtova, K., Mojzis, J., Kajo, K., ... &amp; Biros, E. (2006). Expression of MDR proteins in breast cancer and its correlation with some clinical and pathological parameters. </w:t>
      </w:r>
      <w:r w:rsidRPr="006D69ED">
        <w:rPr>
          <w:rFonts w:ascii="Times New Roman" w:hAnsi="Times New Roman" w:cs="Times New Roman"/>
          <w:i/>
          <w:iCs/>
          <w:sz w:val="24"/>
          <w:szCs w:val="24"/>
        </w:rPr>
        <w:t>Neoplasma</w:t>
      </w:r>
      <w:r w:rsidRPr="006D69ED">
        <w:rPr>
          <w:rFonts w:ascii="Times New Roman" w:hAnsi="Times New Roman" w:cs="Times New Roman"/>
          <w:sz w:val="24"/>
          <w:szCs w:val="24"/>
        </w:rPr>
        <w:t xml:space="preserve">, </w:t>
      </w:r>
      <w:r w:rsidRPr="006D69ED">
        <w:rPr>
          <w:rFonts w:ascii="Times New Roman" w:hAnsi="Times New Roman" w:cs="Times New Roman"/>
          <w:i/>
          <w:iCs/>
          <w:sz w:val="24"/>
          <w:szCs w:val="24"/>
        </w:rPr>
        <w:t>53</w:t>
      </w:r>
      <w:r w:rsidRPr="006D69ED">
        <w:rPr>
          <w:rFonts w:ascii="Times New Roman" w:hAnsi="Times New Roman" w:cs="Times New Roman"/>
          <w:sz w:val="24"/>
          <w:szCs w:val="24"/>
        </w:rPr>
        <w:t>(2), 128</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135</w:t>
      </w:r>
      <w:r w:rsidR="009015DE" w:rsidRPr="006D69ED">
        <w:rPr>
          <w:rFonts w:ascii="Times New Roman" w:hAnsi="Times New Roman" w:cs="Times New Roman"/>
          <w:sz w:val="24"/>
          <w:szCs w:val="24"/>
        </w:rPr>
        <w:t>.</w:t>
      </w:r>
    </w:p>
    <w:p w14:paraId="488C9E54" w14:textId="4086B69E" w:rsidR="000E0424" w:rsidRPr="006D69ED" w:rsidRDefault="000E0424"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Saadi, M.R., Ahmad, S.Z.</w:t>
      </w:r>
      <w:r w:rsidR="009015DE" w:rsidRPr="006D69ED">
        <w:rPr>
          <w:rFonts w:ascii="Times New Roman" w:hAnsi="Times New Roman" w:cs="Times New Roman"/>
          <w:sz w:val="24"/>
          <w:szCs w:val="24"/>
        </w:rPr>
        <w:t>, &amp;</w:t>
      </w:r>
      <w:r w:rsidRPr="006D69ED">
        <w:rPr>
          <w:rFonts w:ascii="Times New Roman" w:hAnsi="Times New Roman" w:cs="Times New Roman"/>
          <w:sz w:val="24"/>
          <w:szCs w:val="24"/>
        </w:rPr>
        <w:t xml:space="preserve"> Hussain, M. (2017)</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 xml:space="preserve"> Prioritization of citizens’ preferences for using mobile government services: the analytic hierarchy process (AHP) approach</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 xml:space="preserve"> </w:t>
      </w:r>
      <w:r w:rsidRPr="006D69ED">
        <w:rPr>
          <w:rFonts w:ascii="Times New Roman" w:hAnsi="Times New Roman" w:cs="Times New Roman"/>
          <w:i/>
          <w:iCs/>
          <w:sz w:val="24"/>
          <w:szCs w:val="24"/>
        </w:rPr>
        <w:t>Transforming Government: People, Process and Policy</w:t>
      </w:r>
      <w:r w:rsidRPr="006D69ED">
        <w:rPr>
          <w:rFonts w:ascii="Times New Roman" w:hAnsi="Times New Roman" w:cs="Times New Roman"/>
          <w:sz w:val="24"/>
          <w:szCs w:val="24"/>
        </w:rPr>
        <w:t xml:space="preserve">, </w:t>
      </w:r>
      <w:r w:rsidRPr="006D69ED">
        <w:rPr>
          <w:rFonts w:ascii="Times New Roman" w:hAnsi="Times New Roman" w:cs="Times New Roman"/>
          <w:i/>
          <w:iCs/>
          <w:sz w:val="24"/>
          <w:szCs w:val="24"/>
        </w:rPr>
        <w:t>11</w:t>
      </w:r>
      <w:r w:rsidR="009015DE" w:rsidRPr="006D69ED">
        <w:rPr>
          <w:rFonts w:ascii="Times New Roman" w:hAnsi="Times New Roman" w:cs="Times New Roman"/>
          <w:iCs/>
          <w:sz w:val="24"/>
          <w:szCs w:val="24"/>
        </w:rPr>
        <w:t>(</w:t>
      </w:r>
      <w:r w:rsidRPr="006D69ED">
        <w:rPr>
          <w:rFonts w:ascii="Times New Roman" w:hAnsi="Times New Roman" w:cs="Times New Roman"/>
          <w:sz w:val="24"/>
          <w:szCs w:val="24"/>
        </w:rPr>
        <w:t>3</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 476</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503.</w:t>
      </w:r>
    </w:p>
    <w:p w14:paraId="699E21F4" w14:textId="389D5605" w:rsidR="00484C37" w:rsidRPr="006D69ED" w:rsidRDefault="00484C37"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Saaty, T.L. (1983)</w:t>
      </w:r>
      <w:r w:rsidR="009015DE" w:rsidRPr="006D69ED">
        <w:rPr>
          <w:rFonts w:ascii="Times New Roman" w:hAnsi="Times New Roman" w:cs="Times New Roman"/>
          <w:sz w:val="24"/>
          <w:szCs w:val="24"/>
        </w:rPr>
        <w:t xml:space="preserve">. </w:t>
      </w:r>
      <w:r w:rsidRPr="006D69ED">
        <w:rPr>
          <w:rFonts w:ascii="Times New Roman" w:hAnsi="Times New Roman" w:cs="Times New Roman"/>
          <w:sz w:val="24"/>
          <w:szCs w:val="24"/>
        </w:rPr>
        <w:t>Priority setting in complex problems</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 xml:space="preserve"> </w:t>
      </w:r>
      <w:r w:rsidRPr="006D69ED">
        <w:rPr>
          <w:rFonts w:ascii="Times New Roman" w:hAnsi="Times New Roman" w:cs="Times New Roman"/>
          <w:i/>
          <w:iCs/>
          <w:sz w:val="24"/>
          <w:szCs w:val="24"/>
        </w:rPr>
        <w:t>IEEE Transactions on Engineering Management</w:t>
      </w:r>
      <w:r w:rsidRPr="006D69ED">
        <w:rPr>
          <w:rFonts w:ascii="Times New Roman" w:hAnsi="Times New Roman" w:cs="Times New Roman"/>
          <w:sz w:val="24"/>
          <w:szCs w:val="24"/>
        </w:rPr>
        <w:t xml:space="preserve">, </w:t>
      </w:r>
      <w:r w:rsidRPr="006D69ED">
        <w:rPr>
          <w:rFonts w:ascii="Times New Roman" w:hAnsi="Times New Roman" w:cs="Times New Roman"/>
          <w:i/>
          <w:sz w:val="24"/>
          <w:szCs w:val="24"/>
        </w:rPr>
        <w:t>30</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3</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 140</w:t>
      </w:r>
      <w:r w:rsidR="009015DE" w:rsidRPr="006D69ED">
        <w:rPr>
          <w:rFonts w:ascii="Times New Roman" w:hAnsi="Times New Roman" w:cs="Times New Roman"/>
          <w:sz w:val="24"/>
          <w:szCs w:val="24"/>
        </w:rPr>
        <w:t>–</w:t>
      </w:r>
      <w:r w:rsidRPr="006D69ED">
        <w:rPr>
          <w:rFonts w:ascii="Times New Roman" w:hAnsi="Times New Roman" w:cs="Times New Roman"/>
          <w:sz w:val="24"/>
          <w:szCs w:val="24"/>
        </w:rPr>
        <w:t>155.</w:t>
      </w:r>
    </w:p>
    <w:p w14:paraId="4111F984" w14:textId="3EBF54D3" w:rsidR="00484C37" w:rsidRDefault="00484C37"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 xml:space="preserve">Saaty, T. L. (1988). What is the analytic hierarchy process? In </w:t>
      </w:r>
      <w:r w:rsidRPr="006D69ED">
        <w:rPr>
          <w:rFonts w:ascii="Times New Roman" w:hAnsi="Times New Roman" w:cs="Times New Roman"/>
          <w:i/>
          <w:iCs/>
          <w:sz w:val="24"/>
          <w:szCs w:val="24"/>
        </w:rPr>
        <w:t>Mathematical models for decision support</w:t>
      </w:r>
      <w:r w:rsidRPr="006D69ED">
        <w:rPr>
          <w:rFonts w:ascii="Times New Roman" w:hAnsi="Times New Roman" w:cs="Times New Roman"/>
          <w:sz w:val="24"/>
          <w:szCs w:val="24"/>
        </w:rPr>
        <w:t xml:space="preserve"> </w:t>
      </w:r>
      <w:r w:rsidR="005127B3" w:rsidRPr="006D69ED">
        <w:rPr>
          <w:rFonts w:ascii="Times New Roman" w:hAnsi="Times New Roman" w:cs="Times New Roman"/>
          <w:sz w:val="24"/>
          <w:szCs w:val="24"/>
        </w:rPr>
        <w:t>(</w:t>
      </w:r>
      <w:r w:rsidRPr="006D69ED">
        <w:rPr>
          <w:rFonts w:ascii="Times New Roman" w:hAnsi="Times New Roman" w:cs="Times New Roman"/>
          <w:sz w:val="24"/>
          <w:szCs w:val="24"/>
        </w:rPr>
        <w:t>pp. 109</w:t>
      </w:r>
      <w:r w:rsidR="005127B3" w:rsidRPr="006D69ED">
        <w:rPr>
          <w:rFonts w:ascii="Times New Roman" w:hAnsi="Times New Roman" w:cs="Times New Roman"/>
          <w:sz w:val="24"/>
          <w:szCs w:val="24"/>
        </w:rPr>
        <w:t>–</w:t>
      </w:r>
      <w:r w:rsidRPr="006D69ED">
        <w:rPr>
          <w:rFonts w:ascii="Times New Roman" w:hAnsi="Times New Roman" w:cs="Times New Roman"/>
          <w:sz w:val="24"/>
          <w:szCs w:val="24"/>
        </w:rPr>
        <w:t>121</w:t>
      </w:r>
      <w:r w:rsidR="005127B3" w:rsidRPr="006D69ED">
        <w:rPr>
          <w:rFonts w:ascii="Times New Roman" w:hAnsi="Times New Roman" w:cs="Times New Roman"/>
          <w:sz w:val="24"/>
          <w:szCs w:val="24"/>
        </w:rPr>
        <w:t>)</w:t>
      </w:r>
      <w:r w:rsidRPr="006D69ED">
        <w:rPr>
          <w:rFonts w:ascii="Times New Roman" w:hAnsi="Times New Roman" w:cs="Times New Roman"/>
          <w:sz w:val="24"/>
          <w:szCs w:val="24"/>
        </w:rPr>
        <w:t xml:space="preserve">. </w:t>
      </w:r>
      <w:r w:rsidR="005127B3" w:rsidRPr="006D69ED">
        <w:rPr>
          <w:rFonts w:ascii="Times New Roman" w:hAnsi="Times New Roman" w:cs="Times New Roman"/>
          <w:sz w:val="24"/>
          <w:szCs w:val="24"/>
        </w:rPr>
        <w:t xml:space="preserve">Heidelberg: </w:t>
      </w:r>
      <w:r w:rsidRPr="006D69ED">
        <w:rPr>
          <w:rFonts w:ascii="Times New Roman" w:hAnsi="Times New Roman" w:cs="Times New Roman"/>
          <w:sz w:val="24"/>
          <w:szCs w:val="24"/>
        </w:rPr>
        <w:t>Springer.</w:t>
      </w:r>
    </w:p>
    <w:p w14:paraId="358A91B7" w14:textId="67B6D862" w:rsidR="008B5F32" w:rsidRPr="008B5F32" w:rsidRDefault="008B5F32" w:rsidP="007C1232">
      <w:pPr>
        <w:spacing w:line="480" w:lineRule="auto"/>
        <w:ind w:left="720" w:hanging="720"/>
        <w:jc w:val="lowKashida"/>
        <w:rPr>
          <w:rFonts w:ascii="Times New Roman" w:hAnsi="Times New Roman" w:cs="Times New Roman"/>
          <w:sz w:val="24"/>
          <w:szCs w:val="24"/>
        </w:rPr>
      </w:pPr>
      <w:r w:rsidRPr="008B5F32">
        <w:rPr>
          <w:rFonts w:ascii="Times New Roman" w:hAnsi="Times New Roman" w:cs="Times New Roman"/>
          <w:sz w:val="24"/>
          <w:szCs w:val="24"/>
        </w:rPr>
        <w:t xml:space="preserve">Saaty, T. L. (1990). How to make a decision: the analytic hierarchy process. </w:t>
      </w:r>
      <w:r w:rsidRPr="008B5F32">
        <w:rPr>
          <w:rFonts w:ascii="Times New Roman" w:hAnsi="Times New Roman" w:cs="Times New Roman"/>
          <w:i/>
          <w:iCs/>
          <w:sz w:val="24"/>
          <w:szCs w:val="24"/>
        </w:rPr>
        <w:t>European journal of operational research</w:t>
      </w:r>
      <w:r w:rsidRPr="008B5F32">
        <w:rPr>
          <w:rFonts w:ascii="Times New Roman" w:hAnsi="Times New Roman" w:cs="Times New Roman"/>
          <w:sz w:val="24"/>
          <w:szCs w:val="24"/>
        </w:rPr>
        <w:t xml:space="preserve">, </w:t>
      </w:r>
      <w:r w:rsidRPr="008B5F32">
        <w:rPr>
          <w:rFonts w:ascii="Times New Roman" w:hAnsi="Times New Roman" w:cs="Times New Roman"/>
          <w:i/>
          <w:iCs/>
          <w:sz w:val="24"/>
          <w:szCs w:val="24"/>
        </w:rPr>
        <w:t>48</w:t>
      </w:r>
      <w:r w:rsidRPr="008B5F32">
        <w:rPr>
          <w:rFonts w:ascii="Times New Roman" w:hAnsi="Times New Roman" w:cs="Times New Roman"/>
          <w:sz w:val="24"/>
          <w:szCs w:val="24"/>
        </w:rPr>
        <w:t>(1), 9-26.</w:t>
      </w:r>
    </w:p>
    <w:p w14:paraId="32FAB126" w14:textId="1E80DF1B" w:rsidR="006D69ED" w:rsidRPr="006D69ED" w:rsidRDefault="006D69ED"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 xml:space="preserve">Saaty, T. L. (2006). The analytic network process. In </w:t>
      </w:r>
      <w:r w:rsidRPr="006D69ED">
        <w:rPr>
          <w:rFonts w:ascii="Times New Roman" w:hAnsi="Times New Roman" w:cs="Times New Roman"/>
          <w:i/>
          <w:iCs/>
          <w:sz w:val="24"/>
          <w:szCs w:val="24"/>
        </w:rPr>
        <w:t>Decision making with the analytic network process</w:t>
      </w:r>
      <w:r w:rsidRPr="006D69ED">
        <w:rPr>
          <w:rFonts w:ascii="Times New Roman" w:hAnsi="Times New Roman" w:cs="Times New Roman"/>
          <w:sz w:val="24"/>
          <w:szCs w:val="24"/>
        </w:rPr>
        <w:t xml:space="preserve"> (pp. 1-26). Springer, Boston, MA.</w:t>
      </w:r>
    </w:p>
    <w:p w14:paraId="58880031" w14:textId="4D25F573" w:rsidR="008C68F7" w:rsidRPr="006D69ED" w:rsidRDefault="008C68F7"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 xml:space="preserve">Saaty, T. L., &amp; Sagir, M. (2009). Extending the measurement of tangibles to intangibles. </w:t>
      </w:r>
      <w:r w:rsidRPr="006D69ED">
        <w:rPr>
          <w:rFonts w:ascii="Times New Roman" w:hAnsi="Times New Roman" w:cs="Times New Roman"/>
          <w:i/>
          <w:iCs/>
          <w:sz w:val="24"/>
          <w:szCs w:val="24"/>
        </w:rPr>
        <w:t>International Journal of Information Technology &amp; Decision Making</w:t>
      </w:r>
      <w:r w:rsidRPr="006D69ED">
        <w:rPr>
          <w:rFonts w:ascii="Times New Roman" w:hAnsi="Times New Roman" w:cs="Times New Roman"/>
          <w:sz w:val="24"/>
          <w:szCs w:val="24"/>
        </w:rPr>
        <w:t xml:space="preserve">, </w:t>
      </w:r>
      <w:r w:rsidRPr="006D69ED">
        <w:rPr>
          <w:rFonts w:ascii="Times New Roman" w:hAnsi="Times New Roman" w:cs="Times New Roman"/>
          <w:i/>
          <w:iCs/>
          <w:sz w:val="24"/>
          <w:szCs w:val="24"/>
        </w:rPr>
        <w:t>8</w:t>
      </w:r>
      <w:r w:rsidRPr="006D69ED">
        <w:rPr>
          <w:rFonts w:ascii="Times New Roman" w:hAnsi="Times New Roman" w:cs="Times New Roman"/>
          <w:sz w:val="24"/>
          <w:szCs w:val="24"/>
        </w:rPr>
        <w:t>(01), 7</w:t>
      </w:r>
      <w:r w:rsidR="005127B3" w:rsidRPr="006D69ED">
        <w:rPr>
          <w:rFonts w:ascii="Times New Roman" w:hAnsi="Times New Roman" w:cs="Times New Roman"/>
          <w:sz w:val="24"/>
          <w:szCs w:val="24"/>
        </w:rPr>
        <w:t>–</w:t>
      </w:r>
      <w:r w:rsidRPr="006D69ED">
        <w:rPr>
          <w:rFonts w:ascii="Times New Roman" w:hAnsi="Times New Roman" w:cs="Times New Roman"/>
          <w:sz w:val="24"/>
          <w:szCs w:val="24"/>
        </w:rPr>
        <w:t>27.</w:t>
      </w:r>
    </w:p>
    <w:p w14:paraId="6B654C91" w14:textId="4E37F015" w:rsidR="008C68F7" w:rsidRDefault="008C68F7" w:rsidP="007C1232">
      <w:pPr>
        <w:spacing w:line="480" w:lineRule="auto"/>
        <w:ind w:left="720" w:hanging="720"/>
        <w:jc w:val="lowKashida"/>
        <w:rPr>
          <w:rFonts w:ascii="Times New Roman" w:hAnsi="Times New Roman" w:cs="Times New Roman"/>
          <w:sz w:val="24"/>
          <w:szCs w:val="24"/>
        </w:rPr>
      </w:pPr>
      <w:r w:rsidRPr="006D69ED">
        <w:rPr>
          <w:rFonts w:ascii="Times New Roman" w:hAnsi="Times New Roman" w:cs="Times New Roman"/>
          <w:sz w:val="24"/>
          <w:szCs w:val="24"/>
        </w:rPr>
        <w:t>Saaty, T. L., &amp; Shang, J. S. (2011). An innovative orders-of-magnitude approach to AHP-based mu</w:t>
      </w:r>
      <w:r w:rsidR="004F203E" w:rsidRPr="006D69ED">
        <w:rPr>
          <w:rFonts w:ascii="Times New Roman" w:hAnsi="Times New Roman" w:cs="Times New Roman"/>
          <w:sz w:val="24"/>
          <w:szCs w:val="24"/>
        </w:rPr>
        <w:t>l</w:t>
      </w:r>
      <w:r w:rsidRPr="006D69ED">
        <w:rPr>
          <w:rFonts w:ascii="Times New Roman" w:hAnsi="Times New Roman" w:cs="Times New Roman"/>
          <w:sz w:val="24"/>
          <w:szCs w:val="24"/>
        </w:rPr>
        <w:t xml:space="preserve">ti-criteria decision making: Prioritizing divergent intangible humane acts. </w:t>
      </w:r>
      <w:r w:rsidRPr="006D69ED">
        <w:rPr>
          <w:rFonts w:ascii="Times New Roman" w:hAnsi="Times New Roman" w:cs="Times New Roman"/>
          <w:i/>
          <w:iCs/>
          <w:sz w:val="24"/>
          <w:szCs w:val="24"/>
        </w:rPr>
        <w:t>European Journal of Operational Research</w:t>
      </w:r>
      <w:r w:rsidRPr="006D69ED">
        <w:rPr>
          <w:rFonts w:ascii="Times New Roman" w:hAnsi="Times New Roman" w:cs="Times New Roman"/>
          <w:sz w:val="24"/>
          <w:szCs w:val="24"/>
        </w:rPr>
        <w:t xml:space="preserve">, </w:t>
      </w:r>
      <w:r w:rsidRPr="006D69ED">
        <w:rPr>
          <w:rFonts w:ascii="Times New Roman" w:hAnsi="Times New Roman" w:cs="Times New Roman"/>
          <w:i/>
          <w:iCs/>
          <w:sz w:val="24"/>
          <w:szCs w:val="24"/>
        </w:rPr>
        <w:t>214</w:t>
      </w:r>
      <w:r w:rsidRPr="006D69ED">
        <w:rPr>
          <w:rFonts w:ascii="Times New Roman" w:hAnsi="Times New Roman" w:cs="Times New Roman"/>
          <w:sz w:val="24"/>
          <w:szCs w:val="24"/>
        </w:rPr>
        <w:t>(3), 703</w:t>
      </w:r>
      <w:r w:rsidR="005127B3" w:rsidRPr="006D69ED">
        <w:rPr>
          <w:rFonts w:ascii="Times New Roman" w:hAnsi="Times New Roman" w:cs="Times New Roman"/>
          <w:sz w:val="24"/>
          <w:szCs w:val="24"/>
        </w:rPr>
        <w:t>–</w:t>
      </w:r>
      <w:r w:rsidRPr="006D69ED">
        <w:rPr>
          <w:rFonts w:ascii="Times New Roman" w:hAnsi="Times New Roman" w:cs="Times New Roman"/>
          <w:sz w:val="24"/>
          <w:szCs w:val="24"/>
        </w:rPr>
        <w:t>715.</w:t>
      </w:r>
    </w:p>
    <w:p w14:paraId="40D16411" w14:textId="36F07374" w:rsidR="00E96FBC" w:rsidRPr="00E96FBC" w:rsidRDefault="00E96FBC" w:rsidP="007C1232">
      <w:pPr>
        <w:spacing w:after="0" w:line="480" w:lineRule="auto"/>
        <w:ind w:left="720" w:hanging="720"/>
        <w:rPr>
          <w:rFonts w:ascii="Times New Roman" w:eastAsia="Times New Roman" w:hAnsi="Times New Roman" w:cs="Times New Roman"/>
          <w:sz w:val="24"/>
          <w:szCs w:val="24"/>
          <w:rtl/>
        </w:rPr>
      </w:pPr>
      <w:r w:rsidRPr="00E96FBC">
        <w:rPr>
          <w:rFonts w:ascii="Times New Roman" w:eastAsia="Times New Roman" w:hAnsi="Times New Roman" w:cs="Times New Roman"/>
          <w:sz w:val="24"/>
          <w:szCs w:val="24"/>
        </w:rPr>
        <w:t xml:space="preserve">Saaty, T. L. (2012). </w:t>
      </w:r>
      <w:r w:rsidRPr="00E96FBC">
        <w:rPr>
          <w:rFonts w:ascii="Times New Roman" w:eastAsia="Times New Roman" w:hAnsi="Times New Roman" w:cs="Times New Roman"/>
          <w:i/>
          <w:iCs/>
          <w:sz w:val="24"/>
          <w:szCs w:val="24"/>
        </w:rPr>
        <w:t>Prediction, Projection and Forecasting: Applications of the Analytic Hierarchy Process..</w:t>
      </w:r>
      <w:r w:rsidRPr="00E96FBC">
        <w:rPr>
          <w:rFonts w:ascii="Times New Roman" w:eastAsia="Times New Roman" w:hAnsi="Times New Roman" w:cs="Times New Roman"/>
          <w:sz w:val="24"/>
          <w:szCs w:val="24"/>
        </w:rPr>
        <w:t>. Springer.</w:t>
      </w:r>
    </w:p>
    <w:p w14:paraId="55E84A73" w14:textId="350AAC73" w:rsidR="000E0424" w:rsidRPr="00DF3411" w:rsidRDefault="000E0424"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Sadat, D. R. (2014). </w:t>
      </w:r>
      <w:r w:rsidRPr="00DF3411">
        <w:rPr>
          <w:rFonts w:ascii="Times New Roman" w:hAnsi="Times New Roman" w:cs="Times New Roman"/>
          <w:i/>
          <w:iCs/>
          <w:sz w:val="24"/>
          <w:szCs w:val="24"/>
        </w:rPr>
        <w:t>M-government implementation evaluation in encouraging citizen participation in Indonesia: A case study of LAPOR</w:t>
      </w:r>
      <w:r w:rsidRPr="00DF3411">
        <w:rPr>
          <w:rFonts w:ascii="Times New Roman" w:hAnsi="Times New Roman" w:cs="Times New Roman"/>
          <w:sz w:val="24"/>
          <w:szCs w:val="24"/>
        </w:rPr>
        <w:t xml:space="preserve"> (Doctoral dissertation</w:t>
      </w:r>
      <w:r w:rsidR="005127B3">
        <w:rPr>
          <w:rFonts w:ascii="Times New Roman" w:hAnsi="Times New Roman" w:cs="Times New Roman"/>
          <w:sz w:val="24"/>
          <w:szCs w:val="24"/>
        </w:rPr>
        <w:t>).</w:t>
      </w:r>
      <w:r w:rsidRPr="00DF3411">
        <w:rPr>
          <w:rFonts w:ascii="Times New Roman" w:hAnsi="Times New Roman" w:cs="Times New Roman"/>
          <w:sz w:val="24"/>
          <w:szCs w:val="24"/>
        </w:rPr>
        <w:t xml:space="preserve"> University of Manchester</w:t>
      </w:r>
      <w:r w:rsidR="005127B3">
        <w:rPr>
          <w:rFonts w:ascii="Times New Roman" w:hAnsi="Times New Roman" w:cs="Times New Roman"/>
          <w:sz w:val="24"/>
          <w:szCs w:val="24"/>
        </w:rPr>
        <w:t>, Manchester</w:t>
      </w:r>
      <w:r w:rsidRPr="00DF3411">
        <w:rPr>
          <w:rFonts w:ascii="Times New Roman" w:hAnsi="Times New Roman" w:cs="Times New Roman"/>
          <w:sz w:val="24"/>
          <w:szCs w:val="24"/>
        </w:rPr>
        <w:t>.</w:t>
      </w:r>
    </w:p>
    <w:p w14:paraId="28F56945" w14:textId="443746F8"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Sadeh, N. (2003). </w:t>
      </w:r>
      <w:r w:rsidRPr="00DF3411">
        <w:rPr>
          <w:rFonts w:ascii="Times New Roman" w:eastAsia="Times New Roman" w:hAnsi="Times New Roman" w:cs="Times New Roman"/>
          <w:i/>
          <w:iCs/>
          <w:sz w:val="24"/>
          <w:szCs w:val="24"/>
        </w:rPr>
        <w:t>M-commerce: technologies, services, and business models</w:t>
      </w:r>
      <w:r w:rsidRPr="00DF3411">
        <w:rPr>
          <w:rFonts w:ascii="Times New Roman" w:eastAsia="Times New Roman" w:hAnsi="Times New Roman" w:cs="Times New Roman"/>
          <w:sz w:val="24"/>
          <w:szCs w:val="24"/>
        </w:rPr>
        <w:t xml:space="preserve">. </w:t>
      </w:r>
      <w:r w:rsidR="005127B3">
        <w:rPr>
          <w:rFonts w:ascii="Times New Roman" w:eastAsia="Times New Roman" w:hAnsi="Times New Roman" w:cs="Times New Roman"/>
          <w:sz w:val="24"/>
          <w:szCs w:val="24"/>
        </w:rPr>
        <w:t xml:space="preserve">New York, NY: </w:t>
      </w:r>
      <w:r w:rsidRPr="00DF3411">
        <w:rPr>
          <w:rFonts w:ascii="Times New Roman" w:eastAsia="Times New Roman" w:hAnsi="Times New Roman" w:cs="Times New Roman"/>
          <w:sz w:val="24"/>
          <w:szCs w:val="24"/>
        </w:rPr>
        <w:t>Wiley.</w:t>
      </w:r>
    </w:p>
    <w:p w14:paraId="1CBACFA4" w14:textId="2828977A" w:rsidR="00354650" w:rsidRPr="00875DF9" w:rsidRDefault="00354650" w:rsidP="007C1232">
      <w:pPr>
        <w:spacing w:before="120" w:line="480" w:lineRule="auto"/>
        <w:ind w:left="720" w:hanging="720"/>
        <w:jc w:val="lowKashida"/>
        <w:rPr>
          <w:rStyle w:val="Hyperlink"/>
          <w:rFonts w:ascii="Times New Roman" w:hAnsi="Times New Roman" w:cs="Times New Roman"/>
          <w:color w:val="auto"/>
          <w:sz w:val="24"/>
          <w:szCs w:val="24"/>
          <w:u w:val="none"/>
        </w:rPr>
      </w:pPr>
      <w:r w:rsidRPr="00DF3411">
        <w:rPr>
          <w:rFonts w:ascii="Times New Roman" w:eastAsia="Times New Roman" w:hAnsi="Times New Roman" w:cs="Times New Roman"/>
          <w:sz w:val="24"/>
          <w:szCs w:val="24"/>
        </w:rPr>
        <w:t>SAMENA</w:t>
      </w:r>
      <w:r w:rsidR="005127B3">
        <w:rPr>
          <w:rFonts w:ascii="Times New Roman" w:eastAsia="Times New Roman" w:hAnsi="Times New Roman" w:cs="Times New Roman"/>
          <w:sz w:val="24"/>
          <w:szCs w:val="24"/>
        </w:rPr>
        <w:t xml:space="preserve"> (</w:t>
      </w:r>
      <w:r w:rsidRPr="00DF3411">
        <w:rPr>
          <w:rFonts w:ascii="Times New Roman" w:eastAsia="Times New Roman" w:hAnsi="Times New Roman" w:cs="Times New Roman"/>
          <w:sz w:val="24"/>
          <w:szCs w:val="24"/>
        </w:rPr>
        <w:t>2017</w:t>
      </w:r>
      <w:r w:rsidR="005127B3">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w:t>
      </w:r>
      <w:r w:rsidRPr="00426AE8">
        <w:rPr>
          <w:rStyle w:val="Strong"/>
          <w:rFonts w:ascii="Times New Roman" w:hAnsi="Times New Roman" w:cs="Times New Roman"/>
          <w:b w:val="0"/>
          <w:sz w:val="24"/>
          <w:szCs w:val="24"/>
        </w:rPr>
        <w:t>Oman</w:t>
      </w:r>
      <w:r w:rsidR="005127B3">
        <w:rPr>
          <w:rStyle w:val="Strong"/>
          <w:rFonts w:ascii="Times New Roman" w:hAnsi="Times New Roman" w:cs="Times New Roman"/>
          <w:b w:val="0"/>
          <w:sz w:val="24"/>
          <w:szCs w:val="24"/>
        </w:rPr>
        <w:t>’</w:t>
      </w:r>
      <w:r w:rsidRPr="00426AE8">
        <w:rPr>
          <w:rStyle w:val="Strong"/>
          <w:rFonts w:ascii="Times New Roman" w:hAnsi="Times New Roman" w:cs="Times New Roman"/>
          <w:b w:val="0"/>
          <w:sz w:val="24"/>
          <w:szCs w:val="24"/>
        </w:rPr>
        <w:t>s mobile phone subscriber base crosses 7 million</w:t>
      </w:r>
      <w:r w:rsidR="005127B3">
        <w:rPr>
          <w:rStyle w:val="Strong"/>
          <w:rFonts w:ascii="Times New Roman" w:hAnsi="Times New Roman" w:cs="Times New Roman"/>
          <w:b w:val="0"/>
          <w:sz w:val="24"/>
          <w:szCs w:val="24"/>
        </w:rPr>
        <w:t xml:space="preserve">. </w:t>
      </w:r>
      <w:r w:rsidRPr="00DF3411">
        <w:rPr>
          <w:rFonts w:ascii="Times New Roman" w:hAnsi="Times New Roman" w:cs="Times New Roman"/>
          <w:sz w:val="24"/>
          <w:szCs w:val="24"/>
        </w:rPr>
        <w:t>Retri</w:t>
      </w:r>
      <w:r w:rsidR="005127B3">
        <w:rPr>
          <w:rFonts w:ascii="Times New Roman" w:hAnsi="Times New Roman" w:cs="Times New Roman"/>
          <w:sz w:val="24"/>
          <w:szCs w:val="24"/>
        </w:rPr>
        <w:t>e</w:t>
      </w:r>
      <w:r w:rsidRPr="00DF3411">
        <w:rPr>
          <w:rFonts w:ascii="Times New Roman" w:hAnsi="Times New Roman" w:cs="Times New Roman"/>
          <w:sz w:val="24"/>
          <w:szCs w:val="24"/>
        </w:rPr>
        <w:t>ved</w:t>
      </w:r>
      <w:r w:rsidR="00105E33">
        <w:rPr>
          <w:rFonts w:ascii="Times New Roman" w:hAnsi="Times New Roman" w:cs="Times New Roman"/>
          <w:sz w:val="24"/>
          <w:szCs w:val="24"/>
        </w:rPr>
        <w:t xml:space="preserve"> on October 27, 2017,</w:t>
      </w:r>
      <w:r w:rsidRPr="00DF3411">
        <w:rPr>
          <w:rFonts w:ascii="Times New Roman" w:hAnsi="Times New Roman" w:cs="Times New Roman"/>
          <w:sz w:val="24"/>
          <w:szCs w:val="24"/>
        </w:rPr>
        <w:t xml:space="preserve"> from </w:t>
      </w:r>
      <w:hyperlink r:id="rId102" w:history="1">
        <w:r w:rsidRPr="00E52014">
          <w:rPr>
            <w:rStyle w:val="Hyperlink"/>
            <w:rFonts w:ascii="Times New Roman" w:hAnsi="Times New Roman" w:cs="Times New Roman"/>
            <w:sz w:val="24"/>
            <w:szCs w:val="24"/>
          </w:rPr>
          <w:t>https://www.samenacouncil.org/samena_daily_news.php?news=62524</w:t>
        </w:r>
      </w:hyperlink>
    </w:p>
    <w:p w14:paraId="48802410" w14:textId="214F0E93" w:rsidR="00336523" w:rsidRPr="00DF3411" w:rsidRDefault="00336523"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Santos, J. (2003). E-service quality: a model of virtual service quality dimensions. </w:t>
      </w:r>
      <w:r w:rsidRPr="00DF3411">
        <w:rPr>
          <w:rFonts w:asciiTheme="majorBidi" w:hAnsiTheme="majorBidi" w:cstheme="majorBidi"/>
          <w:i/>
          <w:iCs/>
          <w:sz w:val="24"/>
          <w:szCs w:val="24"/>
        </w:rPr>
        <w:t>Managing Service Quality: An International Journal</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13</w:t>
      </w:r>
      <w:r w:rsidRPr="00DF3411">
        <w:rPr>
          <w:rFonts w:asciiTheme="majorBidi" w:hAnsiTheme="majorBidi" w:cstheme="majorBidi"/>
          <w:sz w:val="24"/>
          <w:szCs w:val="24"/>
        </w:rPr>
        <w:t>(3), 233</w:t>
      </w:r>
      <w:r w:rsidR="005127B3" w:rsidRPr="004A3217">
        <w:rPr>
          <w:rFonts w:ascii="Times New Roman" w:hAnsi="Times New Roman" w:cs="Times New Roman"/>
          <w:sz w:val="24"/>
          <w:szCs w:val="24"/>
        </w:rPr>
        <w:t>–</w:t>
      </w:r>
      <w:r w:rsidRPr="00DF3411">
        <w:rPr>
          <w:rFonts w:asciiTheme="majorBidi" w:hAnsiTheme="majorBidi" w:cstheme="majorBidi"/>
          <w:sz w:val="24"/>
          <w:szCs w:val="24"/>
        </w:rPr>
        <w:t>246.</w:t>
      </w:r>
    </w:p>
    <w:p w14:paraId="21729BA9" w14:textId="7D37B5C4" w:rsidR="008C1EBB" w:rsidRPr="00E52014" w:rsidRDefault="008C1EBB" w:rsidP="007C1232">
      <w:pPr>
        <w:spacing w:before="120" w:after="0" w:line="480" w:lineRule="auto"/>
        <w:ind w:left="720" w:hanging="720"/>
        <w:rPr>
          <w:rStyle w:val="Hyperlink"/>
          <w:rFonts w:ascii="Times New Roman" w:eastAsia="Times New Roman" w:hAnsi="Times New Roman" w:cs="Times New Roman"/>
          <w:color w:val="auto"/>
          <w:sz w:val="24"/>
          <w:szCs w:val="24"/>
          <w:u w:val="none"/>
        </w:rPr>
      </w:pPr>
      <w:r w:rsidRPr="00DF3411">
        <w:rPr>
          <w:rFonts w:ascii="Times New Roman" w:eastAsia="Times New Roman" w:hAnsi="Times New Roman" w:cs="Times New Roman"/>
          <w:sz w:val="24"/>
          <w:szCs w:val="24"/>
        </w:rPr>
        <w:t xml:space="preserve">Sanzo, M. J., Santos, M. L., Vázquez, R., &amp; Álvarez, L. I. (2003). The effect of market orientation on buyer–seller relationship satisfaction. </w:t>
      </w:r>
      <w:r w:rsidRPr="00DF3411">
        <w:rPr>
          <w:rFonts w:ascii="Times New Roman" w:eastAsia="Times New Roman" w:hAnsi="Times New Roman" w:cs="Times New Roman"/>
          <w:i/>
          <w:iCs/>
          <w:sz w:val="24"/>
          <w:szCs w:val="24"/>
        </w:rPr>
        <w:t>Industrial Marketing Management</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32</w:t>
      </w:r>
      <w:r w:rsidRPr="00DF3411">
        <w:rPr>
          <w:rFonts w:ascii="Times New Roman" w:eastAsia="Times New Roman" w:hAnsi="Times New Roman" w:cs="Times New Roman"/>
          <w:sz w:val="24"/>
          <w:szCs w:val="24"/>
        </w:rPr>
        <w:t>(4), 327</w:t>
      </w:r>
      <w:r w:rsidR="005127B3"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345.</w:t>
      </w:r>
    </w:p>
    <w:p w14:paraId="5C036DCB" w14:textId="37F3030C" w:rsidR="00BB111C" w:rsidRPr="00DF3411" w:rsidRDefault="00BB111C" w:rsidP="007C1232">
      <w:pPr>
        <w:autoSpaceDE w:val="0"/>
        <w:autoSpaceDN w:val="0"/>
        <w:adjustRightInd w:val="0"/>
        <w:spacing w:before="120" w:after="0" w:line="480" w:lineRule="auto"/>
        <w:ind w:left="720" w:hanging="720"/>
        <w:rPr>
          <w:rFonts w:asciiTheme="majorBidi" w:hAnsiTheme="majorBidi" w:cstheme="majorBidi"/>
          <w:sz w:val="24"/>
          <w:szCs w:val="24"/>
        </w:rPr>
      </w:pPr>
      <w:r w:rsidRPr="00DF3411">
        <w:rPr>
          <w:rFonts w:asciiTheme="majorBidi" w:hAnsiTheme="majorBidi" w:cstheme="majorBidi"/>
          <w:sz w:val="24"/>
          <w:szCs w:val="24"/>
        </w:rPr>
        <w:t xml:space="preserve">Sareen, M., &amp; Chanana, L. (2013). Exploring factors affecting use of mobile government services in India. </w:t>
      </w:r>
      <w:r w:rsidRPr="00DF3411">
        <w:rPr>
          <w:rFonts w:asciiTheme="majorBidi" w:hAnsiTheme="majorBidi" w:cstheme="majorBidi"/>
          <w:i/>
          <w:iCs/>
          <w:sz w:val="24"/>
          <w:szCs w:val="24"/>
        </w:rPr>
        <w:t>Problems and Perspectives in Management</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11</w:t>
      </w:r>
      <w:r w:rsidRPr="00DF3411">
        <w:rPr>
          <w:rFonts w:asciiTheme="majorBidi" w:hAnsiTheme="majorBidi" w:cstheme="majorBidi"/>
          <w:sz w:val="24"/>
          <w:szCs w:val="24"/>
        </w:rPr>
        <w:t>(4), 86</w:t>
      </w:r>
      <w:r w:rsidR="005127B3" w:rsidRPr="004A3217">
        <w:rPr>
          <w:rFonts w:ascii="Times New Roman" w:hAnsi="Times New Roman" w:cs="Times New Roman"/>
          <w:sz w:val="24"/>
          <w:szCs w:val="24"/>
        </w:rPr>
        <w:t>–</w:t>
      </w:r>
      <w:r w:rsidRPr="00DF3411">
        <w:rPr>
          <w:rFonts w:asciiTheme="majorBidi" w:hAnsiTheme="majorBidi" w:cstheme="majorBidi"/>
          <w:sz w:val="24"/>
          <w:szCs w:val="24"/>
        </w:rPr>
        <w:t>93.</w:t>
      </w:r>
    </w:p>
    <w:p w14:paraId="129153F1" w14:textId="3800FC62" w:rsidR="00672B5C" w:rsidRPr="00875DF9" w:rsidRDefault="00672B5C" w:rsidP="007C1232">
      <w:pPr>
        <w:spacing w:before="120" w:line="480" w:lineRule="auto"/>
        <w:ind w:left="720" w:hanging="720"/>
        <w:jc w:val="lowKashida"/>
        <w:rPr>
          <w:rStyle w:val="Hyperlink"/>
          <w:rFonts w:ascii="Times New Roman" w:hAnsi="Times New Roman" w:cs="Times New Roman"/>
          <w:color w:val="auto"/>
          <w:sz w:val="24"/>
          <w:szCs w:val="24"/>
          <w:u w:val="none"/>
        </w:rPr>
      </w:pPr>
      <w:r w:rsidRPr="00E509CF">
        <w:rPr>
          <w:rFonts w:ascii="Times New Roman" w:hAnsi="Times New Roman" w:cs="Times New Roman"/>
          <w:sz w:val="24"/>
          <w:szCs w:val="24"/>
        </w:rPr>
        <w:t>Secretariat General</w:t>
      </w:r>
      <w:r>
        <w:rPr>
          <w:rFonts w:ascii="Times New Roman" w:hAnsi="Times New Roman" w:cs="Times New Roman"/>
          <w:sz w:val="24"/>
          <w:szCs w:val="24"/>
        </w:rPr>
        <w:t xml:space="preserve"> </w:t>
      </w:r>
      <w:r w:rsidRPr="00E509CF">
        <w:rPr>
          <w:rFonts w:ascii="Times New Roman" w:hAnsi="Times New Roman" w:cs="Times New Roman"/>
          <w:sz w:val="24"/>
          <w:szCs w:val="24"/>
        </w:rPr>
        <w:t>of the Gulf Cooperation Council</w:t>
      </w:r>
      <w:r>
        <w:rPr>
          <w:rFonts w:ascii="Times New Roman" w:hAnsi="Times New Roman" w:cs="Times New Roman"/>
          <w:sz w:val="24"/>
          <w:szCs w:val="24"/>
        </w:rPr>
        <w:t xml:space="preserve"> (</w:t>
      </w:r>
      <w:r w:rsidRPr="00492634">
        <w:rPr>
          <w:rFonts w:ascii="Times New Roman" w:hAnsi="Times New Roman" w:cs="Times New Roman"/>
          <w:sz w:val="24"/>
          <w:szCs w:val="24"/>
        </w:rPr>
        <w:t>2017</w:t>
      </w:r>
      <w:r>
        <w:rPr>
          <w:rFonts w:ascii="Times New Roman" w:hAnsi="Times New Roman" w:cs="Times New Roman"/>
          <w:sz w:val="24"/>
          <w:szCs w:val="24"/>
        </w:rPr>
        <w:t>)</w:t>
      </w:r>
      <w:r w:rsidRPr="00492634">
        <w:rPr>
          <w:rFonts w:ascii="Times New Roman" w:hAnsi="Times New Roman" w:cs="Times New Roman"/>
          <w:sz w:val="24"/>
          <w:szCs w:val="24"/>
        </w:rPr>
        <w:t>, Cooperation Council for the Arab States of the Gulf</w:t>
      </w:r>
      <w:r>
        <w:rPr>
          <w:rFonts w:ascii="Times New Roman" w:hAnsi="Times New Roman" w:cs="Times New Roman"/>
          <w:sz w:val="24"/>
          <w:szCs w:val="24"/>
        </w:rPr>
        <w:t>. Retrieved</w:t>
      </w:r>
      <w:r w:rsidR="00105E33">
        <w:rPr>
          <w:rFonts w:ascii="Times New Roman" w:hAnsi="Times New Roman" w:cs="Times New Roman"/>
          <w:sz w:val="24"/>
          <w:szCs w:val="24"/>
        </w:rPr>
        <w:t xml:space="preserve"> on October 19, 2017</w:t>
      </w:r>
      <w:r>
        <w:rPr>
          <w:rFonts w:ascii="Times New Roman" w:hAnsi="Times New Roman" w:cs="Times New Roman"/>
          <w:sz w:val="24"/>
          <w:szCs w:val="24"/>
        </w:rPr>
        <w:t xml:space="preserve"> from</w:t>
      </w:r>
      <w:r w:rsidRPr="00492634">
        <w:rPr>
          <w:rFonts w:ascii="Times New Roman" w:hAnsi="Times New Roman" w:cs="Times New Roman"/>
          <w:sz w:val="24"/>
          <w:szCs w:val="24"/>
        </w:rPr>
        <w:t xml:space="preserve"> </w:t>
      </w:r>
      <w:hyperlink r:id="rId103" w:history="1">
        <w:r w:rsidRPr="00E52014">
          <w:rPr>
            <w:rStyle w:val="Hyperlink"/>
            <w:rFonts w:ascii="Times New Roman" w:hAnsi="Times New Roman" w:cs="Times New Roman"/>
            <w:sz w:val="24"/>
            <w:szCs w:val="24"/>
          </w:rPr>
          <w:t>http://www.gcc-sg.org/ar-sa/AboutGCC/Pages/Primarylaw.aspx</w:t>
        </w:r>
      </w:hyperlink>
    </w:p>
    <w:p w14:paraId="422DB6D4" w14:textId="4DF6A283" w:rsidR="00354650" w:rsidRDefault="00354650"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Senshu University</w:t>
      </w:r>
      <w:r w:rsidR="005127B3">
        <w:rPr>
          <w:rFonts w:ascii="Times New Roman" w:hAnsi="Times New Roman" w:cs="Times New Roman"/>
          <w:sz w:val="24"/>
          <w:szCs w:val="24"/>
        </w:rPr>
        <w:t xml:space="preserve"> (</w:t>
      </w:r>
      <w:r w:rsidRPr="00DF3411">
        <w:rPr>
          <w:rFonts w:ascii="Times New Roman" w:hAnsi="Times New Roman" w:cs="Times New Roman"/>
          <w:sz w:val="24"/>
          <w:szCs w:val="24"/>
        </w:rPr>
        <w:t>2017</w:t>
      </w:r>
      <w:r w:rsidR="005127B3">
        <w:rPr>
          <w:rFonts w:ascii="Times New Roman" w:hAnsi="Times New Roman" w:cs="Times New Roman"/>
          <w:sz w:val="24"/>
          <w:szCs w:val="24"/>
        </w:rPr>
        <w:t>).</w:t>
      </w:r>
      <w:r w:rsidRPr="00DF3411">
        <w:rPr>
          <w:rFonts w:ascii="Times New Roman" w:hAnsi="Times New Roman" w:cs="Times New Roman"/>
          <w:sz w:val="24"/>
          <w:szCs w:val="24"/>
        </w:rPr>
        <w:t xml:space="preserve"> AHP (Analytic Hierarchy Process) Calculation software by CGI</w:t>
      </w:r>
      <w:r w:rsidR="005127B3">
        <w:rPr>
          <w:rFonts w:ascii="Times New Roman" w:hAnsi="Times New Roman" w:cs="Times New Roman"/>
          <w:sz w:val="24"/>
          <w:szCs w:val="24"/>
        </w:rPr>
        <w:t xml:space="preserve">. Retrieved </w:t>
      </w:r>
      <w:r w:rsidR="00105E33">
        <w:rPr>
          <w:rFonts w:ascii="Times New Roman" w:hAnsi="Times New Roman" w:cs="Times New Roman"/>
          <w:sz w:val="24"/>
          <w:szCs w:val="24"/>
        </w:rPr>
        <w:t xml:space="preserve">on November 20, 2017 </w:t>
      </w:r>
      <w:r w:rsidR="005127B3">
        <w:rPr>
          <w:rFonts w:ascii="Times New Roman" w:hAnsi="Times New Roman" w:cs="Times New Roman"/>
          <w:sz w:val="24"/>
          <w:szCs w:val="24"/>
        </w:rPr>
        <w:t>from</w:t>
      </w:r>
      <w:r w:rsidRPr="00DF3411">
        <w:rPr>
          <w:rFonts w:ascii="Times New Roman" w:hAnsi="Times New Roman" w:cs="Times New Roman"/>
          <w:sz w:val="24"/>
          <w:szCs w:val="24"/>
        </w:rPr>
        <w:t xml:space="preserve"> </w:t>
      </w:r>
      <w:hyperlink r:id="rId104" w:history="1">
        <w:r w:rsidR="005127B3" w:rsidRPr="00DF3411">
          <w:rPr>
            <w:rStyle w:val="Hyperlink"/>
            <w:rFonts w:ascii="Times New Roman" w:hAnsi="Times New Roman" w:cs="Times New Roman"/>
            <w:sz w:val="24"/>
            <w:szCs w:val="24"/>
          </w:rPr>
          <w:t>http://www.isc.senshu-u.ac.jp/~thc0456/EAHP/AHPweb.html</w:t>
        </w:r>
      </w:hyperlink>
    </w:p>
    <w:p w14:paraId="6ECBAF84" w14:textId="2A629BB4" w:rsidR="00354650" w:rsidRPr="00DF3411" w:rsidRDefault="00354650"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Seth, A., Momaya, K., &amp; Gupta, H. M. (2008). Managing the customer perceived service quality for cellular mobile telephony: An empirical investigation. </w:t>
      </w:r>
      <w:r w:rsidRPr="00DF3411">
        <w:rPr>
          <w:rFonts w:ascii="Times New Roman" w:hAnsi="Times New Roman" w:cs="Times New Roman"/>
          <w:i/>
          <w:iCs/>
          <w:sz w:val="24"/>
          <w:szCs w:val="24"/>
        </w:rPr>
        <w:t>Vikalpa</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33</w:t>
      </w:r>
      <w:r w:rsidRPr="00DF3411">
        <w:rPr>
          <w:rFonts w:ascii="Times New Roman" w:hAnsi="Times New Roman" w:cs="Times New Roman"/>
          <w:sz w:val="24"/>
          <w:szCs w:val="24"/>
        </w:rPr>
        <w:t>(1), 19</w:t>
      </w:r>
      <w:r w:rsidR="005127B3" w:rsidRPr="004A3217">
        <w:rPr>
          <w:rFonts w:ascii="Times New Roman" w:hAnsi="Times New Roman" w:cs="Times New Roman"/>
          <w:sz w:val="24"/>
          <w:szCs w:val="24"/>
        </w:rPr>
        <w:t>–</w:t>
      </w:r>
      <w:r w:rsidRPr="00DF3411">
        <w:rPr>
          <w:rFonts w:ascii="Times New Roman" w:hAnsi="Times New Roman" w:cs="Times New Roman"/>
          <w:sz w:val="24"/>
          <w:szCs w:val="24"/>
        </w:rPr>
        <w:t>34.</w:t>
      </w:r>
    </w:p>
    <w:p w14:paraId="6D63E40F" w14:textId="23FC0A08" w:rsidR="006452DB" w:rsidRPr="00DF3411" w:rsidRDefault="006452DB" w:rsidP="007C1232">
      <w:pPr>
        <w:spacing w:before="120" w:line="480" w:lineRule="auto"/>
        <w:ind w:left="720" w:hanging="720"/>
        <w:jc w:val="lowKashida"/>
        <w:rPr>
          <w:rFonts w:ascii="Times New Roman" w:hAnsi="Times New Roman" w:cs="Times New Roman"/>
          <w:sz w:val="24"/>
          <w:szCs w:val="24"/>
        </w:rPr>
      </w:pPr>
      <w:r w:rsidRPr="00DF3411">
        <w:rPr>
          <w:rFonts w:asciiTheme="majorBidi" w:hAnsiTheme="majorBidi" w:cstheme="majorBidi"/>
          <w:sz w:val="24"/>
          <w:szCs w:val="24"/>
        </w:rPr>
        <w:t>Shareef, M. A., Archer, N., &amp; Dwivedi, Y. K. (2012). Examining</w:t>
      </w:r>
      <w:r w:rsidRPr="00DF3411">
        <w:rPr>
          <w:rFonts w:ascii="Times New Roman" w:hAnsi="Times New Roman" w:cs="Times New Roman"/>
          <w:sz w:val="24"/>
          <w:szCs w:val="24"/>
        </w:rPr>
        <w:t xml:space="preserve"> adoption behavior of mobile government. </w:t>
      </w:r>
      <w:r w:rsidRPr="00DF3411">
        <w:rPr>
          <w:rFonts w:ascii="Times New Roman" w:hAnsi="Times New Roman" w:cs="Times New Roman"/>
          <w:i/>
          <w:iCs/>
          <w:sz w:val="24"/>
          <w:szCs w:val="24"/>
        </w:rPr>
        <w:t>Journal of Computer Information Systems</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53</w:t>
      </w:r>
      <w:r w:rsidRPr="00DF3411">
        <w:rPr>
          <w:rFonts w:ascii="Times New Roman" w:hAnsi="Times New Roman" w:cs="Times New Roman"/>
          <w:sz w:val="24"/>
          <w:szCs w:val="24"/>
        </w:rPr>
        <w:t>(2), 39</w:t>
      </w:r>
      <w:r w:rsidR="005127B3" w:rsidRPr="004A3217">
        <w:rPr>
          <w:rFonts w:ascii="Times New Roman" w:hAnsi="Times New Roman" w:cs="Times New Roman"/>
          <w:sz w:val="24"/>
          <w:szCs w:val="24"/>
        </w:rPr>
        <w:t>–</w:t>
      </w:r>
      <w:r w:rsidRPr="00DF3411">
        <w:rPr>
          <w:rFonts w:ascii="Times New Roman" w:hAnsi="Times New Roman" w:cs="Times New Roman"/>
          <w:sz w:val="24"/>
          <w:szCs w:val="24"/>
        </w:rPr>
        <w:t>49.</w:t>
      </w:r>
    </w:p>
    <w:p w14:paraId="3C210568" w14:textId="17198CE1" w:rsidR="00CF49D3" w:rsidRPr="00DF3411" w:rsidRDefault="00CF49D3"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Shareef, M. A., Dwivedi, Y. K., Stamati, T., &amp; Williams, M. D. (2014). SQ mGov: a comprehensive service-quality paradigm for mobile government. </w:t>
      </w:r>
      <w:r w:rsidRPr="00DF3411">
        <w:rPr>
          <w:rFonts w:ascii="Times New Roman" w:hAnsi="Times New Roman" w:cs="Times New Roman"/>
          <w:i/>
          <w:iCs/>
          <w:sz w:val="24"/>
          <w:szCs w:val="24"/>
        </w:rPr>
        <w:t>Information Systems Management</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31</w:t>
      </w:r>
      <w:r w:rsidRPr="00DF3411">
        <w:rPr>
          <w:rFonts w:ascii="Times New Roman" w:hAnsi="Times New Roman" w:cs="Times New Roman"/>
          <w:sz w:val="24"/>
          <w:szCs w:val="24"/>
        </w:rPr>
        <w:t>(2), 126</w:t>
      </w:r>
      <w:r w:rsidR="005127B3" w:rsidRPr="004A3217">
        <w:rPr>
          <w:rFonts w:ascii="Times New Roman" w:hAnsi="Times New Roman" w:cs="Times New Roman"/>
          <w:sz w:val="24"/>
          <w:szCs w:val="24"/>
        </w:rPr>
        <w:t>–</w:t>
      </w:r>
      <w:r w:rsidRPr="00DF3411">
        <w:rPr>
          <w:rFonts w:ascii="Times New Roman" w:hAnsi="Times New Roman" w:cs="Times New Roman"/>
          <w:sz w:val="24"/>
          <w:szCs w:val="24"/>
        </w:rPr>
        <w:t>142.</w:t>
      </w:r>
    </w:p>
    <w:p w14:paraId="4D243FC9" w14:textId="77777777" w:rsidR="00354650" w:rsidRPr="00DF3411" w:rsidRDefault="00354650"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Sharma, M. S., &amp; Halvadia, N. B. (2015). Measuring Service Quality of Internet Banking Portal in India. </w:t>
      </w:r>
      <w:r w:rsidRPr="00DF3411">
        <w:rPr>
          <w:rFonts w:ascii="Times New Roman" w:eastAsia="Times New Roman" w:hAnsi="Times New Roman" w:cs="Times New Roman"/>
          <w:i/>
          <w:iCs/>
          <w:sz w:val="24"/>
          <w:szCs w:val="24"/>
        </w:rPr>
        <w:t>Annals of Management Science</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w:t>
      </w:r>
      <w:r w:rsidRPr="00DF3411">
        <w:rPr>
          <w:rFonts w:ascii="Times New Roman" w:eastAsia="Times New Roman" w:hAnsi="Times New Roman" w:cs="Times New Roman"/>
          <w:sz w:val="24"/>
          <w:szCs w:val="24"/>
        </w:rPr>
        <w:t>(2), 29.</w:t>
      </w:r>
    </w:p>
    <w:p w14:paraId="2F6A1A68" w14:textId="6FAE0F86" w:rsidR="00354650" w:rsidRDefault="00354650"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Shin, D. H. (2009). An empirical investigation of a modified technology acceptance model of IPTV. </w:t>
      </w:r>
      <w:r w:rsidRPr="00DF3411">
        <w:rPr>
          <w:rFonts w:ascii="Times New Roman" w:hAnsi="Times New Roman" w:cs="Times New Roman"/>
          <w:i/>
          <w:iCs/>
          <w:sz w:val="24"/>
          <w:szCs w:val="24"/>
        </w:rPr>
        <w:t>Behaviour &amp; Information Technology</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28</w:t>
      </w:r>
      <w:r w:rsidRPr="00DF3411">
        <w:rPr>
          <w:rFonts w:ascii="Times New Roman" w:hAnsi="Times New Roman" w:cs="Times New Roman"/>
          <w:sz w:val="24"/>
          <w:szCs w:val="24"/>
        </w:rPr>
        <w:t>(4), 361</w:t>
      </w:r>
      <w:r w:rsidR="005127B3" w:rsidRPr="004A3217">
        <w:rPr>
          <w:rFonts w:ascii="Times New Roman" w:hAnsi="Times New Roman" w:cs="Times New Roman"/>
          <w:sz w:val="24"/>
          <w:szCs w:val="24"/>
        </w:rPr>
        <w:t>–</w:t>
      </w:r>
      <w:r w:rsidRPr="00DF3411">
        <w:rPr>
          <w:rFonts w:ascii="Times New Roman" w:hAnsi="Times New Roman" w:cs="Times New Roman"/>
          <w:sz w:val="24"/>
          <w:szCs w:val="24"/>
        </w:rPr>
        <w:t>372.</w:t>
      </w:r>
    </w:p>
    <w:p w14:paraId="19E6BC4C" w14:textId="64330FD1" w:rsidR="00496603" w:rsidRPr="00496603" w:rsidRDefault="00496603" w:rsidP="007C1232">
      <w:pPr>
        <w:spacing w:after="0" w:line="480" w:lineRule="auto"/>
        <w:ind w:left="720" w:hanging="720"/>
        <w:rPr>
          <w:rFonts w:ascii="Times New Roman" w:eastAsia="Times New Roman" w:hAnsi="Times New Roman" w:cs="Times New Roman"/>
          <w:sz w:val="24"/>
          <w:szCs w:val="24"/>
        </w:rPr>
      </w:pPr>
      <w:r w:rsidRPr="00496603">
        <w:rPr>
          <w:rFonts w:ascii="Times New Roman" w:eastAsia="Times New Roman" w:hAnsi="Times New Roman" w:cs="Times New Roman"/>
          <w:sz w:val="24"/>
          <w:szCs w:val="24"/>
        </w:rPr>
        <w:t xml:space="preserve">Shen, X. X., Tan, K. C., &amp; Xie, M. (2000). An integrated approach to innovative product development using Kano’s model and QFD. </w:t>
      </w:r>
      <w:r w:rsidRPr="00496603">
        <w:rPr>
          <w:rFonts w:ascii="Times New Roman" w:eastAsia="Times New Roman" w:hAnsi="Times New Roman" w:cs="Times New Roman"/>
          <w:i/>
          <w:iCs/>
          <w:sz w:val="24"/>
          <w:szCs w:val="24"/>
        </w:rPr>
        <w:t>European journal of innovation management</w:t>
      </w:r>
      <w:r w:rsidRPr="00496603">
        <w:rPr>
          <w:rFonts w:ascii="Times New Roman" w:eastAsia="Times New Roman" w:hAnsi="Times New Roman" w:cs="Times New Roman"/>
          <w:sz w:val="24"/>
          <w:szCs w:val="24"/>
        </w:rPr>
        <w:t xml:space="preserve">, </w:t>
      </w:r>
      <w:r w:rsidRPr="00496603">
        <w:rPr>
          <w:rFonts w:ascii="Times New Roman" w:eastAsia="Times New Roman" w:hAnsi="Times New Roman" w:cs="Times New Roman"/>
          <w:i/>
          <w:iCs/>
          <w:sz w:val="24"/>
          <w:szCs w:val="24"/>
        </w:rPr>
        <w:t>3</w:t>
      </w:r>
      <w:r w:rsidRPr="00496603">
        <w:rPr>
          <w:rFonts w:ascii="Times New Roman" w:eastAsia="Times New Roman" w:hAnsi="Times New Roman" w:cs="Times New Roman"/>
          <w:sz w:val="24"/>
          <w:szCs w:val="24"/>
        </w:rPr>
        <w:t>(2), 91-99.</w:t>
      </w:r>
    </w:p>
    <w:p w14:paraId="1AB84CDE" w14:textId="41943317" w:rsidR="00EA6395" w:rsidRPr="00DF3411" w:rsidRDefault="00EA6395"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Sheng, H., &amp; Trimi, S. (2008). M-government: technologies, applications and challenges. </w:t>
      </w:r>
      <w:r w:rsidRPr="00DF3411">
        <w:rPr>
          <w:rFonts w:ascii="Times New Roman" w:hAnsi="Times New Roman" w:cs="Times New Roman"/>
          <w:i/>
          <w:iCs/>
          <w:sz w:val="24"/>
          <w:szCs w:val="24"/>
        </w:rPr>
        <w:t>Electronic Government</w:t>
      </w:r>
      <w:r w:rsidR="005127B3">
        <w:rPr>
          <w:rFonts w:ascii="Times New Roman" w:hAnsi="Times New Roman" w:cs="Times New Roman"/>
          <w:i/>
          <w:iCs/>
          <w:sz w:val="24"/>
          <w:szCs w:val="24"/>
        </w:rPr>
        <w:t>:</w:t>
      </w:r>
      <w:r w:rsidRPr="00DF3411">
        <w:rPr>
          <w:rFonts w:ascii="Times New Roman" w:hAnsi="Times New Roman" w:cs="Times New Roman"/>
          <w:i/>
          <w:iCs/>
          <w:sz w:val="24"/>
          <w:szCs w:val="24"/>
        </w:rPr>
        <w:t xml:space="preserve"> An International Journal</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5</w:t>
      </w:r>
      <w:r w:rsidRPr="00DF3411">
        <w:rPr>
          <w:rFonts w:ascii="Times New Roman" w:hAnsi="Times New Roman" w:cs="Times New Roman"/>
          <w:sz w:val="24"/>
          <w:szCs w:val="24"/>
        </w:rPr>
        <w:t>(1), 1</w:t>
      </w:r>
      <w:r w:rsidR="005127B3" w:rsidRPr="004A3217">
        <w:rPr>
          <w:rFonts w:ascii="Times New Roman" w:hAnsi="Times New Roman" w:cs="Times New Roman"/>
          <w:sz w:val="24"/>
          <w:szCs w:val="24"/>
        </w:rPr>
        <w:t>–</w:t>
      </w:r>
      <w:r w:rsidRPr="00DF3411">
        <w:rPr>
          <w:rFonts w:ascii="Times New Roman" w:hAnsi="Times New Roman" w:cs="Times New Roman"/>
          <w:sz w:val="24"/>
          <w:szCs w:val="24"/>
        </w:rPr>
        <w:t>18.</w:t>
      </w:r>
    </w:p>
    <w:p w14:paraId="3BA01221" w14:textId="7FE274D3" w:rsidR="00BE4F05" w:rsidRPr="00DF3411" w:rsidRDefault="00BE4F05"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Shumaila, Y., </w:t>
      </w:r>
      <w:r w:rsidR="005127B3" w:rsidRPr="005127B3">
        <w:rPr>
          <w:rFonts w:ascii="Times New Roman" w:eastAsia="Times New Roman" w:hAnsi="Times New Roman" w:cs="Times New Roman"/>
          <w:sz w:val="24"/>
          <w:szCs w:val="24"/>
        </w:rPr>
        <w:t xml:space="preserve">Foxall, </w:t>
      </w:r>
      <w:r w:rsidR="005127B3">
        <w:rPr>
          <w:rFonts w:ascii="Times New Roman" w:eastAsia="Times New Roman" w:hAnsi="Times New Roman" w:cs="Times New Roman"/>
          <w:sz w:val="24"/>
          <w:szCs w:val="24"/>
        </w:rPr>
        <w:t xml:space="preserve">G., &amp; </w:t>
      </w:r>
      <w:r w:rsidR="005127B3" w:rsidRPr="005127B3">
        <w:rPr>
          <w:rFonts w:ascii="Times New Roman" w:eastAsia="Times New Roman" w:hAnsi="Times New Roman" w:cs="Times New Roman"/>
          <w:sz w:val="24"/>
          <w:szCs w:val="24"/>
        </w:rPr>
        <w:t xml:space="preserve">Pallister, </w:t>
      </w:r>
      <w:r w:rsidRPr="00DF3411">
        <w:rPr>
          <w:rFonts w:ascii="Times New Roman" w:eastAsia="Times New Roman" w:hAnsi="Times New Roman" w:cs="Times New Roman"/>
          <w:sz w:val="24"/>
          <w:szCs w:val="24"/>
        </w:rPr>
        <w:t xml:space="preserve">J. (2007). Technology acceptance: A meta-analysis of the TAM: Part 2. </w:t>
      </w:r>
      <w:r w:rsidRPr="00DF3411">
        <w:rPr>
          <w:rFonts w:ascii="Times New Roman" w:eastAsia="Times New Roman" w:hAnsi="Times New Roman" w:cs="Times New Roman"/>
          <w:i/>
          <w:iCs/>
          <w:sz w:val="24"/>
          <w:szCs w:val="24"/>
        </w:rPr>
        <w:t>Journal of Modelling in Management</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w:t>
      </w:r>
      <w:r w:rsidRPr="00DF3411">
        <w:rPr>
          <w:rFonts w:ascii="Times New Roman" w:eastAsia="Times New Roman" w:hAnsi="Times New Roman" w:cs="Times New Roman"/>
          <w:sz w:val="24"/>
          <w:szCs w:val="24"/>
        </w:rPr>
        <w:t>(3), 251</w:t>
      </w:r>
      <w:r w:rsidR="005127B3"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280.</w:t>
      </w:r>
    </w:p>
    <w:p w14:paraId="02254849" w14:textId="6A2A23AA" w:rsidR="0097346B" w:rsidRPr="00DF3411" w:rsidRDefault="0097346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Singh, A. K., &amp; Sahu, R. (2008). Integrating Internet, telephones, and call centers for delivering better quality e-governance to all citizens. </w:t>
      </w:r>
      <w:r w:rsidRPr="00DF3411">
        <w:rPr>
          <w:rFonts w:ascii="Times New Roman" w:eastAsia="Times New Roman" w:hAnsi="Times New Roman" w:cs="Times New Roman"/>
          <w:i/>
          <w:iCs/>
          <w:sz w:val="24"/>
          <w:szCs w:val="24"/>
        </w:rPr>
        <w:t>Government Information Quarterly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25</w:t>
      </w:r>
      <w:r w:rsidRPr="00DF3411">
        <w:rPr>
          <w:rFonts w:ascii="Times New Roman" w:eastAsia="Times New Roman" w:hAnsi="Times New Roman" w:cs="Times New Roman"/>
          <w:sz w:val="24"/>
          <w:szCs w:val="24"/>
        </w:rPr>
        <w:t>(3), 477</w:t>
      </w:r>
      <w:r w:rsidR="005127B3"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490.</w:t>
      </w:r>
    </w:p>
    <w:p w14:paraId="43907D49" w14:textId="6DA71F0D" w:rsidR="00283F27" w:rsidRPr="00DF3411" w:rsidRDefault="00283F27"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Song, G., &amp; Cornford, T. (2006, October). Mobile government: Towards a service paradigm. In </w:t>
      </w:r>
      <w:r w:rsidRPr="00DF3411">
        <w:rPr>
          <w:rFonts w:ascii="Times New Roman" w:eastAsia="Times New Roman" w:hAnsi="Times New Roman" w:cs="Times New Roman"/>
          <w:i/>
          <w:iCs/>
          <w:sz w:val="24"/>
          <w:szCs w:val="24"/>
        </w:rPr>
        <w:t>Proceedings of the 2nd International Conference on e-Government, University of Pittsburgh, USA</w:t>
      </w:r>
      <w:r w:rsidRPr="00DF3411">
        <w:rPr>
          <w:rFonts w:ascii="Times New Roman" w:eastAsia="Times New Roman" w:hAnsi="Times New Roman" w:cs="Times New Roman"/>
          <w:sz w:val="24"/>
          <w:szCs w:val="24"/>
        </w:rPr>
        <w:t xml:space="preserve"> (pp. 208</w:t>
      </w:r>
      <w:r w:rsidR="009F3D6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218).</w:t>
      </w:r>
    </w:p>
    <w:p w14:paraId="2A3D1C0A" w14:textId="2A78FDAF" w:rsidR="00CF49D3" w:rsidRDefault="00CF49D3" w:rsidP="007C1232">
      <w:pPr>
        <w:spacing w:before="120" w:line="480" w:lineRule="auto"/>
        <w:ind w:left="720" w:hanging="720"/>
        <w:jc w:val="lowKashida"/>
        <w:rPr>
          <w:rFonts w:ascii="Times New Roman" w:hAnsi="Times New Roman" w:cs="Times New Roman"/>
          <w:sz w:val="24"/>
          <w:szCs w:val="24"/>
        </w:rPr>
      </w:pPr>
      <w:r w:rsidRPr="00E52014">
        <w:rPr>
          <w:rStyle w:val="Strong"/>
          <w:rFonts w:ascii="Times New Roman" w:hAnsi="Times New Roman" w:cs="Times New Roman"/>
          <w:b w:val="0"/>
          <w:bCs w:val="0"/>
          <w:sz w:val="24"/>
          <w:szCs w:val="24"/>
        </w:rPr>
        <w:t>Stansbury, J.</w:t>
      </w:r>
      <w:r w:rsidR="005127B3">
        <w:rPr>
          <w:rStyle w:val="Strong"/>
          <w:rFonts w:ascii="Times New Roman" w:hAnsi="Times New Roman" w:cs="Times New Roman"/>
          <w:b w:val="0"/>
          <w:bCs w:val="0"/>
          <w:sz w:val="24"/>
          <w:szCs w:val="24"/>
        </w:rPr>
        <w:t xml:space="preserve"> (</w:t>
      </w:r>
      <w:r w:rsidRPr="00E52014">
        <w:rPr>
          <w:rStyle w:val="Strong"/>
          <w:rFonts w:ascii="Times New Roman" w:hAnsi="Times New Roman" w:cs="Times New Roman"/>
          <w:b w:val="0"/>
          <w:bCs w:val="0"/>
          <w:sz w:val="24"/>
          <w:szCs w:val="24"/>
        </w:rPr>
        <w:t>2017</w:t>
      </w:r>
      <w:r w:rsidR="005127B3">
        <w:rPr>
          <w:rStyle w:val="Strong"/>
          <w:rFonts w:ascii="Times New Roman" w:hAnsi="Times New Roman" w:cs="Times New Roman"/>
          <w:b w:val="0"/>
          <w:bCs w:val="0"/>
          <w:sz w:val="24"/>
          <w:szCs w:val="24"/>
        </w:rPr>
        <w:t xml:space="preserve">). </w:t>
      </w:r>
      <w:r w:rsidRPr="00DF3411">
        <w:rPr>
          <w:rFonts w:ascii="Times New Roman" w:hAnsi="Times New Roman" w:cs="Times New Roman"/>
          <w:sz w:val="24"/>
          <w:szCs w:val="24"/>
        </w:rPr>
        <w:t>M-Government in Saudi Arabia: Connected and innovative</w:t>
      </w:r>
      <w:r w:rsidR="005127B3">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5127B3">
        <w:rPr>
          <w:rFonts w:ascii="Times New Roman" w:hAnsi="Times New Roman" w:cs="Times New Roman"/>
          <w:sz w:val="24"/>
          <w:szCs w:val="24"/>
        </w:rPr>
        <w:t>e</w:t>
      </w:r>
      <w:r w:rsidRPr="00DF3411">
        <w:rPr>
          <w:rFonts w:ascii="Times New Roman" w:hAnsi="Times New Roman" w:cs="Times New Roman"/>
          <w:sz w:val="24"/>
          <w:szCs w:val="24"/>
        </w:rPr>
        <w:t xml:space="preserve">ved </w:t>
      </w:r>
      <w:r w:rsidR="00105E33">
        <w:rPr>
          <w:rFonts w:ascii="Times New Roman" w:hAnsi="Times New Roman" w:cs="Times New Roman"/>
          <w:sz w:val="24"/>
          <w:szCs w:val="24"/>
        </w:rPr>
        <w:t xml:space="preserve">on October 23, 2017 </w:t>
      </w:r>
      <w:r w:rsidRPr="00DF3411">
        <w:rPr>
          <w:rFonts w:ascii="Times New Roman" w:hAnsi="Times New Roman" w:cs="Times New Roman"/>
          <w:sz w:val="24"/>
          <w:szCs w:val="24"/>
        </w:rPr>
        <w:t xml:space="preserve">from </w:t>
      </w:r>
      <w:hyperlink r:id="rId105" w:history="1">
        <w:r w:rsidR="005127B3" w:rsidRPr="00DF3411">
          <w:rPr>
            <w:rStyle w:val="Hyperlink"/>
            <w:rFonts w:ascii="Times New Roman" w:hAnsi="Times New Roman" w:cs="Times New Roman"/>
            <w:sz w:val="24"/>
            <w:szCs w:val="24"/>
          </w:rPr>
          <w:t>http://saudigazette.com.sa/article/124556/M-Government-in-Saudi-Arabia-Connected-and-innovative-</w:t>
        </w:r>
      </w:hyperlink>
    </w:p>
    <w:p w14:paraId="4C8F6747" w14:textId="1DB8869F" w:rsidR="007224DC" w:rsidRPr="00DF3411" w:rsidRDefault="007224DC"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Statista</w:t>
      </w:r>
      <w:r w:rsidR="005127B3">
        <w:rPr>
          <w:rFonts w:ascii="Times New Roman" w:hAnsi="Times New Roman" w:cs="Times New Roman"/>
          <w:sz w:val="24"/>
          <w:szCs w:val="24"/>
        </w:rPr>
        <w:t xml:space="preserve"> (</w:t>
      </w:r>
      <w:r w:rsidRPr="00DF3411">
        <w:rPr>
          <w:rFonts w:ascii="Times New Roman" w:hAnsi="Times New Roman" w:cs="Times New Roman"/>
          <w:sz w:val="24"/>
          <w:szCs w:val="24"/>
        </w:rPr>
        <w:t>2017a</w:t>
      </w:r>
      <w:r w:rsidR="005127B3">
        <w:rPr>
          <w:rFonts w:ascii="Times New Roman" w:hAnsi="Times New Roman" w:cs="Times New Roman"/>
          <w:sz w:val="24"/>
          <w:szCs w:val="24"/>
        </w:rPr>
        <w:t>).</w:t>
      </w:r>
      <w:r w:rsidR="005127B3" w:rsidRPr="00174F92">
        <w:rPr>
          <w:rFonts w:ascii="Times New Roman" w:hAnsi="Times New Roman" w:cs="Times New Roman"/>
          <w:bCs/>
          <w:sz w:val="24"/>
          <w:szCs w:val="24"/>
        </w:rPr>
        <w:t xml:space="preserve"> </w:t>
      </w:r>
      <w:r w:rsidRPr="00E52014">
        <w:rPr>
          <w:rStyle w:val="Strong"/>
          <w:rFonts w:ascii="Times New Roman" w:hAnsi="Times New Roman" w:cs="Times New Roman"/>
          <w:b w:val="0"/>
          <w:bCs w:val="0"/>
          <w:sz w:val="24"/>
          <w:szCs w:val="24"/>
        </w:rPr>
        <w:t>Mobile phone user penetration as percentage of the population worldwide from 2013 to 2019</w:t>
      </w:r>
      <w:r w:rsidR="005127B3">
        <w:rPr>
          <w:rStyle w:val="Strong"/>
          <w:rFonts w:ascii="Times New Roman" w:hAnsi="Times New Roman" w:cs="Times New Roman"/>
          <w:b w:val="0"/>
          <w:bCs w:val="0"/>
          <w:sz w:val="24"/>
          <w:szCs w:val="24"/>
        </w:rPr>
        <w:t>.</w:t>
      </w:r>
      <w:r w:rsidRPr="00E52014">
        <w:rPr>
          <w:rStyle w:val="Strong"/>
          <w:rFonts w:ascii="Times New Roman" w:hAnsi="Times New Roman" w:cs="Times New Roman"/>
          <w:b w:val="0"/>
          <w:bCs w:val="0"/>
          <w:sz w:val="24"/>
          <w:szCs w:val="24"/>
        </w:rPr>
        <w:t xml:space="preserve"> </w:t>
      </w:r>
      <w:r w:rsidRPr="00DF3411">
        <w:rPr>
          <w:rFonts w:ascii="Times New Roman" w:hAnsi="Times New Roman" w:cs="Times New Roman"/>
          <w:sz w:val="24"/>
          <w:szCs w:val="24"/>
        </w:rPr>
        <w:t>Retri</w:t>
      </w:r>
      <w:r w:rsidR="005127B3">
        <w:rPr>
          <w:rFonts w:ascii="Times New Roman" w:hAnsi="Times New Roman" w:cs="Times New Roman"/>
          <w:sz w:val="24"/>
          <w:szCs w:val="24"/>
        </w:rPr>
        <w:t>e</w:t>
      </w:r>
      <w:r w:rsidRPr="00DF3411">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24, 2017,</w:t>
      </w:r>
      <w:r w:rsidRPr="00DF3411">
        <w:rPr>
          <w:rFonts w:ascii="Times New Roman" w:hAnsi="Times New Roman" w:cs="Times New Roman"/>
          <w:sz w:val="24"/>
          <w:szCs w:val="24"/>
        </w:rPr>
        <w:t xml:space="preserve"> from </w:t>
      </w:r>
      <w:hyperlink r:id="rId106" w:history="1">
        <w:r w:rsidRPr="00E52014">
          <w:rPr>
            <w:rStyle w:val="Hyperlink"/>
            <w:rFonts w:ascii="Times New Roman" w:hAnsi="Times New Roman" w:cs="Times New Roman"/>
            <w:sz w:val="24"/>
            <w:szCs w:val="24"/>
          </w:rPr>
          <w:t>https://www.statista.com/statistics/470018/mobile-phone-user-penetration-worldwide/</w:t>
        </w:r>
      </w:hyperlink>
    </w:p>
    <w:p w14:paraId="3479DA79" w14:textId="6EBB50C0" w:rsidR="007224DC" w:rsidRPr="00DF3411" w:rsidRDefault="007224DC" w:rsidP="007C1232">
      <w:pPr>
        <w:spacing w:before="120" w:line="480" w:lineRule="auto"/>
        <w:ind w:left="720" w:hanging="720"/>
        <w:jc w:val="lowKashida"/>
        <w:rPr>
          <w:rFonts w:ascii="Times New Roman" w:hAnsi="Times New Roman" w:cs="Times New Roman"/>
          <w:sz w:val="24"/>
          <w:szCs w:val="24"/>
          <w:rtl/>
        </w:rPr>
      </w:pPr>
      <w:r w:rsidRPr="00DF3411">
        <w:rPr>
          <w:rFonts w:ascii="Times New Roman" w:hAnsi="Times New Roman" w:cs="Times New Roman"/>
          <w:sz w:val="24"/>
          <w:szCs w:val="24"/>
        </w:rPr>
        <w:t>Statista</w:t>
      </w:r>
      <w:r w:rsidR="005127B3">
        <w:rPr>
          <w:rFonts w:ascii="Times New Roman" w:hAnsi="Times New Roman" w:cs="Times New Roman"/>
          <w:sz w:val="24"/>
          <w:szCs w:val="24"/>
        </w:rPr>
        <w:t xml:space="preserve"> (</w:t>
      </w:r>
      <w:r w:rsidRPr="00DF3411">
        <w:rPr>
          <w:rFonts w:ascii="Times New Roman" w:hAnsi="Times New Roman" w:cs="Times New Roman"/>
          <w:sz w:val="24"/>
          <w:szCs w:val="24"/>
        </w:rPr>
        <w:t>2017b</w:t>
      </w:r>
      <w:r w:rsidR="005127B3">
        <w:rPr>
          <w:rFonts w:ascii="Times New Roman" w:hAnsi="Times New Roman" w:cs="Times New Roman"/>
          <w:sz w:val="24"/>
          <w:szCs w:val="24"/>
        </w:rPr>
        <w:t xml:space="preserve">). </w:t>
      </w:r>
      <w:r w:rsidRPr="00E52014">
        <w:rPr>
          <w:rStyle w:val="Strong"/>
          <w:rFonts w:ascii="Times New Roman" w:hAnsi="Times New Roman" w:cs="Times New Roman"/>
          <w:b w:val="0"/>
          <w:bCs w:val="0"/>
          <w:sz w:val="24"/>
          <w:szCs w:val="24"/>
        </w:rPr>
        <w:t>Number of internet users worldwide from 2005 to 2017 (in millions)</w:t>
      </w:r>
      <w:r w:rsidR="005127B3">
        <w:rPr>
          <w:rStyle w:val="Strong"/>
          <w:rFonts w:ascii="Times New Roman" w:hAnsi="Times New Roman" w:cs="Times New Roman"/>
          <w:b w:val="0"/>
          <w:bCs w:val="0"/>
          <w:sz w:val="24"/>
          <w:szCs w:val="24"/>
        </w:rPr>
        <w:t>.</w:t>
      </w:r>
      <w:r w:rsidR="005127B3" w:rsidRPr="00426AE8">
        <w:rPr>
          <w:rStyle w:val="Strong"/>
          <w:rFonts w:ascii="Times New Roman" w:hAnsi="Times New Roman" w:cs="Times New Roman"/>
          <w:b w:val="0"/>
          <w:sz w:val="24"/>
          <w:szCs w:val="24"/>
        </w:rPr>
        <w:t xml:space="preserve"> </w:t>
      </w:r>
      <w:r w:rsidRPr="00DF3411">
        <w:rPr>
          <w:rFonts w:ascii="Times New Roman" w:hAnsi="Times New Roman" w:cs="Times New Roman"/>
          <w:sz w:val="24"/>
          <w:szCs w:val="24"/>
        </w:rPr>
        <w:t>Retri</w:t>
      </w:r>
      <w:r w:rsidR="005127B3">
        <w:rPr>
          <w:rFonts w:ascii="Times New Roman" w:hAnsi="Times New Roman" w:cs="Times New Roman"/>
          <w:sz w:val="24"/>
          <w:szCs w:val="24"/>
        </w:rPr>
        <w:t>e</w:t>
      </w:r>
      <w:r w:rsidRPr="00DF3411">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 xml:space="preserve">on October 24, 2017, </w:t>
      </w:r>
      <w:r w:rsidRPr="00DF3411">
        <w:rPr>
          <w:rFonts w:ascii="Times New Roman" w:hAnsi="Times New Roman" w:cs="Times New Roman"/>
          <w:sz w:val="24"/>
          <w:szCs w:val="24"/>
        </w:rPr>
        <w:t xml:space="preserve">from </w:t>
      </w:r>
      <w:hyperlink r:id="rId107" w:history="1">
        <w:r w:rsidRPr="00E52014">
          <w:rPr>
            <w:rStyle w:val="Hyperlink"/>
            <w:rFonts w:ascii="Times New Roman" w:hAnsi="Times New Roman" w:cs="Times New Roman"/>
            <w:sz w:val="24"/>
            <w:szCs w:val="24"/>
          </w:rPr>
          <w:t>https://www.statista.com/statistics/273018/number-of-internet-users-worldwide/</w:t>
        </w:r>
      </w:hyperlink>
    </w:p>
    <w:p w14:paraId="41BF18F7" w14:textId="070BE84A" w:rsidR="007224DC" w:rsidRDefault="007224DC" w:rsidP="00105E33">
      <w:pPr>
        <w:spacing w:before="120" w:line="480" w:lineRule="auto"/>
        <w:ind w:left="720" w:hanging="720"/>
        <w:jc w:val="lowKashida"/>
        <w:rPr>
          <w:rFonts w:ascii="Times New Roman" w:hAnsi="Times New Roman" w:cs="Times New Roman"/>
          <w:sz w:val="24"/>
          <w:szCs w:val="24"/>
          <w:lang w:bidi="ar-AE"/>
        </w:rPr>
      </w:pPr>
      <w:r w:rsidRPr="00DF3411">
        <w:rPr>
          <w:rFonts w:ascii="Times New Roman" w:hAnsi="Times New Roman" w:cs="Times New Roman"/>
          <w:sz w:val="24"/>
          <w:szCs w:val="24"/>
          <w:lang w:bidi="ar-AE"/>
        </w:rPr>
        <w:t>Statista</w:t>
      </w:r>
      <w:r w:rsidR="005127B3">
        <w:rPr>
          <w:rFonts w:ascii="Times New Roman" w:hAnsi="Times New Roman" w:cs="Times New Roman"/>
          <w:sz w:val="24"/>
          <w:szCs w:val="24"/>
          <w:lang w:bidi="ar-AE"/>
        </w:rPr>
        <w:t xml:space="preserve"> (</w:t>
      </w:r>
      <w:r w:rsidRPr="00DF3411">
        <w:rPr>
          <w:rFonts w:ascii="Times New Roman" w:hAnsi="Times New Roman" w:cs="Times New Roman"/>
          <w:sz w:val="24"/>
          <w:szCs w:val="24"/>
          <w:lang w:bidi="ar-AE"/>
        </w:rPr>
        <w:t>2017c</w:t>
      </w:r>
      <w:r w:rsidR="005127B3">
        <w:rPr>
          <w:rFonts w:ascii="Times New Roman" w:hAnsi="Times New Roman" w:cs="Times New Roman"/>
          <w:sz w:val="24"/>
          <w:szCs w:val="24"/>
          <w:lang w:bidi="ar-AE"/>
        </w:rPr>
        <w:t>).</w:t>
      </w:r>
      <w:r w:rsidRPr="00DF3411">
        <w:rPr>
          <w:rFonts w:ascii="Times New Roman" w:hAnsi="Times New Roman" w:cs="Times New Roman"/>
          <w:sz w:val="24"/>
          <w:szCs w:val="24"/>
          <w:lang w:bidi="ar-AE"/>
        </w:rPr>
        <w:t xml:space="preserve"> </w:t>
      </w:r>
      <w:r w:rsidRPr="00E52014">
        <w:rPr>
          <w:rStyle w:val="Strong"/>
          <w:rFonts w:ascii="Times New Roman" w:hAnsi="Times New Roman" w:cs="Times New Roman"/>
          <w:b w:val="0"/>
          <w:bCs w:val="0"/>
          <w:sz w:val="24"/>
          <w:szCs w:val="24"/>
        </w:rPr>
        <w:t>Number of smartphone users in Saudi Arabia</w:t>
      </w:r>
      <w:r w:rsidRPr="00F236D3">
        <w:rPr>
          <w:rStyle w:val="Strong"/>
          <w:rFonts w:ascii="Times New Roman" w:hAnsi="Times New Roman" w:cs="Times New Roman"/>
          <w:b w:val="0"/>
          <w:bCs w:val="0"/>
          <w:sz w:val="24"/>
          <w:szCs w:val="24"/>
        </w:rPr>
        <w:t xml:space="preserve"> from 2015 to 2022 (in millions</w:t>
      </w:r>
      <w:r w:rsidR="009F3D6F">
        <w:rPr>
          <w:rStyle w:val="Strong"/>
          <w:rFonts w:ascii="Times New Roman" w:hAnsi="Times New Roman" w:cs="Times New Roman"/>
          <w:b w:val="0"/>
          <w:bCs w:val="0"/>
          <w:sz w:val="24"/>
          <w:szCs w:val="24"/>
        </w:rPr>
        <w:t>.</w:t>
      </w:r>
      <w:r w:rsidRPr="00DF3411">
        <w:rPr>
          <w:rFonts w:ascii="Times New Roman" w:hAnsi="Times New Roman" w:cs="Times New Roman"/>
          <w:sz w:val="24"/>
          <w:szCs w:val="24"/>
        </w:rPr>
        <w:t xml:space="preserve"> Retri</w:t>
      </w:r>
      <w:r w:rsidR="009F3D6F">
        <w:rPr>
          <w:rFonts w:ascii="Times New Roman" w:hAnsi="Times New Roman" w:cs="Times New Roman"/>
          <w:sz w:val="24"/>
          <w:szCs w:val="24"/>
        </w:rPr>
        <w:t>e</w:t>
      </w:r>
      <w:r w:rsidRPr="00DF3411">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24, 2017,</w:t>
      </w:r>
      <w:r w:rsidRPr="00DF3411">
        <w:rPr>
          <w:rFonts w:ascii="Times New Roman" w:hAnsi="Times New Roman" w:cs="Times New Roman"/>
          <w:sz w:val="24"/>
          <w:szCs w:val="24"/>
        </w:rPr>
        <w:t xml:space="preserve"> from </w:t>
      </w:r>
      <w:hyperlink r:id="rId108" w:history="1">
        <w:r w:rsidR="009F3D6F" w:rsidRPr="00DF3411">
          <w:rPr>
            <w:rStyle w:val="Hyperlink"/>
            <w:rFonts w:ascii="Times New Roman" w:hAnsi="Times New Roman" w:cs="Times New Roman"/>
            <w:sz w:val="24"/>
            <w:szCs w:val="24"/>
          </w:rPr>
          <w:t>https://www.statista.com/statistics/494616/smartphone-users-in-saudi-arabia/</w:t>
        </w:r>
      </w:hyperlink>
    </w:p>
    <w:p w14:paraId="435F2457" w14:textId="0A87229C" w:rsidR="00EA6395" w:rsidRPr="00DF3411" w:rsidRDefault="00EA6395"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Stiakakis, E.</w:t>
      </w:r>
      <w:r w:rsidR="009F3D6F">
        <w:rPr>
          <w:rFonts w:ascii="Times New Roman" w:hAnsi="Times New Roman" w:cs="Times New Roman"/>
          <w:sz w:val="24"/>
          <w:szCs w:val="24"/>
        </w:rPr>
        <w:t>, &amp;</w:t>
      </w:r>
      <w:r w:rsidRPr="00DF3411">
        <w:rPr>
          <w:rFonts w:ascii="Times New Roman" w:hAnsi="Times New Roman" w:cs="Times New Roman"/>
          <w:sz w:val="24"/>
          <w:szCs w:val="24"/>
        </w:rPr>
        <w:t xml:space="preserve"> Petridis, K. (2014)</w:t>
      </w:r>
      <w:r w:rsidR="009F3D6F">
        <w:rPr>
          <w:rFonts w:ascii="Times New Roman" w:hAnsi="Times New Roman" w:cs="Times New Roman"/>
          <w:sz w:val="24"/>
          <w:szCs w:val="24"/>
        </w:rPr>
        <w:t xml:space="preserve">. </w:t>
      </w:r>
      <w:r w:rsidRPr="00DF3411">
        <w:rPr>
          <w:rFonts w:ascii="Times New Roman" w:hAnsi="Times New Roman" w:cs="Times New Roman"/>
          <w:sz w:val="24"/>
          <w:szCs w:val="24"/>
        </w:rPr>
        <w:t>Developing and validating a multi-criteria model to evaluate mobile service quality</w:t>
      </w:r>
      <w:r w:rsidR="00926FCC">
        <w:rPr>
          <w:rFonts w:ascii="Times New Roman" w:hAnsi="Times New Roman" w:cs="Times New Roman"/>
          <w:sz w:val="24"/>
          <w:szCs w:val="24"/>
        </w:rPr>
        <w:t>.</w:t>
      </w:r>
      <w:r w:rsidRPr="00DF3411">
        <w:rPr>
          <w:rFonts w:ascii="Times New Roman" w:hAnsi="Times New Roman" w:cs="Times New Roman"/>
          <w:sz w:val="24"/>
          <w:szCs w:val="24"/>
        </w:rPr>
        <w:t xml:space="preserve"> </w:t>
      </w:r>
      <w:r w:rsidR="00926FCC">
        <w:rPr>
          <w:rFonts w:ascii="Times New Roman" w:hAnsi="Times New Roman" w:cs="Times New Roman"/>
          <w:sz w:val="24"/>
          <w:szCs w:val="24"/>
        </w:rPr>
        <w:t>I</w:t>
      </w:r>
      <w:r w:rsidRPr="00DF3411">
        <w:rPr>
          <w:rFonts w:ascii="Times New Roman" w:hAnsi="Times New Roman" w:cs="Times New Roman"/>
          <w:sz w:val="24"/>
          <w:szCs w:val="24"/>
        </w:rPr>
        <w:t xml:space="preserve">n </w:t>
      </w:r>
      <w:r w:rsidR="00926FCC">
        <w:rPr>
          <w:rFonts w:ascii="Times New Roman" w:hAnsi="Times New Roman" w:cs="Times New Roman"/>
          <w:sz w:val="24"/>
          <w:szCs w:val="24"/>
        </w:rPr>
        <w:t xml:space="preserve">F. J. </w:t>
      </w:r>
      <w:r w:rsidRPr="00DF3411">
        <w:rPr>
          <w:rFonts w:ascii="Times New Roman" w:hAnsi="Times New Roman" w:cs="Times New Roman"/>
          <w:sz w:val="24"/>
          <w:szCs w:val="24"/>
        </w:rPr>
        <w:t xml:space="preserve">Martínez-López, (Ed.), </w:t>
      </w:r>
      <w:r w:rsidRPr="00DF3411">
        <w:rPr>
          <w:rFonts w:ascii="Times New Roman" w:hAnsi="Times New Roman" w:cs="Times New Roman"/>
          <w:i/>
          <w:iCs/>
          <w:sz w:val="24"/>
          <w:szCs w:val="24"/>
        </w:rPr>
        <w:t xml:space="preserve">Handbook of </w:t>
      </w:r>
      <w:r w:rsidR="00926FCC">
        <w:rPr>
          <w:rFonts w:ascii="Times New Roman" w:hAnsi="Times New Roman" w:cs="Times New Roman"/>
          <w:i/>
          <w:iCs/>
          <w:sz w:val="24"/>
          <w:szCs w:val="24"/>
        </w:rPr>
        <w:t>s</w:t>
      </w:r>
      <w:r w:rsidRPr="00DF3411">
        <w:rPr>
          <w:rFonts w:ascii="Times New Roman" w:hAnsi="Times New Roman" w:cs="Times New Roman"/>
          <w:i/>
          <w:iCs/>
          <w:sz w:val="24"/>
          <w:szCs w:val="24"/>
        </w:rPr>
        <w:t xml:space="preserve">trategic </w:t>
      </w:r>
      <w:r w:rsidR="00926FCC">
        <w:rPr>
          <w:rFonts w:ascii="Times New Roman" w:hAnsi="Times New Roman" w:cs="Times New Roman"/>
          <w:i/>
          <w:iCs/>
          <w:sz w:val="24"/>
          <w:szCs w:val="24"/>
        </w:rPr>
        <w:t>e</w:t>
      </w:r>
      <w:r w:rsidRPr="00DF3411">
        <w:rPr>
          <w:rFonts w:ascii="Times New Roman" w:hAnsi="Times New Roman" w:cs="Times New Roman"/>
          <w:i/>
          <w:iCs/>
          <w:sz w:val="24"/>
          <w:szCs w:val="24"/>
        </w:rPr>
        <w:t xml:space="preserve">-business </w:t>
      </w:r>
      <w:r w:rsidR="00926FCC">
        <w:rPr>
          <w:rFonts w:ascii="Times New Roman" w:hAnsi="Times New Roman" w:cs="Times New Roman"/>
          <w:i/>
          <w:iCs/>
          <w:sz w:val="24"/>
          <w:szCs w:val="24"/>
        </w:rPr>
        <w:t>m</w:t>
      </w:r>
      <w:r w:rsidRPr="00DF3411">
        <w:rPr>
          <w:rFonts w:ascii="Times New Roman" w:hAnsi="Times New Roman" w:cs="Times New Roman"/>
          <w:i/>
          <w:iCs/>
          <w:sz w:val="24"/>
          <w:szCs w:val="24"/>
        </w:rPr>
        <w:t>anagement</w:t>
      </w:r>
      <w:r w:rsidRPr="00DF3411">
        <w:rPr>
          <w:rFonts w:ascii="Times New Roman" w:hAnsi="Times New Roman" w:cs="Times New Roman"/>
          <w:sz w:val="24"/>
          <w:szCs w:val="24"/>
        </w:rPr>
        <w:t xml:space="preserve"> </w:t>
      </w:r>
      <w:r w:rsidR="00926FCC">
        <w:rPr>
          <w:rFonts w:ascii="Times New Roman" w:hAnsi="Times New Roman" w:cs="Times New Roman"/>
          <w:sz w:val="24"/>
          <w:szCs w:val="24"/>
        </w:rPr>
        <w:t>(</w:t>
      </w:r>
      <w:r w:rsidRPr="00DF3411">
        <w:rPr>
          <w:rFonts w:ascii="Times New Roman" w:hAnsi="Times New Roman" w:cs="Times New Roman"/>
          <w:sz w:val="24"/>
          <w:szCs w:val="24"/>
        </w:rPr>
        <w:t>pp. 935</w:t>
      </w:r>
      <w:r w:rsidR="009F3D6F" w:rsidRPr="004A3217">
        <w:rPr>
          <w:rFonts w:ascii="Times New Roman" w:hAnsi="Times New Roman" w:cs="Times New Roman"/>
          <w:sz w:val="24"/>
          <w:szCs w:val="24"/>
        </w:rPr>
        <w:t>–</w:t>
      </w:r>
      <w:r w:rsidRPr="00DF3411">
        <w:rPr>
          <w:rFonts w:ascii="Times New Roman" w:hAnsi="Times New Roman" w:cs="Times New Roman"/>
          <w:sz w:val="24"/>
          <w:szCs w:val="24"/>
        </w:rPr>
        <w:t>956</w:t>
      </w:r>
      <w:r w:rsidR="00926FCC">
        <w:rPr>
          <w:rFonts w:ascii="Times New Roman" w:hAnsi="Times New Roman" w:cs="Times New Roman"/>
          <w:sz w:val="24"/>
          <w:szCs w:val="24"/>
        </w:rPr>
        <w:t>).</w:t>
      </w:r>
      <w:r w:rsidR="00926FCC" w:rsidRPr="004A3217">
        <w:rPr>
          <w:rFonts w:ascii="Times New Roman" w:hAnsi="Times New Roman" w:cs="Times New Roman"/>
          <w:sz w:val="24"/>
          <w:szCs w:val="24"/>
        </w:rPr>
        <w:t xml:space="preserve"> </w:t>
      </w:r>
      <w:r w:rsidR="00926FCC">
        <w:rPr>
          <w:rFonts w:ascii="Times New Roman" w:hAnsi="Times New Roman" w:cs="Times New Roman"/>
          <w:sz w:val="24"/>
          <w:szCs w:val="24"/>
        </w:rPr>
        <w:t xml:space="preserve">Berlin: </w:t>
      </w:r>
      <w:r w:rsidR="00926FCC" w:rsidRPr="004A3217">
        <w:rPr>
          <w:rFonts w:ascii="Times New Roman" w:hAnsi="Times New Roman" w:cs="Times New Roman"/>
          <w:sz w:val="24"/>
          <w:szCs w:val="24"/>
        </w:rPr>
        <w:t>Springer</w:t>
      </w:r>
      <w:r w:rsidRPr="00DF3411">
        <w:rPr>
          <w:rFonts w:ascii="Times New Roman" w:hAnsi="Times New Roman" w:cs="Times New Roman"/>
          <w:sz w:val="24"/>
          <w:szCs w:val="24"/>
        </w:rPr>
        <w:t>.</w:t>
      </w:r>
    </w:p>
    <w:p w14:paraId="15A11857" w14:textId="0A729B51" w:rsidR="00DA49F5" w:rsidRDefault="00DA49F5"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Stoklasa, J., Jandová, V., &amp; Talasova, J. (2013). Weak consistency in Saaty</w:t>
      </w:r>
      <w:r w:rsidR="003C11D1">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s AHP-evaluating creative work outcomes of Czech art colleges. </w:t>
      </w:r>
      <w:r w:rsidRPr="00DF3411">
        <w:rPr>
          <w:rFonts w:ascii="Times New Roman" w:eastAsia="Times New Roman" w:hAnsi="Times New Roman" w:cs="Times New Roman"/>
          <w:i/>
          <w:iCs/>
          <w:sz w:val="24"/>
          <w:szCs w:val="24"/>
        </w:rPr>
        <w:t xml:space="preserve">Neural </w:t>
      </w:r>
      <w:r w:rsidR="00926FCC">
        <w:rPr>
          <w:rFonts w:ascii="Times New Roman" w:eastAsia="Times New Roman" w:hAnsi="Times New Roman" w:cs="Times New Roman"/>
          <w:i/>
          <w:iCs/>
          <w:sz w:val="24"/>
          <w:szCs w:val="24"/>
        </w:rPr>
        <w:t>N</w:t>
      </w:r>
      <w:r w:rsidRPr="00DF3411">
        <w:rPr>
          <w:rFonts w:ascii="Times New Roman" w:eastAsia="Times New Roman" w:hAnsi="Times New Roman" w:cs="Times New Roman"/>
          <w:i/>
          <w:iCs/>
          <w:sz w:val="24"/>
          <w:szCs w:val="24"/>
        </w:rPr>
        <w:t xml:space="preserve">etwork </w:t>
      </w:r>
      <w:r w:rsidR="00926FCC">
        <w:rPr>
          <w:rFonts w:ascii="Times New Roman" w:eastAsia="Times New Roman" w:hAnsi="Times New Roman" w:cs="Times New Roman"/>
          <w:i/>
          <w:iCs/>
          <w:sz w:val="24"/>
          <w:szCs w:val="24"/>
        </w:rPr>
        <w:t>W</w:t>
      </w:r>
      <w:r w:rsidRPr="00DF3411">
        <w:rPr>
          <w:rFonts w:ascii="Times New Roman" w:eastAsia="Times New Roman" w:hAnsi="Times New Roman" w:cs="Times New Roman"/>
          <w:i/>
          <w:iCs/>
          <w:sz w:val="24"/>
          <w:szCs w:val="24"/>
        </w:rPr>
        <w:t>orld</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23</w:t>
      </w:r>
      <w:r w:rsidRPr="00DF3411">
        <w:rPr>
          <w:rFonts w:ascii="Times New Roman" w:eastAsia="Times New Roman" w:hAnsi="Times New Roman" w:cs="Times New Roman"/>
          <w:sz w:val="24"/>
          <w:szCs w:val="24"/>
        </w:rPr>
        <w:t>(1), 61</w:t>
      </w:r>
      <w:r w:rsidR="00926FCC" w:rsidRPr="004A3217">
        <w:rPr>
          <w:rFonts w:ascii="Times New Roman" w:hAnsi="Times New Roman" w:cs="Times New Roman"/>
          <w:sz w:val="24"/>
          <w:szCs w:val="24"/>
        </w:rPr>
        <w:t>–</w:t>
      </w:r>
      <w:r w:rsidR="00926FCC">
        <w:rPr>
          <w:rFonts w:ascii="Times New Roman" w:eastAsia="Times New Roman" w:hAnsi="Times New Roman" w:cs="Times New Roman"/>
          <w:sz w:val="24"/>
          <w:szCs w:val="24"/>
        </w:rPr>
        <w:t>77</w:t>
      </w:r>
      <w:r w:rsidRPr="00DF3411">
        <w:rPr>
          <w:rFonts w:ascii="Times New Roman" w:eastAsia="Times New Roman" w:hAnsi="Times New Roman" w:cs="Times New Roman"/>
          <w:sz w:val="24"/>
          <w:szCs w:val="24"/>
        </w:rPr>
        <w:t>.</w:t>
      </w:r>
    </w:p>
    <w:p w14:paraId="45998A74" w14:textId="0B8420B1" w:rsidR="003F102A" w:rsidRPr="00DF3411" w:rsidRDefault="003F102A" w:rsidP="007C1232">
      <w:pPr>
        <w:spacing w:after="0" w:line="480" w:lineRule="auto"/>
        <w:ind w:left="720" w:hanging="720"/>
        <w:rPr>
          <w:rFonts w:ascii="Times New Roman" w:eastAsia="Times New Roman" w:hAnsi="Times New Roman" w:cs="Times New Roman"/>
          <w:sz w:val="24"/>
          <w:szCs w:val="24"/>
        </w:rPr>
      </w:pPr>
      <w:r w:rsidRPr="003F102A">
        <w:rPr>
          <w:rFonts w:ascii="Times New Roman" w:eastAsia="Times New Roman" w:hAnsi="Times New Roman" w:cs="Times New Roman"/>
          <w:sz w:val="24"/>
          <w:szCs w:val="24"/>
        </w:rPr>
        <w:t xml:space="preserve">Sun, Y., Wang, N., Guo, X., &amp; Peng, Z. (2013). Understanding the acceptance of mobile health services: a comparison and integration of alternative models. </w:t>
      </w:r>
      <w:r w:rsidRPr="003F102A">
        <w:rPr>
          <w:rFonts w:ascii="Times New Roman" w:eastAsia="Times New Roman" w:hAnsi="Times New Roman" w:cs="Times New Roman"/>
          <w:i/>
          <w:iCs/>
          <w:sz w:val="24"/>
          <w:szCs w:val="24"/>
        </w:rPr>
        <w:t>Journal of Electronic Commerce Research</w:t>
      </w:r>
      <w:r w:rsidRPr="003F102A">
        <w:rPr>
          <w:rFonts w:ascii="Times New Roman" w:eastAsia="Times New Roman" w:hAnsi="Times New Roman" w:cs="Times New Roman"/>
          <w:sz w:val="24"/>
          <w:szCs w:val="24"/>
        </w:rPr>
        <w:t xml:space="preserve">, </w:t>
      </w:r>
      <w:r w:rsidRPr="003F102A">
        <w:rPr>
          <w:rFonts w:ascii="Times New Roman" w:eastAsia="Times New Roman" w:hAnsi="Times New Roman" w:cs="Times New Roman"/>
          <w:i/>
          <w:iCs/>
          <w:sz w:val="24"/>
          <w:szCs w:val="24"/>
        </w:rPr>
        <w:t>14</w:t>
      </w:r>
      <w:r w:rsidRPr="003F102A">
        <w:rPr>
          <w:rFonts w:ascii="Times New Roman" w:eastAsia="Times New Roman" w:hAnsi="Times New Roman" w:cs="Times New Roman"/>
          <w:sz w:val="24"/>
          <w:szCs w:val="24"/>
        </w:rPr>
        <w:t>(2), 183.</w:t>
      </w:r>
    </w:p>
    <w:p w14:paraId="28883ED5" w14:textId="3FC5330F" w:rsidR="00092807" w:rsidRPr="00DF3411" w:rsidRDefault="00092807"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Swartz, N. (2003)</w:t>
      </w:r>
      <w:r w:rsidR="00926FCC">
        <w:rPr>
          <w:rFonts w:asciiTheme="majorBidi" w:hAnsiTheme="majorBidi" w:cstheme="majorBidi"/>
          <w:sz w:val="24"/>
          <w:szCs w:val="24"/>
        </w:rPr>
        <w:t xml:space="preserve">. </w:t>
      </w:r>
      <w:r w:rsidRPr="00DF3411">
        <w:rPr>
          <w:rFonts w:asciiTheme="majorBidi" w:hAnsiTheme="majorBidi" w:cstheme="majorBidi"/>
          <w:sz w:val="24"/>
          <w:szCs w:val="24"/>
        </w:rPr>
        <w:t>British slow to use e-government services</w:t>
      </w:r>
      <w:r w:rsidR="00926FCC">
        <w:rPr>
          <w:rFonts w:asciiTheme="majorBidi" w:hAnsiTheme="majorBidi" w:cstheme="majorBidi"/>
          <w:sz w:val="24"/>
          <w:szCs w:val="24"/>
        </w:rPr>
        <w:t>.</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Information Management Journal</w:t>
      </w:r>
      <w:r w:rsidRPr="00DF3411">
        <w:rPr>
          <w:rFonts w:asciiTheme="majorBidi" w:hAnsiTheme="majorBidi" w:cstheme="majorBidi"/>
          <w:sz w:val="24"/>
          <w:szCs w:val="24"/>
        </w:rPr>
        <w:t xml:space="preserve">, </w:t>
      </w:r>
      <w:r w:rsidRPr="00DF3411">
        <w:rPr>
          <w:rFonts w:asciiTheme="majorBidi" w:hAnsiTheme="majorBidi" w:cstheme="majorBidi"/>
          <w:i/>
          <w:sz w:val="24"/>
          <w:szCs w:val="24"/>
        </w:rPr>
        <w:t>37</w:t>
      </w:r>
      <w:r w:rsidR="00926FCC">
        <w:rPr>
          <w:rFonts w:asciiTheme="majorBidi" w:hAnsiTheme="majorBidi" w:cstheme="majorBidi"/>
          <w:sz w:val="24"/>
          <w:szCs w:val="24"/>
        </w:rPr>
        <w:t>(</w:t>
      </w:r>
      <w:r w:rsidRPr="00DF3411">
        <w:rPr>
          <w:rFonts w:asciiTheme="majorBidi" w:hAnsiTheme="majorBidi" w:cstheme="majorBidi"/>
          <w:sz w:val="24"/>
          <w:szCs w:val="24"/>
        </w:rPr>
        <w:t>7</w:t>
      </w:r>
      <w:r w:rsidR="00926FCC">
        <w:rPr>
          <w:rFonts w:asciiTheme="majorBidi" w:hAnsiTheme="majorBidi" w:cstheme="majorBidi"/>
          <w:sz w:val="24"/>
          <w:szCs w:val="24"/>
        </w:rPr>
        <w:t>)</w:t>
      </w:r>
      <w:r w:rsidRPr="00DF3411">
        <w:rPr>
          <w:rFonts w:asciiTheme="majorBidi" w:hAnsiTheme="majorBidi" w:cstheme="majorBidi"/>
          <w:sz w:val="24"/>
          <w:szCs w:val="24"/>
        </w:rPr>
        <w:t>, 1</w:t>
      </w:r>
      <w:r w:rsidR="00926FCC" w:rsidRPr="004A3217">
        <w:rPr>
          <w:rFonts w:ascii="Times New Roman" w:hAnsi="Times New Roman" w:cs="Times New Roman"/>
          <w:sz w:val="24"/>
          <w:szCs w:val="24"/>
        </w:rPr>
        <w:t>–</w:t>
      </w:r>
      <w:r w:rsidRPr="00DF3411">
        <w:rPr>
          <w:rFonts w:asciiTheme="majorBidi" w:hAnsiTheme="majorBidi" w:cstheme="majorBidi"/>
          <w:sz w:val="24"/>
          <w:szCs w:val="24"/>
        </w:rPr>
        <w:t>7.</w:t>
      </w:r>
    </w:p>
    <w:p w14:paraId="753F729B" w14:textId="5691EEA6" w:rsidR="002745A1" w:rsidRPr="00DF3411" w:rsidRDefault="002745A1"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Talib, F., Rahman, Z.</w:t>
      </w:r>
      <w:r w:rsidR="00926FCC">
        <w:rPr>
          <w:rFonts w:asciiTheme="majorBidi" w:hAnsiTheme="majorBidi" w:cstheme="majorBidi"/>
          <w:sz w:val="24"/>
          <w:szCs w:val="24"/>
        </w:rPr>
        <w:t>, &amp;</w:t>
      </w:r>
      <w:r w:rsidRPr="00DF3411">
        <w:rPr>
          <w:rFonts w:asciiTheme="majorBidi" w:hAnsiTheme="majorBidi" w:cstheme="majorBidi"/>
          <w:sz w:val="24"/>
          <w:szCs w:val="24"/>
        </w:rPr>
        <w:t xml:space="preserve"> Qureshi, M</w:t>
      </w:r>
      <w:r w:rsidR="00926FCC">
        <w:rPr>
          <w:rFonts w:asciiTheme="majorBidi" w:hAnsiTheme="majorBidi" w:cstheme="majorBidi"/>
          <w:sz w:val="24"/>
          <w:szCs w:val="24"/>
        </w:rPr>
        <w:t xml:space="preserve">. </w:t>
      </w:r>
      <w:r w:rsidRPr="00DF3411">
        <w:rPr>
          <w:rFonts w:asciiTheme="majorBidi" w:hAnsiTheme="majorBidi" w:cstheme="majorBidi"/>
          <w:sz w:val="24"/>
          <w:szCs w:val="24"/>
        </w:rPr>
        <w:t>N</w:t>
      </w:r>
      <w:r w:rsidR="00926FCC">
        <w:rPr>
          <w:rFonts w:asciiTheme="majorBidi" w:hAnsiTheme="majorBidi" w:cstheme="majorBidi"/>
          <w:sz w:val="24"/>
          <w:szCs w:val="24"/>
        </w:rPr>
        <w:t>.</w:t>
      </w:r>
      <w:r w:rsidRPr="00DF3411">
        <w:rPr>
          <w:rFonts w:asciiTheme="majorBidi" w:hAnsiTheme="majorBidi" w:cstheme="majorBidi"/>
          <w:sz w:val="24"/>
          <w:szCs w:val="24"/>
        </w:rPr>
        <w:t xml:space="preserve"> (2010)</w:t>
      </w:r>
      <w:r w:rsidR="00926FCC">
        <w:rPr>
          <w:rFonts w:asciiTheme="majorBidi" w:hAnsiTheme="majorBidi" w:cstheme="majorBidi"/>
          <w:sz w:val="24"/>
          <w:szCs w:val="24"/>
        </w:rPr>
        <w:t xml:space="preserve">. </w:t>
      </w:r>
      <w:r w:rsidRPr="00DF3411">
        <w:rPr>
          <w:rFonts w:asciiTheme="majorBidi" w:hAnsiTheme="majorBidi" w:cstheme="majorBidi"/>
          <w:iCs/>
          <w:sz w:val="24"/>
          <w:szCs w:val="24"/>
        </w:rPr>
        <w:t>The relationship between total quality management and quality performance in the service industry: a theoretical model</w:t>
      </w:r>
      <w:r w:rsidR="00926FCC">
        <w:rPr>
          <w:rFonts w:asciiTheme="majorBidi" w:hAnsiTheme="majorBidi" w:cstheme="majorBidi"/>
          <w:iCs/>
          <w:sz w:val="24"/>
          <w:szCs w:val="24"/>
        </w:rPr>
        <w:t>.</w:t>
      </w:r>
      <w:r w:rsidRPr="00DF3411">
        <w:rPr>
          <w:rFonts w:asciiTheme="majorBidi" w:hAnsiTheme="majorBidi" w:cstheme="majorBidi"/>
          <w:i/>
          <w:iCs/>
          <w:sz w:val="24"/>
          <w:szCs w:val="24"/>
        </w:rPr>
        <w:t xml:space="preserve"> International Journal of Business, Management and Social Sciences (IJBMSS), MultiCraft</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w:t>
      </w:r>
      <w:r w:rsidRPr="00DF3411">
        <w:rPr>
          <w:rFonts w:asciiTheme="majorBidi" w:hAnsiTheme="majorBidi" w:cstheme="majorBidi"/>
          <w:sz w:val="24"/>
          <w:szCs w:val="24"/>
        </w:rPr>
        <w:t>(1), 113</w:t>
      </w:r>
      <w:r w:rsidR="00926FCC" w:rsidRPr="004A3217">
        <w:rPr>
          <w:rFonts w:ascii="Times New Roman" w:hAnsi="Times New Roman" w:cs="Times New Roman"/>
          <w:sz w:val="24"/>
          <w:szCs w:val="24"/>
        </w:rPr>
        <w:t>–</w:t>
      </w:r>
      <w:r w:rsidRPr="00DF3411">
        <w:rPr>
          <w:rFonts w:asciiTheme="majorBidi" w:hAnsiTheme="majorBidi" w:cstheme="majorBidi"/>
          <w:sz w:val="24"/>
          <w:szCs w:val="24"/>
        </w:rPr>
        <w:t>128.</w:t>
      </w:r>
    </w:p>
    <w:p w14:paraId="5751091D" w14:textId="67DB0F29" w:rsidR="00187F11" w:rsidRPr="00DF3411" w:rsidRDefault="00187F11" w:rsidP="007C1232">
      <w:pPr>
        <w:autoSpaceDE w:val="0"/>
        <w:autoSpaceDN w:val="0"/>
        <w:adjustRightInd w:val="0"/>
        <w:spacing w:before="120" w:after="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Taylor, S., &amp; Todd, P. A. (1995). Understanding information technology usage: A test of competing models. </w:t>
      </w:r>
      <w:r w:rsidRPr="00DF3411">
        <w:rPr>
          <w:rFonts w:ascii="Times New Roman" w:hAnsi="Times New Roman" w:cs="Times New Roman"/>
          <w:i/>
          <w:iCs/>
          <w:sz w:val="24"/>
          <w:szCs w:val="24"/>
        </w:rPr>
        <w:t xml:space="preserve">Information </w:t>
      </w:r>
      <w:r w:rsidR="00926FCC">
        <w:rPr>
          <w:rFonts w:ascii="Times New Roman" w:hAnsi="Times New Roman" w:cs="Times New Roman"/>
          <w:i/>
          <w:iCs/>
          <w:sz w:val="24"/>
          <w:szCs w:val="24"/>
        </w:rPr>
        <w:t>S</w:t>
      </w:r>
      <w:r w:rsidRPr="00DF3411">
        <w:rPr>
          <w:rFonts w:ascii="Times New Roman" w:hAnsi="Times New Roman" w:cs="Times New Roman"/>
          <w:i/>
          <w:iCs/>
          <w:sz w:val="24"/>
          <w:szCs w:val="24"/>
        </w:rPr>
        <w:t xml:space="preserve">ystems </w:t>
      </w:r>
      <w:r w:rsidR="00926FCC">
        <w:rPr>
          <w:rFonts w:ascii="Times New Roman" w:hAnsi="Times New Roman" w:cs="Times New Roman"/>
          <w:i/>
          <w:iCs/>
          <w:sz w:val="24"/>
          <w:szCs w:val="24"/>
        </w:rPr>
        <w:t>R</w:t>
      </w:r>
      <w:r w:rsidRPr="00DF3411">
        <w:rPr>
          <w:rFonts w:ascii="Times New Roman" w:hAnsi="Times New Roman" w:cs="Times New Roman"/>
          <w:i/>
          <w:iCs/>
          <w:sz w:val="24"/>
          <w:szCs w:val="24"/>
        </w:rPr>
        <w:t>esearch</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6</w:t>
      </w:r>
      <w:r w:rsidRPr="00DF3411">
        <w:rPr>
          <w:rFonts w:ascii="Times New Roman" w:hAnsi="Times New Roman" w:cs="Times New Roman"/>
          <w:sz w:val="24"/>
          <w:szCs w:val="24"/>
        </w:rPr>
        <w:t>(2), 144</w:t>
      </w:r>
      <w:r w:rsidR="00926FCC" w:rsidRPr="004A3217">
        <w:rPr>
          <w:rFonts w:ascii="Times New Roman" w:hAnsi="Times New Roman" w:cs="Times New Roman"/>
          <w:sz w:val="24"/>
          <w:szCs w:val="24"/>
        </w:rPr>
        <w:t>–</w:t>
      </w:r>
      <w:r w:rsidRPr="00DF3411">
        <w:rPr>
          <w:rFonts w:ascii="Times New Roman" w:hAnsi="Times New Roman" w:cs="Times New Roman"/>
          <w:sz w:val="24"/>
          <w:szCs w:val="24"/>
        </w:rPr>
        <w:t>176</w:t>
      </w:r>
    </w:p>
    <w:p w14:paraId="7A245EF5" w14:textId="0FF802C9" w:rsidR="009333E8" w:rsidRDefault="009333E8" w:rsidP="007C1232">
      <w:pPr>
        <w:spacing w:before="120" w:line="480" w:lineRule="auto"/>
        <w:ind w:left="720" w:hanging="720"/>
        <w:jc w:val="lowKashida"/>
        <w:rPr>
          <w:rStyle w:val="Hyperlink"/>
          <w:rFonts w:ascii="Times New Roman" w:hAnsi="Times New Roman" w:cs="Times New Roman"/>
          <w:sz w:val="24"/>
          <w:szCs w:val="24"/>
        </w:rPr>
      </w:pPr>
      <w:r w:rsidRPr="004A3217">
        <w:rPr>
          <w:rFonts w:ascii="Times New Roman" w:eastAsia="Times New Roman" w:hAnsi="Times New Roman" w:cs="Times New Roman"/>
          <w:sz w:val="24"/>
          <w:szCs w:val="24"/>
        </w:rPr>
        <w:t>TechTarget</w:t>
      </w:r>
      <w:r w:rsidR="00926FCC">
        <w:rPr>
          <w:rFonts w:ascii="Times New Roman" w:eastAsia="Times New Roman" w:hAnsi="Times New Roman" w:cs="Times New Roman"/>
          <w:sz w:val="24"/>
          <w:szCs w:val="24"/>
        </w:rPr>
        <w:t xml:space="preserve"> (</w:t>
      </w:r>
      <w:r w:rsidRPr="004A3217">
        <w:rPr>
          <w:rFonts w:ascii="Times New Roman" w:eastAsia="Times New Roman" w:hAnsi="Times New Roman" w:cs="Times New Roman"/>
          <w:sz w:val="24"/>
          <w:szCs w:val="24"/>
        </w:rPr>
        <w:t>2017</w:t>
      </w:r>
      <w:r w:rsidR="00926FCC">
        <w:rPr>
          <w:rFonts w:ascii="Times New Roman" w:eastAsia="Times New Roman" w:hAnsi="Times New Roman" w:cs="Times New Roman"/>
          <w:sz w:val="24"/>
          <w:szCs w:val="24"/>
        </w:rPr>
        <w:t>).</w:t>
      </w:r>
      <w:r w:rsidRPr="004A3217">
        <w:rPr>
          <w:rFonts w:ascii="Times New Roman" w:eastAsia="Times New Roman" w:hAnsi="Times New Roman" w:cs="Times New Roman"/>
          <w:sz w:val="24"/>
          <w:szCs w:val="24"/>
        </w:rPr>
        <w:t xml:space="preserve"> </w:t>
      </w:r>
      <w:r w:rsidRPr="004A3217">
        <w:rPr>
          <w:rFonts w:ascii="Times New Roman" w:hAnsi="Times New Roman" w:cs="Times New Roman"/>
          <w:sz w:val="24"/>
          <w:szCs w:val="24"/>
        </w:rPr>
        <w:t>3G (third generation of mobile telephony)</w:t>
      </w:r>
      <w:r w:rsidR="00926FCC">
        <w:rPr>
          <w:rFonts w:ascii="Times New Roman" w:hAnsi="Times New Roman" w:cs="Times New Roman"/>
          <w:sz w:val="24"/>
          <w:szCs w:val="24"/>
        </w:rPr>
        <w:t>.</w:t>
      </w:r>
      <w:r w:rsidRPr="004A3217">
        <w:rPr>
          <w:rFonts w:ascii="Times New Roman" w:hAnsi="Times New Roman" w:cs="Times New Roman"/>
          <w:sz w:val="24"/>
          <w:szCs w:val="24"/>
        </w:rPr>
        <w:t xml:space="preserve"> Retri</w:t>
      </w:r>
      <w:r w:rsidR="00926FCC">
        <w:rPr>
          <w:rFonts w:ascii="Times New Roman" w:hAnsi="Times New Roman" w:cs="Times New Roman"/>
          <w:sz w:val="24"/>
          <w:szCs w:val="24"/>
        </w:rPr>
        <w:t>e</w:t>
      </w:r>
      <w:r w:rsidRPr="004A3217">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 xml:space="preserve">on October 24, 2017 </w:t>
      </w:r>
      <w:r w:rsidRPr="004A3217">
        <w:rPr>
          <w:rFonts w:ascii="Times New Roman" w:hAnsi="Times New Roman" w:cs="Times New Roman"/>
          <w:sz w:val="24"/>
          <w:szCs w:val="24"/>
        </w:rPr>
        <w:t xml:space="preserve"> from </w:t>
      </w:r>
      <w:hyperlink r:id="rId109" w:history="1">
        <w:r w:rsidRPr="00E52014">
          <w:rPr>
            <w:rStyle w:val="Hyperlink"/>
            <w:rFonts w:ascii="Times New Roman" w:hAnsi="Times New Roman" w:cs="Times New Roman"/>
            <w:sz w:val="24"/>
            <w:szCs w:val="24"/>
          </w:rPr>
          <w:t>http://searchtelecom.techtarget.com/definition/3G</w:t>
        </w:r>
      </w:hyperlink>
    </w:p>
    <w:p w14:paraId="00BFC074" w14:textId="28A45D12" w:rsidR="00327D02" w:rsidRPr="004A3217" w:rsidRDefault="00327D02" w:rsidP="007C1232">
      <w:pPr>
        <w:spacing w:before="120" w:line="480" w:lineRule="auto"/>
        <w:ind w:left="720" w:hanging="720"/>
        <w:jc w:val="lowKashida"/>
        <w:rPr>
          <w:rFonts w:ascii="Times New Roman" w:hAnsi="Times New Roman" w:cs="Times New Roman"/>
          <w:sz w:val="24"/>
          <w:szCs w:val="24"/>
        </w:rPr>
      </w:pPr>
      <w:r w:rsidRPr="00327D02">
        <w:rPr>
          <w:rFonts w:ascii="Times New Roman" w:hAnsi="Times New Roman" w:cs="Times New Roman"/>
          <w:sz w:val="24"/>
          <w:szCs w:val="24"/>
        </w:rPr>
        <w:t>The Central Agency for Information Technology, 2016,</w:t>
      </w:r>
      <w:r>
        <w:rPr>
          <w:rFonts w:ascii="Times New Roman" w:hAnsi="Times New Roman" w:cs="Times New Roman"/>
          <w:sz w:val="24"/>
          <w:szCs w:val="24"/>
        </w:rPr>
        <w:t xml:space="preserve"> </w:t>
      </w:r>
      <w:r w:rsidRPr="00327D02">
        <w:rPr>
          <w:rFonts w:ascii="Times New Roman" w:hAnsi="Times New Roman" w:cs="Times New Roman"/>
          <w:sz w:val="24"/>
          <w:szCs w:val="24"/>
        </w:rPr>
        <w:t>Consolidated Kuwait National ICT Indicators Report 2016</w:t>
      </w:r>
      <w:r>
        <w:rPr>
          <w:rFonts w:ascii="Times New Roman" w:hAnsi="Times New Roman" w:cs="Times New Roman"/>
          <w:sz w:val="24"/>
          <w:szCs w:val="24"/>
        </w:rPr>
        <w:t>, Retrived March 11, 2018, Retrived</w:t>
      </w:r>
      <w:r w:rsidR="00105E33">
        <w:rPr>
          <w:rFonts w:ascii="Times New Roman" w:hAnsi="Times New Roman" w:cs="Times New Roman"/>
          <w:sz w:val="24"/>
          <w:szCs w:val="24"/>
        </w:rPr>
        <w:t xml:space="preserve"> on October 22, 2017, from </w:t>
      </w:r>
      <w:r w:rsidRPr="00327D02">
        <w:rPr>
          <w:rFonts w:ascii="Times New Roman" w:hAnsi="Times New Roman" w:cs="Times New Roman"/>
          <w:sz w:val="24"/>
          <w:szCs w:val="24"/>
        </w:rPr>
        <w:t>https://www.e.gov.kw/sites/kgoarabic/Forms/FinalConsolidatedEnglishReportSinglePages.pdf</w:t>
      </w:r>
    </w:p>
    <w:p w14:paraId="6A97D427" w14:textId="3B7D1DA1" w:rsidR="003F5D05" w:rsidRPr="00DF3411" w:rsidRDefault="003F5D05"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Tornatzky, L. G., &amp; Klein, K. J. (1982). Innovation characteristics and innovation adoption-implementation: A meta-analysis of findings. </w:t>
      </w:r>
      <w:r w:rsidRPr="00DF3411">
        <w:rPr>
          <w:rFonts w:ascii="Times New Roman" w:eastAsia="Times New Roman" w:hAnsi="Times New Roman" w:cs="Times New Roman"/>
          <w:i/>
          <w:iCs/>
          <w:sz w:val="24"/>
          <w:szCs w:val="24"/>
        </w:rPr>
        <w:t xml:space="preserve">IEEE Transactions on </w:t>
      </w:r>
      <w:r w:rsidR="00926FCC">
        <w:rPr>
          <w:rFonts w:ascii="Times New Roman" w:eastAsia="Times New Roman" w:hAnsi="Times New Roman" w:cs="Times New Roman"/>
          <w:i/>
          <w:iCs/>
          <w:sz w:val="24"/>
          <w:szCs w:val="24"/>
        </w:rPr>
        <w:t>E</w:t>
      </w:r>
      <w:r w:rsidRPr="00DF3411">
        <w:rPr>
          <w:rFonts w:ascii="Times New Roman" w:eastAsia="Times New Roman" w:hAnsi="Times New Roman" w:cs="Times New Roman"/>
          <w:i/>
          <w:iCs/>
          <w:sz w:val="24"/>
          <w:szCs w:val="24"/>
        </w:rPr>
        <w:t>ngineering management</w:t>
      </w:r>
      <w:r w:rsidRPr="00DF3411">
        <w:rPr>
          <w:rFonts w:ascii="Times New Roman" w:eastAsia="Times New Roman" w:hAnsi="Times New Roman" w:cs="Times New Roman"/>
          <w:sz w:val="24"/>
          <w:szCs w:val="24"/>
        </w:rPr>
        <w:t>, (1), 28</w:t>
      </w:r>
      <w:r w:rsidR="00926FCC"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45.</w:t>
      </w:r>
    </w:p>
    <w:p w14:paraId="06B9D44B" w14:textId="60C6D85C" w:rsidR="00672B5C" w:rsidRPr="00492634" w:rsidRDefault="00672B5C" w:rsidP="007C1232">
      <w:pPr>
        <w:spacing w:before="120" w:line="480" w:lineRule="auto"/>
        <w:ind w:left="720" w:hanging="720"/>
        <w:rPr>
          <w:rFonts w:ascii="Times New Roman" w:hAnsi="Times New Roman" w:cs="Times New Roman"/>
          <w:sz w:val="24"/>
          <w:szCs w:val="24"/>
        </w:rPr>
      </w:pPr>
      <w:r w:rsidRPr="004A3217">
        <w:rPr>
          <w:rFonts w:ascii="Times New Roman" w:hAnsi="Times New Roman" w:cs="Times New Roman"/>
          <w:sz w:val="24"/>
          <w:szCs w:val="24"/>
        </w:rPr>
        <w:t>U</w:t>
      </w:r>
      <w:r>
        <w:rPr>
          <w:rFonts w:ascii="Times New Roman" w:hAnsi="Times New Roman" w:cs="Times New Roman"/>
          <w:sz w:val="24"/>
          <w:szCs w:val="24"/>
        </w:rPr>
        <w:t>nited Arab Emirates</w:t>
      </w:r>
      <w:r w:rsidRPr="004A3217">
        <w:rPr>
          <w:rFonts w:ascii="Times New Roman" w:hAnsi="Times New Roman" w:cs="Times New Roman"/>
          <w:sz w:val="24"/>
          <w:szCs w:val="24"/>
        </w:rPr>
        <w:t xml:space="preserve"> Ministry of </w:t>
      </w:r>
      <w:r>
        <w:rPr>
          <w:rFonts w:ascii="Times New Roman" w:hAnsi="Times New Roman" w:cs="Times New Roman"/>
          <w:sz w:val="24"/>
          <w:szCs w:val="24"/>
        </w:rPr>
        <w:t xml:space="preserve">Climate Change &amp; </w:t>
      </w:r>
      <w:r w:rsidRPr="004A3217">
        <w:rPr>
          <w:rFonts w:ascii="Times New Roman" w:hAnsi="Times New Roman" w:cs="Times New Roman"/>
          <w:sz w:val="24"/>
          <w:szCs w:val="24"/>
        </w:rPr>
        <w:t xml:space="preserve">Environment </w:t>
      </w:r>
      <w:r>
        <w:rPr>
          <w:rFonts w:ascii="Times New Roman" w:hAnsi="Times New Roman" w:cs="Times New Roman"/>
          <w:sz w:val="24"/>
          <w:szCs w:val="24"/>
        </w:rPr>
        <w:t>(</w:t>
      </w:r>
      <w:r w:rsidRPr="00492634">
        <w:rPr>
          <w:rFonts w:ascii="Times New Roman" w:hAnsi="Times New Roman" w:cs="Times New Roman"/>
          <w:sz w:val="24"/>
          <w:szCs w:val="24"/>
        </w:rPr>
        <w:t>2014</w:t>
      </w:r>
      <w:r>
        <w:rPr>
          <w:rFonts w:ascii="Times New Roman" w:hAnsi="Times New Roman" w:cs="Times New Roman"/>
          <w:sz w:val="24"/>
          <w:szCs w:val="24"/>
        </w:rPr>
        <w:t>)</w:t>
      </w:r>
      <w:r w:rsidRPr="00492634">
        <w:rPr>
          <w:rFonts w:ascii="Times New Roman" w:hAnsi="Times New Roman" w:cs="Times New Roman"/>
          <w:sz w:val="24"/>
          <w:szCs w:val="24"/>
        </w:rPr>
        <w:t xml:space="preserve">, UAE Ministry of Environment &amp; Water launches its </w:t>
      </w:r>
      <w:r>
        <w:rPr>
          <w:rFonts w:ascii="Times New Roman" w:hAnsi="Times New Roman" w:cs="Times New Roman"/>
          <w:sz w:val="24"/>
          <w:szCs w:val="24"/>
        </w:rPr>
        <w:t>“</w:t>
      </w:r>
      <w:r w:rsidRPr="00492634">
        <w:rPr>
          <w:rFonts w:ascii="Times New Roman" w:hAnsi="Times New Roman" w:cs="Times New Roman"/>
          <w:sz w:val="24"/>
          <w:szCs w:val="24"/>
        </w:rPr>
        <w:t>m-Government Self Service</w:t>
      </w:r>
      <w:r>
        <w:rPr>
          <w:rFonts w:ascii="Times New Roman" w:hAnsi="Times New Roman" w:cs="Times New Roman"/>
          <w:sz w:val="24"/>
          <w:szCs w:val="24"/>
        </w:rPr>
        <w:t>”</w:t>
      </w:r>
      <w:r w:rsidRPr="00492634">
        <w:rPr>
          <w:rFonts w:ascii="Times New Roman" w:hAnsi="Times New Roman" w:cs="Times New Roman"/>
          <w:sz w:val="24"/>
          <w:szCs w:val="24"/>
        </w:rPr>
        <w:t xml:space="preserve"> via Twitter conjunction with The Government Summit</w:t>
      </w:r>
      <w:r>
        <w:rPr>
          <w:rFonts w:ascii="Times New Roman" w:hAnsi="Times New Roman" w:cs="Times New Roman"/>
          <w:sz w:val="24"/>
          <w:szCs w:val="24"/>
        </w:rPr>
        <w:t xml:space="preserve">. Retrieved </w:t>
      </w:r>
      <w:r w:rsidR="00105E33">
        <w:rPr>
          <w:rFonts w:ascii="Times New Roman" w:hAnsi="Times New Roman" w:cs="Times New Roman"/>
          <w:sz w:val="24"/>
          <w:szCs w:val="24"/>
        </w:rPr>
        <w:t xml:space="preserve">on October 21, 2017, </w:t>
      </w:r>
      <w:r>
        <w:rPr>
          <w:rFonts w:ascii="Times New Roman" w:hAnsi="Times New Roman" w:cs="Times New Roman"/>
          <w:sz w:val="24"/>
          <w:szCs w:val="24"/>
        </w:rPr>
        <w:t xml:space="preserve">from </w:t>
      </w:r>
      <w:hyperlink r:id="rId110" w:history="1">
        <w:r w:rsidRPr="005F6F2D">
          <w:rPr>
            <w:rStyle w:val="Hyperlink"/>
            <w:rFonts w:ascii="Times New Roman" w:hAnsi="Times New Roman" w:cs="Times New Roman"/>
            <w:sz w:val="24"/>
            <w:szCs w:val="24"/>
          </w:rPr>
          <w:t>https://www.moccae.gov.ae/en/media-center/news/9/2/2014/uae-ministry-of-environment-and-water-launches-its-m-government-self-service-via-twitter-conjunction-with-the-government-summit.aspx</w:t>
        </w:r>
      </w:hyperlink>
    </w:p>
    <w:p w14:paraId="589AA585" w14:textId="75250CBC" w:rsidR="00672B5C" w:rsidRPr="00875DF9" w:rsidRDefault="00672B5C" w:rsidP="007C1232">
      <w:pPr>
        <w:spacing w:before="120" w:after="0" w:line="480" w:lineRule="auto"/>
        <w:ind w:left="720" w:hanging="720"/>
        <w:jc w:val="lowKashida"/>
        <w:rPr>
          <w:rStyle w:val="Hyperlink"/>
          <w:rFonts w:asciiTheme="majorBidi" w:hAnsiTheme="majorBidi" w:cstheme="majorBidi"/>
          <w:sz w:val="24"/>
          <w:szCs w:val="24"/>
        </w:rPr>
      </w:pPr>
      <w:r w:rsidRPr="004A3217">
        <w:rPr>
          <w:rFonts w:ascii="Times New Roman" w:hAnsi="Times New Roman" w:cs="Times New Roman"/>
          <w:sz w:val="24"/>
          <w:szCs w:val="24"/>
        </w:rPr>
        <w:t>U</w:t>
      </w:r>
      <w:r>
        <w:rPr>
          <w:rFonts w:ascii="Times New Roman" w:hAnsi="Times New Roman" w:cs="Times New Roman"/>
          <w:sz w:val="24"/>
          <w:szCs w:val="24"/>
        </w:rPr>
        <w:t>nited Arab Emirates</w:t>
      </w:r>
      <w:r w:rsidRPr="004A3217">
        <w:rPr>
          <w:rFonts w:ascii="Times New Roman" w:hAnsi="Times New Roman" w:cs="Times New Roman"/>
          <w:sz w:val="24"/>
          <w:szCs w:val="24"/>
        </w:rPr>
        <w:t xml:space="preserve"> Ministry of </w:t>
      </w:r>
      <w:r>
        <w:rPr>
          <w:rFonts w:ascii="Times New Roman" w:hAnsi="Times New Roman" w:cs="Times New Roman"/>
          <w:sz w:val="24"/>
          <w:szCs w:val="24"/>
        </w:rPr>
        <w:t>Interior</w:t>
      </w:r>
      <w:r w:rsidRPr="00492634">
        <w:rPr>
          <w:rFonts w:asciiTheme="majorBidi" w:hAnsiTheme="majorBidi" w:cstheme="majorBidi"/>
          <w:sz w:val="24"/>
          <w:szCs w:val="24"/>
        </w:rPr>
        <w:t xml:space="preserve"> (2016). </w:t>
      </w:r>
      <w:r w:rsidRPr="00492634">
        <w:rPr>
          <w:rFonts w:asciiTheme="majorBidi" w:hAnsiTheme="majorBidi" w:cstheme="majorBidi"/>
          <w:iCs/>
          <w:sz w:val="24"/>
          <w:szCs w:val="24"/>
        </w:rPr>
        <w:t>MOI allows its implementation of MOI UAE for smart phones in 16 languages</w:t>
      </w:r>
      <w:r w:rsidRPr="00492634">
        <w:rPr>
          <w:rFonts w:asciiTheme="majorBidi" w:hAnsiTheme="majorBidi" w:cstheme="majorBidi"/>
          <w:sz w:val="24"/>
          <w:szCs w:val="24"/>
        </w:rPr>
        <w:t>. Retrieved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21, 2017,</w:t>
      </w:r>
      <w:r w:rsidRPr="00492634">
        <w:rPr>
          <w:rFonts w:asciiTheme="majorBidi" w:hAnsiTheme="majorBidi" w:cstheme="majorBidi"/>
          <w:sz w:val="24"/>
          <w:szCs w:val="24"/>
        </w:rPr>
        <w:t xml:space="preserve"> from </w:t>
      </w:r>
      <w:hyperlink r:id="rId111" w:history="1">
        <w:r w:rsidRPr="00E52014">
          <w:rPr>
            <w:rStyle w:val="Hyperlink"/>
            <w:rFonts w:asciiTheme="majorBidi" w:hAnsiTheme="majorBidi" w:cstheme="majorBidi"/>
            <w:sz w:val="24"/>
            <w:szCs w:val="24"/>
          </w:rPr>
          <w:t>https://www.moi.gov.ae/ar/m</w:t>
        </w:r>
        <w:r w:rsidRPr="00F236D3">
          <w:rPr>
            <w:rStyle w:val="Hyperlink"/>
            <w:rFonts w:asciiTheme="majorBidi" w:hAnsiTheme="majorBidi" w:cstheme="majorBidi"/>
            <w:sz w:val="24"/>
            <w:szCs w:val="24"/>
          </w:rPr>
          <w:t>edia.center/news/News2a20160128.aspx</w:t>
        </w:r>
      </w:hyperlink>
    </w:p>
    <w:p w14:paraId="1F360EB7" w14:textId="61BC9324" w:rsidR="004627AE" w:rsidRPr="00875DF9" w:rsidRDefault="00926FCC" w:rsidP="007C1232">
      <w:pPr>
        <w:spacing w:before="120" w:line="480" w:lineRule="auto"/>
        <w:ind w:left="720" w:hanging="720"/>
        <w:jc w:val="lowKashida"/>
        <w:rPr>
          <w:rStyle w:val="Hyperlink"/>
          <w:rFonts w:ascii="Times New Roman" w:eastAsiaTheme="minorEastAsia" w:hAnsi="Times New Roman" w:cs="Times New Roman"/>
          <w:sz w:val="24"/>
          <w:szCs w:val="24"/>
        </w:rPr>
      </w:pPr>
      <w:r>
        <w:rPr>
          <w:rStyle w:val="Hyperlink"/>
          <w:rFonts w:ascii="Times New Roman" w:eastAsiaTheme="minorEastAsia" w:hAnsi="Times New Roman" w:cs="Times New Roman"/>
          <w:color w:val="auto"/>
          <w:sz w:val="24"/>
          <w:szCs w:val="24"/>
          <w:u w:val="none"/>
        </w:rPr>
        <w:t xml:space="preserve">United Arab Emirates </w:t>
      </w:r>
      <w:r w:rsidR="000B1D4F" w:rsidRPr="000B1D4F">
        <w:rPr>
          <w:rStyle w:val="Hyperlink"/>
          <w:rFonts w:ascii="Times New Roman" w:eastAsiaTheme="minorEastAsia" w:hAnsi="Times New Roman" w:cs="Times New Roman"/>
          <w:color w:val="auto"/>
          <w:sz w:val="24"/>
          <w:szCs w:val="24"/>
          <w:u w:val="none"/>
        </w:rPr>
        <w:t>Telecommunications Regulatory Authority</w:t>
      </w:r>
      <w:r w:rsidR="002B7DBA" w:rsidRPr="00F236D3">
        <w:rPr>
          <w:rStyle w:val="Hyperlink"/>
          <w:rFonts w:ascii="Times New Roman" w:eastAsiaTheme="minorEastAsia" w:hAnsi="Times New Roman" w:cs="Times New Roman"/>
          <w:color w:val="auto"/>
          <w:sz w:val="24"/>
          <w:szCs w:val="24"/>
          <w:u w:val="none"/>
        </w:rPr>
        <w:t xml:space="preserve"> (2013)</w:t>
      </w:r>
      <w:r w:rsidR="00E80E5D">
        <w:rPr>
          <w:rStyle w:val="Hyperlink"/>
          <w:rFonts w:ascii="Times New Roman" w:eastAsiaTheme="minorEastAsia" w:hAnsi="Times New Roman" w:cs="Times New Roman"/>
          <w:color w:val="auto"/>
          <w:sz w:val="24"/>
          <w:szCs w:val="24"/>
          <w:u w:val="none"/>
        </w:rPr>
        <w:t>.</w:t>
      </w:r>
      <w:r w:rsidR="002B7DBA" w:rsidRPr="00F236D3">
        <w:rPr>
          <w:rStyle w:val="Hyperlink"/>
          <w:rFonts w:ascii="Times New Roman" w:eastAsiaTheme="minorEastAsia" w:hAnsi="Times New Roman" w:cs="Times New Roman"/>
          <w:color w:val="auto"/>
          <w:sz w:val="24"/>
          <w:szCs w:val="24"/>
          <w:u w:val="none"/>
        </w:rPr>
        <w:t xml:space="preserve"> M</w:t>
      </w:r>
      <w:r w:rsidR="00E80E5D">
        <w:rPr>
          <w:rStyle w:val="Hyperlink"/>
          <w:rFonts w:ascii="Times New Roman" w:eastAsiaTheme="minorEastAsia" w:hAnsi="Times New Roman" w:cs="Times New Roman"/>
          <w:color w:val="auto"/>
          <w:sz w:val="24"/>
          <w:szCs w:val="24"/>
          <w:u w:val="none"/>
        </w:rPr>
        <w:t>-g</w:t>
      </w:r>
      <w:r w:rsidR="002B7DBA" w:rsidRPr="00F236D3">
        <w:rPr>
          <w:rStyle w:val="Hyperlink"/>
          <w:rFonts w:ascii="Times New Roman" w:eastAsiaTheme="minorEastAsia" w:hAnsi="Times New Roman" w:cs="Times New Roman"/>
          <w:color w:val="auto"/>
          <w:sz w:val="24"/>
          <w:szCs w:val="24"/>
          <w:u w:val="none"/>
        </w:rPr>
        <w:t>overnment</w:t>
      </w:r>
      <w:r w:rsidR="00E80E5D">
        <w:rPr>
          <w:rStyle w:val="Hyperlink"/>
          <w:rFonts w:ascii="Times New Roman" w:eastAsiaTheme="minorEastAsia" w:hAnsi="Times New Roman" w:cs="Times New Roman"/>
          <w:color w:val="auto"/>
          <w:sz w:val="24"/>
          <w:szCs w:val="24"/>
          <w:u w:val="none"/>
        </w:rPr>
        <w:t>.</w:t>
      </w:r>
      <w:r w:rsidR="002B7DBA" w:rsidRPr="00F236D3">
        <w:rPr>
          <w:rStyle w:val="Hyperlink"/>
          <w:rFonts w:ascii="Times New Roman" w:eastAsiaTheme="minorEastAsia" w:hAnsi="Times New Roman" w:cs="Times New Roman"/>
          <w:color w:val="auto"/>
          <w:sz w:val="24"/>
          <w:szCs w:val="24"/>
          <w:u w:val="none"/>
        </w:rPr>
        <w:t xml:space="preserve"> Retri</w:t>
      </w:r>
      <w:r w:rsidR="004627AE">
        <w:rPr>
          <w:rStyle w:val="Hyperlink"/>
          <w:rFonts w:ascii="Times New Roman" w:eastAsiaTheme="minorEastAsia" w:hAnsi="Times New Roman" w:cs="Times New Roman"/>
          <w:color w:val="auto"/>
          <w:sz w:val="24"/>
          <w:szCs w:val="24"/>
          <w:u w:val="none"/>
        </w:rPr>
        <w:t>e</w:t>
      </w:r>
      <w:r w:rsidR="002B7DBA" w:rsidRPr="00F236D3">
        <w:rPr>
          <w:rStyle w:val="Hyperlink"/>
          <w:rFonts w:ascii="Times New Roman" w:eastAsiaTheme="minorEastAsia" w:hAnsi="Times New Roman" w:cs="Times New Roman"/>
          <w:color w:val="auto"/>
          <w:sz w:val="24"/>
          <w:szCs w:val="24"/>
          <w:u w:val="none"/>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21, 2017,</w:t>
      </w:r>
      <w:r w:rsidR="002B7DBA" w:rsidRPr="00F236D3">
        <w:rPr>
          <w:rStyle w:val="Hyperlink"/>
          <w:rFonts w:ascii="Times New Roman" w:eastAsiaTheme="minorEastAsia" w:hAnsi="Times New Roman" w:cs="Times New Roman"/>
          <w:color w:val="auto"/>
          <w:sz w:val="24"/>
          <w:szCs w:val="24"/>
          <w:u w:val="none"/>
        </w:rPr>
        <w:t xml:space="preserve"> from</w:t>
      </w:r>
      <w:r w:rsidR="002B7DBA" w:rsidRPr="00426AE8">
        <w:rPr>
          <w:rStyle w:val="Hyperlink"/>
          <w:rFonts w:ascii="Times New Roman" w:eastAsiaTheme="minorEastAsia" w:hAnsi="Times New Roman" w:cs="Times New Roman"/>
          <w:color w:val="auto"/>
          <w:sz w:val="24"/>
          <w:szCs w:val="24"/>
          <w:u w:val="none"/>
        </w:rPr>
        <w:t xml:space="preserve"> </w:t>
      </w:r>
      <w:hyperlink r:id="rId112" w:anchor="description" w:history="1">
        <w:r w:rsidR="00CD3F9E" w:rsidRPr="004627AE">
          <w:rPr>
            <w:rStyle w:val="Hyperlink"/>
            <w:rFonts w:ascii="Times New Roman" w:eastAsiaTheme="minorEastAsia" w:hAnsi="Times New Roman" w:cs="Times New Roman"/>
            <w:sz w:val="24"/>
            <w:szCs w:val="24"/>
          </w:rPr>
          <w:t>https://www.tra.gov.ae/en/services-and-activities/mgovernment/details.aspx#description</w:t>
        </w:r>
      </w:hyperlink>
    </w:p>
    <w:p w14:paraId="4300E284" w14:textId="1FB061FE" w:rsidR="006452DB" w:rsidRDefault="00926FCC" w:rsidP="007C1232">
      <w:pPr>
        <w:spacing w:before="120" w:line="480" w:lineRule="auto"/>
        <w:ind w:left="720" w:hanging="720"/>
        <w:jc w:val="lowKashida"/>
        <w:rPr>
          <w:rStyle w:val="Hyperlink"/>
          <w:rFonts w:ascii="Times New Roman" w:eastAsiaTheme="minorEastAsia" w:hAnsi="Times New Roman" w:cs="Times New Roman"/>
          <w:color w:val="auto"/>
          <w:sz w:val="24"/>
          <w:szCs w:val="24"/>
          <w:u w:val="none"/>
        </w:rPr>
      </w:pPr>
      <w:r>
        <w:rPr>
          <w:rStyle w:val="Hyperlink"/>
          <w:rFonts w:ascii="Times New Roman" w:eastAsiaTheme="minorEastAsia" w:hAnsi="Times New Roman" w:cs="Times New Roman"/>
          <w:color w:val="auto"/>
          <w:sz w:val="24"/>
          <w:szCs w:val="24"/>
          <w:u w:val="none"/>
        </w:rPr>
        <w:t xml:space="preserve">United Arab Emirates </w:t>
      </w:r>
      <w:r w:rsidR="000B1D4F" w:rsidRPr="000B1D4F">
        <w:rPr>
          <w:rStyle w:val="Hyperlink"/>
          <w:rFonts w:ascii="Times New Roman" w:eastAsiaTheme="minorEastAsia" w:hAnsi="Times New Roman" w:cs="Times New Roman"/>
          <w:color w:val="auto"/>
          <w:sz w:val="24"/>
          <w:szCs w:val="24"/>
          <w:u w:val="none"/>
        </w:rPr>
        <w:t>Telecommunications Regulatory Authority</w:t>
      </w:r>
      <w:r w:rsidR="006452DB" w:rsidRPr="004813D2">
        <w:rPr>
          <w:rStyle w:val="Hyperlink"/>
          <w:rFonts w:ascii="Times New Roman" w:eastAsiaTheme="minorEastAsia" w:hAnsi="Times New Roman" w:cs="Times New Roman"/>
          <w:color w:val="auto"/>
          <w:sz w:val="24"/>
          <w:szCs w:val="24"/>
          <w:u w:val="none"/>
        </w:rPr>
        <w:t xml:space="preserve"> (2014)</w:t>
      </w:r>
      <w:r w:rsidR="004627AE">
        <w:rPr>
          <w:rStyle w:val="Hyperlink"/>
          <w:rFonts w:ascii="Times New Roman" w:eastAsiaTheme="minorEastAsia" w:hAnsi="Times New Roman" w:cs="Times New Roman"/>
          <w:color w:val="auto"/>
          <w:sz w:val="24"/>
          <w:szCs w:val="24"/>
          <w:u w:val="none"/>
        </w:rPr>
        <w:t>.</w:t>
      </w:r>
      <w:r w:rsidR="006452DB" w:rsidRPr="004813D2">
        <w:rPr>
          <w:rStyle w:val="Hyperlink"/>
          <w:rFonts w:ascii="Times New Roman" w:eastAsiaTheme="minorEastAsia" w:hAnsi="Times New Roman" w:cs="Times New Roman"/>
          <w:color w:val="auto"/>
          <w:sz w:val="24"/>
          <w:szCs w:val="24"/>
          <w:u w:val="none"/>
        </w:rPr>
        <w:t xml:space="preserve"> 2014 Annual Report of smart enabler’s government indicator</w:t>
      </w:r>
      <w:r w:rsidR="004627AE">
        <w:rPr>
          <w:rStyle w:val="Hyperlink"/>
          <w:rFonts w:ascii="Times New Roman" w:eastAsiaTheme="minorEastAsia" w:hAnsi="Times New Roman" w:cs="Times New Roman"/>
          <w:color w:val="auto"/>
          <w:sz w:val="24"/>
          <w:szCs w:val="24"/>
          <w:u w:val="none"/>
        </w:rPr>
        <w:t>s</w:t>
      </w:r>
      <w:r w:rsidR="006452DB" w:rsidRPr="004813D2">
        <w:rPr>
          <w:rStyle w:val="Hyperlink"/>
          <w:rFonts w:ascii="Times New Roman" w:eastAsiaTheme="minorEastAsia" w:hAnsi="Times New Roman" w:cs="Times New Roman"/>
          <w:color w:val="auto"/>
          <w:sz w:val="24"/>
          <w:szCs w:val="24"/>
          <w:u w:val="none"/>
        </w:rPr>
        <w:t>, UAE.</w:t>
      </w:r>
      <w:r w:rsidR="004627AE">
        <w:rPr>
          <w:rStyle w:val="Hyperlink"/>
          <w:rFonts w:ascii="Times New Roman" w:eastAsiaTheme="minorEastAsia" w:hAnsi="Times New Roman" w:cs="Times New Roman"/>
          <w:color w:val="auto"/>
          <w:sz w:val="24"/>
          <w:szCs w:val="24"/>
          <w:u w:val="none"/>
        </w:rPr>
        <w:t xml:space="preserve"> Retrieved</w:t>
      </w:r>
      <w:r w:rsidR="00105E33">
        <w:rPr>
          <w:rStyle w:val="Hyperlink"/>
          <w:rFonts w:ascii="Times New Roman" w:eastAsiaTheme="minorEastAsia" w:hAnsi="Times New Roman" w:cs="Times New Roman"/>
          <w:color w:val="auto"/>
          <w:sz w:val="24"/>
          <w:szCs w:val="24"/>
          <w:u w:val="none"/>
        </w:rPr>
        <w:t xml:space="preserve"> </w:t>
      </w:r>
      <w:r w:rsidR="00105E33">
        <w:rPr>
          <w:rFonts w:ascii="Times New Roman" w:hAnsi="Times New Roman" w:cs="Times New Roman"/>
          <w:sz w:val="24"/>
          <w:szCs w:val="24"/>
        </w:rPr>
        <w:t>on October 21, 2017,</w:t>
      </w:r>
      <w:r w:rsidR="004627AE">
        <w:rPr>
          <w:rStyle w:val="Hyperlink"/>
          <w:rFonts w:ascii="Times New Roman" w:eastAsiaTheme="minorEastAsia" w:hAnsi="Times New Roman" w:cs="Times New Roman"/>
          <w:color w:val="auto"/>
          <w:sz w:val="24"/>
          <w:szCs w:val="24"/>
          <w:u w:val="none"/>
        </w:rPr>
        <w:t xml:space="preserve"> from </w:t>
      </w:r>
      <w:hyperlink r:id="rId113" w:history="1">
        <w:r w:rsidR="004627AE" w:rsidRPr="005F6F2D">
          <w:rPr>
            <w:rStyle w:val="Hyperlink"/>
            <w:rFonts w:ascii="Times New Roman" w:eastAsiaTheme="minorEastAsia" w:hAnsi="Times New Roman" w:cs="Times New Roman"/>
            <w:sz w:val="24"/>
            <w:szCs w:val="24"/>
          </w:rPr>
          <w:t>https://www.tra.gov.ae/assets/wD5AhYzh.pdf.aspx</w:t>
        </w:r>
      </w:hyperlink>
    </w:p>
    <w:p w14:paraId="5C37565A" w14:textId="3DC9284B" w:rsidR="00CD3F9E" w:rsidRDefault="00926FCC" w:rsidP="00105E33">
      <w:pPr>
        <w:spacing w:before="120" w:after="0" w:line="480" w:lineRule="auto"/>
        <w:ind w:left="720" w:hanging="720"/>
        <w:jc w:val="lowKashida"/>
        <w:rPr>
          <w:rStyle w:val="Hyperlink"/>
          <w:rFonts w:asciiTheme="majorBidi" w:hAnsiTheme="majorBidi" w:cstheme="majorBidi"/>
          <w:sz w:val="24"/>
          <w:szCs w:val="24"/>
        </w:rPr>
      </w:pPr>
      <w:r>
        <w:rPr>
          <w:rStyle w:val="Hyperlink"/>
          <w:rFonts w:ascii="Times New Roman" w:eastAsiaTheme="minorEastAsia" w:hAnsi="Times New Roman" w:cs="Times New Roman"/>
          <w:color w:val="auto"/>
          <w:sz w:val="24"/>
          <w:szCs w:val="24"/>
          <w:u w:val="none"/>
        </w:rPr>
        <w:t xml:space="preserve">United Arab Emirates </w:t>
      </w:r>
      <w:r w:rsidR="000B1D4F" w:rsidRPr="000B1D4F">
        <w:rPr>
          <w:rFonts w:asciiTheme="majorBidi" w:hAnsiTheme="majorBidi" w:cstheme="majorBidi"/>
          <w:sz w:val="24"/>
          <w:szCs w:val="24"/>
        </w:rPr>
        <w:t>Telecommunications Regulatory Authority</w:t>
      </w:r>
      <w:r w:rsidR="000B1D4F" w:rsidRPr="000B1D4F" w:rsidDel="000B1D4F">
        <w:rPr>
          <w:rFonts w:asciiTheme="majorBidi" w:hAnsiTheme="majorBidi" w:cstheme="majorBidi"/>
          <w:sz w:val="24"/>
          <w:szCs w:val="24"/>
        </w:rPr>
        <w:t xml:space="preserve"> </w:t>
      </w:r>
      <w:r w:rsidR="00CD3F9E" w:rsidRPr="00DF3411">
        <w:rPr>
          <w:rFonts w:asciiTheme="majorBidi" w:hAnsiTheme="majorBidi" w:cstheme="majorBidi"/>
          <w:sz w:val="24"/>
          <w:szCs w:val="24"/>
        </w:rPr>
        <w:t>(2016</w:t>
      </w:r>
      <w:r w:rsidR="00D113F7">
        <w:rPr>
          <w:rFonts w:asciiTheme="majorBidi" w:hAnsiTheme="majorBidi" w:cstheme="majorBidi"/>
          <w:sz w:val="24"/>
          <w:szCs w:val="24"/>
        </w:rPr>
        <w:t>a</w:t>
      </w:r>
      <w:r w:rsidR="00CD3F9E" w:rsidRPr="00DF3411">
        <w:rPr>
          <w:rFonts w:asciiTheme="majorBidi" w:hAnsiTheme="majorBidi" w:cstheme="majorBidi"/>
          <w:sz w:val="24"/>
          <w:szCs w:val="24"/>
        </w:rPr>
        <w:t>). M</w:t>
      </w:r>
      <w:r w:rsidR="006C359D" w:rsidRPr="00DF3411">
        <w:rPr>
          <w:rFonts w:asciiTheme="majorBidi" w:hAnsiTheme="majorBidi" w:cstheme="majorBidi"/>
          <w:sz w:val="24"/>
          <w:szCs w:val="24"/>
        </w:rPr>
        <w:t>-</w:t>
      </w:r>
      <w:r w:rsidR="00CD3F9E" w:rsidRPr="00DF3411">
        <w:rPr>
          <w:rFonts w:asciiTheme="majorBidi" w:hAnsiTheme="majorBidi" w:cstheme="majorBidi"/>
          <w:sz w:val="24"/>
          <w:szCs w:val="24"/>
        </w:rPr>
        <w:t>G</w:t>
      </w:r>
      <w:r w:rsidR="006C359D" w:rsidRPr="00DF3411">
        <w:rPr>
          <w:rFonts w:asciiTheme="majorBidi" w:hAnsiTheme="majorBidi" w:cstheme="majorBidi"/>
          <w:sz w:val="24"/>
          <w:szCs w:val="24"/>
        </w:rPr>
        <w:t>overnment</w:t>
      </w:r>
      <w:r w:rsidR="00CD3F9E" w:rsidRPr="00DF3411">
        <w:rPr>
          <w:rFonts w:asciiTheme="majorBidi" w:hAnsiTheme="majorBidi" w:cstheme="majorBidi"/>
          <w:sz w:val="24"/>
          <w:szCs w:val="24"/>
        </w:rPr>
        <w:t xml:space="preserve">. Retrieved </w:t>
      </w:r>
      <w:r w:rsidR="00105E33">
        <w:rPr>
          <w:rFonts w:asciiTheme="majorBidi" w:hAnsiTheme="majorBidi" w:cstheme="majorBidi"/>
          <w:sz w:val="24"/>
          <w:szCs w:val="24"/>
        </w:rPr>
        <w:t>November</w:t>
      </w:r>
      <w:r w:rsidR="00CD3F9E" w:rsidRPr="00DF3411">
        <w:rPr>
          <w:rFonts w:asciiTheme="majorBidi" w:hAnsiTheme="majorBidi" w:cstheme="majorBidi"/>
          <w:sz w:val="24"/>
          <w:szCs w:val="24"/>
        </w:rPr>
        <w:t xml:space="preserve"> 05, 2017 from </w:t>
      </w:r>
      <w:hyperlink r:id="rId114" w:history="1">
        <w:r w:rsidR="00CD3F9E" w:rsidRPr="00E52014">
          <w:rPr>
            <w:rStyle w:val="Hyperlink"/>
            <w:rFonts w:asciiTheme="majorBidi" w:hAnsiTheme="majorBidi" w:cstheme="majorBidi"/>
            <w:sz w:val="24"/>
            <w:szCs w:val="24"/>
          </w:rPr>
          <w:t>https://www.tra.gov.ae/en/services-and-activities/mgovernment/details.aspx</w:t>
        </w:r>
      </w:hyperlink>
    </w:p>
    <w:p w14:paraId="37363502" w14:textId="308CCC5E" w:rsidR="00D113F7" w:rsidRPr="004A3217" w:rsidRDefault="00926FCC" w:rsidP="007C1232">
      <w:pPr>
        <w:autoSpaceDE w:val="0"/>
        <w:autoSpaceDN w:val="0"/>
        <w:adjustRightInd w:val="0"/>
        <w:spacing w:before="120" w:after="0" w:line="480" w:lineRule="auto"/>
        <w:ind w:left="720" w:hanging="720"/>
        <w:jc w:val="lowKashida"/>
        <w:rPr>
          <w:rFonts w:ascii="Times New Roman" w:hAnsi="Times New Roman" w:cs="Times New Roman"/>
          <w:sz w:val="24"/>
          <w:szCs w:val="24"/>
        </w:rPr>
      </w:pPr>
      <w:r>
        <w:rPr>
          <w:rStyle w:val="Hyperlink"/>
          <w:rFonts w:ascii="Times New Roman" w:eastAsiaTheme="minorEastAsia" w:hAnsi="Times New Roman" w:cs="Times New Roman"/>
          <w:color w:val="auto"/>
          <w:sz w:val="24"/>
          <w:szCs w:val="24"/>
          <w:u w:val="none"/>
        </w:rPr>
        <w:t xml:space="preserve">United Arab Emirates </w:t>
      </w:r>
      <w:r w:rsidR="00D113F7" w:rsidRPr="000B1D4F">
        <w:rPr>
          <w:rFonts w:asciiTheme="majorBidi" w:hAnsiTheme="majorBidi" w:cstheme="majorBidi"/>
          <w:sz w:val="24"/>
          <w:szCs w:val="24"/>
        </w:rPr>
        <w:t>Telecommunications Regulatory Authority</w:t>
      </w:r>
      <w:r w:rsidR="00D113F7" w:rsidRPr="000B1D4F" w:rsidDel="000B1D4F">
        <w:rPr>
          <w:rFonts w:asciiTheme="majorBidi" w:hAnsiTheme="majorBidi" w:cstheme="majorBidi"/>
          <w:sz w:val="24"/>
          <w:szCs w:val="24"/>
        </w:rPr>
        <w:t xml:space="preserve"> </w:t>
      </w:r>
      <w:r w:rsidR="00D113F7">
        <w:rPr>
          <w:rFonts w:ascii="Times New Roman" w:hAnsi="Times New Roman" w:cs="Times New Roman"/>
          <w:sz w:val="24"/>
          <w:szCs w:val="24"/>
        </w:rPr>
        <w:t>(</w:t>
      </w:r>
      <w:r w:rsidR="00D113F7" w:rsidRPr="004A3217">
        <w:rPr>
          <w:rFonts w:ascii="Times New Roman" w:hAnsi="Times New Roman" w:cs="Times New Roman"/>
          <w:sz w:val="24"/>
          <w:szCs w:val="24"/>
        </w:rPr>
        <w:t>2016</w:t>
      </w:r>
      <w:r w:rsidR="00D113F7">
        <w:rPr>
          <w:rFonts w:ascii="Times New Roman" w:hAnsi="Times New Roman" w:cs="Times New Roman"/>
          <w:sz w:val="24"/>
          <w:szCs w:val="24"/>
        </w:rPr>
        <w:t>b). M</w:t>
      </w:r>
      <w:r w:rsidR="0088030D">
        <w:rPr>
          <w:rFonts w:ascii="Times New Roman" w:hAnsi="Times New Roman" w:cs="Times New Roman"/>
          <w:sz w:val="24"/>
          <w:szCs w:val="24"/>
        </w:rPr>
        <w:t>g</w:t>
      </w:r>
      <w:r w:rsidR="00D113F7">
        <w:rPr>
          <w:rFonts w:ascii="Times New Roman" w:hAnsi="Times New Roman" w:cs="Times New Roman"/>
          <w:sz w:val="24"/>
          <w:szCs w:val="24"/>
        </w:rPr>
        <w:t xml:space="preserve">overnment. Retrieved </w:t>
      </w:r>
      <w:r w:rsidR="00105E33">
        <w:rPr>
          <w:rFonts w:ascii="Times New Roman" w:hAnsi="Times New Roman" w:cs="Times New Roman"/>
          <w:sz w:val="24"/>
          <w:szCs w:val="24"/>
        </w:rPr>
        <w:t xml:space="preserve">on October 21, 2017 </w:t>
      </w:r>
      <w:r w:rsidR="00D113F7">
        <w:rPr>
          <w:rFonts w:ascii="Times New Roman" w:hAnsi="Times New Roman" w:cs="Times New Roman"/>
          <w:sz w:val="24"/>
          <w:szCs w:val="24"/>
        </w:rPr>
        <w:t>from</w:t>
      </w:r>
      <w:r w:rsidR="00D113F7" w:rsidRPr="004A3217">
        <w:rPr>
          <w:rFonts w:ascii="Times New Roman" w:hAnsi="Times New Roman" w:cs="Times New Roman"/>
          <w:sz w:val="24"/>
          <w:szCs w:val="24"/>
        </w:rPr>
        <w:t xml:space="preserve"> </w:t>
      </w:r>
      <w:hyperlink r:id="rId115" w:history="1">
        <w:r w:rsidR="00D113F7" w:rsidRPr="004A3217">
          <w:rPr>
            <w:rFonts w:ascii="Times New Roman" w:hAnsi="Times New Roman" w:cs="Times New Roman"/>
            <w:sz w:val="24"/>
            <w:szCs w:val="24"/>
          </w:rPr>
          <w:t>https://www.tra.gov.ae/ictfund/en/investments/m-government.aspx</w:t>
        </w:r>
      </w:hyperlink>
    </w:p>
    <w:p w14:paraId="51E698CD" w14:textId="62CA0B23" w:rsidR="00CF49D3" w:rsidRDefault="004627AE" w:rsidP="007C1232">
      <w:pPr>
        <w:spacing w:before="120" w:line="480" w:lineRule="auto"/>
        <w:ind w:left="720" w:hanging="720"/>
        <w:jc w:val="lowKashida"/>
        <w:rPr>
          <w:rFonts w:ascii="Times New Roman" w:hAnsi="Times New Roman" w:cs="Times New Roman"/>
          <w:sz w:val="24"/>
          <w:szCs w:val="24"/>
        </w:rPr>
      </w:pPr>
      <w:r>
        <w:rPr>
          <w:rStyle w:val="Hyperlink"/>
          <w:rFonts w:ascii="Times New Roman" w:eastAsiaTheme="minorEastAsia" w:hAnsi="Times New Roman" w:cs="Times New Roman"/>
          <w:color w:val="auto"/>
          <w:sz w:val="24"/>
          <w:szCs w:val="24"/>
          <w:u w:val="none"/>
        </w:rPr>
        <w:t xml:space="preserve">United Arab </w:t>
      </w:r>
      <w:r w:rsidR="003C11D1">
        <w:rPr>
          <w:rStyle w:val="Hyperlink"/>
          <w:rFonts w:ascii="Times New Roman" w:eastAsiaTheme="minorEastAsia" w:hAnsi="Times New Roman" w:cs="Times New Roman"/>
          <w:color w:val="auto"/>
          <w:sz w:val="24"/>
          <w:szCs w:val="24"/>
          <w:u w:val="none"/>
        </w:rPr>
        <w:t>Emirates</w:t>
      </w:r>
      <w:r w:rsidR="003C11D1" w:rsidRPr="000B1D4F">
        <w:rPr>
          <w:rFonts w:ascii="Times New Roman" w:hAnsi="Times New Roman" w:cs="Times New Roman"/>
          <w:sz w:val="24"/>
          <w:szCs w:val="24"/>
        </w:rPr>
        <w:t xml:space="preserve"> Telecommunications</w:t>
      </w:r>
      <w:r w:rsidR="000B1D4F" w:rsidRPr="000B1D4F">
        <w:rPr>
          <w:rFonts w:ascii="Times New Roman" w:hAnsi="Times New Roman" w:cs="Times New Roman"/>
          <w:sz w:val="24"/>
          <w:szCs w:val="24"/>
        </w:rPr>
        <w:t xml:space="preserve"> Regulatory Authority</w:t>
      </w:r>
      <w:r>
        <w:rPr>
          <w:rFonts w:ascii="Times New Roman" w:hAnsi="Times New Roman" w:cs="Times New Roman"/>
          <w:sz w:val="24"/>
          <w:szCs w:val="24"/>
        </w:rPr>
        <w:t xml:space="preserve"> (</w:t>
      </w:r>
      <w:r w:rsidR="00CF49D3" w:rsidRPr="00DF3411">
        <w:rPr>
          <w:rFonts w:ascii="Times New Roman" w:hAnsi="Times New Roman" w:cs="Times New Roman"/>
          <w:sz w:val="24"/>
          <w:szCs w:val="24"/>
        </w:rPr>
        <w:t>2017</w:t>
      </w:r>
      <w:r>
        <w:rPr>
          <w:rFonts w:ascii="Times New Roman" w:hAnsi="Times New Roman" w:cs="Times New Roman"/>
          <w:sz w:val="24"/>
          <w:szCs w:val="24"/>
        </w:rPr>
        <w:t>).</w:t>
      </w:r>
      <w:r w:rsidR="00CF49D3" w:rsidRPr="00DF3411">
        <w:rPr>
          <w:rFonts w:ascii="Times New Roman" w:hAnsi="Times New Roman" w:cs="Times New Roman"/>
          <w:sz w:val="24"/>
          <w:szCs w:val="24"/>
        </w:rPr>
        <w:t xml:space="preserve"> M</w:t>
      </w:r>
      <w:r w:rsidR="006C359D">
        <w:rPr>
          <w:rFonts w:ascii="Times New Roman" w:hAnsi="Times New Roman" w:cs="Times New Roman"/>
          <w:sz w:val="24"/>
          <w:szCs w:val="24"/>
        </w:rPr>
        <w:t>-</w:t>
      </w:r>
      <w:r w:rsidR="00CF49D3" w:rsidRPr="00DF3411">
        <w:rPr>
          <w:rFonts w:ascii="Times New Roman" w:hAnsi="Times New Roman" w:cs="Times New Roman"/>
          <w:sz w:val="24"/>
          <w:szCs w:val="24"/>
        </w:rPr>
        <w:t>G</w:t>
      </w:r>
      <w:r w:rsidRPr="00E52014">
        <w:rPr>
          <w:rFonts w:ascii="Times New Roman" w:hAnsi="Times New Roman" w:cs="Times New Roman"/>
          <w:sz w:val="24"/>
          <w:szCs w:val="24"/>
        </w:rPr>
        <w:t>overnment</w:t>
      </w:r>
      <w:r>
        <w:rPr>
          <w:rFonts w:ascii="Times New Roman" w:hAnsi="Times New Roman" w:cs="Times New Roman"/>
          <w:sz w:val="24"/>
          <w:szCs w:val="24"/>
        </w:rPr>
        <w:t>.</w:t>
      </w:r>
      <w:r w:rsidR="00CF49D3" w:rsidRPr="00DF3411">
        <w:rPr>
          <w:rFonts w:ascii="Times New Roman" w:hAnsi="Times New Roman" w:cs="Times New Roman"/>
          <w:sz w:val="24"/>
          <w:szCs w:val="24"/>
        </w:rPr>
        <w:t xml:space="preserve"> Retri</w:t>
      </w:r>
      <w:r>
        <w:rPr>
          <w:rFonts w:ascii="Times New Roman" w:hAnsi="Times New Roman" w:cs="Times New Roman"/>
          <w:sz w:val="24"/>
          <w:szCs w:val="24"/>
        </w:rPr>
        <w:t>e</w:t>
      </w:r>
      <w:r w:rsidR="00CF49D3" w:rsidRPr="00DF3411">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 xml:space="preserve">on October 21, 2017 </w:t>
      </w:r>
      <w:r w:rsidR="00CF49D3" w:rsidRPr="00DF3411">
        <w:rPr>
          <w:rFonts w:ascii="Times New Roman" w:hAnsi="Times New Roman" w:cs="Times New Roman"/>
          <w:sz w:val="24"/>
          <w:szCs w:val="24"/>
        </w:rPr>
        <w:t xml:space="preserve"> from:</w:t>
      </w:r>
      <w:r w:rsidR="002B7DBA" w:rsidRPr="00DF3411">
        <w:rPr>
          <w:rFonts w:ascii="Times New Roman" w:hAnsi="Times New Roman" w:cs="Times New Roman"/>
          <w:sz w:val="24"/>
          <w:szCs w:val="24"/>
        </w:rPr>
        <w:t xml:space="preserve"> </w:t>
      </w:r>
      <w:hyperlink r:id="rId116" w:anchor="description" w:history="1">
        <w:r w:rsidRPr="00DF3411">
          <w:rPr>
            <w:rStyle w:val="Hyperlink"/>
            <w:rFonts w:ascii="Times New Roman" w:hAnsi="Times New Roman" w:cs="Times New Roman"/>
            <w:sz w:val="24"/>
            <w:szCs w:val="24"/>
          </w:rPr>
          <w:t>https://www.tra.gov.ae/en/services-and-activities/mgovernment/details.aspx#description</w:t>
        </w:r>
      </w:hyperlink>
    </w:p>
    <w:p w14:paraId="33F939FB" w14:textId="20868302" w:rsidR="00EC2928" w:rsidRPr="004627AE" w:rsidRDefault="00EC2928" w:rsidP="00105E33">
      <w:pPr>
        <w:pStyle w:val="NoSpacing"/>
        <w:spacing w:before="120" w:line="480" w:lineRule="auto"/>
        <w:ind w:left="720" w:hanging="720"/>
        <w:rPr>
          <w:rStyle w:val="Hyperlink"/>
          <w:rFonts w:asciiTheme="majorBidi" w:hAnsiTheme="majorBidi" w:cstheme="majorBidi"/>
          <w:color w:val="auto"/>
          <w:sz w:val="24"/>
          <w:szCs w:val="24"/>
          <w:u w:val="none"/>
        </w:rPr>
      </w:pPr>
      <w:r w:rsidRPr="00380BC1">
        <w:rPr>
          <w:rFonts w:asciiTheme="majorBidi" w:hAnsiTheme="majorBidi" w:cstheme="majorBidi"/>
          <w:sz w:val="24"/>
          <w:szCs w:val="24"/>
        </w:rPr>
        <w:t>Trade Arabia</w:t>
      </w:r>
      <w:r w:rsidR="004627AE">
        <w:rPr>
          <w:rFonts w:asciiTheme="majorBidi" w:hAnsiTheme="majorBidi" w:cstheme="majorBidi"/>
          <w:sz w:val="24"/>
          <w:szCs w:val="24"/>
        </w:rPr>
        <w:t xml:space="preserve"> (</w:t>
      </w:r>
      <w:r w:rsidRPr="00380BC1">
        <w:rPr>
          <w:rFonts w:asciiTheme="majorBidi" w:hAnsiTheme="majorBidi" w:cstheme="majorBidi"/>
          <w:sz w:val="24"/>
          <w:szCs w:val="24"/>
        </w:rPr>
        <w:t>2016</w:t>
      </w:r>
      <w:r w:rsidR="004627AE">
        <w:rPr>
          <w:rFonts w:asciiTheme="majorBidi" w:hAnsiTheme="majorBidi" w:cstheme="majorBidi"/>
          <w:sz w:val="24"/>
          <w:szCs w:val="24"/>
        </w:rPr>
        <w:t>).</w:t>
      </w:r>
      <w:r w:rsidRPr="00380BC1">
        <w:rPr>
          <w:rFonts w:asciiTheme="majorBidi" w:hAnsiTheme="majorBidi" w:cstheme="majorBidi"/>
          <w:sz w:val="24"/>
          <w:szCs w:val="24"/>
        </w:rPr>
        <w:t xml:space="preserve"> UAE tops world in smartphone penetration</w:t>
      </w:r>
      <w:r w:rsidR="004627AE">
        <w:rPr>
          <w:rFonts w:asciiTheme="majorBidi" w:hAnsiTheme="majorBidi" w:cstheme="majorBidi"/>
          <w:sz w:val="24"/>
          <w:szCs w:val="24"/>
        </w:rPr>
        <w:t xml:space="preserve">. Retrieved </w:t>
      </w:r>
      <w:r w:rsidR="00105E33">
        <w:rPr>
          <w:rFonts w:ascii="Times New Roman" w:hAnsi="Times New Roman" w:cs="Times New Roman"/>
          <w:sz w:val="24"/>
          <w:szCs w:val="24"/>
        </w:rPr>
        <w:t xml:space="preserve">on October 26, 2017 </w:t>
      </w:r>
      <w:r w:rsidR="004627AE">
        <w:rPr>
          <w:rFonts w:asciiTheme="majorBidi" w:hAnsiTheme="majorBidi" w:cstheme="majorBidi"/>
          <w:sz w:val="24"/>
          <w:szCs w:val="24"/>
        </w:rPr>
        <w:t>from</w:t>
      </w:r>
      <w:r w:rsidRPr="00380BC1">
        <w:rPr>
          <w:rFonts w:asciiTheme="majorBidi" w:hAnsiTheme="majorBidi" w:cstheme="majorBidi"/>
          <w:sz w:val="24"/>
          <w:szCs w:val="24"/>
        </w:rPr>
        <w:t xml:space="preserve"> </w:t>
      </w:r>
      <w:hyperlink r:id="rId117" w:history="1">
        <w:r w:rsidRPr="00DF3411">
          <w:rPr>
            <w:rStyle w:val="Hyperlink"/>
            <w:rFonts w:asciiTheme="majorBidi" w:hAnsiTheme="majorBidi" w:cstheme="majorBidi"/>
            <w:bCs/>
            <w:sz w:val="24"/>
            <w:szCs w:val="24"/>
          </w:rPr>
          <w:t>http://www.tradearabia.com/news/IT_304663.html</w:t>
        </w:r>
      </w:hyperlink>
    </w:p>
    <w:p w14:paraId="159A614B" w14:textId="0BEB0EC7" w:rsidR="00354650" w:rsidRPr="00DF3411" w:rsidRDefault="00354650" w:rsidP="00105E33">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 xml:space="preserve">UAE m-government (2016), </w:t>
      </w:r>
      <w:r w:rsidRPr="00DF3411">
        <w:rPr>
          <w:rFonts w:ascii="Times New Roman" w:hAnsi="Times New Roman" w:cs="Times New Roman"/>
          <w:iCs/>
          <w:sz w:val="24"/>
          <w:szCs w:val="24"/>
        </w:rPr>
        <w:t>Best of M-government service award</w:t>
      </w:r>
      <w:r w:rsidR="004627AE">
        <w:rPr>
          <w:rFonts w:ascii="Times New Roman" w:hAnsi="Times New Roman" w:cs="Times New Roman"/>
          <w:iCs/>
          <w:sz w:val="24"/>
          <w:szCs w:val="24"/>
        </w:rPr>
        <w:t>. Retrieved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 xml:space="preserve">on October 26, 2017 </w:t>
      </w:r>
      <w:r w:rsidR="004627AE">
        <w:rPr>
          <w:rFonts w:ascii="Times New Roman" w:hAnsi="Times New Roman" w:cs="Times New Roman"/>
          <w:iCs/>
          <w:sz w:val="24"/>
          <w:szCs w:val="24"/>
        </w:rPr>
        <w:t xml:space="preserve"> from</w:t>
      </w:r>
      <w:r w:rsidRPr="00DF3411">
        <w:rPr>
          <w:rFonts w:ascii="Times New Roman" w:hAnsi="Times New Roman" w:cs="Times New Roman"/>
          <w:sz w:val="24"/>
          <w:szCs w:val="24"/>
        </w:rPr>
        <w:t xml:space="preserve"> </w:t>
      </w:r>
      <w:hyperlink r:id="rId118" w:history="1">
        <w:r w:rsidRPr="00E52014">
          <w:rPr>
            <w:rStyle w:val="Hyperlink"/>
            <w:rFonts w:ascii="Times New Roman" w:hAnsi="Times New Roman" w:cs="Times New Roman"/>
            <w:sz w:val="24"/>
            <w:szCs w:val="24"/>
          </w:rPr>
          <w:t>https://www.mgov-award.ae/en/page/about</w:t>
        </w:r>
      </w:hyperlink>
    </w:p>
    <w:p w14:paraId="17920228" w14:textId="337B72AF" w:rsidR="00E6347B" w:rsidRPr="00DF3411" w:rsidRDefault="00484C37" w:rsidP="007C1232">
      <w:pPr>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Uppalanchi, A. (2010). Application of </w:t>
      </w:r>
      <w:r w:rsidR="004627AE">
        <w:rPr>
          <w:rFonts w:asciiTheme="majorBidi" w:hAnsiTheme="majorBidi" w:cstheme="majorBidi"/>
          <w:sz w:val="24"/>
          <w:szCs w:val="24"/>
        </w:rPr>
        <w:t>q</w:t>
      </w:r>
      <w:r w:rsidRPr="00DF3411">
        <w:rPr>
          <w:rFonts w:asciiTheme="majorBidi" w:hAnsiTheme="majorBidi" w:cstheme="majorBidi"/>
          <w:sz w:val="24"/>
          <w:szCs w:val="24"/>
        </w:rPr>
        <w:t xml:space="preserve">uality </w:t>
      </w:r>
      <w:r w:rsidR="004627AE">
        <w:rPr>
          <w:rFonts w:asciiTheme="majorBidi" w:hAnsiTheme="majorBidi" w:cstheme="majorBidi"/>
          <w:sz w:val="24"/>
          <w:szCs w:val="24"/>
        </w:rPr>
        <w:t>f</w:t>
      </w:r>
      <w:r w:rsidRPr="00DF3411">
        <w:rPr>
          <w:rFonts w:asciiTheme="majorBidi" w:hAnsiTheme="majorBidi" w:cstheme="majorBidi"/>
          <w:sz w:val="24"/>
          <w:szCs w:val="24"/>
        </w:rPr>
        <w:t xml:space="preserve">unction </w:t>
      </w:r>
      <w:r w:rsidR="004627AE">
        <w:rPr>
          <w:rFonts w:asciiTheme="majorBidi" w:hAnsiTheme="majorBidi" w:cstheme="majorBidi"/>
          <w:sz w:val="24"/>
          <w:szCs w:val="24"/>
        </w:rPr>
        <w:t>d</w:t>
      </w:r>
      <w:r w:rsidRPr="00DF3411">
        <w:rPr>
          <w:rFonts w:asciiTheme="majorBidi" w:hAnsiTheme="majorBidi" w:cstheme="majorBidi"/>
          <w:sz w:val="24"/>
          <w:szCs w:val="24"/>
        </w:rPr>
        <w:t>eployment in new product and service development</w:t>
      </w:r>
      <w:r w:rsidR="004627AE">
        <w:rPr>
          <w:rFonts w:asciiTheme="majorBidi" w:hAnsiTheme="majorBidi" w:cstheme="majorBidi"/>
          <w:sz w:val="24"/>
          <w:szCs w:val="24"/>
        </w:rPr>
        <w:t xml:space="preserve"> (Masters dissertation)</w:t>
      </w:r>
      <w:r w:rsidRPr="00DF3411">
        <w:rPr>
          <w:rFonts w:asciiTheme="majorBidi" w:hAnsiTheme="majorBidi" w:cstheme="majorBidi"/>
          <w:sz w:val="24"/>
          <w:szCs w:val="24"/>
        </w:rPr>
        <w:t>.</w:t>
      </w:r>
      <w:r w:rsidR="004627AE">
        <w:rPr>
          <w:rFonts w:asciiTheme="majorBidi" w:hAnsiTheme="majorBidi" w:cstheme="majorBidi"/>
          <w:sz w:val="24"/>
          <w:szCs w:val="24"/>
        </w:rPr>
        <w:t xml:space="preserve"> </w:t>
      </w:r>
      <w:r w:rsidR="004627AE" w:rsidRPr="004627AE">
        <w:rPr>
          <w:rFonts w:asciiTheme="majorBidi" w:hAnsiTheme="majorBidi" w:cstheme="majorBidi"/>
          <w:sz w:val="24"/>
          <w:szCs w:val="24"/>
        </w:rPr>
        <w:t xml:space="preserve">Missouri University </w:t>
      </w:r>
      <w:r w:rsidR="004627AE">
        <w:rPr>
          <w:rFonts w:asciiTheme="majorBidi" w:hAnsiTheme="majorBidi" w:cstheme="majorBidi"/>
          <w:sz w:val="24"/>
          <w:szCs w:val="24"/>
        </w:rPr>
        <w:t>o</w:t>
      </w:r>
      <w:r w:rsidR="004627AE" w:rsidRPr="004627AE">
        <w:rPr>
          <w:rFonts w:asciiTheme="majorBidi" w:hAnsiTheme="majorBidi" w:cstheme="majorBidi"/>
          <w:sz w:val="24"/>
          <w:szCs w:val="24"/>
        </w:rPr>
        <w:t xml:space="preserve">f Science </w:t>
      </w:r>
      <w:r w:rsidR="004627AE">
        <w:rPr>
          <w:rFonts w:asciiTheme="majorBidi" w:hAnsiTheme="majorBidi" w:cstheme="majorBidi"/>
          <w:sz w:val="24"/>
          <w:szCs w:val="24"/>
        </w:rPr>
        <w:t>a</w:t>
      </w:r>
      <w:r w:rsidR="004627AE" w:rsidRPr="004627AE">
        <w:rPr>
          <w:rFonts w:asciiTheme="majorBidi" w:hAnsiTheme="majorBidi" w:cstheme="majorBidi"/>
          <w:sz w:val="24"/>
          <w:szCs w:val="24"/>
        </w:rPr>
        <w:t>nd Technology</w:t>
      </w:r>
      <w:r w:rsidR="00CD256F">
        <w:rPr>
          <w:rFonts w:asciiTheme="majorBidi" w:hAnsiTheme="majorBidi" w:cstheme="majorBidi"/>
          <w:sz w:val="24"/>
          <w:szCs w:val="24"/>
        </w:rPr>
        <w:t>, Rolla, MO.</w:t>
      </w:r>
    </w:p>
    <w:p w14:paraId="58E72C76" w14:textId="39706763" w:rsidR="00E6347B" w:rsidRPr="00DF3411" w:rsidRDefault="00E6347B" w:rsidP="007C1232">
      <w:pPr>
        <w:autoSpaceDE w:val="0"/>
        <w:autoSpaceDN w:val="0"/>
        <w:adjustRightInd w:val="0"/>
        <w:spacing w:before="120" w:after="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van de Kar, E., Muniafu, S., &amp; Wang, Y. (2006, August). Mobile services used in unstable environments: design requirements based on three case studies. In </w:t>
      </w:r>
      <w:r w:rsidRPr="00DF3411">
        <w:rPr>
          <w:rFonts w:asciiTheme="majorBidi" w:hAnsiTheme="majorBidi" w:cstheme="majorBidi"/>
          <w:i/>
          <w:iCs/>
          <w:sz w:val="24"/>
          <w:szCs w:val="24"/>
        </w:rPr>
        <w:t xml:space="preserve">Proceedings of the 8th </w:t>
      </w:r>
      <w:r w:rsidR="00CD256F" w:rsidRPr="00E52014">
        <w:rPr>
          <w:rFonts w:asciiTheme="majorBidi" w:hAnsiTheme="majorBidi" w:cstheme="majorBidi"/>
          <w:i/>
          <w:iCs/>
          <w:sz w:val="24"/>
          <w:szCs w:val="24"/>
        </w:rPr>
        <w:t>International Co</w:t>
      </w:r>
      <w:r w:rsidRPr="00DF3411">
        <w:rPr>
          <w:rFonts w:asciiTheme="majorBidi" w:hAnsiTheme="majorBidi" w:cstheme="majorBidi"/>
          <w:i/>
          <w:iCs/>
          <w:sz w:val="24"/>
          <w:szCs w:val="24"/>
        </w:rPr>
        <w:t xml:space="preserve">nference on Electronic </w:t>
      </w:r>
      <w:r w:rsidR="00CD256F">
        <w:rPr>
          <w:rFonts w:asciiTheme="majorBidi" w:hAnsiTheme="majorBidi" w:cstheme="majorBidi"/>
          <w:i/>
          <w:iCs/>
          <w:sz w:val="24"/>
          <w:szCs w:val="24"/>
        </w:rPr>
        <w:t>C</w:t>
      </w:r>
      <w:r w:rsidRPr="00DF3411">
        <w:rPr>
          <w:rFonts w:asciiTheme="majorBidi" w:hAnsiTheme="majorBidi" w:cstheme="majorBidi"/>
          <w:i/>
          <w:iCs/>
          <w:sz w:val="24"/>
          <w:szCs w:val="24"/>
        </w:rPr>
        <w:t xml:space="preserve">ommerce: The </w:t>
      </w:r>
      <w:r w:rsidR="00CD256F">
        <w:rPr>
          <w:rFonts w:asciiTheme="majorBidi" w:hAnsiTheme="majorBidi" w:cstheme="majorBidi"/>
          <w:i/>
          <w:iCs/>
          <w:sz w:val="24"/>
          <w:szCs w:val="24"/>
        </w:rPr>
        <w:t>N</w:t>
      </w:r>
      <w:r w:rsidRPr="00DF3411">
        <w:rPr>
          <w:rFonts w:asciiTheme="majorBidi" w:hAnsiTheme="majorBidi" w:cstheme="majorBidi"/>
          <w:i/>
          <w:iCs/>
          <w:sz w:val="24"/>
          <w:szCs w:val="24"/>
        </w:rPr>
        <w:t xml:space="preserve">ew </w:t>
      </w:r>
      <w:r w:rsidR="00CD256F">
        <w:rPr>
          <w:rFonts w:asciiTheme="majorBidi" w:hAnsiTheme="majorBidi" w:cstheme="majorBidi"/>
          <w:i/>
          <w:iCs/>
          <w:sz w:val="24"/>
          <w:szCs w:val="24"/>
        </w:rPr>
        <w:t>E</w:t>
      </w:r>
      <w:r w:rsidRPr="00DF3411">
        <w:rPr>
          <w:rFonts w:asciiTheme="majorBidi" w:hAnsiTheme="majorBidi" w:cstheme="majorBidi"/>
          <w:i/>
          <w:iCs/>
          <w:sz w:val="24"/>
          <w:szCs w:val="24"/>
        </w:rPr>
        <w:t xml:space="preserve">-commerce: </w:t>
      </w:r>
      <w:r w:rsidR="00CD256F">
        <w:rPr>
          <w:rFonts w:asciiTheme="majorBidi" w:hAnsiTheme="majorBidi" w:cstheme="majorBidi"/>
          <w:i/>
          <w:iCs/>
          <w:sz w:val="24"/>
          <w:szCs w:val="24"/>
        </w:rPr>
        <w:t>I</w:t>
      </w:r>
      <w:r w:rsidR="00CD256F" w:rsidRPr="00DF3411">
        <w:rPr>
          <w:rFonts w:asciiTheme="majorBidi" w:hAnsiTheme="majorBidi" w:cstheme="majorBidi"/>
          <w:i/>
          <w:iCs/>
          <w:sz w:val="24"/>
          <w:szCs w:val="24"/>
        </w:rPr>
        <w:t xml:space="preserve">nnovations </w:t>
      </w:r>
      <w:r w:rsidRPr="00DF3411">
        <w:rPr>
          <w:rFonts w:asciiTheme="majorBidi" w:hAnsiTheme="majorBidi" w:cstheme="majorBidi"/>
          <w:i/>
          <w:iCs/>
          <w:sz w:val="24"/>
          <w:szCs w:val="24"/>
        </w:rPr>
        <w:t xml:space="preserve">for </w:t>
      </w:r>
      <w:r w:rsidR="00CD256F">
        <w:rPr>
          <w:rFonts w:asciiTheme="majorBidi" w:hAnsiTheme="majorBidi" w:cstheme="majorBidi"/>
          <w:i/>
          <w:iCs/>
          <w:sz w:val="24"/>
          <w:szCs w:val="24"/>
        </w:rPr>
        <w:t>C</w:t>
      </w:r>
      <w:r w:rsidRPr="00DF3411">
        <w:rPr>
          <w:rFonts w:asciiTheme="majorBidi" w:hAnsiTheme="majorBidi" w:cstheme="majorBidi"/>
          <w:i/>
          <w:iCs/>
          <w:sz w:val="24"/>
          <w:szCs w:val="24"/>
        </w:rPr>
        <w:t xml:space="preserve">onquering </w:t>
      </w:r>
      <w:r w:rsidR="00CD256F">
        <w:rPr>
          <w:rFonts w:asciiTheme="majorBidi" w:hAnsiTheme="majorBidi" w:cstheme="majorBidi"/>
          <w:i/>
          <w:iCs/>
          <w:sz w:val="24"/>
          <w:szCs w:val="24"/>
        </w:rPr>
        <w:t>C</w:t>
      </w:r>
      <w:r w:rsidRPr="00DF3411">
        <w:rPr>
          <w:rFonts w:asciiTheme="majorBidi" w:hAnsiTheme="majorBidi" w:cstheme="majorBidi"/>
          <w:i/>
          <w:iCs/>
          <w:sz w:val="24"/>
          <w:szCs w:val="24"/>
        </w:rPr>
        <w:t xml:space="preserve">urrent </w:t>
      </w:r>
      <w:r w:rsidR="00CD256F">
        <w:rPr>
          <w:rFonts w:asciiTheme="majorBidi" w:hAnsiTheme="majorBidi" w:cstheme="majorBidi"/>
          <w:i/>
          <w:iCs/>
          <w:sz w:val="24"/>
          <w:szCs w:val="24"/>
        </w:rPr>
        <w:t>B</w:t>
      </w:r>
      <w:r w:rsidRPr="00DF3411">
        <w:rPr>
          <w:rFonts w:asciiTheme="majorBidi" w:hAnsiTheme="majorBidi" w:cstheme="majorBidi"/>
          <w:i/>
          <w:iCs/>
          <w:sz w:val="24"/>
          <w:szCs w:val="24"/>
        </w:rPr>
        <w:t xml:space="preserve">arriers, </w:t>
      </w:r>
      <w:r w:rsidR="00CD256F">
        <w:rPr>
          <w:rFonts w:asciiTheme="majorBidi" w:hAnsiTheme="majorBidi" w:cstheme="majorBidi"/>
          <w:i/>
          <w:iCs/>
          <w:sz w:val="24"/>
          <w:szCs w:val="24"/>
        </w:rPr>
        <w:t>O</w:t>
      </w:r>
      <w:r w:rsidRPr="00DF3411">
        <w:rPr>
          <w:rFonts w:asciiTheme="majorBidi" w:hAnsiTheme="majorBidi" w:cstheme="majorBidi"/>
          <w:i/>
          <w:iCs/>
          <w:sz w:val="24"/>
          <w:szCs w:val="24"/>
        </w:rPr>
        <w:t xml:space="preserve">bstacles and </w:t>
      </w:r>
      <w:r w:rsidR="00CD256F">
        <w:rPr>
          <w:rFonts w:asciiTheme="majorBidi" w:hAnsiTheme="majorBidi" w:cstheme="majorBidi"/>
          <w:i/>
          <w:iCs/>
          <w:sz w:val="24"/>
          <w:szCs w:val="24"/>
        </w:rPr>
        <w:t>L</w:t>
      </w:r>
      <w:r w:rsidRPr="00DF3411">
        <w:rPr>
          <w:rFonts w:asciiTheme="majorBidi" w:hAnsiTheme="majorBidi" w:cstheme="majorBidi"/>
          <w:i/>
          <w:iCs/>
          <w:sz w:val="24"/>
          <w:szCs w:val="24"/>
        </w:rPr>
        <w:t xml:space="preserve">imitations to </w:t>
      </w:r>
      <w:r w:rsidR="00CD256F">
        <w:rPr>
          <w:rFonts w:asciiTheme="majorBidi" w:hAnsiTheme="majorBidi" w:cstheme="majorBidi"/>
          <w:i/>
          <w:iCs/>
          <w:sz w:val="24"/>
          <w:szCs w:val="24"/>
        </w:rPr>
        <w:t>C</w:t>
      </w:r>
      <w:r w:rsidRPr="00DF3411">
        <w:rPr>
          <w:rFonts w:asciiTheme="majorBidi" w:hAnsiTheme="majorBidi" w:cstheme="majorBidi"/>
          <w:i/>
          <w:iCs/>
          <w:sz w:val="24"/>
          <w:szCs w:val="24"/>
        </w:rPr>
        <w:t xml:space="preserve">onducting </w:t>
      </w:r>
      <w:r w:rsidR="00CD256F">
        <w:rPr>
          <w:rFonts w:asciiTheme="majorBidi" w:hAnsiTheme="majorBidi" w:cstheme="majorBidi"/>
          <w:i/>
          <w:iCs/>
          <w:sz w:val="24"/>
          <w:szCs w:val="24"/>
        </w:rPr>
        <w:t>S</w:t>
      </w:r>
      <w:r w:rsidRPr="00DF3411">
        <w:rPr>
          <w:rFonts w:asciiTheme="majorBidi" w:hAnsiTheme="majorBidi" w:cstheme="majorBidi"/>
          <w:i/>
          <w:iCs/>
          <w:sz w:val="24"/>
          <w:szCs w:val="24"/>
        </w:rPr>
        <w:t xml:space="preserve">uccessful </w:t>
      </w:r>
      <w:r w:rsidR="00CD256F">
        <w:rPr>
          <w:rFonts w:asciiTheme="majorBidi" w:hAnsiTheme="majorBidi" w:cstheme="majorBidi"/>
          <w:i/>
          <w:iCs/>
          <w:sz w:val="24"/>
          <w:szCs w:val="24"/>
        </w:rPr>
        <w:t>B</w:t>
      </w:r>
      <w:r w:rsidRPr="00DF3411">
        <w:rPr>
          <w:rFonts w:asciiTheme="majorBidi" w:hAnsiTheme="majorBidi" w:cstheme="majorBidi"/>
          <w:i/>
          <w:iCs/>
          <w:sz w:val="24"/>
          <w:szCs w:val="24"/>
        </w:rPr>
        <w:t xml:space="preserve">usiness on the </w:t>
      </w:r>
      <w:r w:rsidR="00CD256F">
        <w:rPr>
          <w:rFonts w:asciiTheme="majorBidi" w:hAnsiTheme="majorBidi" w:cstheme="majorBidi"/>
          <w:i/>
          <w:iCs/>
          <w:sz w:val="24"/>
          <w:szCs w:val="24"/>
        </w:rPr>
        <w:t>I</w:t>
      </w:r>
      <w:r w:rsidRPr="00DF3411">
        <w:rPr>
          <w:rFonts w:asciiTheme="majorBidi" w:hAnsiTheme="majorBidi" w:cstheme="majorBidi"/>
          <w:i/>
          <w:iCs/>
          <w:sz w:val="24"/>
          <w:szCs w:val="24"/>
        </w:rPr>
        <w:t>nternet</w:t>
      </w:r>
      <w:r w:rsidRPr="00DF3411">
        <w:rPr>
          <w:rFonts w:asciiTheme="majorBidi" w:hAnsiTheme="majorBidi" w:cstheme="majorBidi"/>
          <w:sz w:val="24"/>
          <w:szCs w:val="24"/>
        </w:rPr>
        <w:t xml:space="preserve"> (pp. 302</w:t>
      </w:r>
      <w:r w:rsidR="00CD256F" w:rsidRPr="004A3217">
        <w:rPr>
          <w:rFonts w:ascii="Times New Roman" w:hAnsi="Times New Roman" w:cs="Times New Roman"/>
          <w:sz w:val="24"/>
          <w:szCs w:val="24"/>
        </w:rPr>
        <w:t>–</w:t>
      </w:r>
      <w:r w:rsidRPr="00DF3411">
        <w:rPr>
          <w:rFonts w:asciiTheme="majorBidi" w:hAnsiTheme="majorBidi" w:cstheme="majorBidi"/>
          <w:sz w:val="24"/>
          <w:szCs w:val="24"/>
        </w:rPr>
        <w:t xml:space="preserve">308). </w:t>
      </w:r>
      <w:r w:rsidR="00CD256F">
        <w:rPr>
          <w:rFonts w:asciiTheme="majorBidi" w:hAnsiTheme="majorBidi" w:cstheme="majorBidi"/>
          <w:sz w:val="24"/>
          <w:szCs w:val="24"/>
        </w:rPr>
        <w:t xml:space="preserve">New York, NY: </w:t>
      </w:r>
      <w:r w:rsidRPr="00DF3411">
        <w:rPr>
          <w:rFonts w:asciiTheme="majorBidi" w:hAnsiTheme="majorBidi" w:cstheme="majorBidi"/>
          <w:sz w:val="24"/>
          <w:szCs w:val="24"/>
        </w:rPr>
        <w:t>ACM.</w:t>
      </w:r>
    </w:p>
    <w:p w14:paraId="0384ED68" w14:textId="7EB3E02D" w:rsidR="00484C37" w:rsidRPr="00DF3411" w:rsidRDefault="00850381"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Venkatesh, V., &amp; Davis, F. D. (2000). A theoretical extension of the technology acceptance model: Four longitudinal field studies. </w:t>
      </w:r>
      <w:r w:rsidRPr="00DF3411">
        <w:rPr>
          <w:rFonts w:ascii="Times New Roman" w:eastAsia="Times New Roman" w:hAnsi="Times New Roman" w:cs="Times New Roman"/>
          <w:i/>
          <w:iCs/>
          <w:sz w:val="24"/>
          <w:szCs w:val="24"/>
        </w:rPr>
        <w:t xml:space="preserve">Management </w:t>
      </w:r>
      <w:r w:rsidR="00CD256F">
        <w:rPr>
          <w:rFonts w:ascii="Times New Roman" w:eastAsia="Times New Roman" w:hAnsi="Times New Roman" w:cs="Times New Roman"/>
          <w:i/>
          <w:iCs/>
          <w:sz w:val="24"/>
          <w:szCs w:val="24"/>
        </w:rPr>
        <w:t>S</w:t>
      </w:r>
      <w:r w:rsidRPr="00DF3411">
        <w:rPr>
          <w:rFonts w:ascii="Times New Roman" w:eastAsia="Times New Roman" w:hAnsi="Times New Roman" w:cs="Times New Roman"/>
          <w:i/>
          <w:iCs/>
          <w:sz w:val="24"/>
          <w:szCs w:val="24"/>
        </w:rPr>
        <w:t>cience</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46</w:t>
      </w:r>
      <w:r w:rsidRPr="00DF3411">
        <w:rPr>
          <w:rFonts w:ascii="Times New Roman" w:eastAsia="Times New Roman" w:hAnsi="Times New Roman" w:cs="Times New Roman"/>
          <w:sz w:val="24"/>
          <w:szCs w:val="24"/>
        </w:rPr>
        <w:t>(2), 186</w:t>
      </w:r>
      <w:r w:rsidR="00CD256F" w:rsidRPr="004A3217">
        <w:rPr>
          <w:rFonts w:ascii="Times New Roman" w:hAnsi="Times New Roman" w:cs="Times New Roman"/>
          <w:sz w:val="24"/>
          <w:szCs w:val="24"/>
        </w:rPr>
        <w:t>–</w:t>
      </w:r>
      <w:r w:rsidRPr="00DF3411">
        <w:rPr>
          <w:rFonts w:ascii="Times New Roman" w:eastAsia="Times New Roman" w:hAnsi="Times New Roman" w:cs="Times New Roman"/>
          <w:sz w:val="24"/>
          <w:szCs w:val="24"/>
        </w:rPr>
        <w:t>204.</w:t>
      </w:r>
    </w:p>
    <w:p w14:paraId="67483817" w14:textId="48701764" w:rsidR="001604C9" w:rsidRPr="00DF3411" w:rsidRDefault="001604C9" w:rsidP="007C1232">
      <w:pPr>
        <w:spacing w:before="120" w:after="0" w:line="480" w:lineRule="auto"/>
        <w:ind w:left="720" w:hanging="720"/>
        <w:jc w:val="both"/>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Venkatesh, V., Morris, M. G., Davis, G. B., &amp; Davis, F. D. (2003). User acceptance of information technology: Toward a unified view. </w:t>
      </w:r>
      <w:r w:rsidRPr="00DF3411">
        <w:rPr>
          <w:rFonts w:ascii="Times New Roman" w:eastAsia="Times New Roman" w:hAnsi="Times New Roman" w:cs="Times New Roman"/>
          <w:i/>
          <w:iCs/>
          <w:sz w:val="24"/>
          <w:szCs w:val="24"/>
        </w:rPr>
        <w:t>MIS Quarterly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sz w:val="24"/>
          <w:szCs w:val="24"/>
        </w:rPr>
        <w:t>27</w:t>
      </w:r>
      <w:r w:rsidRPr="00DF3411">
        <w:rPr>
          <w:rFonts w:ascii="Times New Roman" w:eastAsia="Times New Roman" w:hAnsi="Times New Roman" w:cs="Times New Roman"/>
          <w:iCs/>
          <w:sz w:val="24"/>
          <w:szCs w:val="24"/>
        </w:rPr>
        <w:t>(3)</w:t>
      </w:r>
      <w:r w:rsidRPr="00DF3411">
        <w:rPr>
          <w:rFonts w:ascii="Times New Roman" w:eastAsia="Times New Roman" w:hAnsi="Times New Roman" w:cs="Times New Roman"/>
          <w:sz w:val="24"/>
          <w:szCs w:val="24"/>
        </w:rPr>
        <w:t>,</w:t>
      </w:r>
      <w:r w:rsidRPr="00DF3411">
        <w:rPr>
          <w:rFonts w:ascii="Times New Roman" w:eastAsia="Times New Roman" w:hAnsi="Times New Roman" w:cs="Times New Roman"/>
          <w:i/>
          <w:sz w:val="24"/>
          <w:szCs w:val="24"/>
        </w:rPr>
        <w:t xml:space="preserve"> </w:t>
      </w:r>
      <w:r w:rsidRPr="00DF3411">
        <w:rPr>
          <w:rFonts w:ascii="Times New Roman" w:eastAsia="Times New Roman" w:hAnsi="Times New Roman" w:cs="Times New Roman"/>
          <w:sz w:val="24"/>
          <w:szCs w:val="24"/>
        </w:rPr>
        <w:t>425–478</w:t>
      </w:r>
      <w:r w:rsidR="00CD256F">
        <w:rPr>
          <w:rFonts w:ascii="Times New Roman" w:eastAsia="Times New Roman" w:hAnsi="Times New Roman" w:cs="Times New Roman"/>
          <w:sz w:val="24"/>
          <w:szCs w:val="24"/>
        </w:rPr>
        <w:t>.</w:t>
      </w:r>
    </w:p>
    <w:p w14:paraId="7756AE98" w14:textId="6560FA3D" w:rsidR="00F43E5B" w:rsidRPr="00DF3411" w:rsidRDefault="00F43E5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Vinayak, K., &amp; Kodali, R. (2013). Benchmarking the quality function deployment models. </w:t>
      </w:r>
      <w:r w:rsidRPr="00DF3411">
        <w:rPr>
          <w:rFonts w:ascii="Times New Roman" w:eastAsia="Times New Roman" w:hAnsi="Times New Roman" w:cs="Times New Roman"/>
          <w:i/>
          <w:iCs/>
          <w:sz w:val="24"/>
          <w:szCs w:val="24"/>
        </w:rPr>
        <w:t>Benchmarking: An International Journal</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20</w:t>
      </w:r>
      <w:r w:rsidRPr="00DF3411">
        <w:rPr>
          <w:rFonts w:ascii="Times New Roman" w:eastAsia="Times New Roman" w:hAnsi="Times New Roman" w:cs="Times New Roman"/>
          <w:sz w:val="24"/>
          <w:szCs w:val="24"/>
        </w:rPr>
        <w:t>(6), 825-854.</w:t>
      </w:r>
    </w:p>
    <w:p w14:paraId="72E4766A" w14:textId="0F3E2BED" w:rsidR="00E6347B" w:rsidRPr="00DF3411" w:rsidRDefault="00E6347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Vlachos, P. A., &amp; Vrechopoulos, A. P. (2008). Determinants of behavioral intentions in the mobile internet services market. </w:t>
      </w:r>
      <w:r w:rsidRPr="00DF3411">
        <w:rPr>
          <w:rFonts w:ascii="Times New Roman" w:eastAsia="Times New Roman" w:hAnsi="Times New Roman" w:cs="Times New Roman"/>
          <w:i/>
          <w:iCs/>
          <w:sz w:val="24"/>
          <w:szCs w:val="24"/>
        </w:rPr>
        <w:t>Journal of Services Marketing</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22</w:t>
      </w:r>
      <w:r w:rsidRPr="00DF3411">
        <w:rPr>
          <w:rFonts w:ascii="Times New Roman" w:eastAsia="Times New Roman" w:hAnsi="Times New Roman" w:cs="Times New Roman"/>
          <w:sz w:val="24"/>
          <w:szCs w:val="24"/>
        </w:rPr>
        <w:t>(4), 280</w:t>
      </w:r>
      <w:r w:rsidR="00CD256F" w:rsidRPr="004A321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291.</w:t>
      </w:r>
    </w:p>
    <w:p w14:paraId="4E08C108" w14:textId="58833AA2" w:rsidR="00CF49D3" w:rsidRPr="00DF3411" w:rsidRDefault="00CF49D3"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Vogel, D. (2014). Mobile </w:t>
      </w:r>
      <w:r w:rsidR="00CD256F">
        <w:rPr>
          <w:rFonts w:ascii="Times New Roman" w:eastAsia="Times New Roman" w:hAnsi="Times New Roman" w:cs="Times New Roman"/>
          <w:sz w:val="24"/>
          <w:szCs w:val="24"/>
        </w:rPr>
        <w:t>g</w:t>
      </w:r>
      <w:r w:rsidRPr="00DF3411">
        <w:rPr>
          <w:rFonts w:ascii="Times New Roman" w:eastAsia="Times New Roman" w:hAnsi="Times New Roman" w:cs="Times New Roman"/>
          <w:sz w:val="24"/>
          <w:szCs w:val="24"/>
        </w:rPr>
        <w:t xml:space="preserve">overnment: How to </w:t>
      </w:r>
      <w:r w:rsidR="00CD256F">
        <w:rPr>
          <w:rFonts w:ascii="Times New Roman" w:eastAsia="Times New Roman" w:hAnsi="Times New Roman" w:cs="Times New Roman"/>
          <w:sz w:val="24"/>
          <w:szCs w:val="24"/>
        </w:rPr>
        <w:t>i</w:t>
      </w:r>
      <w:r w:rsidRPr="00DF3411">
        <w:rPr>
          <w:rFonts w:ascii="Times New Roman" w:eastAsia="Times New Roman" w:hAnsi="Times New Roman" w:cs="Times New Roman"/>
          <w:sz w:val="24"/>
          <w:szCs w:val="24"/>
        </w:rPr>
        <w:t xml:space="preserve">mprove </w:t>
      </w:r>
      <w:r w:rsidR="00CD256F">
        <w:rPr>
          <w:rFonts w:ascii="Times New Roman" w:eastAsia="Times New Roman" w:hAnsi="Times New Roman" w:cs="Times New Roman"/>
          <w:sz w:val="24"/>
          <w:szCs w:val="24"/>
        </w:rPr>
        <w:t>f</w:t>
      </w:r>
      <w:r w:rsidRPr="00DF3411">
        <w:rPr>
          <w:rFonts w:ascii="Times New Roman" w:eastAsia="Times New Roman" w:hAnsi="Times New Roman" w:cs="Times New Roman"/>
          <w:sz w:val="24"/>
          <w:szCs w:val="24"/>
        </w:rPr>
        <w:t xml:space="preserve">airness in </w:t>
      </w:r>
      <w:r w:rsidR="00CD256F">
        <w:rPr>
          <w:rFonts w:ascii="Times New Roman" w:eastAsia="Times New Roman" w:hAnsi="Times New Roman" w:cs="Times New Roman"/>
          <w:sz w:val="24"/>
          <w:szCs w:val="24"/>
        </w:rPr>
        <w:t>p</w:t>
      </w:r>
      <w:r w:rsidRPr="00DF3411">
        <w:rPr>
          <w:rFonts w:ascii="Times New Roman" w:eastAsia="Times New Roman" w:hAnsi="Times New Roman" w:cs="Times New Roman"/>
          <w:sz w:val="24"/>
          <w:szCs w:val="24"/>
        </w:rPr>
        <w:t xml:space="preserve">ublic </w:t>
      </w:r>
      <w:r w:rsidR="00CD256F">
        <w:rPr>
          <w:rFonts w:ascii="Times New Roman" w:eastAsia="Times New Roman" w:hAnsi="Times New Roman" w:cs="Times New Roman"/>
          <w:sz w:val="24"/>
          <w:szCs w:val="24"/>
        </w:rPr>
        <w:t>a</w:t>
      </w:r>
      <w:r w:rsidRPr="00DF3411">
        <w:rPr>
          <w:rFonts w:ascii="Times New Roman" w:eastAsia="Times New Roman" w:hAnsi="Times New Roman" w:cs="Times New Roman"/>
          <w:sz w:val="24"/>
          <w:szCs w:val="24"/>
        </w:rPr>
        <w:t xml:space="preserve">dministration </w:t>
      </w:r>
      <w:r w:rsidR="00CD256F">
        <w:rPr>
          <w:rFonts w:ascii="Times New Roman" w:eastAsia="Times New Roman" w:hAnsi="Times New Roman" w:cs="Times New Roman"/>
          <w:sz w:val="24"/>
          <w:szCs w:val="24"/>
        </w:rPr>
        <w:t>m</w:t>
      </w:r>
      <w:r w:rsidRPr="00DF3411">
        <w:rPr>
          <w:rFonts w:ascii="Times New Roman" w:eastAsia="Times New Roman" w:hAnsi="Times New Roman" w:cs="Times New Roman"/>
          <w:sz w:val="24"/>
          <w:szCs w:val="24"/>
        </w:rPr>
        <w:t>anagement.</w:t>
      </w:r>
      <w:r w:rsidR="00CD256F">
        <w:rPr>
          <w:rFonts w:ascii="Times New Roman" w:eastAsia="Times New Roman" w:hAnsi="Times New Roman" w:cs="Times New Roman"/>
          <w:sz w:val="24"/>
          <w:szCs w:val="24"/>
        </w:rPr>
        <w:t xml:space="preserve"> In </w:t>
      </w:r>
      <w:r w:rsidR="00CD256F" w:rsidRPr="00DF3411">
        <w:rPr>
          <w:rFonts w:ascii="Times New Roman" w:eastAsia="Times New Roman" w:hAnsi="Times New Roman" w:cs="Times New Roman"/>
          <w:i/>
          <w:sz w:val="24"/>
          <w:szCs w:val="24"/>
        </w:rPr>
        <w:t>Twentieth Americas Conference on Information Systems, Savannah, 2014</w:t>
      </w:r>
      <w:r w:rsidR="00CD256F">
        <w:rPr>
          <w:rFonts w:ascii="Times New Roman" w:eastAsia="Times New Roman" w:hAnsi="Times New Roman" w:cs="Times New Roman"/>
          <w:i/>
          <w:sz w:val="24"/>
          <w:szCs w:val="24"/>
        </w:rPr>
        <w:t>.</w:t>
      </w:r>
    </w:p>
    <w:p w14:paraId="15D4CAD6" w14:textId="73AF53C0" w:rsidR="007224DC" w:rsidRDefault="007224DC" w:rsidP="007C1232">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VICS</w:t>
      </w:r>
      <w:r w:rsidR="00CD256F">
        <w:rPr>
          <w:rFonts w:ascii="Times New Roman" w:hAnsi="Times New Roman" w:cs="Times New Roman"/>
          <w:sz w:val="24"/>
          <w:szCs w:val="24"/>
        </w:rPr>
        <w:t xml:space="preserve"> (</w:t>
      </w:r>
      <w:r w:rsidRPr="00DF3411">
        <w:rPr>
          <w:rFonts w:ascii="Times New Roman" w:hAnsi="Times New Roman" w:cs="Times New Roman"/>
          <w:sz w:val="24"/>
          <w:szCs w:val="24"/>
        </w:rPr>
        <w:t>2017</w:t>
      </w:r>
      <w:r w:rsidR="00CD256F">
        <w:rPr>
          <w:rFonts w:ascii="Times New Roman" w:hAnsi="Times New Roman" w:cs="Times New Roman"/>
          <w:sz w:val="24"/>
          <w:szCs w:val="24"/>
        </w:rPr>
        <w:t>).</w:t>
      </w:r>
      <w:r w:rsidRPr="00DF3411">
        <w:rPr>
          <w:rFonts w:ascii="Times New Roman" w:hAnsi="Times New Roman" w:cs="Times New Roman"/>
          <w:sz w:val="24"/>
          <w:szCs w:val="24"/>
        </w:rPr>
        <w:t xml:space="preserve"> How VICS works</w:t>
      </w:r>
      <w:r w:rsidR="00CD256F">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CD256F">
        <w:rPr>
          <w:rFonts w:ascii="Times New Roman" w:hAnsi="Times New Roman" w:cs="Times New Roman"/>
          <w:sz w:val="24"/>
          <w:szCs w:val="24"/>
        </w:rPr>
        <w:t>e</w:t>
      </w:r>
      <w:r w:rsidRPr="00DF3411">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27, 2017,</w:t>
      </w:r>
      <w:r w:rsidRPr="00DF3411">
        <w:rPr>
          <w:rFonts w:ascii="Times New Roman" w:hAnsi="Times New Roman" w:cs="Times New Roman"/>
          <w:sz w:val="24"/>
          <w:szCs w:val="24"/>
        </w:rPr>
        <w:t xml:space="preserve"> from </w:t>
      </w:r>
      <w:hyperlink r:id="rId119" w:history="1">
        <w:r w:rsidR="00CD256F" w:rsidRPr="00DF3411">
          <w:rPr>
            <w:rStyle w:val="Hyperlink"/>
            <w:rFonts w:ascii="Times New Roman" w:hAnsi="Times New Roman" w:cs="Times New Roman"/>
            <w:sz w:val="24"/>
            <w:szCs w:val="24"/>
          </w:rPr>
          <w:t>http://www.vics.or.jp/en/vics/</w:t>
        </w:r>
      </w:hyperlink>
    </w:p>
    <w:p w14:paraId="1F762B44" w14:textId="1A365D0D" w:rsidR="007224DC" w:rsidRPr="00DF3411" w:rsidRDefault="007224DC"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Wallace, P., Hoffman, A., Blut, Z., Barrow, K., &amp; Scuka, D. (2002). </w:t>
      </w:r>
      <w:r w:rsidRPr="00DF3411">
        <w:rPr>
          <w:rFonts w:ascii="Times New Roman" w:eastAsia="Times New Roman" w:hAnsi="Times New Roman" w:cs="Times New Roman"/>
          <w:i/>
          <w:iCs/>
          <w:sz w:val="24"/>
          <w:szCs w:val="24"/>
        </w:rPr>
        <w:t xml:space="preserve">I-mode </w:t>
      </w:r>
      <w:r w:rsidR="00CD256F">
        <w:rPr>
          <w:rFonts w:ascii="Times New Roman" w:eastAsia="Times New Roman" w:hAnsi="Times New Roman" w:cs="Times New Roman"/>
          <w:i/>
          <w:iCs/>
          <w:sz w:val="24"/>
          <w:szCs w:val="24"/>
        </w:rPr>
        <w:t>d</w:t>
      </w:r>
      <w:r w:rsidRPr="00DF3411">
        <w:rPr>
          <w:rFonts w:ascii="Times New Roman" w:eastAsia="Times New Roman" w:hAnsi="Times New Roman" w:cs="Times New Roman"/>
          <w:i/>
          <w:iCs/>
          <w:sz w:val="24"/>
          <w:szCs w:val="24"/>
        </w:rPr>
        <w:t xml:space="preserve">eveloper's </w:t>
      </w:r>
      <w:r w:rsidR="00CD256F">
        <w:rPr>
          <w:rFonts w:ascii="Times New Roman" w:eastAsia="Times New Roman" w:hAnsi="Times New Roman" w:cs="Times New Roman"/>
          <w:i/>
          <w:iCs/>
          <w:sz w:val="24"/>
          <w:szCs w:val="24"/>
        </w:rPr>
        <w:t>g</w:t>
      </w:r>
      <w:r w:rsidRPr="00DF3411">
        <w:rPr>
          <w:rFonts w:ascii="Times New Roman" w:eastAsia="Times New Roman" w:hAnsi="Times New Roman" w:cs="Times New Roman"/>
          <w:i/>
          <w:iCs/>
          <w:sz w:val="24"/>
          <w:szCs w:val="24"/>
        </w:rPr>
        <w:t>uide</w:t>
      </w:r>
      <w:r w:rsidRPr="00DF3411">
        <w:rPr>
          <w:rFonts w:ascii="Times New Roman" w:eastAsia="Times New Roman" w:hAnsi="Times New Roman" w:cs="Times New Roman"/>
          <w:sz w:val="24"/>
          <w:szCs w:val="24"/>
        </w:rPr>
        <w:t xml:space="preserve">. </w:t>
      </w:r>
      <w:r w:rsidR="00CD256F">
        <w:rPr>
          <w:rFonts w:ascii="Times New Roman" w:eastAsia="Times New Roman" w:hAnsi="Times New Roman" w:cs="Times New Roman"/>
          <w:sz w:val="24"/>
          <w:szCs w:val="24"/>
        </w:rPr>
        <w:t xml:space="preserve">Boston, MA: </w:t>
      </w:r>
      <w:r w:rsidRPr="00DF3411">
        <w:rPr>
          <w:rFonts w:ascii="Times New Roman" w:eastAsia="Times New Roman" w:hAnsi="Times New Roman" w:cs="Times New Roman"/>
          <w:sz w:val="24"/>
          <w:szCs w:val="24"/>
        </w:rPr>
        <w:t>Addison-Wesley.</w:t>
      </w:r>
    </w:p>
    <w:p w14:paraId="0177E9DC" w14:textId="05F1460C" w:rsidR="00194DEC" w:rsidRPr="00875DF9" w:rsidRDefault="00194DEC" w:rsidP="007C1232">
      <w:pPr>
        <w:spacing w:before="120" w:line="480" w:lineRule="auto"/>
        <w:ind w:left="720" w:hanging="720"/>
        <w:jc w:val="lowKashida"/>
        <w:rPr>
          <w:rStyle w:val="Hyperlink"/>
          <w:rFonts w:ascii="Times New Roman" w:hAnsi="Times New Roman" w:cs="Times New Roman"/>
          <w:color w:val="auto"/>
          <w:sz w:val="24"/>
          <w:szCs w:val="24"/>
          <w:u w:val="none"/>
        </w:rPr>
      </w:pPr>
      <w:r w:rsidRPr="00DF3411">
        <w:rPr>
          <w:rFonts w:ascii="Times New Roman" w:hAnsi="Times New Roman" w:cs="Times New Roman"/>
          <w:sz w:val="24"/>
          <w:szCs w:val="24"/>
        </w:rPr>
        <w:t>Wamda</w:t>
      </w:r>
      <w:r w:rsidR="00CD256F">
        <w:rPr>
          <w:rFonts w:ascii="Times New Roman" w:hAnsi="Times New Roman" w:cs="Times New Roman"/>
          <w:sz w:val="24"/>
          <w:szCs w:val="24"/>
        </w:rPr>
        <w:t xml:space="preserve"> (</w:t>
      </w:r>
      <w:r w:rsidRPr="00DF3411">
        <w:rPr>
          <w:rFonts w:ascii="Times New Roman" w:hAnsi="Times New Roman" w:cs="Times New Roman"/>
          <w:sz w:val="24"/>
          <w:szCs w:val="24"/>
        </w:rPr>
        <w:t>2016</w:t>
      </w:r>
      <w:r w:rsidR="00CD256F">
        <w:rPr>
          <w:rFonts w:ascii="Times New Roman" w:hAnsi="Times New Roman" w:cs="Times New Roman"/>
          <w:sz w:val="24"/>
          <w:szCs w:val="24"/>
        </w:rPr>
        <w:t>)</w:t>
      </w:r>
      <w:r w:rsidRPr="00DF3411">
        <w:rPr>
          <w:rFonts w:ascii="Times New Roman" w:hAnsi="Times New Roman" w:cs="Times New Roman"/>
          <w:sz w:val="24"/>
          <w:szCs w:val="24"/>
        </w:rPr>
        <w:t>, What's happening to innovation in the GCC? #Wamda2016</w:t>
      </w:r>
      <w:r w:rsidR="00CD256F">
        <w:rPr>
          <w:rFonts w:ascii="Times New Roman" w:hAnsi="Times New Roman" w:cs="Times New Roman"/>
          <w:sz w:val="24"/>
          <w:szCs w:val="24"/>
        </w:rPr>
        <w:t>.</w:t>
      </w:r>
      <w:r w:rsidRPr="00DF3411">
        <w:rPr>
          <w:rFonts w:ascii="Times New Roman" w:hAnsi="Times New Roman" w:cs="Times New Roman"/>
          <w:sz w:val="24"/>
          <w:szCs w:val="24"/>
        </w:rPr>
        <w:t xml:space="preserve"> </w:t>
      </w:r>
      <w:r w:rsidR="00CD256F">
        <w:rPr>
          <w:rFonts w:ascii="Times New Roman" w:hAnsi="Times New Roman" w:cs="Times New Roman"/>
          <w:sz w:val="24"/>
          <w:szCs w:val="24"/>
        </w:rPr>
        <w:t xml:space="preserve">Retrieved </w:t>
      </w:r>
      <w:r w:rsidR="00105E33">
        <w:rPr>
          <w:rFonts w:ascii="Times New Roman" w:hAnsi="Times New Roman" w:cs="Times New Roman"/>
          <w:sz w:val="24"/>
          <w:szCs w:val="24"/>
        </w:rPr>
        <w:t xml:space="preserve">on October 27, 2017 </w:t>
      </w:r>
      <w:r w:rsidR="00CD256F">
        <w:rPr>
          <w:rFonts w:ascii="Times New Roman" w:hAnsi="Times New Roman" w:cs="Times New Roman"/>
          <w:sz w:val="24"/>
          <w:szCs w:val="24"/>
        </w:rPr>
        <w:t xml:space="preserve">from </w:t>
      </w:r>
      <w:hyperlink r:id="rId120" w:history="1">
        <w:r w:rsidR="00CD256F" w:rsidRPr="005F6F2D">
          <w:rPr>
            <w:rStyle w:val="Hyperlink"/>
            <w:rFonts w:ascii="Times New Roman" w:hAnsi="Times New Roman" w:cs="Times New Roman"/>
            <w:sz w:val="24"/>
            <w:szCs w:val="24"/>
          </w:rPr>
          <w:t>https://www.wamda.com/2016/12/innovation-gcc-2016</w:t>
        </w:r>
      </w:hyperlink>
    </w:p>
    <w:p w14:paraId="16747D24" w14:textId="16910F04" w:rsidR="00D66FBF" w:rsidRPr="00DF3411" w:rsidRDefault="00D66FBF"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Wang, C., Feng, Y., Fang, R., &amp; Lu, Z. (2012). Model for value creation in mobile government: an integrated theory perspective. </w:t>
      </w:r>
      <w:r w:rsidRPr="00DF3411">
        <w:rPr>
          <w:rFonts w:ascii="Times New Roman" w:eastAsia="Times New Roman" w:hAnsi="Times New Roman" w:cs="Times New Roman"/>
          <w:i/>
          <w:iCs/>
          <w:sz w:val="24"/>
          <w:szCs w:val="24"/>
        </w:rPr>
        <w:t>International Journal of Advancements in Computing Technology</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4</w:t>
      </w:r>
      <w:r w:rsidRPr="00DF3411">
        <w:rPr>
          <w:rFonts w:ascii="Times New Roman" w:eastAsia="Times New Roman" w:hAnsi="Times New Roman" w:cs="Times New Roman"/>
          <w:sz w:val="24"/>
          <w:szCs w:val="24"/>
        </w:rPr>
        <w:t>(2).</w:t>
      </w:r>
    </w:p>
    <w:p w14:paraId="2C07A696" w14:textId="36655778" w:rsidR="004C2B0A" w:rsidRPr="00DF3411" w:rsidRDefault="00CF49D3"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Wang, L., Bretschneider, S., &amp; Gant, J. (2005, January). Evaluating web-based e-government services with a citizen-centric approach. In </w:t>
      </w:r>
      <w:r w:rsidRPr="00DF3411">
        <w:rPr>
          <w:rFonts w:ascii="Times New Roman" w:eastAsia="Times New Roman" w:hAnsi="Times New Roman" w:cs="Times New Roman"/>
          <w:i/>
          <w:iCs/>
          <w:sz w:val="24"/>
          <w:szCs w:val="24"/>
        </w:rPr>
        <w:t>System Sciences, 2005. HICSS'05. Proceedings of the 38th Annual Hawaii International Conference on</w:t>
      </w:r>
      <w:r w:rsidRPr="00DF3411">
        <w:rPr>
          <w:rFonts w:ascii="Times New Roman" w:eastAsia="Times New Roman" w:hAnsi="Times New Roman" w:cs="Times New Roman"/>
          <w:sz w:val="24"/>
          <w:szCs w:val="24"/>
        </w:rPr>
        <w:t xml:space="preserve"> (pp. 129b</w:t>
      </w:r>
      <w:r w:rsidR="00CD256F" w:rsidRPr="004A321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129b). </w:t>
      </w:r>
      <w:r w:rsidR="00CD256F">
        <w:rPr>
          <w:rFonts w:ascii="Times New Roman" w:eastAsia="Times New Roman" w:hAnsi="Times New Roman" w:cs="Times New Roman"/>
          <w:sz w:val="24"/>
          <w:szCs w:val="24"/>
        </w:rPr>
        <w:t xml:space="preserve">Piscataway, NJ: </w:t>
      </w:r>
      <w:r w:rsidRPr="00DF3411">
        <w:rPr>
          <w:rFonts w:ascii="Times New Roman" w:eastAsia="Times New Roman" w:hAnsi="Times New Roman" w:cs="Times New Roman"/>
          <w:sz w:val="24"/>
          <w:szCs w:val="24"/>
        </w:rPr>
        <w:t>I</w:t>
      </w:r>
      <w:r w:rsidR="00CD256F">
        <w:rPr>
          <w:rFonts w:ascii="Times New Roman" w:eastAsia="Times New Roman" w:hAnsi="Times New Roman" w:cs="Times New Roman"/>
          <w:sz w:val="24"/>
          <w:szCs w:val="24"/>
        </w:rPr>
        <w:t>EEE</w:t>
      </w:r>
      <w:r w:rsidRPr="00DF3411">
        <w:rPr>
          <w:rFonts w:ascii="Times New Roman" w:eastAsia="Times New Roman" w:hAnsi="Times New Roman" w:cs="Times New Roman"/>
          <w:sz w:val="24"/>
          <w:szCs w:val="24"/>
        </w:rPr>
        <w:t>.</w:t>
      </w:r>
    </w:p>
    <w:p w14:paraId="0C53FA93" w14:textId="262C3EF5" w:rsidR="00672B5C" w:rsidRPr="00492634" w:rsidRDefault="00672B5C" w:rsidP="007C1232">
      <w:pPr>
        <w:spacing w:before="120" w:after="0" w:line="480" w:lineRule="auto"/>
        <w:ind w:left="720" w:hanging="720"/>
        <w:rPr>
          <w:rFonts w:asciiTheme="majorBidi" w:eastAsia="Times New Roman" w:hAnsiTheme="majorBidi" w:cstheme="majorBidi"/>
          <w:sz w:val="24"/>
          <w:szCs w:val="24"/>
        </w:rPr>
      </w:pPr>
      <w:r w:rsidRPr="00492634">
        <w:rPr>
          <w:rFonts w:asciiTheme="majorBidi" w:eastAsia="Times New Roman" w:hAnsiTheme="majorBidi" w:cstheme="majorBidi"/>
          <w:sz w:val="24"/>
          <w:szCs w:val="24"/>
        </w:rPr>
        <w:t>WISIS</w:t>
      </w:r>
      <w:r>
        <w:rPr>
          <w:rFonts w:asciiTheme="majorBidi" w:eastAsia="Times New Roman" w:hAnsiTheme="majorBidi" w:cstheme="majorBidi"/>
          <w:sz w:val="24"/>
          <w:szCs w:val="24"/>
        </w:rPr>
        <w:t xml:space="preserve"> (</w:t>
      </w:r>
      <w:r w:rsidRPr="00492634">
        <w:rPr>
          <w:rFonts w:asciiTheme="majorBidi" w:eastAsia="Times New Roman" w:hAnsiTheme="majorBidi" w:cstheme="majorBidi"/>
          <w:sz w:val="24"/>
          <w:szCs w:val="24"/>
        </w:rPr>
        <w:t>2014</w:t>
      </w:r>
      <w:r>
        <w:rPr>
          <w:rFonts w:asciiTheme="majorBidi" w:eastAsia="Times New Roman" w:hAnsiTheme="majorBidi" w:cstheme="majorBidi"/>
          <w:sz w:val="24"/>
          <w:szCs w:val="24"/>
        </w:rPr>
        <w:t>).</w:t>
      </w:r>
      <w:r w:rsidRPr="00492634">
        <w:rPr>
          <w:rFonts w:asciiTheme="majorBidi" w:eastAsia="Times New Roman" w:hAnsiTheme="majorBidi" w:cstheme="majorBidi"/>
          <w:sz w:val="24"/>
          <w:szCs w:val="24"/>
        </w:rPr>
        <w:t xml:space="preserve"> WSIS </w:t>
      </w:r>
      <w:r w:rsidRPr="00E52014">
        <w:rPr>
          <w:rFonts w:asciiTheme="majorBidi" w:eastAsia="Times New Roman" w:hAnsiTheme="majorBidi" w:cstheme="majorBidi"/>
          <w:sz w:val="24"/>
          <w:szCs w:val="24"/>
        </w:rPr>
        <w:t xml:space="preserve">National Committee 10 Year Report </w:t>
      </w:r>
      <w:r w:rsidRPr="00492634">
        <w:rPr>
          <w:rFonts w:asciiTheme="majorBidi" w:eastAsia="Times New Roman" w:hAnsiTheme="majorBidi" w:cstheme="majorBidi"/>
          <w:sz w:val="24"/>
          <w:szCs w:val="24"/>
        </w:rPr>
        <w:t>2013–2014</w:t>
      </w:r>
      <w:r>
        <w:rPr>
          <w:rFonts w:asciiTheme="majorBidi" w:eastAsia="Times New Roman" w:hAnsiTheme="majorBidi" w:cstheme="majorBidi"/>
          <w:sz w:val="24"/>
          <w:szCs w:val="24"/>
        </w:rPr>
        <w:t xml:space="preserve">. Retrieved </w:t>
      </w:r>
      <w:r w:rsidR="00105E33">
        <w:rPr>
          <w:rFonts w:ascii="Times New Roman" w:hAnsi="Times New Roman" w:cs="Times New Roman"/>
          <w:sz w:val="24"/>
          <w:szCs w:val="24"/>
        </w:rPr>
        <w:t xml:space="preserve">on October 27, 2017 </w:t>
      </w:r>
      <w:r>
        <w:rPr>
          <w:rFonts w:asciiTheme="majorBidi" w:eastAsia="Times New Roman" w:hAnsiTheme="majorBidi" w:cstheme="majorBidi"/>
          <w:sz w:val="24"/>
          <w:szCs w:val="24"/>
        </w:rPr>
        <w:t>from</w:t>
      </w:r>
      <w:r w:rsidRPr="00492634">
        <w:rPr>
          <w:rFonts w:asciiTheme="majorBidi" w:eastAsia="Times New Roman" w:hAnsiTheme="majorBidi" w:cstheme="majorBidi"/>
          <w:sz w:val="24"/>
          <w:szCs w:val="24"/>
        </w:rPr>
        <w:t xml:space="preserve"> </w:t>
      </w:r>
      <w:hyperlink r:id="rId121" w:history="1">
        <w:r w:rsidRPr="00E52014">
          <w:rPr>
            <w:rStyle w:val="Hyperlink"/>
            <w:rFonts w:asciiTheme="majorBidi" w:eastAsia="Times New Roman" w:hAnsiTheme="majorBidi" w:cstheme="majorBidi"/>
            <w:sz w:val="24"/>
            <w:szCs w:val="24"/>
          </w:rPr>
          <w:t>https://www.itu.int/net/wsis/review/inc/docs/rcreports/WSIS10_Country_Reporting-UAE.pdf</w:t>
        </w:r>
      </w:hyperlink>
    </w:p>
    <w:p w14:paraId="6B2E1A61" w14:textId="7503A35E" w:rsidR="00672B5C" w:rsidRPr="00875DF9" w:rsidRDefault="00672B5C" w:rsidP="007C1232">
      <w:pPr>
        <w:spacing w:before="120" w:line="480" w:lineRule="auto"/>
        <w:ind w:left="720" w:hanging="720"/>
        <w:jc w:val="lowKashida"/>
        <w:rPr>
          <w:rFonts w:ascii="Times New Roman" w:hAnsi="Times New Roman" w:cs="Times New Roman"/>
          <w:sz w:val="24"/>
          <w:szCs w:val="24"/>
        </w:rPr>
      </w:pPr>
      <w:r w:rsidRPr="00E52014">
        <w:rPr>
          <w:rFonts w:ascii="Times New Roman" w:eastAsia="Times New Roman" w:hAnsi="Times New Roman" w:cs="Times New Roman"/>
          <w:sz w:val="24"/>
          <w:szCs w:val="24"/>
        </w:rPr>
        <w:t>World Economic Forum</w:t>
      </w:r>
      <w:r>
        <w:rPr>
          <w:rFonts w:ascii="Times New Roman" w:eastAsia="Times New Roman" w:hAnsi="Times New Roman" w:cs="Times New Roman"/>
          <w:sz w:val="24"/>
          <w:szCs w:val="24"/>
        </w:rPr>
        <w:t xml:space="preserve"> (</w:t>
      </w:r>
      <w:r w:rsidRPr="00E52014">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E52014">
        <w:rPr>
          <w:rFonts w:ascii="Times New Roman" w:eastAsia="Times New Roman" w:hAnsi="Times New Roman" w:cs="Times New Roman"/>
          <w:sz w:val="24"/>
          <w:szCs w:val="24"/>
        </w:rPr>
        <w:t xml:space="preserve"> </w:t>
      </w:r>
      <w:r w:rsidRPr="00F236D3">
        <w:rPr>
          <w:rFonts w:ascii="Times New Roman" w:hAnsi="Times New Roman" w:cs="Times New Roman"/>
          <w:sz w:val="24"/>
          <w:szCs w:val="24"/>
        </w:rPr>
        <w:t xml:space="preserve">At a </w:t>
      </w:r>
      <w:r>
        <w:rPr>
          <w:rFonts w:ascii="Times New Roman" w:hAnsi="Times New Roman" w:cs="Times New Roman"/>
          <w:sz w:val="24"/>
          <w:szCs w:val="24"/>
        </w:rPr>
        <w:t>g</w:t>
      </w:r>
      <w:r w:rsidRPr="00F236D3">
        <w:rPr>
          <w:rFonts w:ascii="Times New Roman" w:hAnsi="Times New Roman" w:cs="Times New Roman"/>
          <w:sz w:val="24"/>
          <w:szCs w:val="24"/>
        </w:rPr>
        <w:t xml:space="preserve">lance: Global Competitiveness Index 2017–2018 </w:t>
      </w:r>
      <w:r>
        <w:rPr>
          <w:rFonts w:ascii="Times New Roman" w:hAnsi="Times New Roman" w:cs="Times New Roman"/>
          <w:sz w:val="24"/>
          <w:szCs w:val="24"/>
        </w:rPr>
        <w:t>r</w:t>
      </w:r>
      <w:r w:rsidRPr="00F236D3">
        <w:rPr>
          <w:rFonts w:ascii="Times New Roman" w:hAnsi="Times New Roman" w:cs="Times New Roman"/>
          <w:sz w:val="24"/>
          <w:szCs w:val="24"/>
        </w:rPr>
        <w:t>ankings</w:t>
      </w:r>
      <w:r>
        <w:rPr>
          <w:rFonts w:ascii="Times New Roman" w:hAnsi="Times New Roman" w:cs="Times New Roman"/>
          <w:sz w:val="24"/>
          <w:szCs w:val="24"/>
        </w:rPr>
        <w:t xml:space="preserve">. Retrieved </w:t>
      </w:r>
      <w:r w:rsidR="00105E33">
        <w:rPr>
          <w:rFonts w:ascii="Times New Roman" w:hAnsi="Times New Roman" w:cs="Times New Roman"/>
          <w:sz w:val="24"/>
          <w:szCs w:val="24"/>
        </w:rPr>
        <w:t xml:space="preserve">on March 1, 2018 </w:t>
      </w:r>
      <w:r>
        <w:rPr>
          <w:rFonts w:ascii="Times New Roman" w:hAnsi="Times New Roman" w:cs="Times New Roman"/>
          <w:sz w:val="24"/>
          <w:szCs w:val="24"/>
        </w:rPr>
        <w:t>from</w:t>
      </w:r>
      <w:r w:rsidRPr="00F236D3">
        <w:rPr>
          <w:rFonts w:ascii="Times New Roman" w:hAnsi="Times New Roman" w:cs="Times New Roman"/>
          <w:sz w:val="24"/>
          <w:szCs w:val="24"/>
        </w:rPr>
        <w:t xml:space="preserve"> </w:t>
      </w:r>
      <w:hyperlink r:id="rId122" w:history="1">
        <w:r w:rsidRPr="00E52014">
          <w:rPr>
            <w:rStyle w:val="Hyperlink"/>
            <w:rFonts w:ascii="Times New Roman" w:hAnsi="Times New Roman" w:cs="Times New Roman"/>
            <w:sz w:val="24"/>
            <w:szCs w:val="24"/>
          </w:rPr>
          <w:t>http://reports.weforum.org/global-competitiveness-index-2017-2018/at-a-glance-global-competitiveness-index-2017-2018-rankings/</w:t>
        </w:r>
      </w:hyperlink>
    </w:p>
    <w:p w14:paraId="1064E56F" w14:textId="2BA2E7EE" w:rsidR="00CF49D3" w:rsidRDefault="000B1D4F" w:rsidP="00105E33">
      <w:pPr>
        <w:spacing w:before="120" w:line="480" w:lineRule="auto"/>
        <w:ind w:left="720" w:hanging="720"/>
        <w:jc w:val="lowKashida"/>
        <w:rPr>
          <w:rStyle w:val="Hyperlink"/>
          <w:rFonts w:ascii="Times New Roman" w:eastAsia="Times New Roman" w:hAnsi="Times New Roman" w:cs="Times New Roman"/>
          <w:sz w:val="24"/>
          <w:szCs w:val="24"/>
        </w:rPr>
      </w:pPr>
      <w:r w:rsidRPr="000B1D4F">
        <w:rPr>
          <w:rFonts w:ascii="Times New Roman" w:hAnsi="Times New Roman" w:cs="Times New Roman"/>
          <w:sz w:val="24"/>
          <w:szCs w:val="24"/>
        </w:rPr>
        <w:t>World Intellectual Property Organization</w:t>
      </w:r>
      <w:r w:rsidR="00CD256F">
        <w:rPr>
          <w:rFonts w:ascii="Times New Roman" w:hAnsi="Times New Roman" w:cs="Times New Roman"/>
          <w:sz w:val="24"/>
          <w:szCs w:val="24"/>
        </w:rPr>
        <w:t xml:space="preserve"> (</w:t>
      </w:r>
      <w:r w:rsidR="00CF49D3" w:rsidRPr="00DF3411">
        <w:rPr>
          <w:rFonts w:ascii="Times New Roman" w:hAnsi="Times New Roman" w:cs="Times New Roman"/>
          <w:sz w:val="24"/>
          <w:szCs w:val="24"/>
        </w:rPr>
        <w:t>2017</w:t>
      </w:r>
      <w:r w:rsidR="00CD256F">
        <w:rPr>
          <w:rFonts w:ascii="Times New Roman" w:hAnsi="Times New Roman" w:cs="Times New Roman"/>
          <w:sz w:val="24"/>
          <w:szCs w:val="24"/>
        </w:rPr>
        <w:t>).</w:t>
      </w:r>
      <w:r w:rsidR="00CF49D3" w:rsidRPr="00DF3411">
        <w:rPr>
          <w:rFonts w:ascii="Times New Roman" w:hAnsi="Times New Roman" w:cs="Times New Roman"/>
          <w:sz w:val="24"/>
          <w:szCs w:val="24"/>
        </w:rPr>
        <w:t xml:space="preserve"> </w:t>
      </w:r>
      <w:r w:rsidR="00CF49D3" w:rsidRPr="00DF3411">
        <w:rPr>
          <w:rFonts w:ascii="Times New Roman" w:eastAsia="Times New Roman" w:hAnsi="Times New Roman" w:cs="Times New Roman"/>
          <w:sz w:val="24"/>
          <w:szCs w:val="24"/>
        </w:rPr>
        <w:t>Global Innovation Index 2017: Switzerland, Sweden, Netherlands, USA, UK Top Annual Ranking</w:t>
      </w:r>
      <w:r w:rsidR="00CD256F">
        <w:rPr>
          <w:rFonts w:ascii="Times New Roman" w:eastAsia="Times New Roman" w:hAnsi="Times New Roman" w:cs="Times New Roman"/>
          <w:sz w:val="24"/>
          <w:szCs w:val="24"/>
        </w:rPr>
        <w:t xml:space="preserve">. </w:t>
      </w:r>
      <w:r w:rsidR="00CF49D3" w:rsidRPr="00DF3411">
        <w:rPr>
          <w:rFonts w:ascii="Times New Roman" w:eastAsia="Times New Roman" w:hAnsi="Times New Roman" w:cs="Times New Roman"/>
          <w:sz w:val="24"/>
          <w:szCs w:val="24"/>
        </w:rPr>
        <w:t>Retri</w:t>
      </w:r>
      <w:r w:rsidR="00CD256F">
        <w:rPr>
          <w:rFonts w:ascii="Times New Roman" w:eastAsia="Times New Roman" w:hAnsi="Times New Roman" w:cs="Times New Roman"/>
          <w:sz w:val="24"/>
          <w:szCs w:val="24"/>
        </w:rPr>
        <w:t>e</w:t>
      </w:r>
      <w:r w:rsidR="00CF49D3" w:rsidRPr="00DF3411">
        <w:rPr>
          <w:rFonts w:ascii="Times New Roman" w:eastAsia="Times New Roman" w:hAnsi="Times New Roman" w:cs="Times New Roman"/>
          <w:sz w:val="24"/>
          <w:szCs w:val="24"/>
        </w:rPr>
        <w:t xml:space="preserve">ved </w:t>
      </w:r>
      <w:r w:rsidR="00105E33">
        <w:rPr>
          <w:rFonts w:ascii="Times New Roman" w:hAnsi="Times New Roman" w:cs="Times New Roman"/>
          <w:sz w:val="24"/>
          <w:szCs w:val="24"/>
        </w:rPr>
        <w:t xml:space="preserve">on October 28, 2017 </w:t>
      </w:r>
      <w:r w:rsidR="00CF49D3" w:rsidRPr="00DF3411">
        <w:rPr>
          <w:rFonts w:ascii="Times New Roman" w:eastAsia="Times New Roman" w:hAnsi="Times New Roman" w:cs="Times New Roman"/>
          <w:sz w:val="24"/>
          <w:szCs w:val="24"/>
        </w:rPr>
        <w:t xml:space="preserve">from </w:t>
      </w:r>
      <w:hyperlink r:id="rId123" w:history="1">
        <w:r w:rsidR="00CF49D3" w:rsidRPr="00E52014">
          <w:rPr>
            <w:rStyle w:val="Hyperlink"/>
            <w:rFonts w:ascii="Times New Roman" w:eastAsia="Times New Roman" w:hAnsi="Times New Roman" w:cs="Times New Roman"/>
            <w:sz w:val="24"/>
            <w:szCs w:val="24"/>
          </w:rPr>
          <w:t>http://www.wipo.int/pressroom/en/articles/2017/article_0006.html</w:t>
        </w:r>
      </w:hyperlink>
    </w:p>
    <w:p w14:paraId="01E0E990" w14:textId="7979713E" w:rsidR="003569DA" w:rsidRPr="00875DF9" w:rsidRDefault="003569DA" w:rsidP="00105E33">
      <w:pPr>
        <w:spacing w:before="120" w:line="480" w:lineRule="auto"/>
        <w:ind w:left="720" w:hanging="720"/>
        <w:jc w:val="lowKashida"/>
        <w:rPr>
          <w:rStyle w:val="Hyperlink"/>
          <w:rFonts w:ascii="Times New Roman" w:eastAsia="Times New Roman" w:hAnsi="Times New Roman" w:cs="Times New Roman"/>
          <w:color w:val="auto"/>
          <w:sz w:val="24"/>
          <w:szCs w:val="24"/>
          <w:u w:val="none"/>
        </w:rPr>
      </w:pPr>
      <w:r w:rsidRPr="00ED3B02">
        <w:rPr>
          <w:rFonts w:ascii="Times New Roman" w:hAnsi="Times New Roman" w:cs="Times New Roman"/>
          <w:sz w:val="24"/>
          <w:szCs w:val="24"/>
        </w:rPr>
        <w:t xml:space="preserve">World Meter, (2018), Bahrain Population, Retrived on March 11, 2018, Retrived </w:t>
      </w:r>
      <w:r w:rsidR="00105E33">
        <w:rPr>
          <w:rFonts w:ascii="Times New Roman" w:hAnsi="Times New Roman" w:cs="Times New Roman"/>
          <w:sz w:val="24"/>
          <w:szCs w:val="24"/>
        </w:rPr>
        <w:t xml:space="preserve">on October 26, 2017, </w:t>
      </w:r>
      <w:r w:rsidRPr="00ED3B02">
        <w:rPr>
          <w:rFonts w:ascii="Times New Roman" w:hAnsi="Times New Roman" w:cs="Times New Roman"/>
          <w:sz w:val="24"/>
          <w:szCs w:val="24"/>
        </w:rPr>
        <w:t>from http://www.worldometers.info/world-population/bahrain-population/</w:t>
      </w:r>
    </w:p>
    <w:p w14:paraId="623005F0" w14:textId="7AA51435" w:rsidR="007224DC" w:rsidRDefault="007224DC" w:rsidP="00105E33">
      <w:pPr>
        <w:spacing w:before="120" w:line="480" w:lineRule="auto"/>
        <w:ind w:left="720" w:hanging="720"/>
        <w:jc w:val="lowKashida"/>
        <w:rPr>
          <w:rFonts w:ascii="Times New Roman" w:hAnsi="Times New Roman" w:cs="Times New Roman"/>
          <w:sz w:val="24"/>
          <w:szCs w:val="24"/>
        </w:rPr>
      </w:pPr>
      <w:r w:rsidRPr="00DF3411">
        <w:rPr>
          <w:rFonts w:ascii="Times New Roman" w:hAnsi="Times New Roman" w:cs="Times New Roman"/>
          <w:sz w:val="24"/>
          <w:szCs w:val="24"/>
        </w:rPr>
        <w:t>World Population</w:t>
      </w:r>
      <w:r w:rsidR="00CD256F">
        <w:rPr>
          <w:rFonts w:ascii="Times New Roman" w:hAnsi="Times New Roman" w:cs="Times New Roman"/>
          <w:sz w:val="24"/>
          <w:szCs w:val="24"/>
        </w:rPr>
        <w:t xml:space="preserve"> (</w:t>
      </w:r>
      <w:r w:rsidRPr="00DF3411">
        <w:rPr>
          <w:rFonts w:ascii="Times New Roman" w:hAnsi="Times New Roman" w:cs="Times New Roman"/>
          <w:sz w:val="24"/>
          <w:szCs w:val="24"/>
        </w:rPr>
        <w:t>2017</w:t>
      </w:r>
      <w:r w:rsidR="00CD256F">
        <w:rPr>
          <w:rFonts w:ascii="Times New Roman" w:hAnsi="Times New Roman" w:cs="Times New Roman"/>
          <w:sz w:val="24"/>
          <w:szCs w:val="24"/>
        </w:rPr>
        <w:t>).</w:t>
      </w:r>
      <w:r w:rsidRPr="00DF3411">
        <w:rPr>
          <w:rFonts w:ascii="Times New Roman" w:hAnsi="Times New Roman" w:cs="Times New Roman"/>
          <w:sz w:val="24"/>
          <w:szCs w:val="24"/>
        </w:rPr>
        <w:t xml:space="preserve"> Kuwait </w:t>
      </w:r>
      <w:r w:rsidR="00CD256F">
        <w:rPr>
          <w:rFonts w:ascii="Times New Roman" w:hAnsi="Times New Roman" w:cs="Times New Roman"/>
          <w:sz w:val="24"/>
          <w:szCs w:val="24"/>
        </w:rPr>
        <w:t>p</w:t>
      </w:r>
      <w:r w:rsidRPr="00DF3411">
        <w:rPr>
          <w:rFonts w:ascii="Times New Roman" w:hAnsi="Times New Roman" w:cs="Times New Roman"/>
          <w:sz w:val="24"/>
          <w:szCs w:val="24"/>
        </w:rPr>
        <w:t>opulation 2017</w:t>
      </w:r>
      <w:r w:rsidR="00CD256F">
        <w:rPr>
          <w:rFonts w:ascii="Times New Roman" w:hAnsi="Times New Roman" w:cs="Times New Roman"/>
          <w:sz w:val="24"/>
          <w:szCs w:val="24"/>
        </w:rPr>
        <w:t>.</w:t>
      </w:r>
      <w:r w:rsidRPr="00DF3411">
        <w:rPr>
          <w:rFonts w:ascii="Times New Roman" w:hAnsi="Times New Roman" w:cs="Times New Roman"/>
          <w:sz w:val="24"/>
          <w:szCs w:val="24"/>
        </w:rPr>
        <w:t xml:space="preserve"> Retri</w:t>
      </w:r>
      <w:r w:rsidR="00CD256F">
        <w:rPr>
          <w:rFonts w:ascii="Times New Roman" w:hAnsi="Times New Roman" w:cs="Times New Roman"/>
          <w:sz w:val="24"/>
          <w:szCs w:val="24"/>
        </w:rPr>
        <w:t>e</w:t>
      </w:r>
      <w:r w:rsidRPr="00DF3411">
        <w:rPr>
          <w:rFonts w:ascii="Times New Roman" w:hAnsi="Times New Roman" w:cs="Times New Roman"/>
          <w:sz w:val="24"/>
          <w:szCs w:val="24"/>
        </w:rPr>
        <w:t>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26, 2017,</w:t>
      </w:r>
      <w:r w:rsidRPr="00DF3411">
        <w:rPr>
          <w:rFonts w:ascii="Times New Roman" w:hAnsi="Times New Roman" w:cs="Times New Roman"/>
          <w:sz w:val="24"/>
          <w:szCs w:val="24"/>
        </w:rPr>
        <w:t xml:space="preserve"> from </w:t>
      </w:r>
      <w:hyperlink r:id="rId124" w:history="1">
        <w:r w:rsidR="00CD256F" w:rsidRPr="00DF3411">
          <w:rPr>
            <w:rStyle w:val="Hyperlink"/>
            <w:rFonts w:ascii="Times New Roman" w:hAnsi="Times New Roman" w:cs="Times New Roman"/>
            <w:sz w:val="24"/>
            <w:szCs w:val="24"/>
          </w:rPr>
          <w:t>http://worldpopulationreview.com/countries/kuwait-population/</w:t>
        </w:r>
      </w:hyperlink>
    </w:p>
    <w:p w14:paraId="7A709E43" w14:textId="5B5AC41D" w:rsidR="0029354D" w:rsidRDefault="0029354D" w:rsidP="007C1232">
      <w:pPr>
        <w:spacing w:before="120" w:line="480" w:lineRule="auto"/>
        <w:ind w:left="720" w:hanging="720"/>
        <w:jc w:val="lowKashida"/>
        <w:rPr>
          <w:rFonts w:ascii="Times New Roman" w:hAnsi="Times New Roman" w:cs="Times New Roman"/>
          <w:sz w:val="24"/>
          <w:szCs w:val="24"/>
        </w:rPr>
      </w:pPr>
      <w:r w:rsidRPr="0029354D">
        <w:rPr>
          <w:rFonts w:ascii="Times New Roman" w:hAnsi="Times New Roman" w:cs="Times New Roman"/>
          <w:sz w:val="24"/>
          <w:szCs w:val="24"/>
        </w:rPr>
        <w:t>World Population Review, (2018)</w:t>
      </w:r>
      <w:r>
        <w:rPr>
          <w:rFonts w:ascii="Times New Roman" w:hAnsi="Times New Roman" w:cs="Times New Roman"/>
          <w:sz w:val="24"/>
          <w:szCs w:val="24"/>
        </w:rPr>
        <w:t xml:space="preserve">, United Arab Emirates Population, Retrived March 11, 2018, Retrived from </w:t>
      </w:r>
      <w:r w:rsidRPr="0029354D">
        <w:rPr>
          <w:rFonts w:ascii="Times New Roman" w:hAnsi="Times New Roman" w:cs="Times New Roman"/>
          <w:sz w:val="24"/>
          <w:szCs w:val="24"/>
        </w:rPr>
        <w:t>http://worldpopulationreview.com/countries/united-arab-emirates-population/</w:t>
      </w:r>
    </w:p>
    <w:p w14:paraId="211F34CA" w14:textId="6E1167EE" w:rsidR="0046480B" w:rsidRPr="00DF3411" w:rsidRDefault="0046480B" w:rsidP="007C1232">
      <w:pPr>
        <w:spacing w:before="120" w:line="480" w:lineRule="auto"/>
        <w:jc w:val="lowKashida"/>
        <w:rPr>
          <w:rFonts w:ascii="Times New Roman" w:hAnsi="Times New Roman" w:cs="Times New Roman"/>
          <w:color w:val="000000" w:themeColor="text1"/>
          <w:sz w:val="24"/>
          <w:szCs w:val="24"/>
        </w:rPr>
      </w:pPr>
      <w:r w:rsidRPr="00DF3411">
        <w:rPr>
          <w:rFonts w:ascii="Times New Roman" w:hAnsi="Times New Roman" w:cs="Times New Roman"/>
          <w:color w:val="000000" w:themeColor="text1"/>
          <w:sz w:val="24"/>
          <w:szCs w:val="24"/>
        </w:rPr>
        <w:t xml:space="preserve">Wu, </w:t>
      </w:r>
      <w:r w:rsidR="009E3F56" w:rsidRPr="00DF3411">
        <w:rPr>
          <w:rFonts w:ascii="Times New Roman" w:hAnsi="Times New Roman" w:cs="Times New Roman"/>
          <w:color w:val="000000" w:themeColor="text1"/>
          <w:sz w:val="24"/>
          <w:szCs w:val="24"/>
        </w:rPr>
        <w:t>H</w:t>
      </w:r>
      <w:r w:rsidR="009E3F56">
        <w:rPr>
          <w:rFonts w:ascii="Times New Roman" w:hAnsi="Times New Roman" w:cs="Times New Roman"/>
          <w:color w:val="000000" w:themeColor="text1"/>
          <w:sz w:val="24"/>
          <w:szCs w:val="24"/>
        </w:rPr>
        <w:t>.</w:t>
      </w:r>
      <w:r w:rsidRPr="00DF3411">
        <w:rPr>
          <w:rFonts w:ascii="Times New Roman" w:hAnsi="Times New Roman" w:cs="Times New Roman"/>
          <w:color w:val="000000" w:themeColor="text1"/>
          <w:sz w:val="24"/>
          <w:szCs w:val="24"/>
        </w:rPr>
        <w:t xml:space="preserve">, Ozok, </w:t>
      </w:r>
      <w:r w:rsidR="009E3F56">
        <w:rPr>
          <w:rFonts w:ascii="Times New Roman" w:hAnsi="Times New Roman" w:cs="Times New Roman"/>
          <w:color w:val="000000" w:themeColor="text1"/>
          <w:sz w:val="24"/>
          <w:szCs w:val="24"/>
        </w:rPr>
        <w:t xml:space="preserve">A. A., </w:t>
      </w:r>
      <w:r w:rsidRPr="00DF3411">
        <w:rPr>
          <w:rFonts w:ascii="Times New Roman" w:hAnsi="Times New Roman" w:cs="Times New Roman"/>
          <w:color w:val="000000" w:themeColor="text1"/>
          <w:sz w:val="24"/>
          <w:szCs w:val="24"/>
        </w:rPr>
        <w:t>Gurses</w:t>
      </w:r>
      <w:r w:rsidR="009E3F56">
        <w:rPr>
          <w:rFonts w:ascii="Times New Roman" w:hAnsi="Times New Roman" w:cs="Times New Roman"/>
          <w:color w:val="000000" w:themeColor="text1"/>
          <w:sz w:val="24"/>
          <w:szCs w:val="24"/>
        </w:rPr>
        <w:t>, A. P.</w:t>
      </w:r>
      <w:r w:rsidRPr="00DF3411">
        <w:rPr>
          <w:rFonts w:ascii="Times New Roman" w:hAnsi="Times New Roman" w:cs="Times New Roman"/>
          <w:color w:val="000000" w:themeColor="text1"/>
          <w:sz w:val="24"/>
          <w:szCs w:val="24"/>
        </w:rPr>
        <w:t xml:space="preserve">, </w:t>
      </w:r>
      <w:r w:rsidR="009E3F56">
        <w:rPr>
          <w:rFonts w:ascii="Times New Roman" w:hAnsi="Times New Roman" w:cs="Times New Roman"/>
          <w:color w:val="000000" w:themeColor="text1"/>
          <w:sz w:val="24"/>
          <w:szCs w:val="24"/>
        </w:rPr>
        <w:t>&amp;</w:t>
      </w:r>
      <w:r w:rsidR="009E3F56" w:rsidRPr="00DF3411">
        <w:rPr>
          <w:rFonts w:ascii="Times New Roman" w:hAnsi="Times New Roman" w:cs="Times New Roman"/>
          <w:color w:val="000000" w:themeColor="text1"/>
          <w:sz w:val="24"/>
          <w:szCs w:val="24"/>
        </w:rPr>
        <w:t xml:space="preserve"> </w:t>
      </w:r>
      <w:r w:rsidRPr="00DF3411">
        <w:rPr>
          <w:rFonts w:ascii="Times New Roman" w:hAnsi="Times New Roman" w:cs="Times New Roman"/>
          <w:color w:val="000000" w:themeColor="text1"/>
          <w:sz w:val="24"/>
          <w:szCs w:val="24"/>
        </w:rPr>
        <w:t>Wei</w:t>
      </w:r>
      <w:r w:rsidR="009E3F56">
        <w:rPr>
          <w:rFonts w:ascii="Times New Roman" w:hAnsi="Times New Roman" w:cs="Times New Roman"/>
          <w:color w:val="000000" w:themeColor="text1"/>
          <w:sz w:val="24"/>
          <w:szCs w:val="24"/>
        </w:rPr>
        <w:t>, J</w:t>
      </w:r>
      <w:r w:rsidRPr="00DF3411">
        <w:rPr>
          <w:rFonts w:ascii="Times New Roman" w:hAnsi="Times New Roman" w:cs="Times New Roman"/>
          <w:color w:val="000000" w:themeColor="text1"/>
          <w:sz w:val="24"/>
          <w:szCs w:val="24"/>
        </w:rPr>
        <w:t>. (2009)</w:t>
      </w:r>
      <w:r w:rsidR="00CD256F">
        <w:rPr>
          <w:rFonts w:ascii="Times New Roman" w:hAnsi="Times New Roman" w:cs="Times New Roman"/>
          <w:color w:val="000000" w:themeColor="text1"/>
          <w:sz w:val="24"/>
          <w:szCs w:val="24"/>
        </w:rPr>
        <w:t xml:space="preserve">. </w:t>
      </w:r>
      <w:r w:rsidRPr="00DF3411">
        <w:rPr>
          <w:rFonts w:ascii="Times New Roman" w:hAnsi="Times New Roman" w:cs="Times New Roman"/>
          <w:color w:val="000000" w:themeColor="text1"/>
          <w:sz w:val="24"/>
          <w:szCs w:val="24"/>
        </w:rPr>
        <w:t xml:space="preserve">User aspects of electronic and mobile government: results from a review of current research. </w:t>
      </w:r>
      <w:r w:rsidRPr="00DF3411">
        <w:rPr>
          <w:rFonts w:ascii="Times New Roman" w:hAnsi="Times New Roman" w:cs="Times New Roman"/>
          <w:i/>
          <w:iCs/>
          <w:color w:val="000000" w:themeColor="text1"/>
          <w:sz w:val="24"/>
          <w:szCs w:val="24"/>
        </w:rPr>
        <w:t>Electronic Government</w:t>
      </w:r>
      <w:r w:rsidR="009E3F56">
        <w:rPr>
          <w:rFonts w:ascii="Times New Roman" w:hAnsi="Times New Roman" w:cs="Times New Roman"/>
          <w:i/>
          <w:iCs/>
          <w:color w:val="000000" w:themeColor="text1"/>
          <w:sz w:val="24"/>
          <w:szCs w:val="24"/>
        </w:rPr>
        <w:t>:</w:t>
      </w:r>
      <w:r w:rsidRPr="00DF3411">
        <w:rPr>
          <w:rFonts w:ascii="Times New Roman" w:hAnsi="Times New Roman" w:cs="Times New Roman"/>
          <w:i/>
          <w:iCs/>
          <w:color w:val="000000" w:themeColor="text1"/>
          <w:sz w:val="24"/>
          <w:szCs w:val="24"/>
        </w:rPr>
        <w:t xml:space="preserve"> </w:t>
      </w:r>
      <w:r w:rsidR="009E3F56">
        <w:rPr>
          <w:rFonts w:ascii="Times New Roman" w:hAnsi="Times New Roman" w:cs="Times New Roman"/>
          <w:i/>
          <w:iCs/>
          <w:color w:val="000000" w:themeColor="text1"/>
          <w:sz w:val="24"/>
          <w:szCs w:val="24"/>
        </w:rPr>
        <w:t>A</w:t>
      </w:r>
      <w:r w:rsidR="009E3F56" w:rsidRPr="00DF3411">
        <w:rPr>
          <w:rFonts w:ascii="Times New Roman" w:hAnsi="Times New Roman" w:cs="Times New Roman"/>
          <w:i/>
          <w:iCs/>
          <w:color w:val="000000" w:themeColor="text1"/>
          <w:sz w:val="24"/>
          <w:szCs w:val="24"/>
        </w:rPr>
        <w:t xml:space="preserve">n </w:t>
      </w:r>
      <w:r w:rsidRPr="00DF3411">
        <w:rPr>
          <w:rFonts w:ascii="Times New Roman" w:hAnsi="Times New Roman" w:cs="Times New Roman"/>
          <w:i/>
          <w:iCs/>
          <w:color w:val="000000" w:themeColor="text1"/>
          <w:sz w:val="24"/>
          <w:szCs w:val="24"/>
        </w:rPr>
        <w:t>International Journal,</w:t>
      </w:r>
      <w:r w:rsidRPr="00DF3411">
        <w:rPr>
          <w:rFonts w:ascii="Times New Roman" w:hAnsi="Times New Roman" w:cs="Times New Roman"/>
          <w:color w:val="000000" w:themeColor="text1"/>
          <w:sz w:val="24"/>
          <w:szCs w:val="24"/>
        </w:rPr>
        <w:t xml:space="preserve"> </w:t>
      </w:r>
      <w:r w:rsidRPr="00DF3411">
        <w:rPr>
          <w:rFonts w:ascii="Times New Roman" w:hAnsi="Times New Roman" w:cs="Times New Roman"/>
          <w:i/>
          <w:iCs/>
          <w:color w:val="000000" w:themeColor="text1"/>
          <w:sz w:val="24"/>
          <w:szCs w:val="24"/>
        </w:rPr>
        <w:t>6</w:t>
      </w:r>
      <w:r w:rsidRPr="00DF3411">
        <w:rPr>
          <w:rFonts w:ascii="Times New Roman" w:hAnsi="Times New Roman" w:cs="Times New Roman"/>
          <w:color w:val="000000" w:themeColor="text1"/>
          <w:sz w:val="24"/>
          <w:szCs w:val="24"/>
        </w:rPr>
        <w:t>(3), 233</w:t>
      </w:r>
      <w:r w:rsidR="009E3F56" w:rsidRPr="004A3217">
        <w:rPr>
          <w:rFonts w:ascii="Times New Roman" w:eastAsia="Times New Roman" w:hAnsi="Times New Roman" w:cs="Times New Roman"/>
          <w:sz w:val="24"/>
          <w:szCs w:val="24"/>
        </w:rPr>
        <w:t>–</w:t>
      </w:r>
      <w:r w:rsidRPr="00DF3411">
        <w:rPr>
          <w:rFonts w:ascii="Times New Roman" w:hAnsi="Times New Roman" w:cs="Times New Roman"/>
          <w:color w:val="000000" w:themeColor="text1"/>
          <w:sz w:val="24"/>
          <w:szCs w:val="24"/>
        </w:rPr>
        <w:t>251.</w:t>
      </w:r>
    </w:p>
    <w:p w14:paraId="041141B4" w14:textId="5F7408B6" w:rsidR="00363071" w:rsidRDefault="00363071" w:rsidP="007C1232">
      <w:pPr>
        <w:autoSpaceDE w:val="0"/>
        <w:autoSpaceDN w:val="0"/>
        <w:adjustRightInd w:val="0"/>
        <w:spacing w:before="120" w:after="0" w:line="480" w:lineRule="auto"/>
        <w:ind w:left="720" w:hanging="720"/>
        <w:jc w:val="both"/>
        <w:rPr>
          <w:rFonts w:ascii="Times New Roman" w:hAnsi="Times New Roman" w:cs="Times New Roman"/>
          <w:sz w:val="24"/>
          <w:szCs w:val="24"/>
        </w:rPr>
      </w:pPr>
      <w:r w:rsidRPr="00DF3411">
        <w:rPr>
          <w:rFonts w:ascii="Times New Roman" w:hAnsi="Times New Roman" w:cs="Times New Roman"/>
          <w:sz w:val="24"/>
          <w:szCs w:val="24"/>
        </w:rPr>
        <w:t>Wu, M.</w:t>
      </w:r>
      <w:r w:rsidR="009E3F56">
        <w:rPr>
          <w:rFonts w:ascii="Times New Roman" w:hAnsi="Times New Roman" w:cs="Times New Roman"/>
          <w:sz w:val="24"/>
          <w:szCs w:val="24"/>
        </w:rPr>
        <w:t xml:space="preserve"> </w:t>
      </w:r>
      <w:r w:rsidRPr="00DF3411">
        <w:rPr>
          <w:rFonts w:ascii="Times New Roman" w:hAnsi="Times New Roman" w:cs="Times New Roman"/>
          <w:sz w:val="24"/>
          <w:szCs w:val="24"/>
        </w:rPr>
        <w:t>Y., Chou, H.</w:t>
      </w:r>
      <w:r w:rsidR="009E3F56">
        <w:rPr>
          <w:rFonts w:ascii="Times New Roman" w:hAnsi="Times New Roman" w:cs="Times New Roman"/>
          <w:sz w:val="24"/>
          <w:szCs w:val="24"/>
        </w:rPr>
        <w:t xml:space="preserve"> </w:t>
      </w:r>
      <w:r w:rsidRPr="00DF3411">
        <w:rPr>
          <w:rFonts w:ascii="Times New Roman" w:hAnsi="Times New Roman" w:cs="Times New Roman"/>
          <w:sz w:val="24"/>
          <w:szCs w:val="24"/>
        </w:rPr>
        <w:t>P., Weng, Y.</w:t>
      </w:r>
      <w:r w:rsidR="009E3F56">
        <w:rPr>
          <w:rFonts w:ascii="Times New Roman" w:hAnsi="Times New Roman" w:cs="Times New Roman"/>
          <w:sz w:val="24"/>
          <w:szCs w:val="24"/>
        </w:rPr>
        <w:t xml:space="preserve"> </w:t>
      </w:r>
      <w:r w:rsidRPr="00DF3411">
        <w:rPr>
          <w:rFonts w:ascii="Times New Roman" w:hAnsi="Times New Roman" w:cs="Times New Roman"/>
          <w:sz w:val="24"/>
          <w:szCs w:val="24"/>
        </w:rPr>
        <w:t>C.</w:t>
      </w:r>
      <w:r w:rsidR="009E3F56">
        <w:rPr>
          <w:rFonts w:ascii="Times New Roman" w:hAnsi="Times New Roman" w:cs="Times New Roman"/>
          <w:sz w:val="24"/>
          <w:szCs w:val="24"/>
        </w:rPr>
        <w:t>, &amp;</w:t>
      </w:r>
      <w:r w:rsidRPr="00DF3411">
        <w:rPr>
          <w:rFonts w:ascii="Times New Roman" w:hAnsi="Times New Roman" w:cs="Times New Roman"/>
          <w:sz w:val="24"/>
          <w:szCs w:val="24"/>
        </w:rPr>
        <w:t xml:space="preserve"> Huang, Y.</w:t>
      </w:r>
      <w:r w:rsidR="009E3F56">
        <w:rPr>
          <w:rFonts w:ascii="Times New Roman" w:hAnsi="Times New Roman" w:cs="Times New Roman"/>
          <w:sz w:val="24"/>
          <w:szCs w:val="24"/>
        </w:rPr>
        <w:t xml:space="preserve"> </w:t>
      </w:r>
      <w:r w:rsidRPr="00DF3411">
        <w:rPr>
          <w:rFonts w:ascii="Times New Roman" w:hAnsi="Times New Roman" w:cs="Times New Roman"/>
          <w:sz w:val="24"/>
          <w:szCs w:val="24"/>
        </w:rPr>
        <w:t>H. (2008)</w:t>
      </w:r>
      <w:r w:rsidR="009E3F56">
        <w:rPr>
          <w:rFonts w:ascii="Times New Roman" w:hAnsi="Times New Roman" w:cs="Times New Roman"/>
          <w:sz w:val="24"/>
          <w:szCs w:val="24"/>
        </w:rPr>
        <w:t xml:space="preserve">. </w:t>
      </w:r>
      <w:r w:rsidRPr="00DF3411">
        <w:rPr>
          <w:rFonts w:ascii="Times New Roman" w:hAnsi="Times New Roman" w:cs="Times New Roman"/>
          <w:sz w:val="24"/>
          <w:szCs w:val="24"/>
        </w:rPr>
        <w:t>TAM-2 based study of website user behavior-using web 2.0 websites as an example</w:t>
      </w:r>
      <w:r w:rsidR="009E3F56">
        <w:rPr>
          <w:rFonts w:ascii="Times New Roman" w:hAnsi="Times New Roman" w:cs="Times New Roman"/>
          <w:sz w:val="24"/>
          <w:szCs w:val="24"/>
        </w:rPr>
        <w:t>.</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WSEAS Transactions on Business and Economics</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4</w:t>
      </w:r>
      <w:r w:rsidR="009E3F56">
        <w:rPr>
          <w:rFonts w:ascii="Times New Roman" w:hAnsi="Times New Roman" w:cs="Times New Roman"/>
          <w:iCs/>
          <w:sz w:val="24"/>
          <w:szCs w:val="24"/>
        </w:rPr>
        <w:t>(</w:t>
      </w:r>
      <w:r w:rsidRPr="00DF3411">
        <w:rPr>
          <w:rFonts w:ascii="Times New Roman" w:hAnsi="Times New Roman" w:cs="Times New Roman"/>
          <w:sz w:val="24"/>
          <w:szCs w:val="24"/>
        </w:rPr>
        <w:t>8</w:t>
      </w:r>
      <w:r w:rsidR="009E3F56">
        <w:rPr>
          <w:rFonts w:ascii="Times New Roman" w:hAnsi="Times New Roman" w:cs="Times New Roman"/>
          <w:sz w:val="24"/>
          <w:szCs w:val="24"/>
        </w:rPr>
        <w:t>)</w:t>
      </w:r>
      <w:r w:rsidRPr="00DF3411">
        <w:rPr>
          <w:rFonts w:ascii="Times New Roman" w:hAnsi="Times New Roman" w:cs="Times New Roman"/>
          <w:sz w:val="24"/>
          <w:szCs w:val="24"/>
        </w:rPr>
        <w:t>, 133</w:t>
      </w:r>
      <w:r w:rsidR="009E3F56" w:rsidRPr="004A3217">
        <w:rPr>
          <w:rFonts w:ascii="Times New Roman" w:eastAsia="Times New Roman" w:hAnsi="Times New Roman" w:cs="Times New Roman"/>
          <w:sz w:val="24"/>
          <w:szCs w:val="24"/>
        </w:rPr>
        <w:t>–</w:t>
      </w:r>
      <w:r w:rsidRPr="00DF3411">
        <w:rPr>
          <w:rFonts w:ascii="Times New Roman" w:hAnsi="Times New Roman" w:cs="Times New Roman"/>
          <w:sz w:val="24"/>
          <w:szCs w:val="24"/>
        </w:rPr>
        <w:t>151.</w:t>
      </w:r>
    </w:p>
    <w:p w14:paraId="317E6141" w14:textId="2D1E1A7C" w:rsidR="00385139" w:rsidRPr="00385139" w:rsidRDefault="00385139" w:rsidP="007C1232">
      <w:pPr>
        <w:spacing w:after="0" w:line="480" w:lineRule="auto"/>
        <w:ind w:left="720" w:hanging="720"/>
        <w:rPr>
          <w:rFonts w:ascii="Times New Roman" w:eastAsia="Times New Roman" w:hAnsi="Times New Roman" w:cs="Times New Roman"/>
          <w:sz w:val="24"/>
          <w:szCs w:val="24"/>
        </w:rPr>
      </w:pPr>
      <w:r w:rsidRPr="00385139">
        <w:rPr>
          <w:rFonts w:ascii="Times New Roman" w:eastAsia="Times New Roman" w:hAnsi="Times New Roman" w:cs="Times New Roman"/>
          <w:sz w:val="24"/>
          <w:szCs w:val="24"/>
        </w:rPr>
        <w:t xml:space="preserve">Yang, L. J., Chou, T. C., &amp; Ding, J. F. (2012). Evaluating service quality of mobile application stores: a comparison of three telecommunication companies in Taiwan. </w:t>
      </w:r>
      <w:r w:rsidRPr="00385139">
        <w:rPr>
          <w:rFonts w:ascii="Times New Roman" w:eastAsia="Times New Roman" w:hAnsi="Times New Roman" w:cs="Times New Roman"/>
          <w:i/>
          <w:iCs/>
          <w:sz w:val="24"/>
          <w:szCs w:val="24"/>
        </w:rPr>
        <w:t>International Journal of Innovative, Computing, Information &amp; Control</w:t>
      </w:r>
      <w:r w:rsidRPr="00385139">
        <w:rPr>
          <w:rFonts w:ascii="Times New Roman" w:eastAsia="Times New Roman" w:hAnsi="Times New Roman" w:cs="Times New Roman"/>
          <w:sz w:val="24"/>
          <w:szCs w:val="24"/>
        </w:rPr>
        <w:t xml:space="preserve">, </w:t>
      </w:r>
      <w:r w:rsidRPr="00385139">
        <w:rPr>
          <w:rFonts w:ascii="Times New Roman" w:eastAsia="Times New Roman" w:hAnsi="Times New Roman" w:cs="Times New Roman"/>
          <w:i/>
          <w:iCs/>
          <w:sz w:val="24"/>
          <w:szCs w:val="24"/>
        </w:rPr>
        <w:t>8</w:t>
      </w:r>
      <w:r w:rsidRPr="00385139">
        <w:rPr>
          <w:rFonts w:ascii="Times New Roman" w:eastAsia="Times New Roman" w:hAnsi="Times New Roman" w:cs="Times New Roman"/>
          <w:sz w:val="24"/>
          <w:szCs w:val="24"/>
        </w:rPr>
        <w:t>(4), 2563-2580.</w:t>
      </w:r>
    </w:p>
    <w:p w14:paraId="264A7B31" w14:textId="2BABB114" w:rsidR="001D2DF0" w:rsidRPr="00DF3411" w:rsidRDefault="001D2DF0" w:rsidP="007C1232">
      <w:pPr>
        <w:autoSpaceDE w:val="0"/>
        <w:autoSpaceDN w:val="0"/>
        <w:adjustRightInd w:val="0"/>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 xml:space="preserve">Yang, Z., &amp; Jun, M. (2002). Consumer perception of e-service quality: from internet purchaser and non-purchaser perspectives. </w:t>
      </w:r>
      <w:r w:rsidRPr="00DF3411">
        <w:rPr>
          <w:rFonts w:asciiTheme="majorBidi" w:hAnsiTheme="majorBidi" w:cstheme="majorBidi"/>
          <w:i/>
          <w:iCs/>
          <w:sz w:val="24"/>
          <w:szCs w:val="24"/>
        </w:rPr>
        <w:t>Journal of Business strategies</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19</w:t>
      </w:r>
      <w:r w:rsidRPr="00DF3411">
        <w:rPr>
          <w:rFonts w:asciiTheme="majorBidi" w:hAnsiTheme="majorBidi" w:cstheme="majorBidi"/>
          <w:sz w:val="24"/>
          <w:szCs w:val="24"/>
        </w:rPr>
        <w:t>(1), 19.</w:t>
      </w:r>
    </w:p>
    <w:p w14:paraId="6BE12C9E" w14:textId="38AEC0ED" w:rsidR="00D707A5" w:rsidRPr="00DF3411" w:rsidRDefault="00CF49D3"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Zaidi, S. F. H. (2017). </w:t>
      </w:r>
      <w:r w:rsidRPr="00DF3411">
        <w:rPr>
          <w:rFonts w:ascii="Times New Roman" w:eastAsia="Times New Roman" w:hAnsi="Times New Roman" w:cs="Times New Roman"/>
          <w:i/>
          <w:iCs/>
          <w:sz w:val="24"/>
          <w:szCs w:val="24"/>
        </w:rPr>
        <w:t xml:space="preserve">E-government services effectiveness evaluation framework (E-GEEF): </w:t>
      </w:r>
      <w:r w:rsidR="009E3F56">
        <w:rPr>
          <w:rFonts w:ascii="Times New Roman" w:eastAsia="Times New Roman" w:hAnsi="Times New Roman" w:cs="Times New Roman"/>
          <w:i/>
          <w:iCs/>
          <w:sz w:val="24"/>
          <w:szCs w:val="24"/>
        </w:rPr>
        <w:t>A</w:t>
      </w:r>
      <w:r w:rsidRPr="00DF3411">
        <w:rPr>
          <w:rFonts w:ascii="Times New Roman" w:eastAsia="Times New Roman" w:hAnsi="Times New Roman" w:cs="Times New Roman"/>
          <w:i/>
          <w:iCs/>
          <w:sz w:val="24"/>
          <w:szCs w:val="24"/>
        </w:rPr>
        <w:t xml:space="preserve"> case study of Indian e-tax service</w:t>
      </w:r>
      <w:r w:rsidRPr="00DF3411">
        <w:rPr>
          <w:rFonts w:ascii="Times New Roman" w:eastAsia="Times New Roman" w:hAnsi="Times New Roman" w:cs="Times New Roman"/>
          <w:sz w:val="24"/>
          <w:szCs w:val="24"/>
        </w:rPr>
        <w:t xml:space="preserve"> (Doctoral dissertation</w:t>
      </w:r>
      <w:r w:rsidR="009E3F56">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 xml:space="preserve"> Metropolitan University</w:t>
      </w:r>
      <w:r w:rsidR="009E3F56">
        <w:rPr>
          <w:rFonts w:ascii="Times New Roman" w:eastAsia="Times New Roman" w:hAnsi="Times New Roman" w:cs="Times New Roman"/>
          <w:sz w:val="24"/>
          <w:szCs w:val="24"/>
        </w:rPr>
        <w:t xml:space="preserve">, </w:t>
      </w:r>
      <w:r w:rsidR="009E3F56" w:rsidRPr="004A3217">
        <w:rPr>
          <w:rFonts w:ascii="Times New Roman" w:eastAsia="Times New Roman" w:hAnsi="Times New Roman" w:cs="Times New Roman"/>
          <w:sz w:val="24"/>
          <w:szCs w:val="24"/>
        </w:rPr>
        <w:t>London</w:t>
      </w:r>
      <w:r w:rsidRPr="00DF3411">
        <w:rPr>
          <w:rFonts w:ascii="Times New Roman" w:eastAsia="Times New Roman" w:hAnsi="Times New Roman" w:cs="Times New Roman"/>
          <w:sz w:val="24"/>
          <w:szCs w:val="24"/>
        </w:rPr>
        <w:t>.</w:t>
      </w:r>
    </w:p>
    <w:p w14:paraId="372BFC82" w14:textId="181D03DC" w:rsidR="00D707A5" w:rsidRPr="00DF3411" w:rsidRDefault="00D707A5" w:rsidP="007C1232">
      <w:pPr>
        <w:spacing w:before="120" w:line="480" w:lineRule="auto"/>
        <w:ind w:left="720" w:hanging="720"/>
        <w:jc w:val="lowKashida"/>
        <w:rPr>
          <w:rFonts w:asciiTheme="majorBidi" w:eastAsia="Times New Roman" w:hAnsiTheme="majorBidi" w:cstheme="majorBidi"/>
          <w:sz w:val="24"/>
          <w:szCs w:val="24"/>
        </w:rPr>
      </w:pPr>
      <w:r w:rsidRPr="00DF3411">
        <w:rPr>
          <w:rFonts w:asciiTheme="majorBidi" w:hAnsiTheme="majorBidi" w:cstheme="majorBidi"/>
          <w:sz w:val="24"/>
          <w:szCs w:val="24"/>
        </w:rPr>
        <w:t xml:space="preserve">Zamzami, I., &amp; Mahmud, M. (2012). Mobile interface for m-government services: A framework for information quality evaluation. </w:t>
      </w:r>
      <w:r w:rsidRPr="00DF3411">
        <w:rPr>
          <w:rFonts w:asciiTheme="majorBidi" w:hAnsiTheme="majorBidi" w:cstheme="majorBidi"/>
          <w:i/>
          <w:iCs/>
          <w:sz w:val="24"/>
          <w:szCs w:val="24"/>
        </w:rPr>
        <w:t xml:space="preserve">International Journal of </w:t>
      </w:r>
      <w:r w:rsidR="009E3F56">
        <w:rPr>
          <w:rFonts w:asciiTheme="majorBidi" w:hAnsiTheme="majorBidi" w:cstheme="majorBidi"/>
          <w:i/>
          <w:iCs/>
          <w:sz w:val="24"/>
          <w:szCs w:val="24"/>
        </w:rPr>
        <w:t>S</w:t>
      </w:r>
      <w:r w:rsidRPr="00DF3411">
        <w:rPr>
          <w:rFonts w:asciiTheme="majorBidi" w:hAnsiTheme="majorBidi" w:cstheme="majorBidi"/>
          <w:i/>
          <w:iCs/>
          <w:sz w:val="24"/>
          <w:szCs w:val="24"/>
        </w:rPr>
        <w:t xml:space="preserve">cientific &amp; </w:t>
      </w:r>
      <w:r w:rsidR="009E3F56">
        <w:rPr>
          <w:rFonts w:asciiTheme="majorBidi" w:hAnsiTheme="majorBidi" w:cstheme="majorBidi"/>
          <w:i/>
          <w:iCs/>
          <w:sz w:val="24"/>
          <w:szCs w:val="24"/>
        </w:rPr>
        <w:t>E</w:t>
      </w:r>
      <w:r w:rsidRPr="00DF3411">
        <w:rPr>
          <w:rFonts w:asciiTheme="majorBidi" w:hAnsiTheme="majorBidi" w:cstheme="majorBidi"/>
          <w:i/>
          <w:iCs/>
          <w:sz w:val="24"/>
          <w:szCs w:val="24"/>
        </w:rPr>
        <w:t xml:space="preserve">ngineering </w:t>
      </w:r>
      <w:r w:rsidR="009E3F56">
        <w:rPr>
          <w:rFonts w:asciiTheme="majorBidi" w:hAnsiTheme="majorBidi" w:cstheme="majorBidi"/>
          <w:i/>
          <w:iCs/>
          <w:sz w:val="24"/>
          <w:szCs w:val="24"/>
        </w:rPr>
        <w:t>R</w:t>
      </w:r>
      <w:r w:rsidRPr="00DF3411">
        <w:rPr>
          <w:rFonts w:asciiTheme="majorBidi" w:hAnsiTheme="majorBidi" w:cstheme="majorBidi"/>
          <w:i/>
          <w:iCs/>
          <w:sz w:val="24"/>
          <w:szCs w:val="24"/>
        </w:rPr>
        <w:t>esearch</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3</w:t>
      </w:r>
      <w:r w:rsidRPr="00DF3411">
        <w:rPr>
          <w:rFonts w:asciiTheme="majorBidi" w:hAnsiTheme="majorBidi" w:cstheme="majorBidi"/>
          <w:sz w:val="24"/>
          <w:szCs w:val="24"/>
        </w:rPr>
        <w:t>(8), 1</w:t>
      </w:r>
      <w:r w:rsidR="009E3F56" w:rsidRPr="004A3217">
        <w:rPr>
          <w:rFonts w:ascii="Times New Roman" w:eastAsia="Times New Roman" w:hAnsi="Times New Roman" w:cs="Times New Roman"/>
          <w:sz w:val="24"/>
          <w:szCs w:val="24"/>
        </w:rPr>
        <w:t>–</w:t>
      </w:r>
      <w:r w:rsidRPr="00DF3411">
        <w:rPr>
          <w:rFonts w:asciiTheme="majorBidi" w:hAnsiTheme="majorBidi" w:cstheme="majorBidi"/>
          <w:sz w:val="24"/>
          <w:szCs w:val="24"/>
        </w:rPr>
        <w:t>5.</w:t>
      </w:r>
    </w:p>
    <w:p w14:paraId="24FC04B4" w14:textId="2C29D4FB" w:rsidR="00F43E5B" w:rsidRPr="00DF3411" w:rsidRDefault="00F43E5B"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Zare Mehrjerdi, Y. (2010). Quality function deployment and its extensions. </w:t>
      </w:r>
      <w:r w:rsidRPr="00DF3411">
        <w:rPr>
          <w:rFonts w:ascii="Times New Roman" w:eastAsia="Times New Roman" w:hAnsi="Times New Roman" w:cs="Times New Roman"/>
          <w:i/>
          <w:iCs/>
          <w:sz w:val="24"/>
          <w:szCs w:val="24"/>
        </w:rPr>
        <w:t>International Journal of Quality &amp; Reliability Management</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27</w:t>
      </w:r>
      <w:r w:rsidRPr="00DF3411">
        <w:rPr>
          <w:rFonts w:ascii="Times New Roman" w:eastAsia="Times New Roman" w:hAnsi="Times New Roman" w:cs="Times New Roman"/>
          <w:sz w:val="24"/>
          <w:szCs w:val="24"/>
        </w:rPr>
        <w:t>(6), 616</w:t>
      </w:r>
      <w:r w:rsidR="009E3F56" w:rsidRPr="004A321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640.</w:t>
      </w:r>
    </w:p>
    <w:p w14:paraId="3B94C596" w14:textId="14F9028B" w:rsidR="00BB4A3E" w:rsidRDefault="00BB4A3E" w:rsidP="007C1232">
      <w:pPr>
        <w:spacing w:before="120" w:line="480" w:lineRule="auto"/>
        <w:ind w:left="720" w:hanging="720"/>
        <w:jc w:val="lowKashida"/>
        <w:rPr>
          <w:rFonts w:asciiTheme="majorBidi" w:hAnsiTheme="majorBidi" w:cstheme="majorBidi"/>
          <w:sz w:val="24"/>
          <w:szCs w:val="24"/>
        </w:rPr>
      </w:pPr>
      <w:r w:rsidRPr="00DF3411">
        <w:rPr>
          <w:rFonts w:asciiTheme="majorBidi" w:hAnsiTheme="majorBidi" w:cstheme="majorBidi"/>
          <w:sz w:val="24"/>
          <w:szCs w:val="24"/>
        </w:rPr>
        <w:t>Zawya, 2015, TRA honours winners of m-Government magazine and smart application competitions</w:t>
      </w:r>
      <w:r w:rsidR="009E3F56">
        <w:rPr>
          <w:rFonts w:asciiTheme="majorBidi" w:hAnsiTheme="majorBidi" w:cstheme="majorBidi"/>
          <w:sz w:val="24"/>
          <w:szCs w:val="24"/>
        </w:rPr>
        <w:t>. Retrieved</w:t>
      </w:r>
      <w:r w:rsidR="00105E33" w:rsidRPr="00105E33">
        <w:rPr>
          <w:rFonts w:ascii="Times New Roman" w:hAnsi="Times New Roman" w:cs="Times New Roman"/>
          <w:sz w:val="24"/>
          <w:szCs w:val="24"/>
        </w:rPr>
        <w:t xml:space="preserve"> </w:t>
      </w:r>
      <w:r w:rsidR="00105E33">
        <w:rPr>
          <w:rFonts w:ascii="Times New Roman" w:hAnsi="Times New Roman" w:cs="Times New Roman"/>
          <w:sz w:val="24"/>
          <w:szCs w:val="24"/>
        </w:rPr>
        <w:t>on October 22, 2017,</w:t>
      </w:r>
      <w:r w:rsidR="009E3F56">
        <w:rPr>
          <w:rFonts w:asciiTheme="majorBidi" w:hAnsiTheme="majorBidi" w:cstheme="majorBidi"/>
          <w:sz w:val="24"/>
          <w:szCs w:val="24"/>
        </w:rPr>
        <w:t xml:space="preserve"> from</w:t>
      </w:r>
      <w:r w:rsidRPr="00DF3411">
        <w:rPr>
          <w:rFonts w:asciiTheme="majorBidi" w:hAnsiTheme="majorBidi" w:cstheme="majorBidi"/>
          <w:sz w:val="24"/>
          <w:szCs w:val="24"/>
        </w:rPr>
        <w:t xml:space="preserve"> </w:t>
      </w:r>
      <w:hyperlink r:id="rId125" w:history="1">
        <w:r w:rsidR="009E3F56" w:rsidRPr="00DF3411">
          <w:rPr>
            <w:rStyle w:val="Hyperlink"/>
            <w:rFonts w:asciiTheme="majorBidi" w:hAnsiTheme="majorBidi" w:cstheme="majorBidi"/>
            <w:sz w:val="24"/>
            <w:szCs w:val="24"/>
          </w:rPr>
          <w:t>http://www.zawya.com/story/TRA_honours_winners_of_mGovernment_magazine_and_smart_application_competitions-WAM20150305102030477/</w:t>
        </w:r>
      </w:hyperlink>
    </w:p>
    <w:p w14:paraId="1C523CDA" w14:textId="79C8B46E" w:rsidR="00283F27" w:rsidRPr="00DF3411" w:rsidRDefault="00283F27"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Zhao, F., &amp; Khan, M. S. (2013). An empirical study of e-government service adoption: Culture and behavioral intention. </w:t>
      </w:r>
      <w:r w:rsidRPr="00DF3411">
        <w:rPr>
          <w:rFonts w:ascii="Times New Roman" w:eastAsia="Times New Roman" w:hAnsi="Times New Roman" w:cs="Times New Roman"/>
          <w:i/>
          <w:iCs/>
          <w:sz w:val="24"/>
          <w:szCs w:val="24"/>
        </w:rPr>
        <w:t>International Journal of Public Administration</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36</w:t>
      </w:r>
      <w:r w:rsidRPr="00DF3411">
        <w:rPr>
          <w:rFonts w:ascii="Times New Roman" w:eastAsia="Times New Roman" w:hAnsi="Times New Roman" w:cs="Times New Roman"/>
          <w:sz w:val="24"/>
          <w:szCs w:val="24"/>
        </w:rPr>
        <w:t>(10), 710</w:t>
      </w:r>
      <w:r w:rsidR="009E3F56" w:rsidRPr="004A321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722.</w:t>
      </w:r>
    </w:p>
    <w:p w14:paraId="719E2C32" w14:textId="30D80ABB" w:rsidR="00283F27" w:rsidRPr="00DF3411" w:rsidRDefault="00D707A5"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hAnsi="Times New Roman" w:cs="Times New Roman"/>
          <w:sz w:val="24"/>
          <w:szCs w:val="24"/>
        </w:rPr>
        <w:t xml:space="preserve">Zhao, L., Lu, Y., Zhang, L., and Chau, P. Y. (2012). Assessing the effects of service quality and justice on customer satisfaction and the continuance intention of mobile value-added services: An empirical test of a multidimensional model. </w:t>
      </w:r>
      <w:r w:rsidRPr="00DF3411">
        <w:rPr>
          <w:rFonts w:ascii="Times New Roman" w:hAnsi="Times New Roman" w:cs="Times New Roman"/>
          <w:i/>
          <w:iCs/>
          <w:sz w:val="24"/>
          <w:szCs w:val="24"/>
        </w:rPr>
        <w:t xml:space="preserve">Decision </w:t>
      </w:r>
      <w:r w:rsidR="009E3F56">
        <w:rPr>
          <w:rFonts w:ascii="Times New Roman" w:hAnsi="Times New Roman" w:cs="Times New Roman"/>
          <w:i/>
          <w:iCs/>
          <w:sz w:val="24"/>
          <w:szCs w:val="24"/>
        </w:rPr>
        <w:t>S</w:t>
      </w:r>
      <w:r w:rsidRPr="00DF3411">
        <w:rPr>
          <w:rFonts w:ascii="Times New Roman" w:hAnsi="Times New Roman" w:cs="Times New Roman"/>
          <w:i/>
          <w:iCs/>
          <w:sz w:val="24"/>
          <w:szCs w:val="24"/>
        </w:rPr>
        <w:t xml:space="preserve">upport </w:t>
      </w:r>
      <w:r w:rsidR="009E3F56">
        <w:rPr>
          <w:rFonts w:ascii="Times New Roman" w:hAnsi="Times New Roman" w:cs="Times New Roman"/>
          <w:i/>
          <w:iCs/>
          <w:sz w:val="24"/>
          <w:szCs w:val="24"/>
        </w:rPr>
        <w:t>S</w:t>
      </w:r>
      <w:r w:rsidRPr="00DF3411">
        <w:rPr>
          <w:rFonts w:ascii="Times New Roman" w:hAnsi="Times New Roman" w:cs="Times New Roman"/>
          <w:i/>
          <w:iCs/>
          <w:sz w:val="24"/>
          <w:szCs w:val="24"/>
        </w:rPr>
        <w:t>ystems</w:t>
      </w:r>
      <w:r w:rsidRPr="00DF3411">
        <w:rPr>
          <w:rFonts w:ascii="Times New Roman" w:hAnsi="Times New Roman" w:cs="Times New Roman"/>
          <w:sz w:val="24"/>
          <w:szCs w:val="24"/>
        </w:rPr>
        <w:t xml:space="preserve">, </w:t>
      </w:r>
      <w:r w:rsidRPr="00DF3411">
        <w:rPr>
          <w:rFonts w:ascii="Times New Roman" w:hAnsi="Times New Roman" w:cs="Times New Roman"/>
          <w:i/>
          <w:sz w:val="24"/>
          <w:szCs w:val="24"/>
        </w:rPr>
        <w:t>52</w:t>
      </w:r>
      <w:r w:rsidR="009E3F56">
        <w:rPr>
          <w:rFonts w:ascii="Times New Roman" w:hAnsi="Times New Roman" w:cs="Times New Roman"/>
          <w:sz w:val="24"/>
          <w:szCs w:val="24"/>
        </w:rPr>
        <w:t>(</w:t>
      </w:r>
      <w:r w:rsidRPr="00DF3411">
        <w:rPr>
          <w:rFonts w:ascii="Times New Roman" w:hAnsi="Times New Roman" w:cs="Times New Roman"/>
          <w:sz w:val="24"/>
          <w:szCs w:val="24"/>
        </w:rPr>
        <w:t>3</w:t>
      </w:r>
      <w:r w:rsidR="009E3F56">
        <w:rPr>
          <w:rFonts w:ascii="Times New Roman" w:hAnsi="Times New Roman" w:cs="Times New Roman"/>
          <w:sz w:val="24"/>
          <w:szCs w:val="24"/>
        </w:rPr>
        <w:t>)</w:t>
      </w:r>
      <w:r w:rsidRPr="00DF3411">
        <w:rPr>
          <w:rFonts w:ascii="Times New Roman" w:hAnsi="Times New Roman" w:cs="Times New Roman"/>
          <w:sz w:val="24"/>
          <w:szCs w:val="24"/>
        </w:rPr>
        <w:t>, pp. 645</w:t>
      </w:r>
      <w:r w:rsidR="009E3F56" w:rsidRPr="004A3217">
        <w:rPr>
          <w:rFonts w:ascii="Times New Roman" w:eastAsia="Times New Roman" w:hAnsi="Times New Roman" w:cs="Times New Roman"/>
          <w:sz w:val="24"/>
          <w:szCs w:val="24"/>
        </w:rPr>
        <w:t>–</w:t>
      </w:r>
      <w:r w:rsidRPr="00DF3411">
        <w:rPr>
          <w:rFonts w:ascii="Times New Roman" w:hAnsi="Times New Roman" w:cs="Times New Roman"/>
          <w:sz w:val="24"/>
          <w:szCs w:val="24"/>
        </w:rPr>
        <w:t>656.</w:t>
      </w:r>
    </w:p>
    <w:p w14:paraId="211EA5EF" w14:textId="293F329B" w:rsidR="00D707A5" w:rsidRPr="00DF3411" w:rsidRDefault="00D707A5"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hAnsi="Times New Roman" w:cs="Times New Roman"/>
          <w:sz w:val="24"/>
          <w:szCs w:val="24"/>
        </w:rPr>
        <w:t>Zhao, Y.</w:t>
      </w:r>
      <w:r w:rsidR="009E3F56">
        <w:rPr>
          <w:rFonts w:ascii="Times New Roman" w:hAnsi="Times New Roman" w:cs="Times New Roman"/>
          <w:sz w:val="24"/>
          <w:szCs w:val="24"/>
        </w:rPr>
        <w:t>, &amp;</w:t>
      </w:r>
      <w:r w:rsidRPr="00DF3411">
        <w:rPr>
          <w:rFonts w:ascii="Times New Roman" w:hAnsi="Times New Roman" w:cs="Times New Roman"/>
          <w:sz w:val="24"/>
          <w:szCs w:val="24"/>
        </w:rPr>
        <w:t xml:space="preserve"> Guo, C. (2013)</w:t>
      </w:r>
      <w:r w:rsidR="009E3F56">
        <w:rPr>
          <w:rFonts w:ascii="Times New Roman" w:hAnsi="Times New Roman" w:cs="Times New Roman"/>
          <w:sz w:val="24"/>
          <w:szCs w:val="24"/>
        </w:rPr>
        <w:t xml:space="preserve">. </w:t>
      </w:r>
      <w:r w:rsidRPr="00DF3411">
        <w:rPr>
          <w:rFonts w:ascii="Times New Roman" w:hAnsi="Times New Roman" w:cs="Times New Roman"/>
          <w:sz w:val="24"/>
          <w:szCs w:val="24"/>
        </w:rPr>
        <w:t>A multidimensional and hierarchical model of library mobile service quality</w:t>
      </w:r>
      <w:r w:rsidR="009E3F56">
        <w:rPr>
          <w:rFonts w:ascii="Times New Roman" w:hAnsi="Times New Roman" w:cs="Times New Roman"/>
          <w:sz w:val="24"/>
          <w:szCs w:val="24"/>
        </w:rPr>
        <w:t>.</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Chinese Journal of Library and Information Science</w:t>
      </w:r>
      <w:r w:rsidRPr="00DF3411">
        <w:rPr>
          <w:rFonts w:ascii="Times New Roman" w:hAnsi="Times New Roman" w:cs="Times New Roman"/>
          <w:sz w:val="24"/>
          <w:szCs w:val="24"/>
        </w:rPr>
        <w:t xml:space="preserve">, </w:t>
      </w:r>
      <w:r w:rsidRPr="00DF3411">
        <w:rPr>
          <w:rFonts w:ascii="Times New Roman" w:hAnsi="Times New Roman" w:cs="Times New Roman"/>
          <w:i/>
          <w:iCs/>
          <w:sz w:val="24"/>
          <w:szCs w:val="24"/>
        </w:rPr>
        <w:t>6</w:t>
      </w:r>
      <w:r w:rsidR="009E3F56">
        <w:rPr>
          <w:rFonts w:ascii="Times New Roman" w:hAnsi="Times New Roman" w:cs="Times New Roman"/>
          <w:iCs/>
          <w:sz w:val="24"/>
          <w:szCs w:val="24"/>
        </w:rPr>
        <w:t>(</w:t>
      </w:r>
      <w:r w:rsidRPr="00DF3411">
        <w:rPr>
          <w:rFonts w:ascii="Times New Roman" w:hAnsi="Times New Roman" w:cs="Times New Roman"/>
          <w:sz w:val="24"/>
          <w:szCs w:val="24"/>
        </w:rPr>
        <w:t>3</w:t>
      </w:r>
      <w:r w:rsidR="009E3F56">
        <w:rPr>
          <w:rFonts w:ascii="Times New Roman" w:hAnsi="Times New Roman" w:cs="Times New Roman"/>
          <w:sz w:val="24"/>
          <w:szCs w:val="24"/>
        </w:rPr>
        <w:t>)</w:t>
      </w:r>
      <w:r w:rsidR="00DF3411">
        <w:rPr>
          <w:rFonts w:ascii="Times New Roman" w:hAnsi="Times New Roman" w:cs="Times New Roman"/>
          <w:sz w:val="24"/>
          <w:szCs w:val="24"/>
        </w:rPr>
        <w:t xml:space="preserve">, </w:t>
      </w:r>
      <w:r w:rsidRPr="00DF3411">
        <w:rPr>
          <w:rFonts w:ascii="Times New Roman" w:hAnsi="Times New Roman" w:cs="Times New Roman"/>
          <w:sz w:val="24"/>
          <w:szCs w:val="24"/>
        </w:rPr>
        <w:t>59</w:t>
      </w:r>
      <w:r w:rsidR="009E3F56" w:rsidRPr="004A3217">
        <w:rPr>
          <w:rFonts w:ascii="Times New Roman" w:eastAsia="Times New Roman" w:hAnsi="Times New Roman" w:cs="Times New Roman"/>
          <w:sz w:val="24"/>
          <w:szCs w:val="24"/>
        </w:rPr>
        <w:t>–</w:t>
      </w:r>
      <w:r w:rsidRPr="00DF3411">
        <w:rPr>
          <w:rFonts w:ascii="Times New Roman" w:hAnsi="Times New Roman" w:cs="Times New Roman"/>
          <w:sz w:val="24"/>
          <w:szCs w:val="24"/>
        </w:rPr>
        <w:t>74.</w:t>
      </w:r>
    </w:p>
    <w:p w14:paraId="7CFD9227" w14:textId="15D07E5F" w:rsidR="00D707A5" w:rsidRPr="00DF3411" w:rsidRDefault="004A15CB"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heme="majorBidi" w:hAnsiTheme="majorBidi" w:cstheme="majorBidi"/>
          <w:sz w:val="24"/>
          <w:szCs w:val="24"/>
        </w:rPr>
        <w:t xml:space="preserve">Zheng, X., </w:t>
      </w:r>
      <w:r w:rsidR="009E3F56">
        <w:rPr>
          <w:rFonts w:asciiTheme="majorBidi" w:hAnsiTheme="majorBidi" w:cstheme="majorBidi"/>
          <w:sz w:val="24"/>
          <w:szCs w:val="24"/>
        </w:rPr>
        <w:t>&amp;</w:t>
      </w:r>
      <w:r w:rsidRPr="00DF3411">
        <w:rPr>
          <w:rFonts w:asciiTheme="majorBidi" w:hAnsiTheme="majorBidi" w:cstheme="majorBidi"/>
          <w:sz w:val="24"/>
          <w:szCs w:val="24"/>
        </w:rPr>
        <w:t xml:space="preserve"> Pulli, P. (20</w:t>
      </w:r>
      <w:r w:rsidR="00875DF9">
        <w:rPr>
          <w:rFonts w:asciiTheme="majorBidi" w:hAnsiTheme="majorBidi" w:cstheme="majorBidi"/>
          <w:sz w:val="24"/>
          <w:szCs w:val="24"/>
        </w:rPr>
        <w:t>07</w:t>
      </w:r>
      <w:r w:rsidRPr="00DF3411">
        <w:rPr>
          <w:rFonts w:asciiTheme="majorBidi" w:hAnsiTheme="majorBidi" w:cstheme="majorBidi"/>
          <w:sz w:val="24"/>
          <w:szCs w:val="24"/>
        </w:rPr>
        <w:t xml:space="preserve">). Improving mobile services design: a QFD approach. </w:t>
      </w:r>
      <w:r w:rsidRPr="00DF3411">
        <w:rPr>
          <w:rFonts w:asciiTheme="majorBidi" w:hAnsiTheme="majorBidi" w:cstheme="majorBidi"/>
          <w:i/>
          <w:iCs/>
          <w:sz w:val="24"/>
          <w:szCs w:val="24"/>
        </w:rPr>
        <w:t>Computing and Informatics</w:t>
      </w:r>
      <w:r w:rsidRPr="00DF3411">
        <w:rPr>
          <w:rFonts w:asciiTheme="majorBidi" w:hAnsiTheme="majorBidi" w:cstheme="majorBidi"/>
          <w:sz w:val="24"/>
          <w:szCs w:val="24"/>
        </w:rPr>
        <w:t xml:space="preserve">, </w:t>
      </w:r>
      <w:r w:rsidRPr="00DF3411">
        <w:rPr>
          <w:rFonts w:asciiTheme="majorBidi" w:hAnsiTheme="majorBidi" w:cstheme="majorBidi"/>
          <w:i/>
          <w:iCs/>
          <w:sz w:val="24"/>
          <w:szCs w:val="24"/>
        </w:rPr>
        <w:t>26</w:t>
      </w:r>
      <w:r w:rsidRPr="00DF3411">
        <w:rPr>
          <w:rFonts w:asciiTheme="majorBidi" w:hAnsiTheme="majorBidi" w:cstheme="majorBidi"/>
          <w:sz w:val="24"/>
          <w:szCs w:val="24"/>
        </w:rPr>
        <w:t>(4), 369</w:t>
      </w:r>
      <w:r w:rsidR="009E3F56" w:rsidRPr="004A3217">
        <w:rPr>
          <w:rFonts w:ascii="Times New Roman" w:eastAsia="Times New Roman" w:hAnsi="Times New Roman" w:cs="Times New Roman"/>
          <w:sz w:val="24"/>
          <w:szCs w:val="24"/>
        </w:rPr>
        <w:t>–</w:t>
      </w:r>
      <w:r w:rsidRPr="00DF3411">
        <w:rPr>
          <w:rFonts w:asciiTheme="majorBidi" w:hAnsiTheme="majorBidi" w:cstheme="majorBidi"/>
          <w:sz w:val="24"/>
          <w:szCs w:val="24"/>
        </w:rPr>
        <w:t>381.</w:t>
      </w:r>
    </w:p>
    <w:p w14:paraId="00BDDA4D" w14:textId="622F3309" w:rsidR="003F5D05" w:rsidRPr="00DF3411" w:rsidRDefault="003F5D05"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Zhu, K., Dong, S., Xu, S. X., &amp; Kraemer, K. L. (2006). Innovation diffusion in global contexts: determinants of post-adoption digital transformation of European companies. </w:t>
      </w:r>
      <w:r w:rsidRPr="00DF3411">
        <w:rPr>
          <w:rFonts w:ascii="Times New Roman" w:eastAsia="Times New Roman" w:hAnsi="Times New Roman" w:cs="Times New Roman"/>
          <w:i/>
          <w:iCs/>
          <w:sz w:val="24"/>
          <w:szCs w:val="24"/>
        </w:rPr>
        <w:t xml:space="preserve">European </w:t>
      </w:r>
      <w:r w:rsidR="009E3F56">
        <w:rPr>
          <w:rFonts w:ascii="Times New Roman" w:eastAsia="Times New Roman" w:hAnsi="Times New Roman" w:cs="Times New Roman"/>
          <w:i/>
          <w:iCs/>
          <w:sz w:val="24"/>
          <w:szCs w:val="24"/>
        </w:rPr>
        <w:t>J</w:t>
      </w:r>
      <w:r w:rsidRPr="00DF3411">
        <w:rPr>
          <w:rFonts w:ascii="Times New Roman" w:eastAsia="Times New Roman" w:hAnsi="Times New Roman" w:cs="Times New Roman"/>
          <w:i/>
          <w:iCs/>
          <w:sz w:val="24"/>
          <w:szCs w:val="24"/>
        </w:rPr>
        <w:t xml:space="preserve">ournal of </w:t>
      </w:r>
      <w:r w:rsidR="009E3F56">
        <w:rPr>
          <w:rFonts w:ascii="Times New Roman" w:eastAsia="Times New Roman" w:hAnsi="Times New Roman" w:cs="Times New Roman"/>
          <w:i/>
          <w:iCs/>
          <w:sz w:val="24"/>
          <w:szCs w:val="24"/>
        </w:rPr>
        <w:t>I</w:t>
      </w:r>
      <w:r w:rsidRPr="00DF3411">
        <w:rPr>
          <w:rFonts w:ascii="Times New Roman" w:eastAsia="Times New Roman" w:hAnsi="Times New Roman" w:cs="Times New Roman"/>
          <w:i/>
          <w:iCs/>
          <w:sz w:val="24"/>
          <w:szCs w:val="24"/>
        </w:rPr>
        <w:t xml:space="preserve">nformation </w:t>
      </w:r>
      <w:r w:rsidR="009E3F56">
        <w:rPr>
          <w:rFonts w:ascii="Times New Roman" w:eastAsia="Times New Roman" w:hAnsi="Times New Roman" w:cs="Times New Roman"/>
          <w:i/>
          <w:iCs/>
          <w:sz w:val="24"/>
          <w:szCs w:val="24"/>
        </w:rPr>
        <w:t>S</w:t>
      </w:r>
      <w:r w:rsidRPr="00DF3411">
        <w:rPr>
          <w:rFonts w:ascii="Times New Roman" w:eastAsia="Times New Roman" w:hAnsi="Times New Roman" w:cs="Times New Roman"/>
          <w:i/>
          <w:iCs/>
          <w:sz w:val="24"/>
          <w:szCs w:val="24"/>
        </w:rPr>
        <w:t>ystems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15</w:t>
      </w:r>
      <w:r w:rsidRPr="00DF3411">
        <w:rPr>
          <w:rFonts w:ascii="Times New Roman" w:eastAsia="Times New Roman" w:hAnsi="Times New Roman" w:cs="Times New Roman"/>
          <w:sz w:val="24"/>
          <w:szCs w:val="24"/>
        </w:rPr>
        <w:t>(6), 601</w:t>
      </w:r>
      <w:r w:rsidR="009E3F56" w:rsidRPr="004A321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616.</w:t>
      </w:r>
    </w:p>
    <w:p w14:paraId="0AD71703" w14:textId="55F2C8AC" w:rsidR="00402044" w:rsidRPr="00DF3411" w:rsidRDefault="00402044" w:rsidP="007C1232">
      <w:pPr>
        <w:spacing w:before="120" w:after="0" w:line="480" w:lineRule="auto"/>
        <w:ind w:left="720" w:hanging="720"/>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Zikmund, W. G. (2003). Sample designs and sampling procedures. </w:t>
      </w:r>
      <w:r w:rsidRPr="00DF3411">
        <w:rPr>
          <w:rFonts w:ascii="Times New Roman" w:eastAsia="Times New Roman" w:hAnsi="Times New Roman" w:cs="Times New Roman"/>
          <w:i/>
          <w:iCs/>
          <w:sz w:val="24"/>
          <w:szCs w:val="24"/>
        </w:rPr>
        <w:t xml:space="preserve">Business </w:t>
      </w:r>
      <w:r w:rsidR="009E3F56">
        <w:rPr>
          <w:rFonts w:ascii="Times New Roman" w:eastAsia="Times New Roman" w:hAnsi="Times New Roman" w:cs="Times New Roman"/>
          <w:i/>
          <w:iCs/>
          <w:sz w:val="24"/>
          <w:szCs w:val="24"/>
        </w:rPr>
        <w:t>R</w:t>
      </w:r>
      <w:r w:rsidRPr="00DF3411">
        <w:rPr>
          <w:rFonts w:ascii="Times New Roman" w:eastAsia="Times New Roman" w:hAnsi="Times New Roman" w:cs="Times New Roman"/>
          <w:i/>
          <w:iCs/>
          <w:sz w:val="24"/>
          <w:szCs w:val="24"/>
        </w:rPr>
        <w:t xml:space="preserve">esearch </w:t>
      </w:r>
      <w:r w:rsidR="009E3F56">
        <w:rPr>
          <w:rFonts w:ascii="Times New Roman" w:eastAsia="Times New Roman" w:hAnsi="Times New Roman" w:cs="Times New Roman"/>
          <w:i/>
          <w:iCs/>
          <w:sz w:val="24"/>
          <w:szCs w:val="24"/>
        </w:rPr>
        <w:t>M</w:t>
      </w:r>
      <w:r w:rsidRPr="00DF3411">
        <w:rPr>
          <w:rFonts w:ascii="Times New Roman" w:eastAsia="Times New Roman" w:hAnsi="Times New Roman" w:cs="Times New Roman"/>
          <w:i/>
          <w:iCs/>
          <w:sz w:val="24"/>
          <w:szCs w:val="24"/>
        </w:rPr>
        <w:t>ethods</w:t>
      </w:r>
      <w:r w:rsidRPr="00DF3411">
        <w:rPr>
          <w:rFonts w:ascii="Times New Roman" w:eastAsia="Times New Roman" w:hAnsi="Times New Roman" w:cs="Times New Roman"/>
          <w:sz w:val="24"/>
          <w:szCs w:val="24"/>
        </w:rPr>
        <w:t xml:space="preserve">, </w:t>
      </w:r>
      <w:r w:rsidRPr="00DF3411">
        <w:rPr>
          <w:rFonts w:ascii="Times New Roman" w:eastAsia="Times New Roman" w:hAnsi="Times New Roman" w:cs="Times New Roman"/>
          <w:i/>
          <w:iCs/>
          <w:sz w:val="24"/>
          <w:szCs w:val="24"/>
        </w:rPr>
        <w:t>7</w:t>
      </w:r>
      <w:r w:rsidRPr="00DF3411">
        <w:rPr>
          <w:rFonts w:ascii="Times New Roman" w:eastAsia="Times New Roman" w:hAnsi="Times New Roman" w:cs="Times New Roman"/>
          <w:sz w:val="24"/>
          <w:szCs w:val="24"/>
        </w:rPr>
        <w:t>, 368</w:t>
      </w:r>
      <w:r w:rsidR="009E3F56" w:rsidRPr="004A3217">
        <w:rPr>
          <w:rFonts w:ascii="Times New Roman" w:eastAsia="Times New Roman" w:hAnsi="Times New Roman" w:cs="Times New Roman"/>
          <w:sz w:val="24"/>
          <w:szCs w:val="24"/>
        </w:rPr>
        <w:t>–</w:t>
      </w:r>
      <w:r w:rsidRPr="00DF3411">
        <w:rPr>
          <w:rFonts w:ascii="Times New Roman" w:eastAsia="Times New Roman" w:hAnsi="Times New Roman" w:cs="Times New Roman"/>
          <w:sz w:val="24"/>
          <w:szCs w:val="24"/>
        </w:rPr>
        <w:t>400.</w:t>
      </w:r>
    </w:p>
    <w:p w14:paraId="228221F1" w14:textId="60C29197" w:rsidR="006452DB" w:rsidRPr="00DF3411" w:rsidRDefault="006452DB" w:rsidP="007C1232">
      <w:pPr>
        <w:spacing w:before="120" w:line="480" w:lineRule="auto"/>
        <w:ind w:left="720" w:hanging="720"/>
        <w:jc w:val="lowKashida"/>
        <w:rPr>
          <w:rFonts w:ascii="Times New Roman" w:eastAsia="Times New Roman" w:hAnsi="Times New Roman" w:cs="Times New Roman"/>
          <w:sz w:val="24"/>
          <w:szCs w:val="24"/>
        </w:rPr>
      </w:pPr>
      <w:r w:rsidRPr="00DF3411">
        <w:rPr>
          <w:rFonts w:ascii="Times New Roman" w:eastAsia="Times New Roman" w:hAnsi="Times New Roman" w:cs="Times New Roman"/>
          <w:sz w:val="24"/>
          <w:szCs w:val="24"/>
        </w:rPr>
        <w:t xml:space="preserve">Zolait, A. H. S. (Ed.) (2013). </w:t>
      </w:r>
      <w:r w:rsidRPr="00DF3411">
        <w:rPr>
          <w:rFonts w:ascii="Times New Roman" w:eastAsia="Times New Roman" w:hAnsi="Times New Roman" w:cs="Times New Roman"/>
          <w:i/>
          <w:iCs/>
          <w:sz w:val="24"/>
          <w:szCs w:val="24"/>
        </w:rPr>
        <w:t xml:space="preserve">Technology </w:t>
      </w:r>
      <w:r w:rsidR="009E3F56">
        <w:rPr>
          <w:rFonts w:ascii="Times New Roman" w:eastAsia="Times New Roman" w:hAnsi="Times New Roman" w:cs="Times New Roman"/>
          <w:i/>
          <w:iCs/>
          <w:sz w:val="24"/>
          <w:szCs w:val="24"/>
        </w:rPr>
        <w:t>d</w:t>
      </w:r>
      <w:r w:rsidRPr="00DF3411">
        <w:rPr>
          <w:rFonts w:ascii="Times New Roman" w:eastAsia="Times New Roman" w:hAnsi="Times New Roman" w:cs="Times New Roman"/>
          <w:i/>
          <w:iCs/>
          <w:sz w:val="24"/>
          <w:szCs w:val="24"/>
        </w:rPr>
        <w:t xml:space="preserve">iffusion and </w:t>
      </w:r>
      <w:r w:rsidR="009E3F56">
        <w:rPr>
          <w:rFonts w:ascii="Times New Roman" w:eastAsia="Times New Roman" w:hAnsi="Times New Roman" w:cs="Times New Roman"/>
          <w:i/>
          <w:iCs/>
          <w:sz w:val="24"/>
          <w:szCs w:val="24"/>
        </w:rPr>
        <w:t>a</w:t>
      </w:r>
      <w:r w:rsidRPr="00DF3411">
        <w:rPr>
          <w:rFonts w:ascii="Times New Roman" w:eastAsia="Times New Roman" w:hAnsi="Times New Roman" w:cs="Times New Roman"/>
          <w:i/>
          <w:iCs/>
          <w:sz w:val="24"/>
          <w:szCs w:val="24"/>
        </w:rPr>
        <w:t xml:space="preserve">doption: Global </w:t>
      </w:r>
      <w:r w:rsidR="009E3F56">
        <w:rPr>
          <w:rFonts w:ascii="Times New Roman" w:eastAsia="Times New Roman" w:hAnsi="Times New Roman" w:cs="Times New Roman"/>
          <w:i/>
          <w:iCs/>
          <w:sz w:val="24"/>
          <w:szCs w:val="24"/>
        </w:rPr>
        <w:t>c</w:t>
      </w:r>
      <w:r w:rsidRPr="00DF3411">
        <w:rPr>
          <w:rFonts w:ascii="Times New Roman" w:eastAsia="Times New Roman" w:hAnsi="Times New Roman" w:cs="Times New Roman"/>
          <w:i/>
          <w:iCs/>
          <w:sz w:val="24"/>
          <w:szCs w:val="24"/>
        </w:rPr>
        <w:t xml:space="preserve">omplexity, </w:t>
      </w:r>
      <w:r w:rsidR="009E3F56">
        <w:rPr>
          <w:rFonts w:ascii="Times New Roman" w:eastAsia="Times New Roman" w:hAnsi="Times New Roman" w:cs="Times New Roman"/>
          <w:i/>
          <w:iCs/>
          <w:sz w:val="24"/>
          <w:szCs w:val="24"/>
        </w:rPr>
        <w:t>g</w:t>
      </w:r>
      <w:r w:rsidRPr="00DF3411">
        <w:rPr>
          <w:rFonts w:ascii="Times New Roman" w:eastAsia="Times New Roman" w:hAnsi="Times New Roman" w:cs="Times New Roman"/>
          <w:i/>
          <w:iCs/>
          <w:sz w:val="24"/>
          <w:szCs w:val="24"/>
        </w:rPr>
        <w:t xml:space="preserve">lobal </w:t>
      </w:r>
      <w:r w:rsidR="009E3F56">
        <w:rPr>
          <w:rFonts w:ascii="Times New Roman" w:eastAsia="Times New Roman" w:hAnsi="Times New Roman" w:cs="Times New Roman"/>
          <w:i/>
          <w:iCs/>
          <w:sz w:val="24"/>
          <w:szCs w:val="24"/>
        </w:rPr>
        <w:t>i</w:t>
      </w:r>
      <w:r w:rsidRPr="00DF3411">
        <w:rPr>
          <w:rFonts w:ascii="Times New Roman" w:eastAsia="Times New Roman" w:hAnsi="Times New Roman" w:cs="Times New Roman"/>
          <w:i/>
          <w:iCs/>
          <w:sz w:val="24"/>
          <w:szCs w:val="24"/>
        </w:rPr>
        <w:t>nnovation</w:t>
      </w:r>
      <w:r w:rsidRPr="00DF3411">
        <w:rPr>
          <w:rFonts w:ascii="Times New Roman" w:eastAsia="Times New Roman" w:hAnsi="Times New Roman" w:cs="Times New Roman"/>
          <w:sz w:val="24"/>
          <w:szCs w:val="24"/>
        </w:rPr>
        <w:t xml:space="preserve">. </w:t>
      </w:r>
      <w:r w:rsidR="009E3F56">
        <w:rPr>
          <w:rFonts w:ascii="Times New Roman" w:eastAsia="Times New Roman" w:hAnsi="Times New Roman" w:cs="Times New Roman"/>
          <w:sz w:val="24"/>
          <w:szCs w:val="24"/>
        </w:rPr>
        <w:t xml:space="preserve">Hershey, PA: </w:t>
      </w:r>
      <w:r w:rsidRPr="00DF3411">
        <w:rPr>
          <w:rFonts w:ascii="Times New Roman" w:eastAsia="Times New Roman" w:hAnsi="Times New Roman" w:cs="Times New Roman"/>
          <w:sz w:val="24"/>
          <w:szCs w:val="24"/>
        </w:rPr>
        <w:t>IGI Global.</w:t>
      </w:r>
    </w:p>
    <w:p w14:paraId="20B424F3" w14:textId="4777C2BB" w:rsidR="004C2B0A" w:rsidRPr="00380BC1" w:rsidRDefault="004C2B0A" w:rsidP="007C1232">
      <w:pPr>
        <w:spacing w:line="480" w:lineRule="auto"/>
        <w:ind w:left="720" w:hanging="540"/>
        <w:rPr>
          <w:rFonts w:ascii="Times New Roman" w:hAnsi="Times New Roman" w:cs="Times New Roman"/>
          <w:sz w:val="24"/>
          <w:szCs w:val="24"/>
        </w:rPr>
      </w:pPr>
      <w:r w:rsidRPr="00380BC1">
        <w:rPr>
          <w:rFonts w:ascii="Times New Roman" w:hAnsi="Times New Roman" w:cs="Times New Roman"/>
          <w:sz w:val="24"/>
          <w:szCs w:val="24"/>
        </w:rPr>
        <w:br w:type="page"/>
      </w:r>
    </w:p>
    <w:p w14:paraId="49323B36" w14:textId="2AC7D4E5" w:rsidR="0066030B" w:rsidRPr="00380BC1" w:rsidRDefault="0066030B" w:rsidP="00105E33">
      <w:pPr>
        <w:pStyle w:val="Heading1"/>
        <w:spacing w:line="480" w:lineRule="auto"/>
        <w:jc w:val="center"/>
        <w:rPr>
          <w:rFonts w:asciiTheme="majorBidi" w:hAnsiTheme="majorBidi"/>
          <w:color w:val="auto"/>
        </w:rPr>
      </w:pPr>
      <w:bookmarkStart w:id="183" w:name="_Toc508471081"/>
      <w:r w:rsidRPr="00380BC1">
        <w:rPr>
          <w:rFonts w:asciiTheme="majorBidi" w:hAnsiTheme="majorBidi"/>
          <w:color w:val="auto"/>
        </w:rPr>
        <w:t>Appendi</w:t>
      </w:r>
      <w:r w:rsidR="00D47345">
        <w:rPr>
          <w:rFonts w:asciiTheme="majorBidi" w:hAnsiTheme="majorBidi"/>
          <w:color w:val="auto"/>
        </w:rPr>
        <w:t>c</w:t>
      </w:r>
      <w:r w:rsidRPr="00380BC1">
        <w:rPr>
          <w:rFonts w:asciiTheme="majorBidi" w:hAnsiTheme="majorBidi"/>
          <w:color w:val="auto"/>
        </w:rPr>
        <w:t>es</w:t>
      </w:r>
      <w:bookmarkEnd w:id="183"/>
    </w:p>
    <w:p w14:paraId="751C9BE2" w14:textId="77777777" w:rsidR="00EC150E" w:rsidRPr="00380BC1" w:rsidRDefault="00EC150E" w:rsidP="00105E33">
      <w:pPr>
        <w:pStyle w:val="Heading2"/>
        <w:spacing w:line="480" w:lineRule="auto"/>
        <w:jc w:val="center"/>
        <w:rPr>
          <w:rFonts w:asciiTheme="majorBidi" w:hAnsiTheme="majorBidi"/>
          <w:color w:val="auto"/>
        </w:rPr>
      </w:pPr>
      <w:bookmarkStart w:id="184" w:name="_Toc508471082"/>
      <w:r w:rsidRPr="00380BC1">
        <w:rPr>
          <w:rFonts w:asciiTheme="majorBidi" w:hAnsiTheme="majorBidi"/>
          <w:color w:val="auto"/>
        </w:rPr>
        <w:t>Appendix A</w:t>
      </w:r>
      <w:bookmarkEnd w:id="1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4E7FF6" w:rsidRPr="00380BC1" w14:paraId="0E1FEE62" w14:textId="77777777" w:rsidTr="00320BAA">
        <w:tc>
          <w:tcPr>
            <w:tcW w:w="9243" w:type="dxa"/>
          </w:tcPr>
          <w:p w14:paraId="7CE152E4" w14:textId="77777777" w:rsidR="004E7FF6" w:rsidRPr="00380BC1" w:rsidRDefault="004E7FF6" w:rsidP="00105E33">
            <w:pPr>
              <w:spacing w:line="480" w:lineRule="auto"/>
              <w:jc w:val="center"/>
              <w:rPr>
                <w:rFonts w:asciiTheme="majorBidi" w:hAnsiTheme="majorBidi" w:cstheme="majorBidi"/>
                <w:color w:val="548DD4" w:themeColor="text2" w:themeTint="99"/>
                <w:sz w:val="40"/>
                <w:szCs w:val="40"/>
              </w:rPr>
            </w:pPr>
            <w:r w:rsidRPr="00380BC1">
              <w:rPr>
                <w:rFonts w:asciiTheme="majorBidi" w:hAnsiTheme="majorBidi" w:cstheme="majorBidi"/>
                <w:color w:val="548DD4" w:themeColor="text2" w:themeTint="99"/>
                <w:sz w:val="40"/>
                <w:szCs w:val="40"/>
              </w:rPr>
              <w:t>Improving M-Government Services in the UAE</w:t>
            </w:r>
          </w:p>
          <w:p w14:paraId="6B35FE8B" w14:textId="77777777" w:rsidR="004E7FF6" w:rsidRPr="00380BC1" w:rsidRDefault="004E7FF6" w:rsidP="00105E33">
            <w:pPr>
              <w:spacing w:line="480" w:lineRule="auto"/>
              <w:jc w:val="center"/>
              <w:rPr>
                <w:rFonts w:asciiTheme="majorBidi" w:hAnsiTheme="majorBidi" w:cstheme="majorBidi"/>
                <w:color w:val="000000" w:themeColor="text1"/>
                <w:sz w:val="24"/>
                <w:szCs w:val="24"/>
              </w:rPr>
            </w:pPr>
            <w:r w:rsidRPr="00380BC1">
              <w:rPr>
                <w:rFonts w:asciiTheme="majorBidi" w:hAnsiTheme="majorBidi" w:cstheme="majorBidi"/>
                <w:color w:val="000000" w:themeColor="text1"/>
                <w:sz w:val="24"/>
                <w:szCs w:val="24"/>
              </w:rPr>
              <w:t>M-government is stand for Mobile government where the government starts posting their services on the Smart devices such as Smart phones and tablets.</w:t>
            </w:r>
          </w:p>
          <w:p w14:paraId="11731528" w14:textId="77777777" w:rsidR="004E7FF6" w:rsidRPr="00380BC1" w:rsidRDefault="004E7FF6" w:rsidP="00105E33">
            <w:pPr>
              <w:pStyle w:val="NormalWeb"/>
              <w:spacing w:line="480" w:lineRule="auto"/>
              <w:jc w:val="center"/>
              <w:rPr>
                <w:rFonts w:asciiTheme="majorBidi" w:hAnsiTheme="majorBidi" w:cstheme="majorBidi"/>
                <w:color w:val="000000" w:themeColor="text1"/>
              </w:rPr>
            </w:pPr>
            <w:r w:rsidRPr="00380BC1">
              <w:rPr>
                <w:rFonts w:asciiTheme="majorBidi" w:hAnsiTheme="majorBidi" w:cstheme="majorBidi"/>
                <w:color w:val="000000" w:themeColor="text1"/>
              </w:rPr>
              <w:t>The goal of this survey is to explore the citizen’s requirement to improve the quality of m-government services in the UAE</w:t>
            </w:r>
          </w:p>
          <w:p w14:paraId="06FF6059" w14:textId="77777777" w:rsidR="004E7FF6" w:rsidRPr="00380BC1" w:rsidRDefault="004E7FF6" w:rsidP="00105E33">
            <w:pPr>
              <w:spacing w:line="480" w:lineRule="auto"/>
              <w:jc w:val="center"/>
              <w:rPr>
                <w:rFonts w:asciiTheme="majorBidi" w:hAnsiTheme="majorBidi" w:cstheme="majorBidi"/>
                <w:color w:val="000000" w:themeColor="text1"/>
                <w:sz w:val="24"/>
                <w:szCs w:val="24"/>
              </w:rPr>
            </w:pPr>
            <w:r w:rsidRPr="00380BC1">
              <w:rPr>
                <w:rFonts w:asciiTheme="majorBidi" w:hAnsiTheme="majorBidi" w:cstheme="majorBidi"/>
                <w:b/>
                <w:bCs/>
                <w:color w:val="000000" w:themeColor="text1"/>
              </w:rPr>
              <w:t>Note:</w:t>
            </w:r>
            <w:r w:rsidRPr="00380BC1">
              <w:rPr>
                <w:rFonts w:asciiTheme="majorBidi" w:hAnsiTheme="majorBidi" w:cstheme="majorBidi"/>
                <w:color w:val="000000" w:themeColor="text1"/>
              </w:rPr>
              <w:t xml:space="preserve"> </w:t>
            </w:r>
            <w:r w:rsidRPr="00380BC1">
              <w:rPr>
                <w:rFonts w:asciiTheme="majorBidi" w:hAnsiTheme="majorBidi" w:cstheme="majorBidi"/>
                <w:color w:val="000000" w:themeColor="text1"/>
                <w:sz w:val="24"/>
                <w:szCs w:val="24"/>
              </w:rPr>
              <w:t>This Questionnaire is part of my Doctoral of Business Administrator (DBA)  research and no personal information will be disclosed, however, research may use it for research publication process</w:t>
            </w:r>
          </w:p>
        </w:tc>
      </w:tr>
      <w:tr w:rsidR="004E7FF6" w:rsidRPr="00380BC1" w14:paraId="3FB92EBB" w14:textId="77777777" w:rsidTr="00320BAA">
        <w:tc>
          <w:tcPr>
            <w:tcW w:w="9243" w:type="dxa"/>
            <w:shd w:val="clear" w:color="auto" w:fill="403152" w:themeFill="accent4" w:themeFillShade="80"/>
          </w:tcPr>
          <w:p w14:paraId="7A08D3FB" w14:textId="77777777" w:rsidR="004E7FF6" w:rsidRPr="00380BC1" w:rsidRDefault="004E7FF6" w:rsidP="00105E33">
            <w:pPr>
              <w:pStyle w:val="ListParagraph"/>
              <w:numPr>
                <w:ilvl w:val="0"/>
                <w:numId w:val="87"/>
              </w:numPr>
              <w:spacing w:line="480" w:lineRule="auto"/>
              <w:rPr>
                <w:color w:val="FFFFFF" w:themeColor="background1"/>
                <w:sz w:val="24"/>
                <w:szCs w:val="24"/>
              </w:rPr>
            </w:pPr>
            <w:r w:rsidRPr="00380BC1">
              <w:rPr>
                <w:rFonts w:asciiTheme="majorBidi" w:hAnsiTheme="majorBidi" w:cstheme="majorBidi"/>
                <w:b/>
                <w:bCs/>
                <w:color w:val="FFFFFF" w:themeColor="background1"/>
                <w:sz w:val="24"/>
                <w:szCs w:val="24"/>
              </w:rPr>
              <w:t>General Information</w:t>
            </w:r>
          </w:p>
        </w:tc>
      </w:tr>
      <w:tr w:rsidR="004E7FF6" w:rsidRPr="00380BC1" w14:paraId="135E015F" w14:textId="77777777" w:rsidTr="00320BAA">
        <w:tc>
          <w:tcPr>
            <w:tcW w:w="9243" w:type="dxa"/>
          </w:tcPr>
          <w:p w14:paraId="3E42A103"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Select your Gender</w:t>
            </w:r>
          </w:p>
          <w:p w14:paraId="1D27CB35" w14:textId="77777777" w:rsidR="004E7FF6" w:rsidRPr="00380BC1" w:rsidRDefault="004E7FF6" w:rsidP="00105E33">
            <w:pPr>
              <w:pStyle w:val="ListParagraph"/>
              <w:numPr>
                <w:ilvl w:val="0"/>
                <w:numId w:val="89"/>
              </w:numPr>
              <w:spacing w:line="480" w:lineRule="auto"/>
              <w:rPr>
                <w:rFonts w:asciiTheme="majorBidi" w:hAnsiTheme="majorBidi" w:cstheme="majorBidi"/>
                <w:color w:val="000000" w:themeColor="text1"/>
                <w:sz w:val="24"/>
                <w:szCs w:val="24"/>
              </w:rPr>
            </w:pPr>
            <w:r w:rsidRPr="00380BC1">
              <w:rPr>
                <w:rFonts w:asciiTheme="majorBidi" w:hAnsiTheme="majorBidi" w:cstheme="majorBidi"/>
                <w:color w:val="000000" w:themeColor="text1"/>
                <w:sz w:val="24"/>
                <w:szCs w:val="24"/>
              </w:rPr>
              <w:t>Male</w:t>
            </w:r>
          </w:p>
          <w:p w14:paraId="1AAB5EF0" w14:textId="77777777" w:rsidR="004E7FF6" w:rsidRPr="00380BC1" w:rsidRDefault="004E7FF6" w:rsidP="00105E33">
            <w:pPr>
              <w:pStyle w:val="ListParagraph"/>
              <w:numPr>
                <w:ilvl w:val="0"/>
                <w:numId w:val="89"/>
              </w:numPr>
              <w:spacing w:line="480" w:lineRule="auto"/>
              <w:rPr>
                <w:rFonts w:asciiTheme="majorBidi" w:hAnsiTheme="majorBidi" w:cstheme="majorBidi"/>
                <w:color w:val="000000" w:themeColor="text1"/>
                <w:sz w:val="24"/>
                <w:szCs w:val="24"/>
              </w:rPr>
            </w:pPr>
            <w:r w:rsidRPr="00380BC1">
              <w:rPr>
                <w:rFonts w:asciiTheme="majorBidi" w:hAnsiTheme="majorBidi" w:cstheme="majorBidi"/>
                <w:color w:val="000000" w:themeColor="text1"/>
                <w:sz w:val="24"/>
                <w:szCs w:val="24"/>
              </w:rPr>
              <w:t>Female</w:t>
            </w:r>
          </w:p>
          <w:p w14:paraId="3B65D6E2"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Select you Age</w:t>
            </w:r>
          </w:p>
          <w:p w14:paraId="4CF170B2" w14:textId="77777777" w:rsidR="004E7FF6" w:rsidRPr="00380BC1" w:rsidRDefault="004E7FF6" w:rsidP="00105E33">
            <w:pPr>
              <w:pStyle w:val="ListParagraph"/>
              <w:numPr>
                <w:ilvl w:val="0"/>
                <w:numId w:val="90"/>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Less than 25</w:t>
            </w:r>
          </w:p>
          <w:p w14:paraId="657D3946" w14:textId="77777777" w:rsidR="004E7FF6" w:rsidRPr="00380BC1" w:rsidRDefault="004E7FF6" w:rsidP="00105E33">
            <w:pPr>
              <w:pStyle w:val="ListParagraph"/>
              <w:numPr>
                <w:ilvl w:val="0"/>
                <w:numId w:val="90"/>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26-35</w:t>
            </w:r>
          </w:p>
          <w:p w14:paraId="100B1FC1" w14:textId="77777777" w:rsidR="004E7FF6" w:rsidRPr="00380BC1" w:rsidRDefault="004E7FF6" w:rsidP="00105E33">
            <w:pPr>
              <w:pStyle w:val="ListParagraph"/>
              <w:numPr>
                <w:ilvl w:val="0"/>
                <w:numId w:val="90"/>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36-50</w:t>
            </w:r>
          </w:p>
          <w:p w14:paraId="15CDE31E" w14:textId="77777777" w:rsidR="004E7FF6" w:rsidRPr="00380BC1" w:rsidRDefault="004E7FF6" w:rsidP="00105E33">
            <w:pPr>
              <w:pStyle w:val="ListParagraph"/>
              <w:numPr>
                <w:ilvl w:val="0"/>
                <w:numId w:val="90"/>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41-50</w:t>
            </w:r>
          </w:p>
          <w:p w14:paraId="168EABA0" w14:textId="77777777" w:rsidR="004E7FF6" w:rsidRPr="00380BC1" w:rsidRDefault="004E7FF6" w:rsidP="00105E33">
            <w:pPr>
              <w:pStyle w:val="ListParagraph"/>
              <w:numPr>
                <w:ilvl w:val="0"/>
                <w:numId w:val="90"/>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greater than 60</w:t>
            </w:r>
          </w:p>
          <w:p w14:paraId="7A5AD5AA"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Select Your Educational Level</w:t>
            </w:r>
          </w:p>
          <w:p w14:paraId="09C3D1F9" w14:textId="77777777" w:rsidR="004E7FF6" w:rsidRPr="00380BC1" w:rsidRDefault="004E7FF6" w:rsidP="00105E33">
            <w:pPr>
              <w:pStyle w:val="ListParagraph"/>
              <w:numPr>
                <w:ilvl w:val="0"/>
                <w:numId w:val="91"/>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High School</w:t>
            </w:r>
          </w:p>
          <w:p w14:paraId="385AF0A2" w14:textId="77777777" w:rsidR="004E7FF6" w:rsidRPr="00380BC1" w:rsidRDefault="004E7FF6" w:rsidP="00105E33">
            <w:pPr>
              <w:pStyle w:val="ListParagraph"/>
              <w:numPr>
                <w:ilvl w:val="0"/>
                <w:numId w:val="91"/>
              </w:numPr>
              <w:spacing w:line="480" w:lineRule="auto"/>
              <w:rPr>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Diploma</w:t>
            </w:r>
          </w:p>
          <w:p w14:paraId="13CE5304" w14:textId="77777777" w:rsidR="004E7FF6" w:rsidRPr="00380BC1" w:rsidRDefault="004E7FF6" w:rsidP="00105E33">
            <w:pPr>
              <w:pStyle w:val="ListParagraph"/>
              <w:numPr>
                <w:ilvl w:val="0"/>
                <w:numId w:val="91"/>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Bachelor</w:t>
            </w:r>
          </w:p>
          <w:p w14:paraId="6D5383F6" w14:textId="77777777" w:rsidR="004E7FF6" w:rsidRPr="00380BC1" w:rsidRDefault="004E7FF6" w:rsidP="00105E33">
            <w:pPr>
              <w:pStyle w:val="ListParagraph"/>
              <w:numPr>
                <w:ilvl w:val="0"/>
                <w:numId w:val="91"/>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Master</w:t>
            </w:r>
          </w:p>
          <w:p w14:paraId="37FA6775" w14:textId="77777777" w:rsidR="004E7FF6" w:rsidRPr="00380BC1" w:rsidRDefault="004E7FF6" w:rsidP="00105E33">
            <w:pPr>
              <w:pStyle w:val="ListParagraph"/>
              <w:numPr>
                <w:ilvl w:val="0"/>
                <w:numId w:val="91"/>
              </w:numPr>
              <w:spacing w:line="480" w:lineRule="auto"/>
              <w:rPr>
                <w:rStyle w:val="ss-choice-label"/>
                <w:rFonts w:asciiTheme="majorBidi" w:hAnsiTheme="majorBidi" w:cstheme="majorBidi"/>
                <w:b/>
                <w:bCs/>
                <w:color w:val="000000" w:themeColor="text1"/>
                <w:sz w:val="24"/>
                <w:szCs w:val="24"/>
              </w:rPr>
            </w:pPr>
            <w:r w:rsidRPr="00380BC1">
              <w:rPr>
                <w:rStyle w:val="ss-choice-label"/>
                <w:rFonts w:asciiTheme="majorBidi" w:hAnsiTheme="majorBidi" w:cstheme="majorBidi"/>
                <w:color w:val="000000" w:themeColor="text1"/>
                <w:sz w:val="24"/>
                <w:szCs w:val="24"/>
              </w:rPr>
              <w:t>PHD</w:t>
            </w:r>
          </w:p>
          <w:p w14:paraId="1C5FCD58"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 xml:space="preserve">Type your Nationality </w:t>
            </w:r>
          </w:p>
          <w:p w14:paraId="22557AA5" w14:textId="77777777" w:rsidR="004E7FF6" w:rsidRPr="00380BC1" w:rsidRDefault="004E7FF6" w:rsidP="00105E33">
            <w:pPr>
              <w:pStyle w:val="ListParagraph"/>
              <w:spacing w:line="480" w:lineRule="auto"/>
              <w:ind w:left="1080"/>
              <w:rPr>
                <w:rFonts w:asciiTheme="majorBidi" w:hAnsiTheme="majorBidi" w:cstheme="majorBidi"/>
                <w:b/>
                <w:bCs/>
                <w:color w:val="000000" w:themeColor="text1"/>
                <w:sz w:val="24"/>
                <w:szCs w:val="24"/>
              </w:rPr>
            </w:pPr>
            <w:r w:rsidRPr="00380BC1">
              <w:rPr>
                <w:rFonts w:asciiTheme="majorBidi" w:hAnsiTheme="majorBidi" w:cstheme="majorBidi"/>
                <w:b/>
                <w:bCs/>
                <w:color w:val="000000" w:themeColor="text1"/>
                <w:sz w:val="24"/>
                <w:szCs w:val="24"/>
              </w:rPr>
              <w:t>---------------------------</w:t>
            </w:r>
          </w:p>
          <w:p w14:paraId="444EBEF8"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Occupation</w:t>
            </w:r>
          </w:p>
          <w:p w14:paraId="1C00FE52" w14:textId="77777777" w:rsidR="004E7FF6" w:rsidRPr="00380BC1" w:rsidRDefault="004E7FF6" w:rsidP="00105E33">
            <w:pPr>
              <w:pStyle w:val="ListParagraph"/>
              <w:spacing w:line="480" w:lineRule="auto"/>
              <w:ind w:left="1080"/>
              <w:rPr>
                <w:rFonts w:asciiTheme="majorBidi" w:hAnsiTheme="majorBidi" w:cstheme="majorBidi"/>
                <w:b/>
                <w:bCs/>
                <w:color w:val="000000" w:themeColor="text1"/>
                <w:sz w:val="24"/>
                <w:szCs w:val="24"/>
              </w:rPr>
            </w:pPr>
            <w:r w:rsidRPr="00380BC1">
              <w:rPr>
                <w:rFonts w:asciiTheme="majorBidi" w:hAnsiTheme="majorBidi" w:cstheme="majorBidi"/>
                <w:b/>
                <w:bCs/>
                <w:color w:val="000000" w:themeColor="text1"/>
                <w:sz w:val="24"/>
                <w:szCs w:val="24"/>
              </w:rPr>
              <w:t>---------------------------</w:t>
            </w:r>
          </w:p>
          <w:p w14:paraId="6D295B8A"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Frequency of using MOI application</w:t>
            </w:r>
          </w:p>
          <w:p w14:paraId="66A9AF79" w14:textId="77777777" w:rsidR="004E7FF6" w:rsidRPr="00380BC1" w:rsidRDefault="004E7FF6" w:rsidP="00105E33">
            <w:pPr>
              <w:pStyle w:val="ListParagraph"/>
              <w:numPr>
                <w:ilvl w:val="0"/>
                <w:numId w:val="101"/>
              </w:numPr>
              <w:spacing w:line="480" w:lineRule="auto"/>
              <w:ind w:left="1440"/>
              <w:rPr>
                <w:rFonts w:asciiTheme="majorBidi" w:hAnsiTheme="majorBidi" w:cstheme="majorBidi"/>
                <w:color w:val="000000" w:themeColor="text1"/>
                <w:sz w:val="24"/>
                <w:szCs w:val="24"/>
              </w:rPr>
            </w:pPr>
            <w:r w:rsidRPr="00380BC1">
              <w:rPr>
                <w:rFonts w:asciiTheme="majorBidi" w:hAnsiTheme="majorBidi" w:cstheme="majorBidi"/>
                <w:color w:val="000000" w:themeColor="text1"/>
                <w:sz w:val="24"/>
                <w:szCs w:val="24"/>
              </w:rPr>
              <w:t>High</w:t>
            </w:r>
          </w:p>
          <w:p w14:paraId="16BD95D8" w14:textId="77777777" w:rsidR="004E7FF6" w:rsidRPr="00380BC1" w:rsidRDefault="004E7FF6" w:rsidP="00105E33">
            <w:pPr>
              <w:pStyle w:val="ListParagraph"/>
              <w:numPr>
                <w:ilvl w:val="0"/>
                <w:numId w:val="101"/>
              </w:numPr>
              <w:spacing w:line="480" w:lineRule="auto"/>
              <w:ind w:left="1440"/>
              <w:rPr>
                <w:rFonts w:asciiTheme="majorBidi" w:hAnsiTheme="majorBidi" w:cstheme="majorBidi"/>
                <w:color w:val="000000" w:themeColor="text1"/>
                <w:sz w:val="24"/>
                <w:szCs w:val="24"/>
              </w:rPr>
            </w:pPr>
            <w:r w:rsidRPr="00380BC1">
              <w:rPr>
                <w:rFonts w:asciiTheme="majorBidi" w:hAnsiTheme="majorBidi" w:cstheme="majorBidi"/>
                <w:color w:val="000000" w:themeColor="text1"/>
                <w:sz w:val="24"/>
                <w:szCs w:val="24"/>
              </w:rPr>
              <w:t xml:space="preserve">Medium </w:t>
            </w:r>
          </w:p>
          <w:p w14:paraId="022A2DA1" w14:textId="77777777" w:rsidR="004E7FF6" w:rsidRPr="00380BC1" w:rsidRDefault="004E7FF6" w:rsidP="00105E33">
            <w:pPr>
              <w:pStyle w:val="ListParagraph"/>
              <w:numPr>
                <w:ilvl w:val="0"/>
                <w:numId w:val="101"/>
              </w:numPr>
              <w:spacing w:line="480" w:lineRule="auto"/>
              <w:ind w:left="1440"/>
              <w:rPr>
                <w:rFonts w:asciiTheme="majorBidi" w:hAnsiTheme="majorBidi" w:cstheme="majorBidi"/>
                <w:color w:val="000000" w:themeColor="text1"/>
                <w:sz w:val="24"/>
                <w:szCs w:val="24"/>
              </w:rPr>
            </w:pPr>
            <w:r w:rsidRPr="00380BC1">
              <w:rPr>
                <w:rFonts w:asciiTheme="majorBidi" w:hAnsiTheme="majorBidi" w:cstheme="majorBidi"/>
                <w:color w:val="000000" w:themeColor="text1"/>
                <w:sz w:val="24"/>
                <w:szCs w:val="24"/>
              </w:rPr>
              <w:t>Low</w:t>
            </w:r>
          </w:p>
          <w:p w14:paraId="272528C5" w14:textId="77777777" w:rsidR="004E7FF6" w:rsidRPr="00380BC1" w:rsidRDefault="004E7FF6" w:rsidP="00105E33">
            <w:pPr>
              <w:pStyle w:val="ListParagraph"/>
              <w:numPr>
                <w:ilvl w:val="1"/>
                <w:numId w:val="87"/>
              </w:numPr>
              <w:spacing w:line="480" w:lineRule="auto"/>
              <w:rPr>
                <w:rFonts w:asciiTheme="majorBidi" w:hAnsiTheme="majorBidi" w:cstheme="majorBidi"/>
                <w:b/>
                <w:bCs/>
                <w:color w:val="000000" w:themeColor="text1"/>
                <w:sz w:val="24"/>
                <w:szCs w:val="24"/>
              </w:rPr>
            </w:pPr>
            <w:r w:rsidRPr="00380BC1">
              <w:rPr>
                <w:rFonts w:asciiTheme="majorBidi" w:hAnsiTheme="majorBidi" w:cstheme="majorBidi"/>
                <w:b/>
                <w:bCs/>
                <w:color w:val="2D89E1"/>
                <w:sz w:val="24"/>
                <w:szCs w:val="24"/>
              </w:rPr>
              <w:t>Name of Most used service</w:t>
            </w:r>
          </w:p>
          <w:p w14:paraId="5799D8A5" w14:textId="77777777" w:rsidR="004E7FF6" w:rsidRPr="00380BC1" w:rsidRDefault="004E7FF6" w:rsidP="00105E33">
            <w:pPr>
              <w:pStyle w:val="ListParagraph"/>
              <w:spacing w:line="480" w:lineRule="auto"/>
              <w:ind w:left="1080"/>
              <w:rPr>
                <w:rFonts w:asciiTheme="majorBidi" w:hAnsiTheme="majorBidi" w:cstheme="majorBidi"/>
                <w:b/>
                <w:bCs/>
                <w:color w:val="000000" w:themeColor="text1"/>
                <w:sz w:val="24"/>
                <w:szCs w:val="24"/>
              </w:rPr>
            </w:pPr>
            <w:r w:rsidRPr="00380BC1">
              <w:rPr>
                <w:rFonts w:asciiTheme="majorBidi" w:hAnsiTheme="majorBidi" w:cstheme="majorBidi"/>
                <w:b/>
                <w:bCs/>
                <w:color w:val="000000" w:themeColor="text1"/>
                <w:sz w:val="24"/>
                <w:szCs w:val="24"/>
              </w:rPr>
              <w:t>---------------------------</w:t>
            </w:r>
          </w:p>
          <w:p w14:paraId="441922EF" w14:textId="77777777" w:rsidR="004E7FF6" w:rsidRPr="00380BC1" w:rsidRDefault="004E7FF6" w:rsidP="00105E33">
            <w:pPr>
              <w:pStyle w:val="ListParagraph"/>
              <w:spacing w:line="480" w:lineRule="auto"/>
              <w:ind w:left="1080"/>
              <w:rPr>
                <w:rFonts w:asciiTheme="majorBidi" w:hAnsiTheme="majorBidi" w:cstheme="majorBidi"/>
                <w:b/>
                <w:bCs/>
                <w:color w:val="000000" w:themeColor="text1"/>
                <w:sz w:val="24"/>
                <w:szCs w:val="24"/>
              </w:rPr>
            </w:pPr>
          </w:p>
        </w:tc>
      </w:tr>
      <w:tr w:rsidR="004E7FF6" w:rsidRPr="00380BC1" w14:paraId="4CD38529" w14:textId="77777777" w:rsidTr="00320BAA">
        <w:tc>
          <w:tcPr>
            <w:tcW w:w="9243" w:type="dxa"/>
            <w:shd w:val="clear" w:color="auto" w:fill="403152" w:themeFill="accent4" w:themeFillShade="80"/>
          </w:tcPr>
          <w:p w14:paraId="1867451F" w14:textId="77777777" w:rsidR="004E7FF6" w:rsidRPr="00380BC1" w:rsidRDefault="004E7FF6" w:rsidP="00105E33">
            <w:pPr>
              <w:pStyle w:val="ListParagraph"/>
              <w:numPr>
                <w:ilvl w:val="0"/>
                <w:numId w:val="87"/>
              </w:numPr>
              <w:spacing w:line="480" w:lineRule="auto"/>
              <w:rPr>
                <w:rFonts w:ascii="Times New Roman" w:hAnsi="Times New Roman" w:cs="Times New Roman"/>
                <w:color w:val="FFFFFF" w:themeColor="background1"/>
                <w:sz w:val="24"/>
                <w:szCs w:val="24"/>
              </w:rPr>
            </w:pPr>
            <w:r w:rsidRPr="00380BC1">
              <w:rPr>
                <w:rFonts w:asciiTheme="majorBidi" w:hAnsiTheme="majorBidi" w:cstheme="majorBidi"/>
                <w:b/>
                <w:bCs/>
                <w:color w:val="FFFFFF" w:themeColor="background1"/>
                <w:sz w:val="24"/>
                <w:szCs w:val="24"/>
              </w:rPr>
              <w:t>Service environment</w:t>
            </w:r>
          </w:p>
        </w:tc>
      </w:tr>
      <w:tr w:rsidR="004E7FF6" w:rsidRPr="00380BC1" w14:paraId="7A917F3F" w14:textId="77777777" w:rsidTr="00320BAA">
        <w:tc>
          <w:tcPr>
            <w:tcW w:w="9243" w:type="dxa"/>
          </w:tcPr>
          <w:p w14:paraId="69A859FF" w14:textId="77777777" w:rsidR="004E7FF6" w:rsidRPr="00380BC1" w:rsidRDefault="004E7FF6" w:rsidP="00105E33">
            <w:pPr>
              <w:pStyle w:val="ListParagraph"/>
              <w:numPr>
                <w:ilvl w:val="1"/>
                <w:numId w:val="88"/>
              </w:numPr>
              <w:spacing w:line="480" w:lineRule="auto"/>
              <w:rPr>
                <w:rFonts w:ascii="Times New Roman" w:hAnsi="Times New Roman" w:cs="Times New Roman"/>
                <w:b/>
                <w:bCs/>
                <w:color w:val="00B050"/>
                <w:sz w:val="24"/>
                <w:szCs w:val="24"/>
              </w:rPr>
            </w:pPr>
            <w:r w:rsidRPr="00380BC1">
              <w:rPr>
                <w:rFonts w:ascii="Times New Roman" w:hAnsi="Times New Roman" w:cs="Times New Roman"/>
                <w:b/>
                <w:bCs/>
                <w:color w:val="00B050"/>
                <w:sz w:val="24"/>
                <w:szCs w:val="24"/>
              </w:rPr>
              <w:t xml:space="preserve">Network environment </w:t>
            </w:r>
          </w:p>
        </w:tc>
      </w:tr>
      <w:tr w:rsidR="004E7FF6" w:rsidRPr="00380BC1" w14:paraId="2C7614CA" w14:textId="77777777" w:rsidTr="00320BAA">
        <w:tc>
          <w:tcPr>
            <w:tcW w:w="9243" w:type="dxa"/>
          </w:tcPr>
          <w:p w14:paraId="3ACB9E81" w14:textId="77777777" w:rsidR="004E7FF6" w:rsidRPr="00380BC1" w:rsidRDefault="004E7FF6" w:rsidP="00105E33">
            <w:pPr>
              <w:spacing w:line="480" w:lineRule="auto"/>
              <w:rPr>
                <w:rFonts w:ascii="Times New Roman" w:hAnsi="Times New Roman" w:cs="Times New Roman"/>
                <w:sz w:val="24"/>
                <w:szCs w:val="24"/>
              </w:rPr>
            </w:pPr>
          </w:p>
          <w:p w14:paraId="308C960D" w14:textId="77777777" w:rsidR="004E7FF6" w:rsidRPr="00380BC1" w:rsidRDefault="004E7FF6" w:rsidP="00105E33">
            <w:pPr>
              <w:pStyle w:val="ListParagraph"/>
              <w:numPr>
                <w:ilvl w:val="2"/>
                <w:numId w:val="88"/>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mobile application provide me with the nearest location service (GPS services)</w:t>
            </w:r>
          </w:p>
          <w:p w14:paraId="1C654CBD" w14:textId="77777777" w:rsidR="004E7FF6" w:rsidRPr="00380BC1" w:rsidRDefault="004E7FF6" w:rsidP="00105E33">
            <w:pPr>
              <w:numPr>
                <w:ilvl w:val="2"/>
                <w:numId w:val="92"/>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753DA43B" w14:textId="77777777" w:rsidR="004E7FF6" w:rsidRPr="00380BC1" w:rsidRDefault="004E7FF6" w:rsidP="00105E33">
            <w:pPr>
              <w:numPr>
                <w:ilvl w:val="2"/>
                <w:numId w:val="92"/>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58D266C4" w14:textId="77777777" w:rsidR="004E7FF6" w:rsidRPr="00380BC1" w:rsidRDefault="004E7FF6" w:rsidP="00105E33">
            <w:pPr>
              <w:numPr>
                <w:ilvl w:val="2"/>
                <w:numId w:val="92"/>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1ABD464C" w14:textId="77777777" w:rsidR="004E7FF6" w:rsidRPr="00380BC1" w:rsidRDefault="004E7FF6" w:rsidP="00105E33">
            <w:pPr>
              <w:numPr>
                <w:ilvl w:val="2"/>
                <w:numId w:val="92"/>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6A3E83F5" w14:textId="77777777" w:rsidR="004E7FF6" w:rsidRPr="00380BC1" w:rsidRDefault="004E7FF6" w:rsidP="00105E33">
            <w:pPr>
              <w:numPr>
                <w:ilvl w:val="2"/>
                <w:numId w:val="92"/>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7B59509A" w14:textId="77777777" w:rsidR="004E7FF6" w:rsidRPr="00380BC1" w:rsidRDefault="004E7FF6" w:rsidP="00105E33">
            <w:pPr>
              <w:pStyle w:val="ListParagraph"/>
              <w:spacing w:line="480" w:lineRule="auto"/>
              <w:ind w:left="1800"/>
              <w:rPr>
                <w:rFonts w:asciiTheme="majorBidi" w:hAnsiTheme="majorBidi" w:cstheme="majorBidi"/>
                <w:color w:val="000000" w:themeColor="text1"/>
                <w:sz w:val="24"/>
                <w:szCs w:val="24"/>
              </w:rPr>
            </w:pPr>
          </w:p>
        </w:tc>
      </w:tr>
      <w:tr w:rsidR="004E7FF6" w:rsidRPr="00380BC1" w14:paraId="5F3E311F" w14:textId="77777777" w:rsidTr="00320BAA">
        <w:tc>
          <w:tcPr>
            <w:tcW w:w="9243" w:type="dxa"/>
            <w:shd w:val="clear" w:color="auto" w:fill="auto"/>
          </w:tcPr>
          <w:p w14:paraId="490851FD" w14:textId="77777777" w:rsidR="004E7FF6" w:rsidRPr="00380BC1" w:rsidRDefault="004E7FF6" w:rsidP="00105E33">
            <w:pPr>
              <w:pStyle w:val="ListParagraph"/>
              <w:numPr>
                <w:ilvl w:val="1"/>
                <w:numId w:val="88"/>
              </w:numPr>
              <w:spacing w:line="480" w:lineRule="auto"/>
              <w:rPr>
                <w:rFonts w:ascii="Times New Roman" w:hAnsi="Times New Roman" w:cs="Times New Roman"/>
                <w:color w:val="00B050"/>
                <w:sz w:val="24"/>
                <w:szCs w:val="24"/>
              </w:rPr>
            </w:pPr>
            <w:r w:rsidRPr="00380BC1">
              <w:rPr>
                <w:rFonts w:ascii="Times New Roman" w:hAnsi="Times New Roman" w:cs="Times New Roman"/>
                <w:b/>
                <w:bCs/>
                <w:color w:val="00B050"/>
                <w:sz w:val="24"/>
                <w:szCs w:val="24"/>
              </w:rPr>
              <w:t xml:space="preserve">Interface Design </w:t>
            </w:r>
          </w:p>
        </w:tc>
      </w:tr>
      <w:tr w:rsidR="004E7FF6" w:rsidRPr="00380BC1" w14:paraId="5BB8D841" w14:textId="77777777" w:rsidTr="00320BAA">
        <w:tc>
          <w:tcPr>
            <w:tcW w:w="9243" w:type="dxa"/>
          </w:tcPr>
          <w:p w14:paraId="6FEF66C6" w14:textId="77777777" w:rsidR="004E7FF6" w:rsidRPr="00380BC1" w:rsidRDefault="004E7FF6" w:rsidP="00105E33">
            <w:pPr>
              <w:pStyle w:val="ListParagraph"/>
              <w:numPr>
                <w:ilvl w:val="2"/>
                <w:numId w:val="93"/>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mobile application provides explicit navigation.</w:t>
            </w:r>
          </w:p>
          <w:p w14:paraId="4E46A514"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0737C05E"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00DB904C"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023B654A"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3BA98BC5"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7263D945" w14:textId="77777777" w:rsidR="004E7FF6" w:rsidRPr="00380BC1" w:rsidRDefault="004E7FF6" w:rsidP="00105E33">
            <w:pPr>
              <w:spacing w:line="480" w:lineRule="auto"/>
              <w:rPr>
                <w:rFonts w:ascii="Times New Roman" w:hAnsi="Times New Roman" w:cs="Times New Roman"/>
                <w:sz w:val="24"/>
                <w:szCs w:val="24"/>
              </w:rPr>
            </w:pPr>
          </w:p>
          <w:p w14:paraId="7B930F58" w14:textId="77777777" w:rsidR="004E7FF6" w:rsidRPr="00380BC1" w:rsidRDefault="004E7FF6" w:rsidP="00105E33">
            <w:pPr>
              <w:pStyle w:val="ListParagraph"/>
              <w:numPr>
                <w:ilvl w:val="2"/>
                <w:numId w:val="93"/>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mobile application has proper layout.</w:t>
            </w:r>
          </w:p>
          <w:p w14:paraId="53C096BB"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1E637634"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68BA5C70"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507933B1"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54C0E291"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06C0C9A5" w14:textId="77777777" w:rsidR="004E7FF6" w:rsidRPr="00380BC1" w:rsidRDefault="004E7FF6" w:rsidP="00105E33">
            <w:pPr>
              <w:spacing w:line="480" w:lineRule="auto"/>
              <w:rPr>
                <w:rFonts w:asciiTheme="majorBidi" w:hAnsiTheme="majorBidi" w:cstheme="majorBidi"/>
                <w:color w:val="777777"/>
                <w:sz w:val="24"/>
                <w:szCs w:val="24"/>
              </w:rPr>
            </w:pPr>
          </w:p>
          <w:p w14:paraId="2D0460CF" w14:textId="77777777" w:rsidR="004E7FF6" w:rsidRPr="00380BC1" w:rsidRDefault="004E7FF6" w:rsidP="00105E33">
            <w:pPr>
              <w:pStyle w:val="ListParagraph"/>
              <w:numPr>
                <w:ilvl w:val="2"/>
                <w:numId w:val="93"/>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mobile application provides multiple language versions interface.</w:t>
            </w:r>
          </w:p>
          <w:p w14:paraId="1C02C2F0"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30FD2D95"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7BCA7009"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20391157" w14:textId="77777777" w:rsidR="004E7FF6" w:rsidRPr="00380BC1" w:rsidRDefault="004E7FF6" w:rsidP="00105E33">
            <w:pPr>
              <w:numPr>
                <w:ilvl w:val="3"/>
                <w:numId w:val="93"/>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485B0B0D" w14:textId="77777777" w:rsidR="004E7FF6" w:rsidRPr="00380BC1" w:rsidRDefault="004E7FF6" w:rsidP="00105E33">
            <w:pPr>
              <w:numPr>
                <w:ilvl w:val="3"/>
                <w:numId w:val="93"/>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67C3C065" w14:textId="77777777" w:rsidR="004E7FF6" w:rsidRPr="00380BC1" w:rsidRDefault="004E7FF6" w:rsidP="00105E33">
            <w:pPr>
              <w:pStyle w:val="ListParagraph"/>
              <w:spacing w:line="480" w:lineRule="auto"/>
              <w:ind w:left="1800"/>
              <w:rPr>
                <w:rFonts w:asciiTheme="majorBidi" w:hAnsiTheme="majorBidi" w:cstheme="majorBidi"/>
                <w:color w:val="000000" w:themeColor="text1"/>
                <w:sz w:val="24"/>
                <w:szCs w:val="24"/>
              </w:rPr>
            </w:pPr>
          </w:p>
        </w:tc>
      </w:tr>
      <w:tr w:rsidR="004E7FF6" w:rsidRPr="00380BC1" w14:paraId="704E0733" w14:textId="77777777" w:rsidTr="00320BAA">
        <w:tc>
          <w:tcPr>
            <w:tcW w:w="9243" w:type="dxa"/>
            <w:shd w:val="clear" w:color="auto" w:fill="auto"/>
          </w:tcPr>
          <w:p w14:paraId="5D4D0F3A" w14:textId="77777777" w:rsidR="004E7FF6" w:rsidRPr="00380BC1" w:rsidRDefault="004E7FF6" w:rsidP="00105E33">
            <w:pPr>
              <w:pStyle w:val="ListParagraph"/>
              <w:numPr>
                <w:ilvl w:val="1"/>
                <w:numId w:val="88"/>
              </w:numPr>
              <w:spacing w:line="480" w:lineRule="auto"/>
              <w:rPr>
                <w:rFonts w:ascii="Times New Roman" w:hAnsi="Times New Roman" w:cs="Times New Roman"/>
                <w:color w:val="00B050"/>
                <w:sz w:val="24"/>
                <w:szCs w:val="24"/>
              </w:rPr>
            </w:pPr>
            <w:r w:rsidRPr="00380BC1">
              <w:rPr>
                <w:rFonts w:ascii="Times New Roman" w:hAnsi="Times New Roman" w:cs="Times New Roman"/>
                <w:b/>
                <w:bCs/>
                <w:color w:val="00B050"/>
                <w:sz w:val="24"/>
                <w:szCs w:val="24"/>
              </w:rPr>
              <w:t xml:space="preserve">Context awareness </w:t>
            </w:r>
          </w:p>
        </w:tc>
      </w:tr>
      <w:tr w:rsidR="004E7FF6" w:rsidRPr="00380BC1" w14:paraId="0F0C705B" w14:textId="77777777" w:rsidTr="00320BAA">
        <w:tc>
          <w:tcPr>
            <w:tcW w:w="9243" w:type="dxa"/>
          </w:tcPr>
          <w:p w14:paraId="7C771547" w14:textId="77777777" w:rsidR="004E7FF6" w:rsidRPr="00380BC1" w:rsidRDefault="004E7FF6" w:rsidP="00105E33">
            <w:pPr>
              <w:pStyle w:val="ListParagraph"/>
              <w:numPr>
                <w:ilvl w:val="2"/>
                <w:numId w:val="94"/>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MOI’s m-service can provide promotion awareness.</w:t>
            </w:r>
          </w:p>
          <w:p w14:paraId="7F783841" w14:textId="77777777" w:rsidR="004E7FF6" w:rsidRPr="00380BC1" w:rsidRDefault="004E7FF6" w:rsidP="00105E33">
            <w:pPr>
              <w:numPr>
                <w:ilvl w:val="3"/>
                <w:numId w:val="94"/>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4213125E" w14:textId="77777777" w:rsidR="004E7FF6" w:rsidRPr="00380BC1" w:rsidRDefault="004E7FF6" w:rsidP="00105E33">
            <w:pPr>
              <w:numPr>
                <w:ilvl w:val="3"/>
                <w:numId w:val="94"/>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70B48A9E" w14:textId="77777777" w:rsidR="004E7FF6" w:rsidRPr="00380BC1" w:rsidRDefault="004E7FF6" w:rsidP="00105E33">
            <w:pPr>
              <w:numPr>
                <w:ilvl w:val="3"/>
                <w:numId w:val="94"/>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5936D3DF" w14:textId="77777777" w:rsidR="004E7FF6" w:rsidRPr="00380BC1" w:rsidRDefault="004E7FF6" w:rsidP="00105E33">
            <w:pPr>
              <w:numPr>
                <w:ilvl w:val="3"/>
                <w:numId w:val="94"/>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276AF13F" w14:textId="77777777" w:rsidR="004E7FF6" w:rsidRPr="00380BC1" w:rsidRDefault="004E7FF6" w:rsidP="00105E33">
            <w:pPr>
              <w:numPr>
                <w:ilvl w:val="3"/>
                <w:numId w:val="94"/>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4CB5D28E" w14:textId="77777777" w:rsidR="004E7FF6" w:rsidRPr="00380BC1" w:rsidRDefault="004E7FF6" w:rsidP="00105E33">
            <w:pPr>
              <w:spacing w:line="480" w:lineRule="auto"/>
              <w:rPr>
                <w:rFonts w:asciiTheme="majorBidi" w:hAnsiTheme="majorBidi" w:cstheme="majorBidi"/>
                <w:b/>
                <w:bCs/>
                <w:color w:val="2D89E1"/>
                <w:sz w:val="24"/>
                <w:szCs w:val="24"/>
              </w:rPr>
            </w:pPr>
          </w:p>
          <w:p w14:paraId="765B752A" w14:textId="77777777" w:rsidR="004E7FF6" w:rsidRPr="00380BC1" w:rsidRDefault="004E7FF6" w:rsidP="00105E33">
            <w:pPr>
              <w:pStyle w:val="ListParagraph"/>
              <w:numPr>
                <w:ilvl w:val="2"/>
                <w:numId w:val="94"/>
              </w:numPr>
              <w:spacing w:line="480" w:lineRule="auto"/>
              <w:rPr>
                <w:rFonts w:ascii="Times New Roman" w:hAnsi="Times New Roman" w:cs="Times New Roman"/>
                <w:sz w:val="24"/>
                <w:szCs w:val="24"/>
              </w:rPr>
            </w:pPr>
            <w:r w:rsidRPr="00380BC1">
              <w:rPr>
                <w:rFonts w:asciiTheme="majorBidi" w:hAnsiTheme="majorBidi" w:cstheme="majorBidi"/>
                <w:b/>
                <w:bCs/>
                <w:color w:val="2D89E1"/>
                <w:sz w:val="24"/>
                <w:szCs w:val="24"/>
              </w:rPr>
              <w:t>I can receive MOI’s messages under special circumstances.</w:t>
            </w:r>
          </w:p>
          <w:p w14:paraId="2DAAB575" w14:textId="77777777" w:rsidR="004E7FF6" w:rsidRPr="00380BC1" w:rsidRDefault="004E7FF6" w:rsidP="00105E33">
            <w:pPr>
              <w:numPr>
                <w:ilvl w:val="3"/>
                <w:numId w:val="94"/>
              </w:numPr>
              <w:spacing w:line="480" w:lineRule="auto"/>
              <w:rPr>
                <w:rStyle w:val="ss-choice-label"/>
                <w:sz w:val="24"/>
                <w:szCs w:val="24"/>
              </w:rPr>
            </w:pPr>
            <w:r w:rsidRPr="00380BC1">
              <w:rPr>
                <w:rStyle w:val="ss-choice-label"/>
                <w:rFonts w:asciiTheme="majorBidi" w:hAnsiTheme="majorBidi" w:cstheme="majorBidi"/>
                <w:color w:val="000000" w:themeColor="text1"/>
                <w:sz w:val="24"/>
                <w:szCs w:val="24"/>
              </w:rPr>
              <w:t>Strongly Agree</w:t>
            </w:r>
          </w:p>
          <w:p w14:paraId="0900243F" w14:textId="77777777" w:rsidR="004E7FF6" w:rsidRPr="00380BC1" w:rsidRDefault="004E7FF6" w:rsidP="00105E33">
            <w:pPr>
              <w:numPr>
                <w:ilvl w:val="3"/>
                <w:numId w:val="94"/>
              </w:numPr>
              <w:spacing w:line="480" w:lineRule="auto"/>
              <w:rPr>
                <w:rStyle w:val="ss-choice-label"/>
                <w:sz w:val="24"/>
                <w:szCs w:val="24"/>
              </w:rPr>
            </w:pPr>
            <w:r w:rsidRPr="00380BC1">
              <w:rPr>
                <w:rStyle w:val="ss-choice-label"/>
                <w:rFonts w:asciiTheme="majorBidi" w:hAnsiTheme="majorBidi" w:cstheme="majorBidi"/>
                <w:color w:val="000000" w:themeColor="text1"/>
                <w:sz w:val="24"/>
                <w:szCs w:val="24"/>
              </w:rPr>
              <w:t>Agree</w:t>
            </w:r>
          </w:p>
          <w:p w14:paraId="657B3716" w14:textId="77777777" w:rsidR="004E7FF6" w:rsidRPr="00380BC1" w:rsidRDefault="004E7FF6" w:rsidP="00105E33">
            <w:pPr>
              <w:numPr>
                <w:ilvl w:val="3"/>
                <w:numId w:val="94"/>
              </w:numPr>
              <w:spacing w:line="480" w:lineRule="auto"/>
              <w:rPr>
                <w:rStyle w:val="ss-choice-label"/>
                <w:sz w:val="24"/>
                <w:szCs w:val="24"/>
              </w:rPr>
            </w:pPr>
            <w:r w:rsidRPr="00380BC1">
              <w:rPr>
                <w:rStyle w:val="ss-choice-label"/>
                <w:rFonts w:asciiTheme="majorBidi" w:hAnsiTheme="majorBidi" w:cstheme="majorBidi"/>
                <w:color w:val="000000" w:themeColor="text1"/>
                <w:sz w:val="24"/>
                <w:szCs w:val="24"/>
              </w:rPr>
              <w:t>Neither agree nor disagree</w:t>
            </w:r>
          </w:p>
          <w:p w14:paraId="42FD3BA8" w14:textId="77777777" w:rsidR="004E7FF6" w:rsidRPr="00380BC1" w:rsidRDefault="004E7FF6" w:rsidP="00105E33">
            <w:pPr>
              <w:numPr>
                <w:ilvl w:val="3"/>
                <w:numId w:val="94"/>
              </w:numPr>
              <w:spacing w:line="480" w:lineRule="auto"/>
              <w:rPr>
                <w:rStyle w:val="ss-choice-label"/>
                <w:sz w:val="24"/>
                <w:szCs w:val="24"/>
              </w:rPr>
            </w:pPr>
            <w:r w:rsidRPr="00380BC1">
              <w:rPr>
                <w:rStyle w:val="ss-choice-label"/>
                <w:rFonts w:asciiTheme="majorBidi" w:hAnsiTheme="majorBidi" w:cstheme="majorBidi"/>
                <w:color w:val="000000" w:themeColor="text1"/>
                <w:sz w:val="24"/>
                <w:szCs w:val="24"/>
              </w:rPr>
              <w:t>Disagree</w:t>
            </w:r>
          </w:p>
          <w:p w14:paraId="07E66EC1" w14:textId="77777777" w:rsidR="004E7FF6" w:rsidRPr="00380BC1" w:rsidRDefault="004E7FF6" w:rsidP="00105E33">
            <w:pPr>
              <w:numPr>
                <w:ilvl w:val="3"/>
                <w:numId w:val="94"/>
              </w:numPr>
              <w:spacing w:line="480" w:lineRule="auto"/>
              <w:rPr>
                <w:rStyle w:val="ss-choice-label"/>
                <w:sz w:val="24"/>
                <w:szCs w:val="24"/>
              </w:rPr>
            </w:pPr>
            <w:r w:rsidRPr="00380BC1">
              <w:rPr>
                <w:rStyle w:val="ss-choice-label"/>
                <w:rFonts w:asciiTheme="majorBidi" w:hAnsiTheme="majorBidi" w:cstheme="majorBidi"/>
                <w:color w:val="000000" w:themeColor="text1"/>
                <w:sz w:val="24"/>
                <w:szCs w:val="24"/>
              </w:rPr>
              <w:t>Strongly Disagree</w:t>
            </w:r>
          </w:p>
          <w:p w14:paraId="2E33A9F9" w14:textId="77777777" w:rsidR="004E7FF6" w:rsidRPr="00380BC1" w:rsidRDefault="004E7FF6" w:rsidP="00105E33">
            <w:pPr>
              <w:pStyle w:val="ListParagraph"/>
              <w:spacing w:line="480" w:lineRule="auto"/>
              <w:ind w:left="1800"/>
              <w:rPr>
                <w:sz w:val="24"/>
                <w:szCs w:val="24"/>
              </w:rPr>
            </w:pPr>
          </w:p>
        </w:tc>
      </w:tr>
      <w:tr w:rsidR="004E7FF6" w:rsidRPr="00380BC1" w14:paraId="6A9756B3" w14:textId="77777777" w:rsidTr="00320BAA">
        <w:tc>
          <w:tcPr>
            <w:tcW w:w="9243" w:type="dxa"/>
            <w:shd w:val="clear" w:color="auto" w:fill="403152" w:themeFill="accent4" w:themeFillShade="80"/>
          </w:tcPr>
          <w:p w14:paraId="6B3EFDB1" w14:textId="77777777" w:rsidR="004E7FF6" w:rsidRPr="00380BC1" w:rsidRDefault="004E7FF6" w:rsidP="00105E33">
            <w:pPr>
              <w:pStyle w:val="ListParagraph"/>
              <w:numPr>
                <w:ilvl w:val="0"/>
                <w:numId w:val="87"/>
              </w:numPr>
              <w:spacing w:line="480" w:lineRule="auto"/>
              <w:rPr>
                <w:rFonts w:ascii="Times New Roman" w:hAnsi="Times New Roman" w:cs="Times New Roman"/>
                <w:color w:val="FFFFFF" w:themeColor="background1"/>
                <w:sz w:val="24"/>
                <w:szCs w:val="24"/>
              </w:rPr>
            </w:pPr>
            <w:r w:rsidRPr="00380BC1">
              <w:rPr>
                <w:rFonts w:asciiTheme="majorBidi" w:hAnsiTheme="majorBidi" w:cstheme="majorBidi"/>
                <w:b/>
                <w:bCs/>
                <w:color w:val="FFFFFF" w:themeColor="background1"/>
                <w:sz w:val="24"/>
                <w:szCs w:val="24"/>
              </w:rPr>
              <w:t xml:space="preserve">Service interaction </w:t>
            </w:r>
          </w:p>
        </w:tc>
      </w:tr>
      <w:tr w:rsidR="004E7FF6" w:rsidRPr="00380BC1" w14:paraId="75416C59" w14:textId="77777777" w:rsidTr="00320BAA">
        <w:tc>
          <w:tcPr>
            <w:tcW w:w="9243" w:type="dxa"/>
          </w:tcPr>
          <w:p w14:paraId="4AE60457" w14:textId="77777777" w:rsidR="004E7FF6" w:rsidRPr="00380BC1" w:rsidRDefault="004E7FF6" w:rsidP="00105E33">
            <w:pPr>
              <w:pStyle w:val="ListParagraph"/>
              <w:numPr>
                <w:ilvl w:val="0"/>
                <w:numId w:val="95"/>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 xml:space="preserve">Interaction channel </w:t>
            </w:r>
          </w:p>
        </w:tc>
      </w:tr>
      <w:tr w:rsidR="004E7FF6" w:rsidRPr="00380BC1" w14:paraId="22CDDBED" w14:textId="77777777" w:rsidTr="00320BAA">
        <w:tc>
          <w:tcPr>
            <w:tcW w:w="9243" w:type="dxa"/>
          </w:tcPr>
          <w:p w14:paraId="69E67E00" w14:textId="77777777" w:rsidR="004E7FF6" w:rsidRPr="00380BC1" w:rsidRDefault="004E7FF6" w:rsidP="00105E33">
            <w:pPr>
              <w:pStyle w:val="ListParagraph"/>
              <w:numPr>
                <w:ilvl w:val="0"/>
                <w:numId w:val="100"/>
              </w:numPr>
              <w:spacing w:line="480" w:lineRule="auto"/>
              <w:ind w:left="1890" w:hanging="270"/>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mobile application can provide traditional channels like voice or short messages or email.</w:t>
            </w:r>
          </w:p>
          <w:p w14:paraId="4A7CC6F4"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2FE9494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23ACB29C"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334CDCA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26B974D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33C44036" w14:textId="77777777" w:rsidR="004E7FF6" w:rsidRPr="00380BC1" w:rsidRDefault="004E7FF6" w:rsidP="00105E33">
            <w:pPr>
              <w:spacing w:line="480" w:lineRule="auto"/>
              <w:ind w:left="2520"/>
              <w:rPr>
                <w:rStyle w:val="ss-choice-label"/>
                <w:color w:val="000000" w:themeColor="text1"/>
                <w:sz w:val="24"/>
                <w:szCs w:val="24"/>
              </w:rPr>
            </w:pPr>
          </w:p>
          <w:p w14:paraId="0AE024DF" w14:textId="77777777" w:rsidR="004E7FF6" w:rsidRPr="00380BC1" w:rsidRDefault="004E7FF6" w:rsidP="00105E33">
            <w:pPr>
              <w:pStyle w:val="ListParagraph"/>
              <w:numPr>
                <w:ilvl w:val="0"/>
                <w:numId w:val="100"/>
              </w:numPr>
              <w:spacing w:line="480" w:lineRule="auto"/>
              <w:ind w:left="1890" w:hanging="270"/>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mobile application can provide social media interaction channels like WeChat.</w:t>
            </w:r>
          </w:p>
          <w:p w14:paraId="53F33CE7"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3574451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488BF8D2"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3CD56C3A"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62A5C20A"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0C11D2BA" w14:textId="77777777" w:rsidR="004E7FF6" w:rsidRPr="00380BC1" w:rsidRDefault="004E7FF6" w:rsidP="00105E33">
            <w:pPr>
              <w:spacing w:line="480" w:lineRule="auto"/>
              <w:rPr>
                <w:rFonts w:ascii="Times New Roman" w:hAnsi="Times New Roman" w:cs="Times New Roman"/>
                <w:sz w:val="24"/>
                <w:szCs w:val="24"/>
              </w:rPr>
            </w:pPr>
          </w:p>
        </w:tc>
      </w:tr>
      <w:tr w:rsidR="004E7FF6" w:rsidRPr="00380BC1" w14:paraId="577CC2EF" w14:textId="77777777" w:rsidTr="00320BAA">
        <w:tc>
          <w:tcPr>
            <w:tcW w:w="9243" w:type="dxa"/>
            <w:shd w:val="clear" w:color="auto" w:fill="auto"/>
          </w:tcPr>
          <w:p w14:paraId="4E7AC8F8" w14:textId="77777777" w:rsidR="004E7FF6" w:rsidRPr="00380BC1" w:rsidRDefault="004E7FF6" w:rsidP="00105E33">
            <w:pPr>
              <w:pStyle w:val="ListParagraph"/>
              <w:numPr>
                <w:ilvl w:val="0"/>
                <w:numId w:val="95"/>
              </w:numPr>
              <w:spacing w:line="480" w:lineRule="auto"/>
              <w:rPr>
                <w:rFonts w:ascii="Times New Roman" w:hAnsi="Times New Roman" w:cs="Times New Roman"/>
                <w:color w:val="00B050"/>
                <w:sz w:val="24"/>
                <w:szCs w:val="24"/>
              </w:rPr>
            </w:pPr>
            <w:r w:rsidRPr="00380BC1">
              <w:rPr>
                <w:rFonts w:ascii="Times New Roman" w:hAnsi="Times New Roman" w:cs="Times New Roman"/>
                <w:b/>
                <w:bCs/>
                <w:color w:val="00B050"/>
                <w:sz w:val="24"/>
                <w:szCs w:val="24"/>
              </w:rPr>
              <w:t xml:space="preserve">Service attitude </w:t>
            </w:r>
          </w:p>
        </w:tc>
      </w:tr>
      <w:tr w:rsidR="004E7FF6" w:rsidRPr="00380BC1" w14:paraId="130321AB" w14:textId="77777777" w:rsidTr="00320BAA">
        <w:tc>
          <w:tcPr>
            <w:tcW w:w="9243" w:type="dxa"/>
          </w:tcPr>
          <w:p w14:paraId="684F39CA" w14:textId="77777777" w:rsidR="004E7FF6" w:rsidRPr="00380BC1" w:rsidRDefault="004E7FF6" w:rsidP="00105E33">
            <w:pPr>
              <w:pStyle w:val="ListParagraph"/>
              <w:numPr>
                <w:ilvl w:val="0"/>
                <w:numId w:val="9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Online customer services are helpful and patient.</w:t>
            </w:r>
          </w:p>
          <w:p w14:paraId="4268FAF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50707D84"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068C1C1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481EE18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63BF720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42856867" w14:textId="77777777" w:rsidR="004E7FF6" w:rsidRPr="00380BC1" w:rsidRDefault="004E7FF6" w:rsidP="00105E33">
            <w:pPr>
              <w:spacing w:line="480" w:lineRule="auto"/>
              <w:rPr>
                <w:rFonts w:ascii="Times New Roman" w:hAnsi="Times New Roman" w:cs="Times New Roman"/>
                <w:sz w:val="24"/>
                <w:szCs w:val="24"/>
              </w:rPr>
            </w:pPr>
          </w:p>
        </w:tc>
      </w:tr>
      <w:tr w:rsidR="004E7FF6" w:rsidRPr="00380BC1" w14:paraId="077569C1" w14:textId="77777777" w:rsidTr="00320BAA">
        <w:tc>
          <w:tcPr>
            <w:tcW w:w="9243" w:type="dxa"/>
            <w:shd w:val="clear" w:color="auto" w:fill="auto"/>
          </w:tcPr>
          <w:p w14:paraId="7A2F6653" w14:textId="77777777" w:rsidR="004E7FF6" w:rsidRPr="00380BC1" w:rsidRDefault="004E7FF6" w:rsidP="00105E33">
            <w:pPr>
              <w:pStyle w:val="ListParagraph"/>
              <w:numPr>
                <w:ilvl w:val="0"/>
                <w:numId w:val="95"/>
              </w:numPr>
              <w:spacing w:line="480" w:lineRule="auto"/>
              <w:rPr>
                <w:rFonts w:ascii="Times New Roman" w:hAnsi="Times New Roman" w:cs="Times New Roman"/>
                <w:color w:val="00B050"/>
                <w:sz w:val="24"/>
                <w:szCs w:val="24"/>
              </w:rPr>
            </w:pPr>
            <w:r w:rsidRPr="00380BC1">
              <w:rPr>
                <w:rFonts w:ascii="Times New Roman" w:hAnsi="Times New Roman" w:cs="Times New Roman"/>
                <w:b/>
                <w:bCs/>
                <w:color w:val="00B050"/>
                <w:sz w:val="24"/>
                <w:szCs w:val="24"/>
              </w:rPr>
              <w:t xml:space="preserve">Expertise </w:t>
            </w:r>
          </w:p>
        </w:tc>
      </w:tr>
      <w:tr w:rsidR="004E7FF6" w:rsidRPr="00380BC1" w14:paraId="4FB42787" w14:textId="77777777" w:rsidTr="00320BAA">
        <w:tc>
          <w:tcPr>
            <w:tcW w:w="9243" w:type="dxa"/>
          </w:tcPr>
          <w:p w14:paraId="3E66BE4C" w14:textId="77777777" w:rsidR="004E7FF6" w:rsidRPr="00380BC1" w:rsidRDefault="004E7FF6" w:rsidP="00105E33">
            <w:pPr>
              <w:spacing w:line="480" w:lineRule="auto"/>
              <w:rPr>
                <w:rFonts w:asciiTheme="majorBidi" w:hAnsiTheme="majorBidi" w:cstheme="majorBidi"/>
                <w:b/>
                <w:bCs/>
                <w:color w:val="2D89E1"/>
                <w:sz w:val="24"/>
                <w:szCs w:val="24"/>
              </w:rPr>
            </w:pPr>
          </w:p>
          <w:p w14:paraId="069F3165" w14:textId="77777777" w:rsidR="004E7FF6" w:rsidRPr="00380BC1" w:rsidRDefault="004E7FF6" w:rsidP="00105E33">
            <w:pPr>
              <w:pStyle w:val="ListParagraph"/>
              <w:numPr>
                <w:ilvl w:val="0"/>
                <w:numId w:val="9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Online customer services have knowledge and skills to solve my problems.</w:t>
            </w:r>
          </w:p>
          <w:p w14:paraId="2436A39E"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5F2FB984"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44ECE3F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4EF2E4A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573ADE04"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08642941" w14:textId="77777777" w:rsidR="004E7FF6" w:rsidRPr="00380BC1" w:rsidRDefault="004E7FF6" w:rsidP="00105E33">
            <w:pPr>
              <w:spacing w:line="480" w:lineRule="auto"/>
              <w:rPr>
                <w:rFonts w:asciiTheme="majorBidi" w:hAnsiTheme="majorBidi" w:cstheme="majorBidi"/>
                <w:color w:val="000000" w:themeColor="text1"/>
                <w:sz w:val="24"/>
                <w:szCs w:val="24"/>
              </w:rPr>
            </w:pPr>
          </w:p>
          <w:p w14:paraId="058F6860" w14:textId="77777777" w:rsidR="004E7FF6" w:rsidRPr="00380BC1" w:rsidRDefault="004E7FF6" w:rsidP="00105E33">
            <w:pPr>
              <w:pStyle w:val="ListParagraph"/>
              <w:numPr>
                <w:ilvl w:val="0"/>
                <w:numId w:val="97"/>
              </w:numPr>
              <w:spacing w:line="480" w:lineRule="auto"/>
              <w:rPr>
                <w:rFonts w:ascii="Times New Roman" w:hAnsi="Times New Roman" w:cs="Times New Roman"/>
                <w:sz w:val="24"/>
                <w:szCs w:val="24"/>
              </w:rPr>
            </w:pPr>
            <w:r w:rsidRPr="00380BC1">
              <w:rPr>
                <w:rFonts w:asciiTheme="majorBidi" w:hAnsiTheme="majorBidi" w:cstheme="majorBidi"/>
                <w:b/>
                <w:bCs/>
                <w:color w:val="2D89E1"/>
                <w:sz w:val="24"/>
                <w:szCs w:val="24"/>
              </w:rPr>
              <w:t>Online customer services are trained constantly to improve their professional skills.</w:t>
            </w:r>
          </w:p>
          <w:p w14:paraId="69A3E27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4F340D41"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1AED5387"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1DAA1E83"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2261517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0A7F462F" w14:textId="77777777" w:rsidR="004E7FF6" w:rsidRPr="00380BC1" w:rsidRDefault="004E7FF6" w:rsidP="00105E33">
            <w:pPr>
              <w:pStyle w:val="ListParagraph"/>
              <w:spacing w:line="480" w:lineRule="auto"/>
              <w:ind w:left="1980"/>
              <w:rPr>
                <w:rFonts w:ascii="Times New Roman" w:hAnsi="Times New Roman" w:cs="Times New Roman"/>
                <w:sz w:val="24"/>
                <w:szCs w:val="24"/>
              </w:rPr>
            </w:pPr>
          </w:p>
        </w:tc>
      </w:tr>
      <w:tr w:rsidR="004E7FF6" w:rsidRPr="00380BC1" w14:paraId="10F4E9E9" w14:textId="77777777" w:rsidTr="00320BAA">
        <w:tc>
          <w:tcPr>
            <w:tcW w:w="9243" w:type="dxa"/>
            <w:shd w:val="clear" w:color="auto" w:fill="auto"/>
          </w:tcPr>
          <w:p w14:paraId="4D5D578F" w14:textId="77777777" w:rsidR="004E7FF6" w:rsidRPr="00380BC1" w:rsidRDefault="004E7FF6" w:rsidP="00105E33">
            <w:pPr>
              <w:pStyle w:val="ListParagraph"/>
              <w:numPr>
                <w:ilvl w:val="0"/>
                <w:numId w:val="95"/>
              </w:numPr>
              <w:spacing w:line="480" w:lineRule="auto"/>
              <w:rPr>
                <w:rFonts w:ascii="Times New Roman" w:hAnsi="Times New Roman" w:cs="Times New Roman"/>
                <w:color w:val="00B050"/>
                <w:sz w:val="24"/>
                <w:szCs w:val="24"/>
              </w:rPr>
            </w:pPr>
            <w:r w:rsidRPr="00380BC1">
              <w:rPr>
                <w:rFonts w:ascii="Times New Roman" w:hAnsi="Times New Roman" w:cs="Times New Roman"/>
                <w:b/>
                <w:bCs/>
                <w:color w:val="00B050"/>
                <w:sz w:val="24"/>
                <w:szCs w:val="24"/>
              </w:rPr>
              <w:t xml:space="preserve">Security/Privacy </w:t>
            </w:r>
          </w:p>
        </w:tc>
      </w:tr>
      <w:tr w:rsidR="004E7FF6" w:rsidRPr="00380BC1" w14:paraId="06C61E86" w14:textId="77777777" w:rsidTr="00320BAA">
        <w:tc>
          <w:tcPr>
            <w:tcW w:w="9243" w:type="dxa"/>
          </w:tcPr>
          <w:p w14:paraId="1EBE44C5" w14:textId="77777777" w:rsidR="004E7FF6" w:rsidRPr="00380BC1" w:rsidRDefault="004E7FF6" w:rsidP="00105E33">
            <w:pPr>
              <w:pStyle w:val="ListParagraph"/>
              <w:numPr>
                <w:ilvl w:val="0"/>
                <w:numId w:val="98"/>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I feels safe during the whole service delivery time</w:t>
            </w:r>
          </w:p>
          <w:p w14:paraId="04610B1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19F33CD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2370A7A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33DD162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43A69CA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69D449AB" w14:textId="77777777" w:rsidR="004E7FF6" w:rsidRPr="00380BC1" w:rsidRDefault="004E7FF6" w:rsidP="00105E33">
            <w:pPr>
              <w:spacing w:line="480" w:lineRule="auto"/>
              <w:rPr>
                <w:rFonts w:asciiTheme="majorBidi" w:hAnsiTheme="majorBidi" w:cstheme="majorBidi"/>
                <w:b/>
                <w:bCs/>
                <w:color w:val="2D89E1"/>
                <w:sz w:val="24"/>
                <w:szCs w:val="24"/>
              </w:rPr>
            </w:pPr>
          </w:p>
          <w:p w14:paraId="101B1C43" w14:textId="77777777" w:rsidR="004E7FF6" w:rsidRPr="00380BC1" w:rsidRDefault="004E7FF6" w:rsidP="00105E33">
            <w:pPr>
              <w:pStyle w:val="ListParagraph"/>
              <w:numPr>
                <w:ilvl w:val="0"/>
                <w:numId w:val="98"/>
              </w:numPr>
              <w:spacing w:line="480" w:lineRule="auto"/>
              <w:rPr>
                <w:rFonts w:ascii="Times New Roman" w:hAnsi="Times New Roman" w:cs="Times New Roman"/>
                <w:sz w:val="24"/>
                <w:szCs w:val="24"/>
              </w:rPr>
            </w:pPr>
            <w:r w:rsidRPr="00380BC1">
              <w:rPr>
                <w:rFonts w:asciiTheme="majorBidi" w:hAnsiTheme="majorBidi" w:cstheme="majorBidi"/>
                <w:b/>
                <w:bCs/>
                <w:color w:val="2D89E1"/>
                <w:sz w:val="24"/>
                <w:szCs w:val="24"/>
              </w:rPr>
              <w:t>The customer’s personal data are used by the MOI only after their consent</w:t>
            </w:r>
          </w:p>
          <w:p w14:paraId="7B17E27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5E58154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7434E5AF"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2C5C60D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6EFAD72A"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281D4AAA" w14:textId="77777777" w:rsidR="004E7FF6" w:rsidRPr="00380BC1" w:rsidRDefault="004E7FF6" w:rsidP="00105E33">
            <w:pPr>
              <w:pStyle w:val="ListParagraph"/>
              <w:spacing w:line="480" w:lineRule="auto"/>
              <w:ind w:left="1800"/>
              <w:rPr>
                <w:rFonts w:ascii="Times New Roman" w:hAnsi="Times New Roman" w:cs="Times New Roman"/>
                <w:sz w:val="24"/>
                <w:szCs w:val="24"/>
              </w:rPr>
            </w:pPr>
          </w:p>
        </w:tc>
      </w:tr>
      <w:tr w:rsidR="004E7FF6" w:rsidRPr="00380BC1" w14:paraId="4A7630AE" w14:textId="77777777" w:rsidTr="00320BAA">
        <w:tc>
          <w:tcPr>
            <w:tcW w:w="9243" w:type="dxa"/>
            <w:shd w:val="clear" w:color="auto" w:fill="403152" w:themeFill="accent4" w:themeFillShade="80"/>
          </w:tcPr>
          <w:p w14:paraId="798DA815" w14:textId="77777777" w:rsidR="004E7FF6" w:rsidRPr="00380BC1" w:rsidRDefault="004E7FF6" w:rsidP="00105E33">
            <w:pPr>
              <w:pStyle w:val="ListParagraph"/>
              <w:numPr>
                <w:ilvl w:val="0"/>
                <w:numId w:val="87"/>
              </w:numPr>
              <w:spacing w:line="480" w:lineRule="auto"/>
              <w:rPr>
                <w:rFonts w:ascii="Times New Roman" w:hAnsi="Times New Roman" w:cs="Times New Roman"/>
                <w:color w:val="FFFFFF" w:themeColor="background1"/>
                <w:sz w:val="24"/>
                <w:szCs w:val="24"/>
              </w:rPr>
            </w:pPr>
            <w:r w:rsidRPr="00380BC1">
              <w:rPr>
                <w:rFonts w:asciiTheme="majorBidi" w:hAnsiTheme="majorBidi" w:cstheme="majorBidi"/>
                <w:b/>
                <w:bCs/>
                <w:color w:val="FFFFFF" w:themeColor="background1"/>
                <w:sz w:val="24"/>
                <w:szCs w:val="24"/>
              </w:rPr>
              <w:t>Information control</w:t>
            </w:r>
          </w:p>
        </w:tc>
      </w:tr>
      <w:tr w:rsidR="004E7FF6" w:rsidRPr="00380BC1" w14:paraId="45D661D4" w14:textId="77777777" w:rsidTr="00320BAA">
        <w:tc>
          <w:tcPr>
            <w:tcW w:w="9243" w:type="dxa"/>
          </w:tcPr>
          <w:p w14:paraId="33365136" w14:textId="77777777" w:rsidR="004E7FF6" w:rsidRPr="00380BC1" w:rsidRDefault="004E7FF6" w:rsidP="00105E33">
            <w:pPr>
              <w:pStyle w:val="ListParagraph"/>
              <w:numPr>
                <w:ilvl w:val="0"/>
                <w:numId w:val="99"/>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Information retrieval</w:t>
            </w:r>
          </w:p>
        </w:tc>
      </w:tr>
      <w:tr w:rsidR="004E7FF6" w:rsidRPr="00380BC1" w14:paraId="43691F31" w14:textId="77777777" w:rsidTr="00320BAA">
        <w:tc>
          <w:tcPr>
            <w:tcW w:w="9243" w:type="dxa"/>
          </w:tcPr>
          <w:p w14:paraId="4C73DA5B" w14:textId="77777777" w:rsidR="004E7FF6" w:rsidRPr="00380BC1" w:rsidRDefault="004E7FF6" w:rsidP="00105E33">
            <w:pPr>
              <w:pStyle w:val="ListParagraph"/>
              <w:numPr>
                <w:ilvl w:val="0"/>
                <w:numId w:val="8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Multiple mobile terminal-based retrieval methods are available (via voice, photo, and unified number).</w:t>
            </w:r>
          </w:p>
          <w:p w14:paraId="138CB4D2"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18019503"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0FBE5AD3"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14AF161D"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1BF018A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64ED6D8B" w14:textId="77777777" w:rsidR="004E7FF6" w:rsidRPr="00380BC1" w:rsidRDefault="004E7FF6" w:rsidP="00105E33">
            <w:pPr>
              <w:pStyle w:val="ListParagraph"/>
              <w:spacing w:line="480" w:lineRule="auto"/>
              <w:ind w:left="1800"/>
              <w:rPr>
                <w:rFonts w:asciiTheme="majorBidi" w:hAnsiTheme="majorBidi" w:cstheme="majorBidi"/>
                <w:b/>
                <w:bCs/>
                <w:color w:val="2D89E1"/>
                <w:sz w:val="24"/>
                <w:szCs w:val="24"/>
              </w:rPr>
            </w:pPr>
          </w:p>
          <w:p w14:paraId="039048EA" w14:textId="77777777" w:rsidR="004E7FF6" w:rsidRPr="00380BC1" w:rsidRDefault="004E7FF6" w:rsidP="00105E33">
            <w:pPr>
              <w:pStyle w:val="ListParagraph"/>
              <w:numPr>
                <w:ilvl w:val="0"/>
                <w:numId w:val="8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The results retrieved from the application mobile platform are accurate and comprehensive.</w:t>
            </w:r>
          </w:p>
          <w:p w14:paraId="5149DD33"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19B7BD1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38DE648A"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46C3D0A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6128A4A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6F41A2E3" w14:textId="77777777" w:rsidR="004E7FF6" w:rsidRPr="00380BC1" w:rsidRDefault="004E7FF6" w:rsidP="00105E33">
            <w:pPr>
              <w:spacing w:line="480" w:lineRule="auto"/>
              <w:rPr>
                <w:rFonts w:asciiTheme="majorBidi" w:hAnsiTheme="majorBidi" w:cstheme="majorBidi"/>
                <w:b/>
                <w:bCs/>
                <w:color w:val="2D89E1"/>
                <w:sz w:val="24"/>
                <w:szCs w:val="24"/>
              </w:rPr>
            </w:pPr>
          </w:p>
          <w:p w14:paraId="4412C0D9" w14:textId="77777777" w:rsidR="004E7FF6" w:rsidRPr="00380BC1" w:rsidRDefault="004E7FF6" w:rsidP="00105E33">
            <w:pPr>
              <w:pStyle w:val="ListParagraph"/>
              <w:numPr>
                <w:ilvl w:val="0"/>
                <w:numId w:val="8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Mobile application can provide extended mobile search functions (such as using unified number, ID number)</w:t>
            </w:r>
          </w:p>
          <w:p w14:paraId="1E7D0B5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3E28DF8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4113E621"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337060A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79387FEA" w14:textId="77777777" w:rsidR="004E7FF6" w:rsidRPr="00380BC1" w:rsidRDefault="004E7FF6" w:rsidP="00105E33">
            <w:pPr>
              <w:numPr>
                <w:ilvl w:val="3"/>
                <w:numId w:val="94"/>
              </w:numPr>
              <w:spacing w:line="480" w:lineRule="auto"/>
              <w:rPr>
                <w:rStyle w:val="ss-choice-label"/>
                <w:sz w:val="24"/>
                <w:szCs w:val="24"/>
              </w:rPr>
            </w:pPr>
            <w:r w:rsidRPr="00380BC1">
              <w:rPr>
                <w:rStyle w:val="ss-choice-label"/>
                <w:rFonts w:asciiTheme="majorBidi" w:hAnsiTheme="majorBidi" w:cstheme="majorBidi"/>
                <w:color w:val="000000" w:themeColor="text1"/>
                <w:sz w:val="24"/>
                <w:szCs w:val="24"/>
              </w:rPr>
              <w:t>Strongly Disagree</w:t>
            </w:r>
          </w:p>
          <w:p w14:paraId="07903C62" w14:textId="77777777" w:rsidR="004E7FF6" w:rsidRPr="00380BC1" w:rsidRDefault="004E7FF6" w:rsidP="00105E33">
            <w:pPr>
              <w:pStyle w:val="ListParagraph"/>
              <w:spacing w:line="480" w:lineRule="auto"/>
              <w:ind w:left="1800"/>
              <w:rPr>
                <w:rFonts w:ascii="Times New Roman" w:hAnsi="Times New Roman" w:cs="Times New Roman"/>
                <w:sz w:val="24"/>
                <w:szCs w:val="24"/>
              </w:rPr>
            </w:pPr>
          </w:p>
        </w:tc>
      </w:tr>
      <w:tr w:rsidR="004E7FF6" w:rsidRPr="00380BC1" w14:paraId="1CC896C2" w14:textId="77777777" w:rsidTr="00320BAA">
        <w:tc>
          <w:tcPr>
            <w:tcW w:w="9243" w:type="dxa"/>
          </w:tcPr>
          <w:p w14:paraId="32DE7F5B" w14:textId="77777777" w:rsidR="004E7FF6" w:rsidRPr="00380BC1" w:rsidRDefault="004E7FF6" w:rsidP="00105E33">
            <w:pPr>
              <w:pStyle w:val="ListParagraph"/>
              <w:numPr>
                <w:ilvl w:val="0"/>
                <w:numId w:val="99"/>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Information organization</w:t>
            </w:r>
          </w:p>
        </w:tc>
      </w:tr>
      <w:tr w:rsidR="004E7FF6" w:rsidRPr="00380BC1" w14:paraId="33EDEFDF" w14:textId="77777777" w:rsidTr="00320BAA">
        <w:tc>
          <w:tcPr>
            <w:tcW w:w="9243" w:type="dxa"/>
          </w:tcPr>
          <w:p w14:paraId="564C5C01" w14:textId="77777777" w:rsidR="004E7FF6" w:rsidRPr="00380BC1" w:rsidRDefault="004E7FF6" w:rsidP="00105E33">
            <w:pPr>
              <w:pStyle w:val="ListParagraph"/>
              <w:spacing w:line="480" w:lineRule="auto"/>
              <w:ind w:left="1800"/>
              <w:rPr>
                <w:rFonts w:asciiTheme="majorBidi" w:hAnsiTheme="majorBidi" w:cstheme="majorBidi"/>
                <w:b/>
                <w:bCs/>
                <w:color w:val="2D89E1"/>
                <w:sz w:val="24"/>
                <w:szCs w:val="24"/>
              </w:rPr>
            </w:pPr>
          </w:p>
          <w:p w14:paraId="4A726FCC" w14:textId="77777777" w:rsidR="004E7FF6" w:rsidRPr="00380BC1" w:rsidRDefault="004E7FF6" w:rsidP="00105E33">
            <w:pPr>
              <w:pStyle w:val="ListParagraph"/>
              <w:numPr>
                <w:ilvl w:val="0"/>
                <w:numId w:val="8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m-service platform can provide various types of services in one platform (traffic services, police services, civil defense, immigration services etc.).</w:t>
            </w:r>
          </w:p>
          <w:p w14:paraId="2337D25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2F8DC07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6C1D025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2FEFF2DD"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2344DCB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23D4C09C" w14:textId="77777777" w:rsidR="004E7FF6" w:rsidRPr="00380BC1" w:rsidRDefault="004E7FF6" w:rsidP="00105E33">
            <w:pPr>
              <w:spacing w:line="480" w:lineRule="auto"/>
              <w:rPr>
                <w:rFonts w:ascii="Times New Roman" w:hAnsi="Times New Roman" w:cs="Times New Roman"/>
                <w:sz w:val="24"/>
                <w:szCs w:val="24"/>
              </w:rPr>
            </w:pPr>
          </w:p>
        </w:tc>
      </w:tr>
      <w:tr w:rsidR="004E7FF6" w:rsidRPr="00380BC1" w14:paraId="194F3842" w14:textId="77777777" w:rsidTr="00320BAA">
        <w:tc>
          <w:tcPr>
            <w:tcW w:w="9243" w:type="dxa"/>
          </w:tcPr>
          <w:p w14:paraId="4A1817A0" w14:textId="77777777" w:rsidR="004E7FF6" w:rsidRPr="00380BC1" w:rsidRDefault="004E7FF6" w:rsidP="00105E33">
            <w:pPr>
              <w:pStyle w:val="ListParagraph"/>
              <w:numPr>
                <w:ilvl w:val="0"/>
                <w:numId w:val="99"/>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 xml:space="preserve">Information content </w:t>
            </w:r>
          </w:p>
        </w:tc>
      </w:tr>
      <w:tr w:rsidR="004E7FF6" w:rsidRPr="00380BC1" w14:paraId="61A8860A" w14:textId="77777777" w:rsidTr="00320BAA">
        <w:tc>
          <w:tcPr>
            <w:tcW w:w="9243" w:type="dxa"/>
          </w:tcPr>
          <w:p w14:paraId="0F2DFB5F" w14:textId="77777777" w:rsidR="004E7FF6" w:rsidRPr="00380BC1" w:rsidRDefault="004E7FF6" w:rsidP="00105E33">
            <w:pPr>
              <w:pStyle w:val="ListParagraph"/>
              <w:numPr>
                <w:ilvl w:val="0"/>
                <w:numId w:val="8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In MOI m-service platform, I can log on online MOI application account to check details of driving license, vehicles, latest news etc.</w:t>
            </w:r>
          </w:p>
          <w:p w14:paraId="7211123F"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13F5F792"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5E27591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26923C13"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5317618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43050322" w14:textId="77777777" w:rsidR="004E7FF6" w:rsidRPr="00380BC1" w:rsidRDefault="004E7FF6" w:rsidP="00105E33">
            <w:pPr>
              <w:pStyle w:val="ListParagraph"/>
              <w:spacing w:line="480" w:lineRule="auto"/>
              <w:ind w:left="1800"/>
              <w:rPr>
                <w:rFonts w:asciiTheme="majorBidi" w:hAnsiTheme="majorBidi" w:cstheme="majorBidi"/>
                <w:b/>
                <w:bCs/>
                <w:color w:val="2D89E1"/>
                <w:sz w:val="24"/>
                <w:szCs w:val="24"/>
              </w:rPr>
            </w:pPr>
          </w:p>
          <w:p w14:paraId="325604B2" w14:textId="77777777" w:rsidR="004E7FF6" w:rsidRPr="00380BC1" w:rsidRDefault="004E7FF6" w:rsidP="00105E33">
            <w:pPr>
              <w:pStyle w:val="ListParagraph"/>
              <w:numPr>
                <w:ilvl w:val="0"/>
                <w:numId w:val="86"/>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m-service platform can provide real-time content.</w:t>
            </w:r>
          </w:p>
          <w:p w14:paraId="28FEF63C"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58391FE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2289E56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1F320C9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5E18C4FB" w14:textId="77777777" w:rsidR="004E7FF6" w:rsidRPr="00380BC1" w:rsidRDefault="004E7FF6" w:rsidP="00105E33">
            <w:pPr>
              <w:numPr>
                <w:ilvl w:val="3"/>
                <w:numId w:val="94"/>
              </w:numPr>
              <w:spacing w:line="480" w:lineRule="auto"/>
              <w:rPr>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7749B4C3" w14:textId="77777777" w:rsidR="004E7FF6" w:rsidRPr="00380BC1" w:rsidRDefault="004E7FF6" w:rsidP="00105E33">
            <w:pPr>
              <w:pStyle w:val="ListParagraph"/>
              <w:spacing w:line="480" w:lineRule="auto"/>
              <w:ind w:left="1800"/>
              <w:rPr>
                <w:rFonts w:ascii="Times New Roman" w:hAnsi="Times New Roman" w:cs="Times New Roman"/>
                <w:sz w:val="24"/>
                <w:szCs w:val="24"/>
              </w:rPr>
            </w:pPr>
          </w:p>
        </w:tc>
      </w:tr>
      <w:tr w:rsidR="004E7FF6" w:rsidRPr="00380BC1" w14:paraId="22ECFD14" w14:textId="77777777" w:rsidTr="00320BAA">
        <w:tc>
          <w:tcPr>
            <w:tcW w:w="9243" w:type="dxa"/>
            <w:shd w:val="clear" w:color="auto" w:fill="403152" w:themeFill="accent4" w:themeFillShade="80"/>
          </w:tcPr>
          <w:p w14:paraId="192B0860" w14:textId="77777777" w:rsidR="004E7FF6" w:rsidRPr="00380BC1" w:rsidRDefault="004E7FF6" w:rsidP="00105E33">
            <w:pPr>
              <w:pStyle w:val="ListParagraph"/>
              <w:numPr>
                <w:ilvl w:val="0"/>
                <w:numId w:val="87"/>
              </w:numPr>
              <w:spacing w:line="480" w:lineRule="auto"/>
              <w:rPr>
                <w:rFonts w:ascii="Times New Roman" w:hAnsi="Times New Roman" w:cs="Times New Roman"/>
                <w:color w:val="FFFFFF" w:themeColor="background1"/>
                <w:sz w:val="24"/>
                <w:szCs w:val="24"/>
              </w:rPr>
            </w:pPr>
            <w:r w:rsidRPr="00380BC1">
              <w:rPr>
                <w:rFonts w:asciiTheme="majorBidi" w:hAnsiTheme="majorBidi" w:cstheme="majorBidi"/>
                <w:b/>
                <w:bCs/>
                <w:color w:val="FFFFFF" w:themeColor="background1"/>
                <w:sz w:val="24"/>
                <w:szCs w:val="24"/>
              </w:rPr>
              <w:t>Service effect</w:t>
            </w:r>
          </w:p>
        </w:tc>
      </w:tr>
      <w:tr w:rsidR="004E7FF6" w:rsidRPr="00380BC1" w14:paraId="6E29AB65" w14:textId="77777777" w:rsidTr="00320BAA">
        <w:tc>
          <w:tcPr>
            <w:tcW w:w="9243" w:type="dxa"/>
          </w:tcPr>
          <w:p w14:paraId="78B5B690" w14:textId="77777777" w:rsidR="004E7FF6" w:rsidRPr="00380BC1" w:rsidRDefault="004E7FF6" w:rsidP="00105E33">
            <w:pPr>
              <w:pStyle w:val="ListParagraph"/>
              <w:numPr>
                <w:ilvl w:val="1"/>
                <w:numId w:val="88"/>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 xml:space="preserve">Real-time </w:t>
            </w:r>
          </w:p>
        </w:tc>
      </w:tr>
      <w:tr w:rsidR="004E7FF6" w:rsidRPr="00380BC1" w14:paraId="6165C2AB" w14:textId="77777777" w:rsidTr="00320BAA">
        <w:tc>
          <w:tcPr>
            <w:tcW w:w="9243" w:type="dxa"/>
          </w:tcPr>
          <w:p w14:paraId="4FA12FE9" w14:textId="77777777" w:rsidR="004E7FF6" w:rsidRPr="00380BC1" w:rsidRDefault="004E7FF6" w:rsidP="00105E33">
            <w:pPr>
              <w:pStyle w:val="ListParagraph"/>
              <w:numPr>
                <w:ilvl w:val="2"/>
                <w:numId w:val="88"/>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MOI can provide mobile services for me anytime and anywhere.</w:t>
            </w:r>
          </w:p>
          <w:p w14:paraId="75B7DEF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29F1F4CA"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4248A64D"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7820A54C"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17723FD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1507A586" w14:textId="77777777" w:rsidR="004E7FF6" w:rsidRPr="00380BC1" w:rsidRDefault="004E7FF6" w:rsidP="00105E33">
            <w:pPr>
              <w:spacing w:line="480" w:lineRule="auto"/>
              <w:rPr>
                <w:rFonts w:ascii="Times New Roman" w:hAnsi="Times New Roman" w:cs="Times New Roman"/>
                <w:sz w:val="24"/>
                <w:szCs w:val="24"/>
              </w:rPr>
            </w:pPr>
          </w:p>
        </w:tc>
      </w:tr>
      <w:tr w:rsidR="004E7FF6" w:rsidRPr="00380BC1" w14:paraId="0A2BFD66" w14:textId="77777777" w:rsidTr="00320BAA">
        <w:tc>
          <w:tcPr>
            <w:tcW w:w="9243" w:type="dxa"/>
          </w:tcPr>
          <w:p w14:paraId="17EA14C8" w14:textId="77777777" w:rsidR="004E7FF6" w:rsidRPr="00380BC1" w:rsidRDefault="004E7FF6" w:rsidP="00105E33">
            <w:pPr>
              <w:pStyle w:val="ListParagraph"/>
              <w:numPr>
                <w:ilvl w:val="1"/>
                <w:numId w:val="88"/>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Individuality</w:t>
            </w:r>
          </w:p>
        </w:tc>
      </w:tr>
      <w:tr w:rsidR="004E7FF6" w:rsidRPr="00380BC1" w14:paraId="469FA5C9" w14:textId="77777777" w:rsidTr="00320BAA">
        <w:tc>
          <w:tcPr>
            <w:tcW w:w="9243" w:type="dxa"/>
          </w:tcPr>
          <w:p w14:paraId="54A4E322" w14:textId="77777777" w:rsidR="004E7FF6" w:rsidRPr="00380BC1" w:rsidRDefault="004E7FF6" w:rsidP="00105E33">
            <w:pPr>
              <w:pStyle w:val="ListParagraph"/>
              <w:numPr>
                <w:ilvl w:val="2"/>
                <w:numId w:val="88"/>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The MOI system stores all my retrieval history records to predict my needs and offer me extra information.</w:t>
            </w:r>
          </w:p>
          <w:p w14:paraId="54AA6837"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286CF02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7645F0C4"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74327EE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503BF6F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277ECD88" w14:textId="77777777" w:rsidR="004E7FF6" w:rsidRPr="00380BC1" w:rsidRDefault="004E7FF6" w:rsidP="00105E33">
            <w:pPr>
              <w:spacing w:line="480" w:lineRule="auto"/>
              <w:rPr>
                <w:rFonts w:ascii="Times New Roman" w:hAnsi="Times New Roman" w:cs="Times New Roman"/>
                <w:sz w:val="24"/>
                <w:szCs w:val="24"/>
              </w:rPr>
            </w:pPr>
          </w:p>
        </w:tc>
      </w:tr>
      <w:tr w:rsidR="004E7FF6" w:rsidRPr="00380BC1" w14:paraId="4436C071" w14:textId="77777777" w:rsidTr="00320BAA">
        <w:tc>
          <w:tcPr>
            <w:tcW w:w="9243" w:type="dxa"/>
          </w:tcPr>
          <w:p w14:paraId="75A7DF84" w14:textId="77777777" w:rsidR="004E7FF6" w:rsidRPr="00380BC1" w:rsidRDefault="004E7FF6" w:rsidP="00105E33">
            <w:pPr>
              <w:pStyle w:val="ListParagraph"/>
              <w:numPr>
                <w:ilvl w:val="1"/>
                <w:numId w:val="88"/>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Satisfaction</w:t>
            </w:r>
          </w:p>
        </w:tc>
      </w:tr>
      <w:tr w:rsidR="004E7FF6" w:rsidRPr="00380BC1" w14:paraId="6CEDEB7D" w14:textId="77777777" w:rsidTr="00320BAA">
        <w:tc>
          <w:tcPr>
            <w:tcW w:w="9243" w:type="dxa"/>
          </w:tcPr>
          <w:p w14:paraId="038181B3" w14:textId="77777777" w:rsidR="004E7FF6" w:rsidRPr="00380BC1" w:rsidRDefault="004E7FF6" w:rsidP="00105E33">
            <w:pPr>
              <w:pStyle w:val="ListParagraph"/>
              <w:numPr>
                <w:ilvl w:val="2"/>
                <w:numId w:val="88"/>
              </w:numPr>
              <w:spacing w:line="480" w:lineRule="auto"/>
              <w:rPr>
                <w:rFonts w:ascii="Times New Roman" w:hAnsi="Times New Roman" w:cs="Times New Roman"/>
                <w:sz w:val="24"/>
                <w:szCs w:val="24"/>
              </w:rPr>
            </w:pPr>
            <w:r w:rsidRPr="00380BC1">
              <w:rPr>
                <w:rFonts w:asciiTheme="majorBidi" w:hAnsiTheme="majorBidi" w:cstheme="majorBidi"/>
                <w:b/>
                <w:bCs/>
                <w:color w:val="2D89E1"/>
                <w:sz w:val="24"/>
                <w:szCs w:val="24"/>
              </w:rPr>
              <w:t>After using the MOI mobile services, I regard the service quality as satisfactory</w:t>
            </w:r>
            <w:r w:rsidRPr="00380BC1">
              <w:rPr>
                <w:rFonts w:ascii="TimesNewRomanPSMT" w:hAnsi="TimesNewRomanPSMT" w:cs="TimesNewRomanPSMT"/>
                <w:sz w:val="24"/>
                <w:szCs w:val="24"/>
              </w:rPr>
              <w:t>.</w:t>
            </w:r>
          </w:p>
          <w:p w14:paraId="1A5970E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744DA662"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61F4F49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0D58096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056E0911"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695E97AE" w14:textId="77777777" w:rsidR="004E7FF6" w:rsidRPr="00380BC1" w:rsidRDefault="004E7FF6" w:rsidP="00105E33">
            <w:pPr>
              <w:pStyle w:val="ListParagraph"/>
              <w:spacing w:line="480" w:lineRule="auto"/>
              <w:ind w:left="1800"/>
              <w:rPr>
                <w:rFonts w:ascii="Times New Roman" w:hAnsi="Times New Roman" w:cs="Times New Roman"/>
                <w:sz w:val="24"/>
                <w:szCs w:val="24"/>
              </w:rPr>
            </w:pPr>
          </w:p>
        </w:tc>
      </w:tr>
      <w:tr w:rsidR="004E7FF6" w:rsidRPr="00380BC1" w14:paraId="2C04DE71" w14:textId="77777777" w:rsidTr="00320BAA">
        <w:tc>
          <w:tcPr>
            <w:tcW w:w="9243" w:type="dxa"/>
            <w:shd w:val="clear" w:color="auto" w:fill="403152" w:themeFill="accent4" w:themeFillShade="80"/>
          </w:tcPr>
          <w:p w14:paraId="7E700F38" w14:textId="77777777" w:rsidR="004E7FF6" w:rsidRPr="00380BC1" w:rsidRDefault="004E7FF6" w:rsidP="00105E33">
            <w:pPr>
              <w:pStyle w:val="ListParagraph"/>
              <w:numPr>
                <w:ilvl w:val="0"/>
                <w:numId w:val="87"/>
              </w:numPr>
              <w:spacing w:line="480" w:lineRule="auto"/>
              <w:rPr>
                <w:rFonts w:ascii="Times New Roman" w:hAnsi="Times New Roman" w:cs="Times New Roman"/>
                <w:color w:val="FFFFFF" w:themeColor="background1"/>
                <w:sz w:val="24"/>
                <w:szCs w:val="24"/>
              </w:rPr>
            </w:pPr>
            <w:r w:rsidRPr="00380BC1">
              <w:rPr>
                <w:rFonts w:asciiTheme="majorBidi" w:hAnsiTheme="majorBidi" w:cstheme="majorBidi"/>
                <w:b/>
                <w:bCs/>
                <w:color w:val="FFFFFF" w:themeColor="background1"/>
                <w:sz w:val="24"/>
                <w:szCs w:val="24"/>
              </w:rPr>
              <w:t>Outcome Quality</w:t>
            </w:r>
          </w:p>
        </w:tc>
      </w:tr>
      <w:tr w:rsidR="004E7FF6" w:rsidRPr="00380BC1" w14:paraId="2789139C" w14:textId="77777777" w:rsidTr="00320BAA">
        <w:tc>
          <w:tcPr>
            <w:tcW w:w="9243" w:type="dxa"/>
          </w:tcPr>
          <w:p w14:paraId="51D65BB5" w14:textId="77777777" w:rsidR="004E7FF6" w:rsidRPr="00380BC1" w:rsidRDefault="004E7FF6" w:rsidP="00105E33">
            <w:pPr>
              <w:pStyle w:val="ListParagraph"/>
              <w:numPr>
                <w:ilvl w:val="1"/>
                <w:numId w:val="87"/>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Service reliability</w:t>
            </w:r>
          </w:p>
        </w:tc>
      </w:tr>
      <w:tr w:rsidR="004E7FF6" w:rsidRPr="00380BC1" w14:paraId="1048F465" w14:textId="77777777" w:rsidTr="00320BAA">
        <w:tc>
          <w:tcPr>
            <w:tcW w:w="9243" w:type="dxa"/>
          </w:tcPr>
          <w:p w14:paraId="50C20DE1" w14:textId="77777777" w:rsidR="004E7FF6" w:rsidRPr="00380BC1" w:rsidRDefault="004E7FF6" w:rsidP="00105E33">
            <w:pPr>
              <w:pStyle w:val="ListParagraph"/>
              <w:numPr>
                <w:ilvl w:val="2"/>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 xml:space="preserve">Completion of MOI’s m-services is on time </w:t>
            </w:r>
          </w:p>
          <w:p w14:paraId="3F9B522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44AB346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7705260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1B90F4F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2312B5DF"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1FD7F572" w14:textId="77777777" w:rsidR="004E7FF6" w:rsidRPr="00380BC1" w:rsidRDefault="004E7FF6" w:rsidP="00105E33">
            <w:pPr>
              <w:pStyle w:val="ListParagraph"/>
              <w:spacing w:line="480" w:lineRule="auto"/>
              <w:ind w:left="1800"/>
              <w:rPr>
                <w:rFonts w:asciiTheme="majorBidi" w:hAnsiTheme="majorBidi" w:cstheme="majorBidi"/>
                <w:b/>
                <w:bCs/>
                <w:color w:val="2D89E1"/>
                <w:sz w:val="24"/>
                <w:szCs w:val="24"/>
              </w:rPr>
            </w:pPr>
          </w:p>
          <w:p w14:paraId="3AEFCA31" w14:textId="77777777" w:rsidR="004E7FF6" w:rsidRPr="00380BC1" w:rsidRDefault="004E7FF6" w:rsidP="00105E33">
            <w:pPr>
              <w:pStyle w:val="ListParagraph"/>
              <w:numPr>
                <w:ilvl w:val="2"/>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 xml:space="preserve">I notified of potential delays in the service delivery </w:t>
            </w:r>
          </w:p>
          <w:p w14:paraId="1C2C80FC"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725D0C73"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76B38DDC"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61563B50"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442E58C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4110E000" w14:textId="77777777" w:rsidR="004E7FF6" w:rsidRPr="00380BC1" w:rsidRDefault="004E7FF6" w:rsidP="00105E33">
            <w:pPr>
              <w:pStyle w:val="ListParagraph"/>
              <w:spacing w:line="480" w:lineRule="auto"/>
              <w:ind w:left="1800"/>
              <w:rPr>
                <w:rFonts w:asciiTheme="majorBidi" w:hAnsiTheme="majorBidi" w:cstheme="majorBidi"/>
                <w:b/>
                <w:bCs/>
                <w:color w:val="2D89E1"/>
                <w:sz w:val="24"/>
                <w:szCs w:val="24"/>
              </w:rPr>
            </w:pPr>
          </w:p>
          <w:p w14:paraId="3F6E36B1" w14:textId="77777777" w:rsidR="004E7FF6" w:rsidRPr="00380BC1" w:rsidRDefault="004E7FF6" w:rsidP="00105E33">
            <w:pPr>
              <w:pStyle w:val="ListParagraph"/>
              <w:numPr>
                <w:ilvl w:val="2"/>
                <w:numId w:val="87"/>
              </w:numPr>
              <w:spacing w:line="480" w:lineRule="auto"/>
              <w:rPr>
                <w:rFonts w:ascii="Times New Roman" w:hAnsi="Times New Roman" w:cs="Times New Roman"/>
                <w:sz w:val="24"/>
                <w:szCs w:val="24"/>
              </w:rPr>
            </w:pPr>
            <w:r w:rsidRPr="00380BC1">
              <w:rPr>
                <w:rFonts w:asciiTheme="majorBidi" w:hAnsiTheme="majorBidi" w:cstheme="majorBidi"/>
                <w:b/>
                <w:bCs/>
                <w:color w:val="2D89E1"/>
                <w:sz w:val="24"/>
                <w:szCs w:val="24"/>
              </w:rPr>
              <w:t>I can cancel/ continue the service if there is a delay.</w:t>
            </w:r>
            <w:r w:rsidRPr="00380BC1">
              <w:rPr>
                <w:rFonts w:ascii="Times New Roman" w:hAnsi="Times New Roman" w:cs="Times New Roman"/>
                <w:color w:val="000000"/>
                <w:sz w:val="24"/>
                <w:szCs w:val="24"/>
              </w:rPr>
              <w:t xml:space="preserve"> </w:t>
            </w:r>
          </w:p>
          <w:p w14:paraId="02350437"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46EF524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66342C4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7A93C9BA"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12AEE347"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5A51D443" w14:textId="77777777" w:rsidR="004E7FF6" w:rsidRPr="00380BC1" w:rsidRDefault="004E7FF6" w:rsidP="00105E33">
            <w:pPr>
              <w:pStyle w:val="ListParagraph"/>
              <w:spacing w:line="480" w:lineRule="auto"/>
              <w:ind w:left="1800"/>
              <w:rPr>
                <w:rFonts w:asciiTheme="majorBidi" w:hAnsiTheme="majorBidi" w:cstheme="majorBidi"/>
                <w:color w:val="000000" w:themeColor="text1"/>
                <w:sz w:val="24"/>
                <w:szCs w:val="24"/>
              </w:rPr>
            </w:pPr>
          </w:p>
        </w:tc>
      </w:tr>
      <w:tr w:rsidR="004E7FF6" w:rsidRPr="00380BC1" w14:paraId="49A43B2B" w14:textId="77777777" w:rsidTr="00320BAA">
        <w:tc>
          <w:tcPr>
            <w:tcW w:w="9243" w:type="dxa"/>
          </w:tcPr>
          <w:p w14:paraId="59D4894D" w14:textId="77777777" w:rsidR="004E7FF6" w:rsidRPr="00380BC1" w:rsidRDefault="004E7FF6" w:rsidP="00105E33">
            <w:pPr>
              <w:pStyle w:val="ListParagraph"/>
              <w:numPr>
                <w:ilvl w:val="1"/>
                <w:numId w:val="87"/>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Tangibles</w:t>
            </w:r>
          </w:p>
        </w:tc>
      </w:tr>
      <w:tr w:rsidR="004E7FF6" w:rsidRPr="00380BC1" w14:paraId="19CF5296" w14:textId="77777777" w:rsidTr="00320BAA">
        <w:tc>
          <w:tcPr>
            <w:tcW w:w="9243" w:type="dxa"/>
          </w:tcPr>
          <w:p w14:paraId="3C7EC58D" w14:textId="77777777" w:rsidR="004E7FF6" w:rsidRPr="00380BC1" w:rsidRDefault="004E7FF6" w:rsidP="00105E33">
            <w:pPr>
              <w:spacing w:line="480" w:lineRule="auto"/>
              <w:rPr>
                <w:rFonts w:asciiTheme="majorBidi" w:hAnsiTheme="majorBidi" w:cstheme="majorBidi"/>
                <w:b/>
                <w:bCs/>
                <w:color w:val="2D89E1"/>
                <w:sz w:val="24"/>
                <w:szCs w:val="24"/>
              </w:rPr>
            </w:pPr>
          </w:p>
          <w:p w14:paraId="666D7F66" w14:textId="77777777" w:rsidR="004E7FF6" w:rsidRPr="00380BC1" w:rsidRDefault="004E7FF6" w:rsidP="00105E33">
            <w:pPr>
              <w:pStyle w:val="ListParagraph"/>
              <w:numPr>
                <w:ilvl w:val="2"/>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 xml:space="preserve">I provided with evidence for the successful completion of my m-service. </w:t>
            </w:r>
          </w:p>
          <w:p w14:paraId="11BD4958"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25B36DEB"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6F8C85A4"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7CEFEA6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1B0034A2"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71EFDBC7" w14:textId="77777777" w:rsidR="004E7FF6" w:rsidRPr="00380BC1" w:rsidRDefault="004E7FF6" w:rsidP="00105E33">
            <w:pPr>
              <w:spacing w:line="480" w:lineRule="auto"/>
              <w:rPr>
                <w:rFonts w:ascii="Times New Roman" w:hAnsi="Times New Roman" w:cs="Times New Roman"/>
                <w:sz w:val="24"/>
                <w:szCs w:val="24"/>
              </w:rPr>
            </w:pPr>
          </w:p>
        </w:tc>
      </w:tr>
      <w:tr w:rsidR="004E7FF6" w:rsidRPr="00380BC1" w14:paraId="34A78C59" w14:textId="77777777" w:rsidTr="00320BAA">
        <w:tc>
          <w:tcPr>
            <w:tcW w:w="9243" w:type="dxa"/>
          </w:tcPr>
          <w:p w14:paraId="41A0108B" w14:textId="77777777" w:rsidR="004E7FF6" w:rsidRPr="00380BC1" w:rsidRDefault="004E7FF6" w:rsidP="00105E33">
            <w:pPr>
              <w:pStyle w:val="ListParagraph"/>
              <w:numPr>
                <w:ilvl w:val="1"/>
                <w:numId w:val="87"/>
              </w:numPr>
              <w:spacing w:line="480" w:lineRule="auto"/>
              <w:rPr>
                <w:rFonts w:ascii="Times New Roman" w:hAnsi="Times New Roman" w:cs="Times New Roman"/>
                <w:sz w:val="24"/>
                <w:szCs w:val="24"/>
              </w:rPr>
            </w:pPr>
            <w:r w:rsidRPr="00380BC1">
              <w:rPr>
                <w:rFonts w:ascii="Times New Roman" w:hAnsi="Times New Roman" w:cs="Times New Roman"/>
                <w:b/>
                <w:bCs/>
                <w:color w:val="00B050"/>
                <w:sz w:val="24"/>
                <w:szCs w:val="24"/>
              </w:rPr>
              <w:t>Valence</w:t>
            </w:r>
          </w:p>
        </w:tc>
      </w:tr>
      <w:tr w:rsidR="004E7FF6" w:rsidRPr="00380BC1" w14:paraId="5CAD5170" w14:textId="77777777" w:rsidTr="00320BAA">
        <w:tc>
          <w:tcPr>
            <w:tcW w:w="9243" w:type="dxa"/>
          </w:tcPr>
          <w:p w14:paraId="1AC002BC" w14:textId="77777777" w:rsidR="004E7FF6" w:rsidRPr="00380BC1" w:rsidRDefault="004E7FF6" w:rsidP="00105E33">
            <w:pPr>
              <w:pStyle w:val="ListParagraph"/>
              <w:spacing w:line="480" w:lineRule="auto"/>
              <w:ind w:left="1800"/>
              <w:rPr>
                <w:rFonts w:asciiTheme="majorBidi" w:hAnsiTheme="majorBidi" w:cstheme="majorBidi"/>
                <w:b/>
                <w:bCs/>
                <w:color w:val="2D89E1"/>
                <w:sz w:val="24"/>
                <w:szCs w:val="24"/>
              </w:rPr>
            </w:pPr>
          </w:p>
          <w:p w14:paraId="533595F3" w14:textId="77777777" w:rsidR="004E7FF6" w:rsidRPr="00380BC1" w:rsidRDefault="004E7FF6" w:rsidP="00105E33">
            <w:pPr>
              <w:pStyle w:val="ListParagraph"/>
              <w:numPr>
                <w:ilvl w:val="2"/>
                <w:numId w:val="87"/>
              </w:numPr>
              <w:spacing w:line="480" w:lineRule="auto"/>
              <w:rPr>
                <w:rFonts w:asciiTheme="majorBidi" w:hAnsiTheme="majorBidi" w:cstheme="majorBidi"/>
                <w:b/>
                <w:bCs/>
                <w:color w:val="2D89E1"/>
                <w:sz w:val="24"/>
                <w:szCs w:val="24"/>
              </w:rPr>
            </w:pPr>
            <w:r w:rsidRPr="00380BC1">
              <w:rPr>
                <w:rFonts w:asciiTheme="majorBidi" w:hAnsiTheme="majorBidi" w:cstheme="majorBidi"/>
                <w:b/>
                <w:bCs/>
                <w:color w:val="2D89E1"/>
                <w:sz w:val="24"/>
                <w:szCs w:val="24"/>
              </w:rPr>
              <w:t xml:space="preserve">Completion of the m-service in the minimum possible time and steps causes me a positive impression. </w:t>
            </w:r>
          </w:p>
          <w:p w14:paraId="49C67932"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Agree</w:t>
            </w:r>
          </w:p>
          <w:p w14:paraId="5E245EE9"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Agree</w:t>
            </w:r>
          </w:p>
          <w:p w14:paraId="3459F221"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Neither agree nor disagree</w:t>
            </w:r>
          </w:p>
          <w:p w14:paraId="79AA9B86"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Disagree</w:t>
            </w:r>
          </w:p>
          <w:p w14:paraId="211D6515" w14:textId="77777777" w:rsidR="004E7FF6" w:rsidRPr="00380BC1" w:rsidRDefault="004E7FF6" w:rsidP="00105E33">
            <w:pPr>
              <w:numPr>
                <w:ilvl w:val="3"/>
                <w:numId w:val="94"/>
              </w:numPr>
              <w:spacing w:line="480" w:lineRule="auto"/>
              <w:rPr>
                <w:rStyle w:val="ss-choice-label"/>
                <w:rFonts w:asciiTheme="majorBidi" w:hAnsiTheme="majorBidi" w:cstheme="majorBidi"/>
                <w:color w:val="000000" w:themeColor="text1"/>
                <w:sz w:val="24"/>
                <w:szCs w:val="24"/>
              </w:rPr>
            </w:pPr>
            <w:r w:rsidRPr="00380BC1">
              <w:rPr>
                <w:rStyle w:val="ss-choice-label"/>
                <w:rFonts w:asciiTheme="majorBidi" w:hAnsiTheme="majorBidi" w:cstheme="majorBidi"/>
                <w:color w:val="000000" w:themeColor="text1"/>
                <w:sz w:val="24"/>
                <w:szCs w:val="24"/>
              </w:rPr>
              <w:t>Strongly Disagree</w:t>
            </w:r>
          </w:p>
          <w:p w14:paraId="7FBBA4C7" w14:textId="77777777" w:rsidR="004E7FF6" w:rsidRPr="00380BC1" w:rsidRDefault="004E7FF6" w:rsidP="00105E33">
            <w:pPr>
              <w:spacing w:line="480" w:lineRule="auto"/>
              <w:rPr>
                <w:rFonts w:ascii="Times New Roman" w:hAnsi="Times New Roman" w:cs="Times New Roman"/>
                <w:color w:val="000000"/>
                <w:sz w:val="24"/>
                <w:szCs w:val="24"/>
              </w:rPr>
            </w:pPr>
          </w:p>
        </w:tc>
      </w:tr>
    </w:tbl>
    <w:p w14:paraId="759817AC" w14:textId="69C15A92" w:rsidR="00320BAA" w:rsidRPr="00380BC1" w:rsidRDefault="00320BAA" w:rsidP="00105E33">
      <w:pPr>
        <w:spacing w:line="480" w:lineRule="auto"/>
        <w:jc w:val="lowKashida"/>
        <w:rPr>
          <w:rFonts w:ascii="Times New Roman" w:hAnsi="Times New Roman" w:cs="Times New Roman"/>
          <w:sz w:val="24"/>
          <w:szCs w:val="24"/>
        </w:rPr>
      </w:pPr>
    </w:p>
    <w:p w14:paraId="39BC7CEA" w14:textId="77777777" w:rsidR="00320BAA" w:rsidRPr="00380BC1" w:rsidRDefault="00320BAA" w:rsidP="00105E33">
      <w:pPr>
        <w:spacing w:line="480" w:lineRule="auto"/>
        <w:rPr>
          <w:rFonts w:ascii="Times New Roman" w:hAnsi="Times New Roman" w:cs="Times New Roman"/>
          <w:sz w:val="24"/>
          <w:szCs w:val="24"/>
        </w:rPr>
      </w:pPr>
      <w:r w:rsidRPr="00380BC1">
        <w:rPr>
          <w:rFonts w:ascii="Times New Roman" w:hAnsi="Times New Roman" w:cs="Times New Roman"/>
          <w:sz w:val="24"/>
          <w:szCs w:val="24"/>
        </w:rPr>
        <w:br w:type="page"/>
      </w:r>
    </w:p>
    <w:p w14:paraId="6AC996D1" w14:textId="52ABBF1F" w:rsidR="0066030B" w:rsidRPr="00380BC1" w:rsidRDefault="0066030B" w:rsidP="00105E33">
      <w:pPr>
        <w:pStyle w:val="Heading2"/>
        <w:spacing w:line="480" w:lineRule="auto"/>
        <w:jc w:val="center"/>
        <w:rPr>
          <w:rFonts w:asciiTheme="majorBidi" w:hAnsiTheme="majorBidi"/>
          <w:color w:val="auto"/>
          <w:sz w:val="24"/>
          <w:szCs w:val="24"/>
        </w:rPr>
      </w:pPr>
      <w:bookmarkStart w:id="185" w:name="_Toc508471083"/>
      <w:r w:rsidRPr="00380BC1">
        <w:rPr>
          <w:rFonts w:asciiTheme="majorBidi" w:hAnsiTheme="majorBidi"/>
          <w:color w:val="auto"/>
        </w:rPr>
        <w:t>Appendix B</w:t>
      </w:r>
      <w:bookmarkEnd w:id="185"/>
    </w:p>
    <w:p w14:paraId="0F10E9BD" w14:textId="77777777" w:rsidR="00320BAA" w:rsidRPr="00380BC1" w:rsidRDefault="00320BAA" w:rsidP="00105E33">
      <w:pPr>
        <w:spacing w:after="0" w:line="480" w:lineRule="auto"/>
        <w:jc w:val="center"/>
        <w:rPr>
          <w:rFonts w:ascii="Times New Roman" w:hAnsi="Times New Roman" w:cs="Times New Roman"/>
          <w:bCs/>
          <w:sz w:val="24"/>
          <w:szCs w:val="24"/>
        </w:rPr>
      </w:pPr>
      <w:r w:rsidRPr="00380BC1">
        <w:rPr>
          <w:rFonts w:ascii="Times New Roman" w:hAnsi="Times New Roman" w:cs="Times New Roman"/>
          <w:bCs/>
          <w:sz w:val="24"/>
          <w:szCs w:val="24"/>
        </w:rPr>
        <w:t>The nine-point scale for pairwise comparisons for the UAE’s MOI app</w:t>
      </w:r>
    </w:p>
    <w:tbl>
      <w:tblPr>
        <w:tblpPr w:leftFromText="180" w:rightFromText="180" w:vertAnchor="text" w:horzAnchor="margin" w:tblpX="108" w:tblpY="173"/>
        <w:tblW w:w="9342" w:type="dxa"/>
        <w:tblLayout w:type="fixed"/>
        <w:tblLook w:val="04A0" w:firstRow="1" w:lastRow="0" w:firstColumn="1" w:lastColumn="0" w:noHBand="0" w:noVBand="1"/>
      </w:tblPr>
      <w:tblGrid>
        <w:gridCol w:w="2970"/>
        <w:gridCol w:w="360"/>
        <w:gridCol w:w="540"/>
        <w:gridCol w:w="360"/>
        <w:gridCol w:w="540"/>
        <w:gridCol w:w="270"/>
        <w:gridCol w:w="630"/>
        <w:gridCol w:w="450"/>
        <w:gridCol w:w="540"/>
        <w:gridCol w:w="270"/>
        <w:gridCol w:w="2412"/>
      </w:tblGrid>
      <w:tr w:rsidR="00320BAA" w:rsidRPr="00380BC1" w14:paraId="705ACFC7" w14:textId="77777777" w:rsidTr="00320BAA">
        <w:trPr>
          <w:cantSplit/>
          <w:trHeight w:val="1877"/>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3AB24" w14:textId="77777777" w:rsidR="00320BAA" w:rsidRPr="00380BC1" w:rsidRDefault="00320BAA" w:rsidP="00105E33">
            <w:pPr>
              <w:spacing w:after="0" w:line="24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7292F63"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Equal importance (1)</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0BC25B"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Between equal and moderate importance (2)</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82BEB48"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Moderate importance (3)</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EE1B46"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Between moderate and equal importance (4)</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991867"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Strong importance (5)</w:t>
            </w:r>
          </w:p>
        </w:tc>
        <w:tc>
          <w:tcPr>
            <w:tcW w:w="63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04A2EAA"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Between strong and very strong importance (6)</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8ED045B"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Very strong importance (7)</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CCCD4F"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Between very strong and extreme importance (8)</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ED16A7"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Extreme importance (9)</w:t>
            </w:r>
          </w:p>
        </w:tc>
        <w:tc>
          <w:tcPr>
            <w:tcW w:w="2412" w:type="dxa"/>
            <w:tcBorders>
              <w:top w:val="single" w:sz="4" w:space="0" w:color="auto"/>
              <w:left w:val="nil"/>
              <w:bottom w:val="single" w:sz="4" w:space="0" w:color="auto"/>
              <w:right w:val="single" w:sz="4" w:space="0" w:color="auto"/>
            </w:tcBorders>
            <w:shd w:val="clear" w:color="auto" w:fill="auto"/>
            <w:textDirection w:val="btLr"/>
            <w:vAlign w:val="center"/>
            <w:hideMark/>
          </w:tcPr>
          <w:p w14:paraId="008B0566" w14:textId="77777777" w:rsidR="00320BAA" w:rsidRPr="00380BC1" w:rsidRDefault="00320BAA" w:rsidP="00105E33">
            <w:pPr>
              <w:spacing w:after="0" w:line="240" w:lineRule="auto"/>
              <w:ind w:left="113" w:right="113"/>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w:t>
            </w:r>
          </w:p>
        </w:tc>
      </w:tr>
      <w:tr w:rsidR="00320BAA" w:rsidRPr="00380BC1" w14:paraId="324B03CE"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6E1E8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0395C8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4991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55CC2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B032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87AD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C2A84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374C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2856C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3A33A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80992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r>
      <w:tr w:rsidR="00320BAA" w:rsidRPr="00380BC1" w14:paraId="1805AB9C"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2DDBD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0FAC11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2BBF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46AD6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BB4A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2E6F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583E8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06B5A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18CF6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DECD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984D5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r>
      <w:tr w:rsidR="00320BAA" w:rsidRPr="00380BC1" w14:paraId="5D231629"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C9532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72C9AB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B6B2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4E15A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5325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4E0E8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34A26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EAA98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B3EC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7A30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09271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r>
      <w:tr w:rsidR="00320BAA" w:rsidRPr="00380BC1" w14:paraId="63D77347"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61618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38AF5A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2B00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EB555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ACDF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C192C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D1AF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34480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603AC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F44B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7FE5A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r>
      <w:tr w:rsidR="00320BAA" w:rsidRPr="00380BC1" w14:paraId="40ACC963"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B6E44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30404D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D862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147E1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B427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35B6B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5325B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7EB19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2B07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ABCD5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968B3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r>
      <w:tr w:rsidR="00320BAA" w:rsidRPr="00380BC1" w14:paraId="00F6FD4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FB6B1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5EB35A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B5EA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AE209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92BC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4538E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48A88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1A8CE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F968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21AFD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7B9B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r>
      <w:tr w:rsidR="00320BAA" w:rsidRPr="00380BC1" w14:paraId="0BC6C6C4"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E5EDA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37E379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A636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F889C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F2CC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9233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2CD97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44199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B242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8AF92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286E3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32B58EF8"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3C3F9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703E68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542B4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1746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6EEB1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2075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E499D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92463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1C08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27EBD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328E3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3F050A9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A3A9A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354A16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64795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343A6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6920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CFEA5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024D9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0B2E6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39EF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B6BB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C5189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2C074E29"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F7488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749A90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B00F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5586E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8298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92248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34593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F32A6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2B8A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25F86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5A7A8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3A2C85FC"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4E33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6624BA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A21E0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0B1EA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6CF5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1F78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56AA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CDB38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1071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EE70A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989F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0DE2FC10"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91CF8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4767CC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2995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A54F5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6A20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6D54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F5233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F9C82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443A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8930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0A80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3157F5CC"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7ECA5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2C9679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B333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CD136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2A8C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521B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0EB8D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78D79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6C43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5CAF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3C616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59FAB680"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67D59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61E0F9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CE5C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DD20F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B621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C3095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D8B3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A7D27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57D3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60D0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F1B00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3B800C11" w14:textId="77777777" w:rsidTr="00320BAA">
        <w:trPr>
          <w:trHeight w:val="46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2383A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422046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4BE9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A3A60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8ADD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56B8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802B7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B586F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BD23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4F4DE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F614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289BF546"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A5BB8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6BC795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B721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693FC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64426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F92D7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F5E67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3AEE4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7AF4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F799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FBD34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714E031C"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21D39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362176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CD24F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B464F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60C9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1D59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7FBC4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0B5B9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92BA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60D9A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2FCA4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1A7F788B"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DA2B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44D40C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EB7A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5BC8A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2536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97AC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0C735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56C5B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FF23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F841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4FDDF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41B3265E"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74021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624E02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C958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84D57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1B93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0961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5F7BA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BBA79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CF06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2CF6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7F15E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1F1E888D"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0D3BC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25FB86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6E79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23346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14E7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11432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EE63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655A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4C81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0E89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7B7BE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2C3D0B1F"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1693B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6D27F2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8565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89C80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03A9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81E1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BBDB4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7B501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FDE0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8FBA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FFB71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4BD69C74"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CE067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07F9E3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9F7D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9ACA5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F5D03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E6DE8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98ECA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60540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8683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D5D51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16F5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3DFCD8C8"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33CE8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52B078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1CE5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A9123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1C0B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7F1DD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4BE0F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55AA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83F6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86A8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10D80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002C6A7E"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81554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556469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41E2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29B24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C352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43941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39913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29FB2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84A6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2F056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92B60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05F44652"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2FE20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2A21F4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B3EB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8628E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12BA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8979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1F966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7E0B8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176D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CFA0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C43F3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37C2C455"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73A72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Location service (GPS)</w:t>
            </w:r>
          </w:p>
        </w:tc>
        <w:tc>
          <w:tcPr>
            <w:tcW w:w="360" w:type="dxa"/>
            <w:tcBorders>
              <w:top w:val="nil"/>
              <w:left w:val="nil"/>
              <w:bottom w:val="single" w:sz="4" w:space="0" w:color="auto"/>
              <w:right w:val="single" w:sz="4" w:space="0" w:color="auto"/>
            </w:tcBorders>
            <w:shd w:val="clear" w:color="auto" w:fill="auto"/>
            <w:vAlign w:val="center"/>
          </w:tcPr>
          <w:p w14:paraId="684B94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9482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A6127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40AF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94CF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FF730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91E72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104C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C5283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47A02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446C02AD"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5F2CA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0E4C47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4DE7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AC1B0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9879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B77B5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A8353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2AE2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4BEA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815E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C17B4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r>
      <w:tr w:rsidR="00320BAA" w:rsidRPr="00380BC1" w14:paraId="2742B306"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EAF7C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2D47B8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8B5D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482B3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53411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998B5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26B90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39E38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7DCEE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1B3EF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F0AAA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r>
      <w:tr w:rsidR="00320BAA" w:rsidRPr="00380BC1" w14:paraId="236771DB"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4DAB0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14B383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C069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1A009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A76A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89D78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2C64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E2913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CC6E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5AE84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3223C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r>
      <w:tr w:rsidR="00320BAA" w:rsidRPr="00380BC1" w14:paraId="5984692B"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287A6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391C30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8B42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E8086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AEDE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ADAE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00206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8B564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E4A5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BB4D3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32ABC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r>
      <w:tr w:rsidR="00320BAA" w:rsidRPr="00380BC1" w14:paraId="51506266" w14:textId="77777777" w:rsidTr="00320BAA">
        <w:trPr>
          <w:trHeight w:val="63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7C37D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31C0B9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9501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478B2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5930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99682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193F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9A2BA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D2BC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9727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6CA13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r>
      <w:tr w:rsidR="00320BAA" w:rsidRPr="00380BC1" w14:paraId="756D83E7"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3DBC4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70FE62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13A3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E67E7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2D4B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C781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CFE9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64307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7738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CACD6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DA09B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04B47372"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56A39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572B70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8802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4DE12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68641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8FE6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690342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52D07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B8B12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145C6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CCBE2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7D54302F" w14:textId="77777777" w:rsidTr="00320BAA">
        <w:trPr>
          <w:trHeight w:val="46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9BD91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18966B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B56F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48FF0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1312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ACEC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BF859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19B40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17C5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F354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FF677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31D73301"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1C979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494627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6BB5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61001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03A4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9B7CB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B0101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09EBD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CE55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AC068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27EB4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2817D799"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7CC89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6CB384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E86F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91C54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EE9A4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453D8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B140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DFB13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2C86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B4281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16483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1272CA50"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5B6C9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405BE5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9252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863B4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0476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55DB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C4F1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06C24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CF5F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19609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3E7E6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6C554BAA"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C81D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101717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E623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7F035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3945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11DD6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0B64D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CD3E0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613A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068A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DEA9B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3E7DDFB8"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F449F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26A453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1657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92033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5B68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4CCB9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CFB03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4C5EC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1A8E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DC956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0F1A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5C4D791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DFC5D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55899E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9071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F61FF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8FD4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1DB1A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D9511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AC368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98E5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5BB8F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78389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3A0A7BD1"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32C61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78B17A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BBF9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5715E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4B27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412D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686A9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719BF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DB0C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68C9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E136B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03D376BF"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F3CE1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1D95B7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BC2D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52942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EF47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86A3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03B72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3A505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E206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62079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6D4FB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2D436E37"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27F37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457F54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DC79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53869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3E26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B5B7D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E56B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F56D3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06F5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09B2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60EB5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4AF94FC9"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EE7EE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72C6B8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9705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8C67D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BF58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4C5B4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FB812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3A3A8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8B13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A7F70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60BBA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4B92A94C"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976AF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392D42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6785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68090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21FC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F062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FFE57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768F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7EDE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431D0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61841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210DB79E"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47593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3D95C2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543CA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4C3B6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2CE5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C6FF6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59B5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9AD7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510C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55564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80C75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7097D0A6"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649E7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7C4B1D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BBEA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1F07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5FBC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D8B8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2A69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326E7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9F23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218A4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664B5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39B83D7D"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B2C6C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424124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1949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D1922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5082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B6AF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27EDC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7D005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6E0B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2C404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4DC7D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2E2304EB"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C1BC5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007822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C6B6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150A6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18DE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20EF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986A9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E3042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C67BA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27BC6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184C9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7E537775"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08080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2CCE22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B0BF3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47C48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F04C9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5B758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5D50A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90786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D145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5ECA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A9A58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76E62A01"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31AB6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Explicit navigation</w:t>
            </w:r>
          </w:p>
        </w:tc>
        <w:tc>
          <w:tcPr>
            <w:tcW w:w="360" w:type="dxa"/>
            <w:tcBorders>
              <w:top w:val="nil"/>
              <w:left w:val="nil"/>
              <w:bottom w:val="single" w:sz="4" w:space="0" w:color="auto"/>
              <w:right w:val="single" w:sz="4" w:space="0" w:color="auto"/>
            </w:tcBorders>
            <w:shd w:val="clear" w:color="auto" w:fill="auto"/>
            <w:vAlign w:val="center"/>
          </w:tcPr>
          <w:p w14:paraId="12CA7F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96F8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3D2C1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753A2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97A1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A16C2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3E23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DFEF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E90C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4A131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716AF577"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6E66D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01154B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EF5B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1A166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F15C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16C74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8B3BD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7A79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848F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B81C5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C89E6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r>
      <w:tr w:rsidR="00320BAA" w:rsidRPr="00380BC1" w14:paraId="3CE0CBA6"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57CB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561825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6467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1E4D5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D1FF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D4A66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A553B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2DE56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6A573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6001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2352B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r>
      <w:tr w:rsidR="00320BAA" w:rsidRPr="00380BC1" w14:paraId="6274D3CF"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6F17D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496DCA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F8CD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AEB4D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0893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3FDF6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0EBF6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74E0F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C208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6CF60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CACF6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r>
      <w:tr w:rsidR="00320BAA" w:rsidRPr="00380BC1" w14:paraId="07D20D8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6EE8D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78BB52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4EF3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0E74E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4B2BB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C1C9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0681A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4C547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5B73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6D60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92E7F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r>
      <w:tr w:rsidR="00320BAA" w:rsidRPr="00380BC1" w14:paraId="627B1215" w14:textId="77777777" w:rsidTr="00320BAA">
        <w:trPr>
          <w:trHeight w:val="31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05E03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51CB8B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AFB2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75B03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99EBA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96A39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B33B2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96081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65209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446BB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88B48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2905DE1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6718E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6D65CA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0CB9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42E17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4BDA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409D7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88C38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66585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AE3A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0C3C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28590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7E27B21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125CC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02207B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1C27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A1A20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7593C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574A4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6E0FD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07236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A222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00F3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2944B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7DFF963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3E712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62CE56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C935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21FE3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6ACD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54EA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CA41E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F3BF1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9B0A2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867FD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8700F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7C9A4AC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13259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13A353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BB488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7E6BF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5008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B6C76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B197A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B783F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F37DC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D0790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64267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296F22C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633F0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51A755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9777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CD246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FA78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E44A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91397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FB103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D2D2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E8F2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1B435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29358D18"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796BE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5D041A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7F87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474BB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5781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12202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0C278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FA0BB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4B7B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C421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53F51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379DFAB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6728F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73F66F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11B6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285D1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BD6C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E7CA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24F7F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ED5F2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D21D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B1CB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AD8BB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1F4BAA8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2A7F0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3FC098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9E21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F7519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5997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A0FA6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57D95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DEE88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0803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587AF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155AF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726DA14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4DA18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2DEB7C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E1376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B76F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42A2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25ECE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A1C2B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5C244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D0CF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DAE8B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C25D5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21CB24B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2D243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077412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B0662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EF49A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DAEB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8459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D6C5F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192AD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079B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5D735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C23BB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7A2D627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94CF9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69057B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24DBD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B61DD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47A3E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C262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C4542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80242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9CF90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AFA07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4FFF3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2C3B696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A268D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74078D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C783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11B06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DD41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35B6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2A70A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D57B8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5714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CB30F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C7554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452EB2F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E470C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06AAF4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78365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6E8B9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1B0C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DB9B3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832B9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D11A5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90286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0F77D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199D2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4052C47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B9404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6883FF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AF329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D8C9F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6C501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ECE19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3B997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1FC49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A506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F7B4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0CC7F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734A215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247C8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56D155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7C499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48EB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6D29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AD2C2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28BD9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345A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780E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E2E3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04E34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122A03A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DEE93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448D12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18EB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E15DA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77EC3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520AF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1E91D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72C20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E787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3B5C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B5620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1AF9196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0DBE5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3F052C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49864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5345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9F48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7AD25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8723E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1E046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04D6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ACBE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60222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597D26A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150FE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7B3307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B9FB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CED33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E3FD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F92B4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A1860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436E8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7A6A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5F0C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16EFA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55A5E61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14107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Proper layout</w:t>
            </w:r>
          </w:p>
        </w:tc>
        <w:tc>
          <w:tcPr>
            <w:tcW w:w="360" w:type="dxa"/>
            <w:tcBorders>
              <w:top w:val="nil"/>
              <w:left w:val="nil"/>
              <w:bottom w:val="single" w:sz="4" w:space="0" w:color="auto"/>
              <w:right w:val="single" w:sz="4" w:space="0" w:color="auto"/>
            </w:tcBorders>
            <w:shd w:val="clear" w:color="auto" w:fill="auto"/>
            <w:vAlign w:val="center"/>
          </w:tcPr>
          <w:p w14:paraId="26BEE9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1B49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2DF24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7D29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DB66C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A7080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90AD9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4001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7C9B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15E31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5E13A4D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77D0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07896C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E0C71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E73EF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C234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5622D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28A13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61DED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1E04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A20D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2F6B8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r>
      <w:tr w:rsidR="00320BAA" w:rsidRPr="00380BC1" w14:paraId="7EAAD29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2A874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038542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A4D12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9D1A7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24E4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16C55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10C6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2986B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5D56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3D46D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77856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r>
      <w:tr w:rsidR="00320BAA" w:rsidRPr="00380BC1" w14:paraId="731248A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A5E53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0FB0BC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2FD6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840EE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1A0A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8188B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0A21D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6655E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ED34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C046B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9C9B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r>
      <w:tr w:rsidR="00320BAA" w:rsidRPr="00380BC1" w14:paraId="431AFC1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F7979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1232EB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69409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842FC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E704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59AF5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4C618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EB672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6563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994E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856C0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6FCC689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D4512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5DEA9C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8BDE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CDDAE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6C4C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CCE5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7A00D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4030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8209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A2D7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8249D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0DED43B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FD63A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28800D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8E07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AC180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C6B9C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6540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25DEC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848C4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9D9B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B6BE5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54472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30DD1A3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24B2E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793E03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2C04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2A961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1DCB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D07C1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D9660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D03DF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B0E4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3339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93E94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3B3D069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D4448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2F9046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EC6F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6CBF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042E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749A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B62A6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28A02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87A7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64417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D5043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3DEE180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31A9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1F513E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C60E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B2265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A347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F83F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1BAF4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C3CB9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09F5B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978A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CAB97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5B0B8D8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21DCD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7C5A7C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6395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7867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1DA5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5BEE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DBF7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DC07B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5B43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4428D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84285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70B59DC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54068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72FC94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ED53D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5AFF4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4D54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3AD8C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3F12A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0503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5788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0C19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13F9E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26050C0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2725E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789261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A6A3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DDBB0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19BA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13C1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EF8C3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868BA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C32C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9E51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AACE6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1B2934C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AAC31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2B043D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C46A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62DAF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BC85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55ED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389D1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93B60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F5FB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8C67A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15313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1F23B7E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6DA2D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4B1CE3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E5821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5F792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B1E4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49177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B97F0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F0243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D463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2E8F5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E2366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792B020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852D4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5CBCE1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2D56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76888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48E0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6E6E2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29CDF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73971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1B0F7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D073B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985B2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6177264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1F8AB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3BDE87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09C4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8CF38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AAD2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449A7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89C4A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EE37B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7F383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40A81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205BE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68BA7D2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30377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271B05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9B9A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671E8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FAC3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11E5C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4CAD6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49677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6044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363B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68C8A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2945DA8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56090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7499E2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E8DA3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AD131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53DA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F32A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0C00E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2EB5B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1702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BB77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5D8CD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6123009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7DE1A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1EB350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1767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CE2BB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30D5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971B5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A3A40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7BDFE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D3BF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C61A9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9A8F0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06E431E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6D96C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2E18E3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BD113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EDFB5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330D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CAAC7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EB8D5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3F319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25EC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9EB58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4B7B6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646ACD0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B5AE7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697A58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A770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3A537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453E0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0C70D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F6DB6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F0DAC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A577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E58A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8FBF1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7DE60E5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0484F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212CFF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412B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D2FAE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42E0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A071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72770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F08AE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1261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226E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2E45D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3C25222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DC00B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Multiple-language interface</w:t>
            </w:r>
          </w:p>
        </w:tc>
        <w:tc>
          <w:tcPr>
            <w:tcW w:w="360" w:type="dxa"/>
            <w:tcBorders>
              <w:top w:val="nil"/>
              <w:left w:val="nil"/>
              <w:bottom w:val="single" w:sz="4" w:space="0" w:color="auto"/>
              <w:right w:val="single" w:sz="4" w:space="0" w:color="auto"/>
            </w:tcBorders>
            <w:shd w:val="clear" w:color="auto" w:fill="auto"/>
            <w:vAlign w:val="center"/>
          </w:tcPr>
          <w:p w14:paraId="4B7F37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73E8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BB6D0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F5DF2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212E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E0293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3E791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5B5D8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C4EDC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870D8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62EBCAB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79D46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67A5BB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1B7B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62CA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0033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4D3C1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AAEF4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4D608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1A2F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9655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F693A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r>
      <w:tr w:rsidR="00320BAA" w:rsidRPr="00380BC1" w14:paraId="791B531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ACBB9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449080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68BC0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A532E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2704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7E649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899AB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A5681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B050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1D40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33310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r>
      <w:tr w:rsidR="00320BAA" w:rsidRPr="00380BC1" w14:paraId="46D930D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85075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31B499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8682C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F7590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29DA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CAAA9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A2729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63D3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FC436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56ADB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F62A8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0CC7093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5327D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4CF9B4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93CA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AC793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7A17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D777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0153F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A2CD7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61DD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6EE1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6CA5F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13823ED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ABA12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5F56FC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3477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2CC46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B57D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A8D95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49A2E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9F842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2083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52AF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52766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4CB7FC1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6B264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04CEEF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B8FB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0847D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CEF4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8F9F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3E0F0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77635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E812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1514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9B340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4464F18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94F81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0A3A62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EC82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85270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A147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470D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3D5A3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5DFFB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B6FD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33182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D6345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40D5C66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F91DD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49F3BF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009B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D5CC2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91EA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D192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4E162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59DCA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6538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427B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884FC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55B6121A"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4295C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21D130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34A7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00E4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58EF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E2BC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C66DA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0DD77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3F3C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3F744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011CB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7CF9A01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4E152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133256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D3784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DB7B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285A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179A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F96D4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85260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4CDD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EDC35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10CA3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2C0E791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F7FD9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36CB4F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A632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2E73A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BC58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9A42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FE55D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D426F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B83D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F23C4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A43F4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7F30F7C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2479A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5009AC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1AF7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A7BF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6027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CEA91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DCCEF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9FCB6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EEA47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CD4DE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D5D4B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219BCAB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49F13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35AF2C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3E35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9938A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3D16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A350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A4260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F6DC8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BCFD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57A9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012F0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2D3896F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0BCD1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16CA9B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C866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41825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D64CA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A8CB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C83ED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C4781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E411B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2DBB4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198C7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25DFE4E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F0483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1B38BC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AA1E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B5261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7C0D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C2F83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5C96B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B4073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94E3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4E040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A2419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0CB81A4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95C30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00CFCB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EB432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20EE9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133E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A6302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37390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37CED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B217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D4B14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46D35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34443C0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DD407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1A339C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F645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ADC35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08AA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755C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7370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4B7DC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A025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C8DA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27096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011E61F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8C0C4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5643E8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4C55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989EA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E5A7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56E5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BB285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AB79F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66D1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7BDE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B1A0A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1762445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5A16A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1C6EFB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B31D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A6C73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DA0D6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E5798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193FC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54C3E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161F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B113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4518B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5ACFBE7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E360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40EB3B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53F7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F5186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9B46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EFF5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0A1B0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04082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B8E3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EA8C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F11D9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1CCF7AC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ECB6D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0D2AC7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2DB9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E28E7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4041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1936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05452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DF3EA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863F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64AB7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B5C3E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22BE30F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EA6C7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Messages under special circumstances</w:t>
            </w:r>
          </w:p>
        </w:tc>
        <w:tc>
          <w:tcPr>
            <w:tcW w:w="360" w:type="dxa"/>
            <w:tcBorders>
              <w:top w:val="nil"/>
              <w:left w:val="nil"/>
              <w:bottom w:val="single" w:sz="4" w:space="0" w:color="auto"/>
              <w:right w:val="single" w:sz="4" w:space="0" w:color="auto"/>
            </w:tcBorders>
            <w:shd w:val="clear" w:color="auto" w:fill="auto"/>
            <w:vAlign w:val="center"/>
          </w:tcPr>
          <w:p w14:paraId="3F5313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2485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10FC4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F2E2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4E948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48C99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0F043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488B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60F64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77D73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3CAD68C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56A1A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029009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CDC7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35D9A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01E8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332B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B18D4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A957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993E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30BA3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08796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r>
      <w:tr w:rsidR="00320BAA" w:rsidRPr="00380BC1" w14:paraId="55857E6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398AD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7344C4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4149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3AA86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FFF8D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DA97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1F326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8097F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5BD3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DAA8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F8BE9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739040F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D4E8C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4979C9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44B4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6C056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C9CC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C246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30798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5771B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7159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7493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B576A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36E3254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0194C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65866B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DAE2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83394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DDC42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5EC96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0569C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5D0A2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EC2D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28D70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7230E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6E6936E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31A85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6B7C0A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A4C0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B69CC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4E2D9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DB51A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7CB7D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488A7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988DC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27DD6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9926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3067E19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56C3E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34B59E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80F2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D737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80FD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1900D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E58DC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222AB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0AF2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A03A5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8ED3D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278A310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C4575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2FBBA8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D38F6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D65A4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6C9F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54112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C6448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E3B81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DA2D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C04B2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B4C41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1A43B9DF"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B87FD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2B1468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F4D4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39304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30A1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6B1C9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D8B3C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1A8DC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6141B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6E91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8E3E7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6FC03C8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33E61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7B34FB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A690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2FCBB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ACC3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2D471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B019C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7E344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B97C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AF6BE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707C2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428B193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CDEA0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43B55F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1900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A3BD1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CECD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B891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6C4D9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8C66D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F5C37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FB804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19B01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78A60C8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D5312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26EED3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42F0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A16D3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C026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8033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75169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9411F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26F3A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02107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E247B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0C88C62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53C35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41E2CC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4C21D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5E21E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B3EC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78095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B0406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486BE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3A58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6501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2EDEC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51C7C4A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62736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5952DB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B62B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9B051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3940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B655C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AA095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D882B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F7D2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D622E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AAB1E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24AFA69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7D116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2B5E33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E59A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E5F5C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6DFE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5D916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43754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9AE45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D9C7F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E1D6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DFCC2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13C65A1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1975A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2677EA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7279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FB9ED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CC26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4E4FF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03C1A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CC3C3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2FD8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FA397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1FDE1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0C92781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B7A4A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5D80EC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5F7E8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2A50B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C006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1C87E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3BA5F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FE619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6A8D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CB8F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75B81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102C058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A1605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69CB2B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244CE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4A8F9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7435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22768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D9B4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6F92F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ACA3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A0249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4C3A2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353FE40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3DD69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6034BC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3FB8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19C4E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7442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2340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269AB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E3F9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E5AF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48421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C0DB7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0D450A5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F1C46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2AC961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ABBD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98C4A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61A1A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28034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B785C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38245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B2AD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AB1B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B40BA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5470C85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CAB2A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3D907A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C88E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B07B5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DB27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8660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1222E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76C0D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4B08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499A4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5499F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46BDC96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5C20E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Promotions awareness</w:t>
            </w:r>
          </w:p>
        </w:tc>
        <w:tc>
          <w:tcPr>
            <w:tcW w:w="360" w:type="dxa"/>
            <w:tcBorders>
              <w:top w:val="nil"/>
              <w:left w:val="nil"/>
              <w:bottom w:val="single" w:sz="4" w:space="0" w:color="auto"/>
              <w:right w:val="single" w:sz="4" w:space="0" w:color="auto"/>
            </w:tcBorders>
            <w:shd w:val="clear" w:color="auto" w:fill="auto"/>
            <w:vAlign w:val="center"/>
          </w:tcPr>
          <w:p w14:paraId="00ABFE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3E6D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30DD2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4461E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0FA1C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6110D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747AD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CC57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14D72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32468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07A61BD4"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9E3AD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2E8541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1D79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AC32F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0E9B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48295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0C118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ADF51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44CF7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C920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9E029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r>
      <w:tr w:rsidR="00320BAA" w:rsidRPr="00380BC1" w14:paraId="171EE95B"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A864A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5CD8F9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F398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E3C58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16A7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3215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86769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2383E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B13B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3B38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EE80B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649FB48F"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7EB02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2DCBDC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0D3A8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2EB50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6E05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E3C8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09383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61D31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0AF7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4D189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59C9F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2AFD34DF"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DDEC1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45B5B0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63DEE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0F991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51A4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43364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2AE5B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6092B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DA75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DF94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F56AB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3BC1FA73"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EE228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554324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BEF28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0E407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0687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0819B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74765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90C00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71E9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1C3A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B0A78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0699A68A"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BB1D8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10C504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48AC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0448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5759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10E19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4EFE7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8423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241AB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C5E88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19545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1D00267C"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F96A2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60ED5B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DF75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39EA6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70BD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2624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A56B3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3BF4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18C0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E9E29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4A8DB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7EDA1210"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9D124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57622C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6308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E4210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78FE1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DC64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31B61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C6BF3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704F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A5B9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7B968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2E1C20A6"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EF3F1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3F7F58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8145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16419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2852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DFDA4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6987E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33302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6F3EC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BA2C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F5C97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55722DF8"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81D3F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652CDC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0A49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6A28F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6A2E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5785E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5DDEF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E4B3F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7C766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AA8E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5360B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5B4B7768"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85A79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61F8FC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0D63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4B4C1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808D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FB39B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85EC6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6FB43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5BAB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C787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CA46F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7A01608E"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930B6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5CCBF3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4503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DB138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BE63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FF80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10111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0F933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39FD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B2D0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0FCB6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4436D49F"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1E220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7B17B9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2EF4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C6703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F4C1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6A6E9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C52FC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ADE6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7A91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11A3F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712B8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24C2821B"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687AA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1DA9DE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CF38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0C8E0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6306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2EE2A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5D8B1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52E73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205EB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1834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3A8FB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57F0CD32"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50602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62A646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F5B4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012EB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EC0A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4E8A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22C03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DA1F0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9923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5F9D5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C87FC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4F25F95B"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BFCC9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3BC892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999C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81D74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FD5F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3BC9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3A971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68048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5BCE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7089E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AFB0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6A70E1E3"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EDC06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59E9B3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86CA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F1BDC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DD29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19AE5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62B1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48BA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221F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0F43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C9565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60E30E56"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796BA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3C711B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417E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D8E47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66017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F6EB1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4A2D2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57249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6C15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758D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DC746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4F42F298"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1A9EE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6F1E6F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B1B2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0697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EDBE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3C40A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2E345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3FA2D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A137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EA83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DC811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1DF3DC7A"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66187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Provide traditional channels like voice or short messages or email</w:t>
            </w:r>
          </w:p>
        </w:tc>
        <w:tc>
          <w:tcPr>
            <w:tcW w:w="360" w:type="dxa"/>
            <w:tcBorders>
              <w:top w:val="nil"/>
              <w:left w:val="nil"/>
              <w:bottom w:val="single" w:sz="4" w:space="0" w:color="auto"/>
              <w:right w:val="single" w:sz="4" w:space="0" w:color="auto"/>
            </w:tcBorders>
            <w:shd w:val="clear" w:color="auto" w:fill="auto"/>
            <w:vAlign w:val="center"/>
          </w:tcPr>
          <w:p w14:paraId="768557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6B78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9FCC0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5F50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B1E2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A52FE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CF8E4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6061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996E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02887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2D1DD01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5E09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459CF4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64E0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616CD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DB5C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188B5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B570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FAA6F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888C2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19711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B7546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r>
      <w:tr w:rsidR="00320BAA" w:rsidRPr="00380BC1" w14:paraId="3603B2B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BC438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61AED6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B7351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2051C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93376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48B0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D94D7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20FB7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0962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09E8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E386E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7A3CC5F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6EB06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41587F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B242A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58FF3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E7F7B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BB5CE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8B2E7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266A1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53C9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5895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C7E09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66A5E56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88331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2C14B1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F7DE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01BBF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925A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0B60F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37336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60F22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DBAB4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AFA3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31E90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7A54870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55DC3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791F43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61FF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D92C0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E4D0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21052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73170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EA61D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D0A1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E2A9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57AFD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18C92346"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7CD14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31A1D1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E789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882CC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DD34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D2397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88C6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F38CC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02A0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CD647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38A39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19885B4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75AFB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787C1E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ACF0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1A459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FCA3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F0AF5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28427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E050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27766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9A567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97E33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5F78281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F229B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0DC17A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7C89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EC223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E914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D22C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A14C3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999D4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6A1F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3E54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13453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302A3A1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FA7D3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0462FB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567F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57332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783C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2C707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8802F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89A06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FEE5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B92F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3690D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245335C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F02F1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0F04F0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984E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CFE1D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B9D3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04F6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0747B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FBD96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74B32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D20B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715A4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2618908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74412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797749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4627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E5566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3CE2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3BDA3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D3366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7F368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ED7E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1E5C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8C3AE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356EFD0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76C89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39E37E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7767C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79172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DB50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5B714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B8DBE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7C163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10396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1B217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82A2F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114F612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DEECA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4CE882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D9E3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80840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FB266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0204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A7CEF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5F058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7B62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88153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45D10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28568F4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D4F27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509CF0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FC47F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05E1E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C55C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8272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7A33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D0855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D71B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3D78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74DA2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4E09A45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BC34D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2E7AE5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BC0C3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D1B6F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8832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F91A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6691F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9E341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E647F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7D4F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26D81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6C8EC2F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2F223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7E5812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C24B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FCF4E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0CA8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3A2D8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96666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86CDE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9B9C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3CD11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D23AC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3C5803B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BDAE6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57DC16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4EAB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2070F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E813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3B51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3B120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D2709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9ECD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3372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C40D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4F8CE69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7932E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045FD5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9A2F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50B0E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3E51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5CE0D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CEE0D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39B92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57DD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DA71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A4476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1C4FED2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B7606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Social media interaction channels like WeChat</w:t>
            </w:r>
          </w:p>
        </w:tc>
        <w:tc>
          <w:tcPr>
            <w:tcW w:w="360" w:type="dxa"/>
            <w:tcBorders>
              <w:top w:val="nil"/>
              <w:left w:val="nil"/>
              <w:bottom w:val="single" w:sz="4" w:space="0" w:color="auto"/>
              <w:right w:val="single" w:sz="4" w:space="0" w:color="auto"/>
            </w:tcBorders>
            <w:shd w:val="clear" w:color="auto" w:fill="auto"/>
            <w:vAlign w:val="center"/>
          </w:tcPr>
          <w:p w14:paraId="29DE24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2193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5293B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ED45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E9894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816D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641C3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E855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3233C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9D004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25E6589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14929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2EC874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1F9F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72A4D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EB09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FE2E3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E412E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59F1C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0FCC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D2793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258DB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r>
      <w:tr w:rsidR="00320BAA" w:rsidRPr="00380BC1" w14:paraId="4EBB3C0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0E230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505CB8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1B28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CEE86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9B83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A00D5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D0D9E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E8191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A5B6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5DCB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C4F71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1917E21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FFA4E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40A277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D595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3DA89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CA59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AE0FF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4BC5D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953E5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A5D3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B795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3F7EB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4519601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448B1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33C196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AF5C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67460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AE50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F40DB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62E0D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FD571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63D2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9005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A3DEF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445AE576"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987DF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6C8391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601E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88877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668DB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FB2CF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9D12A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84E54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FC6F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3BA7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59872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142EBC0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E21A9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1C7CC1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9254C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6E7D9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8264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04C65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DDB1A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98810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EFFA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5B25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BB46F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4B2FCB6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FEF94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0523FB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7958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A34FC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C71F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1428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6CCE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C3BFD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74B1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D6FD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1C0C4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2FECCF2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39BCD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0B3A68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C258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CBCBB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84C1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FAC8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9DF4E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6CBD0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4198A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DF67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F92DB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451EA16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AD439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2AB85D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D9A7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20699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4D91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4DCE6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9935E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58ADC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458F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9AF7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20C18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2E886B0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3226E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1AE83B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4881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A943C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DF5E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B3E9E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C454F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9F671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6661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8B96D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CB2B2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742DCE1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27E8E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0C4030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8494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A3633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5B1B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E46EA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1A4FE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1CB36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EDE5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09704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C92BB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673230B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C4751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7703B2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E4AF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71D31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EFFF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256B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D8F90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7A17E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90EB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B00D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7F619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6A8C1F7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B83BF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584C4A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C276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C3F23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3B42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7527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8440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EBBCE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EA9E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4C35D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5E984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086C008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C9F64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29E082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FB8B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12536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B8FD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2DC95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35C68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B1A7B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EDF3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0A4B9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A71BC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2B1044E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25D90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4A6F7F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2693A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9F491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8133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962F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DA270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BECC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B637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68EA1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8C650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7A3935F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A30E5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30D023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BE80D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0666B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44395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CF43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D532C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AD219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91BDB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CBF26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C2533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3970604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FD941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4CA203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6601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A5B66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7615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1F0E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28192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FE5D7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7C1C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6165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E6EBD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110E1BE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72A85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are passionate and patient</w:t>
            </w:r>
          </w:p>
        </w:tc>
        <w:tc>
          <w:tcPr>
            <w:tcW w:w="360" w:type="dxa"/>
            <w:tcBorders>
              <w:top w:val="nil"/>
              <w:left w:val="nil"/>
              <w:bottom w:val="single" w:sz="4" w:space="0" w:color="auto"/>
              <w:right w:val="single" w:sz="4" w:space="0" w:color="auto"/>
            </w:tcBorders>
            <w:shd w:val="clear" w:color="auto" w:fill="auto"/>
            <w:vAlign w:val="center"/>
          </w:tcPr>
          <w:p w14:paraId="254A5C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DDE5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BABAB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D4CF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62A20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9299E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CC2DA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5618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E990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262BD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560DD210"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551D6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0F9D9A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2DAF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FB212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74B6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19635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8519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F28D5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9BF4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60DE0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D6E93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r>
      <w:tr w:rsidR="00320BAA" w:rsidRPr="00380BC1" w14:paraId="4BC3F810"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B40A1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298294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77DF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EBA34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79A9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E6DB7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23772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424BE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AC58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BD2B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A48F3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0A0EE7D7"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81053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65615A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D7EA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0392E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C1C9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1655E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8F0FF2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078A0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EA6D7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1A4AB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54E5B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5C11438C"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8E0CA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62D198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C518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D3A84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FBC6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DF350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A710B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DE2F8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6842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5B9D9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E20C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4764ABE6"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D594B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05B10C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4765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1FCC4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FAB5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509AE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F69DE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B79D1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6232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3774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76ACD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5029FDAD"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C236C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75FD8B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DC9D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C89FA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56B8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DF588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F8BF1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B364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12BA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76FD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7D98E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2144C54E"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5F5C7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71051A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DE72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FE0AB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92C00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2AD2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DD61C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A12E9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94B2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D9F6A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7CD7D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6FA4F1E9"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65215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75FDA9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6131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EA83A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6E97D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66F25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0F403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C2ABE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EE57B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4B772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CB7BB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38AE874D"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5E178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55CDF0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9DEC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D8EAB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563AA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B9893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75CCD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E3959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37B8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BCB0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6B92A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24D00C1E"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A896A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24BABB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AAE78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26379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294D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49417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05167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E0F0B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3A4A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14078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16D2F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50EDA2D5"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C6D8E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71F8EA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4FCC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15FB3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6D53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33E0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4599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191E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B640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D04F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9937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31CFACF9"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78C9A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780181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DDC7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332C9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7B7E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2A7FF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213C4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B5EBD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A44D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4450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BF95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2981330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72BAB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316F19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3540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BF25A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B7EBF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8253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AC451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86DEE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71CD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4D48F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98FB7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2B9EEAF6"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C8E69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5E67DB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54A4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7352E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4618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228C5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1303E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2DC1F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AE9D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C9BA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01408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573C0A3B"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AA8A5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02EA99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118C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557CC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45D30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62BFB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06898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7BAF7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C3E2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C5F3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0102A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6FB57F30"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56152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719678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48CFE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00F88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FFDE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13B0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35B57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244A4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E7119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3EF86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70401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12301564"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0DD41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Online customer services have knowledge and skills to solve my problems</w:t>
            </w:r>
          </w:p>
        </w:tc>
        <w:tc>
          <w:tcPr>
            <w:tcW w:w="360" w:type="dxa"/>
            <w:tcBorders>
              <w:top w:val="nil"/>
              <w:left w:val="nil"/>
              <w:bottom w:val="single" w:sz="4" w:space="0" w:color="auto"/>
              <w:right w:val="single" w:sz="4" w:space="0" w:color="auto"/>
            </w:tcBorders>
            <w:shd w:val="clear" w:color="auto" w:fill="auto"/>
            <w:vAlign w:val="center"/>
          </w:tcPr>
          <w:p w14:paraId="6313CB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6796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5F857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444A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DDC1E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09326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84098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1775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123C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2A941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192A6F6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9B156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0341D7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EE72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9B8FE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F5FB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FAE12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40393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84884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0347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5E575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ECD68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r>
      <w:tr w:rsidR="00320BAA" w:rsidRPr="00380BC1" w14:paraId="79BE16F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C00F9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1C835F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016B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95C6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EEE1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44E9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1CF55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A1BB3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CE86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50661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D8D7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76A19630"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C83B9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345E1D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980C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93427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EE79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7C2F7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D9612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148D8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2B33A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0D603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D5CA7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3BAEA25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00BB0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4B8916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29BC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D447C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764E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9FEB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217B1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20453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0C11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90989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DFBB0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593B0A1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59607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57B6C9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5FCE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87E93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E690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3B8A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36B1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25688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B233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6264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8C784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3A740EF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8FE00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536F7F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81AC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4C820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80DB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667D6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8A2AB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39BDC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62F3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3467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D7346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5309A84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16F0E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6C79AC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2CA97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132A5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F1E0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030ED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00673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28AE4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69F0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C2A32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9EDCE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5438625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48948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11B1B2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29F6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9D612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90F0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75CA3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7EEF7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5907D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2433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EE587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688AB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15036E9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22162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25D6FE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DFF4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1AC36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6B917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5C3C4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263C8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90BA5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ED645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D3631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30FEC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32A0F84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FB678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5627F8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7B74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9262F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F48E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08E4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54275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190FB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21C2C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DD1C5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3A52C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31FDDDD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460F2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7655B2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A5A2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D558F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7137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0790E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F1EB5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82EF9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D2BC4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31388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F6EA0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24BC6F3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33495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434E22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A06D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0A1D0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B871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E134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9E82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DEFD7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2885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8FD6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F2CCC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2E8CCB9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C0444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7AB5D4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B600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D44ED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639C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6867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06A26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3627B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1593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AB940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FDB63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4B2C7BE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A6AC8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1DA556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E9EA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AD24A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8136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021A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3C58B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C8F34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CE53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62C3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1E1B6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1E6F52F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4992C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035E38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A39E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FF205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D557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D7B3A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B8C2A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B4A7B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5FBB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B0A6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5E7F3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62B60A8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CF43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Trained constantly to improve their professional skills</w:t>
            </w:r>
          </w:p>
        </w:tc>
        <w:tc>
          <w:tcPr>
            <w:tcW w:w="360" w:type="dxa"/>
            <w:tcBorders>
              <w:top w:val="nil"/>
              <w:left w:val="nil"/>
              <w:bottom w:val="single" w:sz="4" w:space="0" w:color="auto"/>
              <w:right w:val="single" w:sz="4" w:space="0" w:color="auto"/>
            </w:tcBorders>
            <w:shd w:val="clear" w:color="auto" w:fill="auto"/>
            <w:vAlign w:val="center"/>
          </w:tcPr>
          <w:p w14:paraId="3D4ED1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BD9D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C50F6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9095C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73EE1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24B26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80190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F1475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EC93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4DECE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6DEB0AE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CBEDD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41432B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DC04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B9596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B438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DA25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BD3EB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BF40E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CD382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45D6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74DC7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r>
      <w:tr w:rsidR="00320BAA" w:rsidRPr="00380BC1" w14:paraId="6368AA8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D0D5F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350F3A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56C0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F171D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DA00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A432D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E46C6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C2D92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61BB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F636C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43EAC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1F253A1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16214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6AC57C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54ECD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B2E90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47A9D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F45E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FD7E4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864E4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9DF3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8379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E722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7BB3E64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23247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0DDC3D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3B9B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ADC33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BBC8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036F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DD8A2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AE449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D3E2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5AF98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C7766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6DDDBE8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F958E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678B8F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07ED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B3123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25E1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3C5F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E1853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63679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D1C0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3CE17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466FB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160A3AE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EE2FB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14D997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A57B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991A7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C141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E9B8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C67A2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EBFC9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9492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4B759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8DF35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5DA8021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1819B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044243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333B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17C78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23E8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F8DE6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1DA31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AF04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75109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E26C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B6506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2F5EF05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165F7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0FCABD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DFFE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F2F46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BEE5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D7D0F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BF3D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0B1DD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280BD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FE1AA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F60CB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2C0B752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835EF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783885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6D49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A9BB7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D4F5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EE561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0E405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6A578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50F01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B100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06349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46467F7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E9B56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38572E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8EF1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DE31F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4809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F9FD5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1D6FC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FA4F3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162D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BE916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82248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51A4339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9942F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64DCE7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AEB4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E5FAC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7726A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B6AF3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102DB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5BB1E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82C9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27F8C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24FFC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178D7C3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35B7C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07BD58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FA7E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5D5A7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8B00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9D4F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03FB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0E653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1694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050AE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23B49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122F454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9E387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18DF74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F7DEA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CA53D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3128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AF53E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D6C35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B5EAF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91D7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08D0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54279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13ABC1D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A80B8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772CA0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1224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11990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D9BB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7FAEA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00137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9CDA2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0D46E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A779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3E498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05FE39A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F38F9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Safety during the whole service delivery time</w:t>
            </w:r>
          </w:p>
        </w:tc>
        <w:tc>
          <w:tcPr>
            <w:tcW w:w="360" w:type="dxa"/>
            <w:tcBorders>
              <w:top w:val="nil"/>
              <w:left w:val="nil"/>
              <w:bottom w:val="single" w:sz="4" w:space="0" w:color="auto"/>
              <w:right w:val="single" w:sz="4" w:space="0" w:color="auto"/>
            </w:tcBorders>
            <w:shd w:val="clear" w:color="auto" w:fill="auto"/>
            <w:vAlign w:val="center"/>
          </w:tcPr>
          <w:p w14:paraId="07C4AE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59B7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FDFBA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F727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AB50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F325F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A7BDB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9FEC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3B1D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CE3B0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6E33469B"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4F6ED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1003F5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2FEEF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935D5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482E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92904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59B53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2E75B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9C54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4FFE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FF3FC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r>
      <w:tr w:rsidR="00320BAA" w:rsidRPr="00380BC1" w14:paraId="2BD4E8C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0289C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71122F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B7A1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CCAAE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68E81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41321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D0B14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D2960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5D58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1DDD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BD595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787CF0C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1F1EF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5987AF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61F3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9C7DF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DBD5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8EBC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5E626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96C66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A1AA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1121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B3482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343647E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C2D15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18AA0C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EA899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504AF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CA3C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C843B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7E526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CF2FD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F993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8D6F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A0671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6EA5356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17259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3AF13C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A265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8286C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E67D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7B08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4EEEC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CFB5C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2413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CFF30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50227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6E0F4E4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2FF4E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278184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EC015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A0BFC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EF95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A350D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06600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43D19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6FC82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021CC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BA2C2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57493DC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C3AE1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59EC67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4D20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2E89D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EA0E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464D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A2932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98AEB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17B30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0551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D0155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4C20920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D40A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74AB8E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488BE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CFCF6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F7F82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9B8FB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89390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02A6F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70127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259F1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F8353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0EE632A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88F38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498734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E609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E19C1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2C59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8175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678B7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01E01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A198E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17710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FC976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2BE666C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03134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6AACE0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37C7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7F2FC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FC31D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B4FAEF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AF6F5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F2947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BBCA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5046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AACA2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791EFDB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100C3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554C26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6573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01DD1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0C12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124D2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CB9E6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2D9BC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2F66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38275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EE959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1DBC5A6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4F7A1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1B0C02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C8B6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D1109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1A96D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BD4CF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E27E3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B5ABB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CDDA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43EA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E8C76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5426467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DE469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1EAE20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1A9E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D3E094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F7D9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26071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8E2851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519AB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D3A6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6A1DE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AEB68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62FCB35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B6AE7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Personal data used after consent </w:t>
            </w:r>
          </w:p>
        </w:tc>
        <w:tc>
          <w:tcPr>
            <w:tcW w:w="360" w:type="dxa"/>
            <w:tcBorders>
              <w:top w:val="nil"/>
              <w:left w:val="nil"/>
              <w:bottom w:val="single" w:sz="4" w:space="0" w:color="auto"/>
              <w:right w:val="single" w:sz="4" w:space="0" w:color="auto"/>
            </w:tcBorders>
            <w:shd w:val="clear" w:color="auto" w:fill="auto"/>
            <w:vAlign w:val="center"/>
          </w:tcPr>
          <w:p w14:paraId="2F4C6F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254F6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073A1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0CCC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1D4F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47FA0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F4EF7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8545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ACE95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236FF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19A5D350"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37A1D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4ECD76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B5A48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1910E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4F801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95602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39946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3262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FBDB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E1D7F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C9FCD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r>
      <w:tr w:rsidR="00320BAA" w:rsidRPr="00380BC1" w14:paraId="79A94AD3"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9A868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1CB6FD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34D1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5EEE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F8BF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1C4E2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93DD7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47A40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0954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0BED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AA511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54109DF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EA880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516703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EED1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FF307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84DF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88A6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A7625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17C44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513C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27BC10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0A84F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3DA17012"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C881B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2C98BA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3746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5A3BD7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A8C2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2DC5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EEB2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436A3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1AB5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C0C9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4F31C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7EFD2907"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55549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63EB70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4921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28B44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CD95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F19D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0406F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30E2E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2CA0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51A43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B9144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1C147A3E"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11BE5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364173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7EAF2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B6C1B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5F63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786D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FD7A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C59D8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D7A4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CE95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44813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33DD8E1D"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A26E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6A7B8C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D48A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4C4EE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FFB49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9C0E9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8D3D7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1FC02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0A37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0913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A2F4E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47D3592E"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5A1C9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3ACD39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E306F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343B9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392F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4EF52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C47C6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8A0BC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7D59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8EA9E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BC8F7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403FA5E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2111A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3538ED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004B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A5188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F2EB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4F6E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054CF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0B076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C54E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7088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02115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26A3AC52"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4CB73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6C29D2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8844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5B900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56171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63BB8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C183A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88E01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EF16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13009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AF727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4A88F74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0168F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2C7E51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0DBF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B7235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76D52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81479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8E2C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D5BC3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64D5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B5CDC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494C6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715B1D12"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3824C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38C4A7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6514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FCB58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0584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A83A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5D7F3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8A80A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9638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AFB39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2DE33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38753218"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F7737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Multiple mobile terminal-based retrieval methods are available (via voice, photo, and unified number)</w:t>
            </w:r>
          </w:p>
        </w:tc>
        <w:tc>
          <w:tcPr>
            <w:tcW w:w="360" w:type="dxa"/>
            <w:tcBorders>
              <w:top w:val="nil"/>
              <w:left w:val="nil"/>
              <w:bottom w:val="single" w:sz="4" w:space="0" w:color="auto"/>
              <w:right w:val="single" w:sz="4" w:space="0" w:color="auto"/>
            </w:tcBorders>
            <w:shd w:val="clear" w:color="auto" w:fill="auto"/>
            <w:vAlign w:val="center"/>
          </w:tcPr>
          <w:p w14:paraId="2B9221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01553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D315A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63E4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83060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2EFF4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A8ADB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C14B0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0D130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43AA2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1508F7E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30F930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0788DC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6E84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2CC4F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317EC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7E843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470A0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FBA82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22A5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94005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83284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r>
      <w:tr w:rsidR="00320BAA" w:rsidRPr="00380BC1" w14:paraId="520ADEC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41A17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480B36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3FEA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C0B2B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8A6D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8506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A46D5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7F3D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7410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59FB1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A61B9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320001D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61043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390B46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09791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1C2AB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42A5D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5F91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556CC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DFBE8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1D1F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5C1C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4BA81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399083C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552F02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19D466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46973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C8F5F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45CB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7AD2D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B178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86A22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B560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B56B8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8FF69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0EFC20C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81CC7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031F7C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F841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3F391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1ED9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485AB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7175B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616317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C74D8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8F91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3CEC8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7FC161E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98119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68AEB7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1D0C3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0EC99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C5CF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B8F4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9BB6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CA6BB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666C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53F6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F223E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0A6D78D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8D54B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69C07D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A6D4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335E0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F615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F98AB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EF1B9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A5C3F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FFA833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8841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E4E3C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5DC5514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4C0F8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1A04ED1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0855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CB21C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0692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F3899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97052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525E8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5568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A101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B794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0C536A2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5CC79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405344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7486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24872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5D6C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B06D0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F6EAF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44588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854D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0B96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2A418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2356E86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71C5B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15DD9F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2A5D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E53E9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244B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700D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8BBA4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19A3F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7F96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BDBA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B9F8F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2FBFF64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1EEF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35E2FF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6E55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3DB01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E027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4EBB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C6A1A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D8BEA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BBAA3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22A71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15F4A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6A61960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25824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Retrieved data are accurate and comprehensive</w:t>
            </w:r>
          </w:p>
        </w:tc>
        <w:tc>
          <w:tcPr>
            <w:tcW w:w="360" w:type="dxa"/>
            <w:tcBorders>
              <w:top w:val="nil"/>
              <w:left w:val="nil"/>
              <w:bottom w:val="single" w:sz="4" w:space="0" w:color="auto"/>
              <w:right w:val="single" w:sz="4" w:space="0" w:color="auto"/>
            </w:tcBorders>
            <w:shd w:val="clear" w:color="auto" w:fill="auto"/>
            <w:vAlign w:val="center"/>
          </w:tcPr>
          <w:p w14:paraId="3A7E89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7510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D10CA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45C7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11DE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08448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DE6B0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18BE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5A9A4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4DD57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4B4E8BFB"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CC500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6CBF81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C569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55AB4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C456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3931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33AF8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86B74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71C5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0B091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0C471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r>
      <w:tr w:rsidR="00320BAA" w:rsidRPr="00380BC1" w14:paraId="3846FDD8"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F5CF3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4BE6FA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3403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18481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74C4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9ACF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B0712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9652E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9A663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F4221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71E16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314F5CE2"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68514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0A6A5B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D4E77D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65767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19BE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0A898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EE89E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D0B6E3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8F14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E0252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A10CB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4B9D8513"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CAB14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5A35E1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0F3E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3EEBC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D2C9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8297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2017A7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DC552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F11B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DB1E9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D658B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5913A549"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50719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2C57BC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CF93C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07FB7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BEBB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6302D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147F1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00EF4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BC3D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88B39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0243B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26496C51"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1B8B82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067CEF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202CA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02B4B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031B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A53D3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DA45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CB7E0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33CE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7B5E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AE5A0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5676173D"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9CD21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7D9140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556B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011CA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58169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0CB956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D306F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62815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C265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ECB11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F5CCEC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7B316164"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B6662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71E6D5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A733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C75B3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6235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ACBD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1F79D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36321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D13B2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A25F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B3BAB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30F3B467"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0722E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27699B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797E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507ED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1DA4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4626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64D4F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EF317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E85C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343798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E99E5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661981C3"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05CA7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4D83D9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3264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64C7D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6E53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67F64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04A07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2FC5E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B3CF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B2C9E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9DC5E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258EF08E" w14:textId="77777777" w:rsidTr="00320BAA">
        <w:trPr>
          <w:trHeight w:val="4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B9409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Extended mobile search functions (such as using unified number, ID number)</w:t>
            </w:r>
          </w:p>
        </w:tc>
        <w:tc>
          <w:tcPr>
            <w:tcW w:w="360" w:type="dxa"/>
            <w:tcBorders>
              <w:top w:val="nil"/>
              <w:left w:val="nil"/>
              <w:bottom w:val="single" w:sz="4" w:space="0" w:color="auto"/>
              <w:right w:val="single" w:sz="4" w:space="0" w:color="auto"/>
            </w:tcBorders>
            <w:shd w:val="clear" w:color="auto" w:fill="auto"/>
            <w:vAlign w:val="center"/>
          </w:tcPr>
          <w:p w14:paraId="794FAA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04C62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D5FB1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B1A92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56125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AF09D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BCD43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A214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0F1D9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93732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179874B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7AF39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1838DDC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8A12D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A6049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F100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A9ECE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95771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B0EC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7E8D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1F5173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28872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r>
      <w:tr w:rsidR="00320BAA" w:rsidRPr="00380BC1" w14:paraId="71F03E3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EC342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33D7A8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677DE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456E7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0E5D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33259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D90C7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64A4A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13A2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5E79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27372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7096F4F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88F35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190507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EC98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FAFB0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20CE3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38B31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E05E7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390B9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1733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14672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CC5F0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2096574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A419F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727F630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07E5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607E1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77170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607BA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17A5E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E9731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95527E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2E85A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6D47B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47496F5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29E14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458D31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A3975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2F2775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DA2D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F2018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D5A384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92CF2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5E01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D749E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DEF7A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2B5FCFA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7421F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6EACF3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0C62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23ED1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EEFD9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2679B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BD4A9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88723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7A95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BE0F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65EBC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444EF63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5AD15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2C2A29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9246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E9A5E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32AF2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1A28B2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3C104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EE7B7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7829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EE0F3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6E2C2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199C43C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44959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2CFC61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4622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2A5B0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980A7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A781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0103F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A536E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D401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3AE4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36F8D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3A5E7E5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AE0054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1F3737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4CB7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E156C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6E845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B75C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062EB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DE865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9331C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4E8F1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788E8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04615A3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6226A7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Provide various types of services in one platform </w:t>
            </w:r>
          </w:p>
        </w:tc>
        <w:tc>
          <w:tcPr>
            <w:tcW w:w="360" w:type="dxa"/>
            <w:tcBorders>
              <w:top w:val="nil"/>
              <w:left w:val="nil"/>
              <w:bottom w:val="single" w:sz="4" w:space="0" w:color="auto"/>
              <w:right w:val="single" w:sz="4" w:space="0" w:color="auto"/>
            </w:tcBorders>
            <w:shd w:val="clear" w:color="auto" w:fill="auto"/>
            <w:vAlign w:val="center"/>
          </w:tcPr>
          <w:p w14:paraId="015AFE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AF347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213A52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6B3B4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72C06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09577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46C6B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E5AA6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6C1B8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BE6C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0B7727A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5CE53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775DDB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6BCAD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F619B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AA87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F13F8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C2A39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AF0C4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B5105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A3F98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4BF56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r>
      <w:tr w:rsidR="00320BAA" w:rsidRPr="00380BC1" w14:paraId="20E1C5C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53A06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4E1E9A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71611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4A82C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CBFE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F722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FFAD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8B4BD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8C6559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CEA4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181F0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6546CAE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06C8A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2F0A47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85F8B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46D19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8645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22F74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19630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9C956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C08E8C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CD730E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67BC5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2798E3C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7E2A4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7CD594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8B6E5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933CE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A9462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99B65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99ACF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30582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5E21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39F7D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5E5AF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2BE5E60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66A3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0F93BD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DF93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91B01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0F6F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4695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D28F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DC72E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D4B29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8C09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24AD5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7C0EC81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DB597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2A92E1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EB5D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36E5C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F1B1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224C4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7A5BF6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CACB3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875C4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90D79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5092C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5272534D"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E1FC5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03F5CA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7556C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32011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05804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BA4DA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E6DF4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B3E628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55D3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E91011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BE385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61DD849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6F285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210947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0E374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86C147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55AA3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1431A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65D366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0FD28A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B0E0F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7EF4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26FB0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54C13B6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A34FE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One single login account to all services </w:t>
            </w:r>
          </w:p>
        </w:tc>
        <w:tc>
          <w:tcPr>
            <w:tcW w:w="360" w:type="dxa"/>
            <w:tcBorders>
              <w:top w:val="nil"/>
              <w:left w:val="nil"/>
              <w:bottom w:val="single" w:sz="4" w:space="0" w:color="auto"/>
              <w:right w:val="single" w:sz="4" w:space="0" w:color="auto"/>
            </w:tcBorders>
            <w:shd w:val="clear" w:color="auto" w:fill="auto"/>
            <w:vAlign w:val="center"/>
          </w:tcPr>
          <w:p w14:paraId="2E195B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DE778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40A4A9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9DC67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78937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61260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A06C9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164F3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F16ED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1368C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3A9651D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4116A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7B219A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335EB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68A265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ED60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999DF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2EE5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52A17A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AD99C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9674DA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B19DF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r>
      <w:tr w:rsidR="00320BAA" w:rsidRPr="00380BC1" w14:paraId="33AE910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3CEC3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1E20A5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894B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F1DDE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7FAE2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BF07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19F1A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FC5F54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5FA6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88D9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0B75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6D38AAA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AFF1E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382EB90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7CD88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78C43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B0B70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0E1DF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4DAA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295262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E6D6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C2CF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490AC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0949BAF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1F8F96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3783D7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7E2CA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27F01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D78518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DDAA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1E68C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4AE60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B2F7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DFC3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F5920B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7166C4EE"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C967A6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63E3D2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20EA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7D9C6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A9894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B04AC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D663B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5FC97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63F08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B25FC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B60F3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2D165A8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E9DCA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567753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DABB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45078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E3A058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2F342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95080A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064F9F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CD6240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E316D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9304D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0B4EFD8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D9C05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759551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5B98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0F9882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E871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65329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C533F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0C346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E7C60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48270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B2A28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765F78E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05FC0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Real-time content</w:t>
            </w:r>
          </w:p>
        </w:tc>
        <w:tc>
          <w:tcPr>
            <w:tcW w:w="360" w:type="dxa"/>
            <w:tcBorders>
              <w:top w:val="nil"/>
              <w:left w:val="nil"/>
              <w:bottom w:val="single" w:sz="4" w:space="0" w:color="auto"/>
              <w:right w:val="single" w:sz="4" w:space="0" w:color="auto"/>
            </w:tcBorders>
            <w:shd w:val="clear" w:color="auto" w:fill="auto"/>
            <w:vAlign w:val="center"/>
          </w:tcPr>
          <w:p w14:paraId="245F9C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31656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0F95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E1B6E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1337E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F76984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3BD9F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CAD65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0D332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C7101D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6EBA6B0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7AD344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5ABBF1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73D9C7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1A778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0C61A5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AEE62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64617A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A072AC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FFFFE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AE4FCD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DC44C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r>
      <w:tr w:rsidR="00320BAA" w:rsidRPr="00380BC1" w14:paraId="190AAD9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0A904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6F23253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256DC6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952871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E14E96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4BC8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D4FF3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F38E6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4EBA1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EABF0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437C7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3C78181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9B20A7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4E4943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B68E7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583D7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E01519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3A3B11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9CCE7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4DE57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0C96E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A97C9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C07A60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6AD8AD4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6418FE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7C3BB2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94130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4E3AAB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D19D8B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39AFBC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BBAF13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DC3B9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8A0B4D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845B3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0CE5C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09BEB4B6"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57C8BC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660A5A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4B708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7299C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266AF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6A6D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5FD4B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14931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FF05EF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781E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2441A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29EA017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427674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26B148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A2BB9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A7454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BECA2E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0327F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C3F830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B92CE2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FB9ED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50A3EF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51DF9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0542E81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147BD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Services provided anytime and anywhere</w:t>
            </w:r>
          </w:p>
        </w:tc>
        <w:tc>
          <w:tcPr>
            <w:tcW w:w="360" w:type="dxa"/>
            <w:tcBorders>
              <w:top w:val="nil"/>
              <w:left w:val="nil"/>
              <w:bottom w:val="single" w:sz="4" w:space="0" w:color="auto"/>
              <w:right w:val="single" w:sz="4" w:space="0" w:color="auto"/>
            </w:tcBorders>
            <w:shd w:val="clear" w:color="auto" w:fill="auto"/>
            <w:vAlign w:val="center"/>
          </w:tcPr>
          <w:p w14:paraId="084C0D5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A7DF8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B37F91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D5CC6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258A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45049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4CE83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191F3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74107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4D187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5E6809F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2CF2E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360" w:type="dxa"/>
            <w:tcBorders>
              <w:top w:val="nil"/>
              <w:left w:val="nil"/>
              <w:bottom w:val="single" w:sz="4" w:space="0" w:color="auto"/>
              <w:right w:val="single" w:sz="4" w:space="0" w:color="auto"/>
            </w:tcBorders>
            <w:shd w:val="clear" w:color="auto" w:fill="auto"/>
            <w:vAlign w:val="center"/>
          </w:tcPr>
          <w:p w14:paraId="112B2A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FF9D78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ECDE1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B42AA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79B44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9855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1226D3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0C52C8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74A04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D99553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r>
      <w:tr w:rsidR="00320BAA" w:rsidRPr="00380BC1" w14:paraId="3318DD6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8535A8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360" w:type="dxa"/>
            <w:tcBorders>
              <w:top w:val="nil"/>
              <w:left w:val="nil"/>
              <w:bottom w:val="single" w:sz="4" w:space="0" w:color="auto"/>
              <w:right w:val="single" w:sz="4" w:space="0" w:color="auto"/>
            </w:tcBorders>
            <w:shd w:val="clear" w:color="auto" w:fill="auto"/>
            <w:vAlign w:val="center"/>
          </w:tcPr>
          <w:p w14:paraId="10C54C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C0577D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8D2FFE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1B0B69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35A49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9B805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63BD61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34064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67A76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B8CC9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09C307E0"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BF27A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360" w:type="dxa"/>
            <w:tcBorders>
              <w:top w:val="nil"/>
              <w:left w:val="nil"/>
              <w:bottom w:val="single" w:sz="4" w:space="0" w:color="auto"/>
              <w:right w:val="single" w:sz="4" w:space="0" w:color="auto"/>
            </w:tcBorders>
            <w:shd w:val="clear" w:color="auto" w:fill="auto"/>
            <w:vAlign w:val="center"/>
          </w:tcPr>
          <w:p w14:paraId="005B284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4243B0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CF947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22E291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FEBAA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EFEAB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AFA97F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AA4FA2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61CB9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17072F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08AEAD4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A11DB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360" w:type="dxa"/>
            <w:tcBorders>
              <w:top w:val="nil"/>
              <w:left w:val="nil"/>
              <w:bottom w:val="single" w:sz="4" w:space="0" w:color="auto"/>
              <w:right w:val="single" w:sz="4" w:space="0" w:color="auto"/>
            </w:tcBorders>
            <w:shd w:val="clear" w:color="auto" w:fill="auto"/>
            <w:vAlign w:val="center"/>
          </w:tcPr>
          <w:p w14:paraId="3A28BB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7A675A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7FC6B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9A579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C2D07F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696CD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246E70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51B26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D9C41B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E91C13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05CB84F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03B5E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360" w:type="dxa"/>
            <w:tcBorders>
              <w:top w:val="nil"/>
              <w:left w:val="nil"/>
              <w:bottom w:val="single" w:sz="4" w:space="0" w:color="auto"/>
              <w:right w:val="single" w:sz="4" w:space="0" w:color="auto"/>
            </w:tcBorders>
            <w:shd w:val="clear" w:color="auto" w:fill="auto"/>
            <w:vAlign w:val="center"/>
          </w:tcPr>
          <w:p w14:paraId="70922F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4619C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356B5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07D54F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331C91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7FD7C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2B0976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BAD2BA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D715C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103B1E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48DC88BC"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BB8C0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System stores all my retrieval history records</w:t>
            </w:r>
          </w:p>
        </w:tc>
        <w:tc>
          <w:tcPr>
            <w:tcW w:w="360" w:type="dxa"/>
            <w:tcBorders>
              <w:top w:val="nil"/>
              <w:left w:val="nil"/>
              <w:bottom w:val="single" w:sz="4" w:space="0" w:color="auto"/>
              <w:right w:val="single" w:sz="4" w:space="0" w:color="auto"/>
            </w:tcBorders>
            <w:shd w:val="clear" w:color="auto" w:fill="auto"/>
            <w:vAlign w:val="center"/>
          </w:tcPr>
          <w:p w14:paraId="29AEE95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63ABE1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69B727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48402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751470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1DED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3B3F1F8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FAA69F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7B031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4D6F7B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2CE172C4"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F7667F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360" w:type="dxa"/>
            <w:tcBorders>
              <w:top w:val="nil"/>
              <w:left w:val="nil"/>
              <w:bottom w:val="single" w:sz="4" w:space="0" w:color="auto"/>
              <w:right w:val="single" w:sz="4" w:space="0" w:color="auto"/>
            </w:tcBorders>
            <w:shd w:val="clear" w:color="auto" w:fill="auto"/>
            <w:vAlign w:val="center"/>
          </w:tcPr>
          <w:p w14:paraId="0C8050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1AFF2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5F009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AF520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4EA311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769AC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0C1E9FA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DDFD4E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EF6CE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D637D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r>
      <w:tr w:rsidR="00320BAA" w:rsidRPr="00380BC1" w14:paraId="1ADE3B87"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FFC81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360" w:type="dxa"/>
            <w:tcBorders>
              <w:top w:val="nil"/>
              <w:left w:val="nil"/>
              <w:bottom w:val="single" w:sz="4" w:space="0" w:color="auto"/>
              <w:right w:val="single" w:sz="4" w:space="0" w:color="auto"/>
            </w:tcBorders>
            <w:shd w:val="clear" w:color="auto" w:fill="auto"/>
            <w:vAlign w:val="center"/>
          </w:tcPr>
          <w:p w14:paraId="751407B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C7845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D17D9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6FBD5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4BB87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1EFE0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A790F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149B9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45E3B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2E1947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4D8B215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A9E7D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360" w:type="dxa"/>
            <w:tcBorders>
              <w:top w:val="nil"/>
              <w:left w:val="nil"/>
              <w:bottom w:val="single" w:sz="4" w:space="0" w:color="auto"/>
              <w:right w:val="single" w:sz="4" w:space="0" w:color="auto"/>
            </w:tcBorders>
            <w:shd w:val="clear" w:color="auto" w:fill="auto"/>
            <w:vAlign w:val="center"/>
          </w:tcPr>
          <w:p w14:paraId="0D3502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5A7EE2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5667C4C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5F5D1A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277C9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86EC72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CDBE9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BA46E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E38C3F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32C1BD6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50C93309"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6D8B883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360" w:type="dxa"/>
            <w:tcBorders>
              <w:top w:val="nil"/>
              <w:left w:val="nil"/>
              <w:bottom w:val="single" w:sz="4" w:space="0" w:color="auto"/>
              <w:right w:val="single" w:sz="4" w:space="0" w:color="auto"/>
            </w:tcBorders>
            <w:shd w:val="clear" w:color="auto" w:fill="auto"/>
            <w:vAlign w:val="center"/>
          </w:tcPr>
          <w:p w14:paraId="1CF5458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87911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27A703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D4576D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CECF2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2917049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3176E9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4F991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54F0F9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5163A5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147E20DA"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1B7BD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Quality satisfaction</w:t>
            </w:r>
          </w:p>
        </w:tc>
        <w:tc>
          <w:tcPr>
            <w:tcW w:w="360" w:type="dxa"/>
            <w:tcBorders>
              <w:top w:val="nil"/>
              <w:left w:val="nil"/>
              <w:bottom w:val="single" w:sz="4" w:space="0" w:color="auto"/>
              <w:right w:val="single" w:sz="4" w:space="0" w:color="auto"/>
            </w:tcBorders>
            <w:shd w:val="clear" w:color="auto" w:fill="auto"/>
            <w:vAlign w:val="center"/>
          </w:tcPr>
          <w:p w14:paraId="10F86F8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5DA9D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ED918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97DBCA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BA9F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D7FBC9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8740EC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768D60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BE747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2BC14F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1D171D8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5BF171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c>
          <w:tcPr>
            <w:tcW w:w="360" w:type="dxa"/>
            <w:tcBorders>
              <w:top w:val="nil"/>
              <w:left w:val="nil"/>
              <w:bottom w:val="single" w:sz="4" w:space="0" w:color="auto"/>
              <w:right w:val="single" w:sz="4" w:space="0" w:color="auto"/>
            </w:tcBorders>
            <w:shd w:val="clear" w:color="auto" w:fill="auto"/>
            <w:vAlign w:val="center"/>
          </w:tcPr>
          <w:p w14:paraId="4EE5F3F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6CE56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14D0B71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60BAF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9553DB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462E596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B285A7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622B0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BE131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93D3B4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r>
      <w:tr w:rsidR="00320BAA" w:rsidRPr="00380BC1" w14:paraId="3D0F7932"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AD4B9F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c>
          <w:tcPr>
            <w:tcW w:w="360" w:type="dxa"/>
            <w:tcBorders>
              <w:top w:val="nil"/>
              <w:left w:val="nil"/>
              <w:bottom w:val="single" w:sz="4" w:space="0" w:color="auto"/>
              <w:right w:val="single" w:sz="4" w:space="0" w:color="auto"/>
            </w:tcBorders>
            <w:shd w:val="clear" w:color="auto" w:fill="auto"/>
            <w:vAlign w:val="center"/>
          </w:tcPr>
          <w:p w14:paraId="6DEFA84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177A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05BC5D0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64A9D9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78C19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AD8D3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1102D1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9F5DD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0DF022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6635DB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07BEC165"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5A937B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c>
          <w:tcPr>
            <w:tcW w:w="360" w:type="dxa"/>
            <w:tcBorders>
              <w:top w:val="nil"/>
              <w:left w:val="nil"/>
              <w:bottom w:val="single" w:sz="4" w:space="0" w:color="auto"/>
              <w:right w:val="single" w:sz="4" w:space="0" w:color="auto"/>
            </w:tcBorders>
            <w:shd w:val="clear" w:color="auto" w:fill="auto"/>
            <w:vAlign w:val="center"/>
          </w:tcPr>
          <w:p w14:paraId="17CB95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83D46B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61CE8B0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B8A6B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5E0C18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1A6C31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43B2F75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3C71B7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875AF2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5CD158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0F269E9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C0DF6C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 xml:space="preserve">Completion is on time </w:t>
            </w:r>
          </w:p>
        </w:tc>
        <w:tc>
          <w:tcPr>
            <w:tcW w:w="360" w:type="dxa"/>
            <w:tcBorders>
              <w:top w:val="nil"/>
              <w:left w:val="nil"/>
              <w:bottom w:val="single" w:sz="4" w:space="0" w:color="auto"/>
              <w:right w:val="single" w:sz="4" w:space="0" w:color="auto"/>
            </w:tcBorders>
            <w:shd w:val="clear" w:color="auto" w:fill="auto"/>
            <w:vAlign w:val="center"/>
          </w:tcPr>
          <w:p w14:paraId="7EC084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A9813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72C9D3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0599636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8869D3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0F4A0F1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730A89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0C153A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3B3AFA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7F6635B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03E20A9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79EF83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360" w:type="dxa"/>
            <w:tcBorders>
              <w:top w:val="nil"/>
              <w:left w:val="nil"/>
              <w:bottom w:val="single" w:sz="4" w:space="0" w:color="auto"/>
              <w:right w:val="single" w:sz="4" w:space="0" w:color="auto"/>
            </w:tcBorders>
            <w:shd w:val="clear" w:color="auto" w:fill="auto"/>
            <w:vAlign w:val="center"/>
          </w:tcPr>
          <w:p w14:paraId="08A575B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EA2444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2230EB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5F987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DEC26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5CD54A2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D89A3DC"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46020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6DA88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8C475A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r>
      <w:tr w:rsidR="00320BAA" w:rsidRPr="00380BC1" w14:paraId="0887BAA1"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11BD1FE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360" w:type="dxa"/>
            <w:tcBorders>
              <w:top w:val="nil"/>
              <w:left w:val="nil"/>
              <w:bottom w:val="single" w:sz="4" w:space="0" w:color="auto"/>
              <w:right w:val="single" w:sz="4" w:space="0" w:color="auto"/>
            </w:tcBorders>
            <w:shd w:val="clear" w:color="auto" w:fill="auto"/>
            <w:vAlign w:val="center"/>
          </w:tcPr>
          <w:p w14:paraId="1F7E44C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A2147E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9D153C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E8886E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6AB7AC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B91BC5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20F3619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F3039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CDCB03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961D07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7A65B1B3"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A0F71F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Notification of potential delays in the service delivery</w:t>
            </w:r>
          </w:p>
        </w:tc>
        <w:tc>
          <w:tcPr>
            <w:tcW w:w="360" w:type="dxa"/>
            <w:tcBorders>
              <w:top w:val="nil"/>
              <w:left w:val="nil"/>
              <w:bottom w:val="single" w:sz="4" w:space="0" w:color="auto"/>
              <w:right w:val="single" w:sz="4" w:space="0" w:color="auto"/>
            </w:tcBorders>
            <w:shd w:val="clear" w:color="auto" w:fill="auto"/>
            <w:vAlign w:val="center"/>
          </w:tcPr>
          <w:p w14:paraId="1D9371B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C7E2550"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4E6A51D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5FD38963"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14A8F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3477C61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1F6D75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5B0EC6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F6A926D"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680130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36704068"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A5F23E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c>
          <w:tcPr>
            <w:tcW w:w="360" w:type="dxa"/>
            <w:tcBorders>
              <w:top w:val="nil"/>
              <w:left w:val="nil"/>
              <w:bottom w:val="single" w:sz="4" w:space="0" w:color="auto"/>
              <w:right w:val="single" w:sz="4" w:space="0" w:color="auto"/>
            </w:tcBorders>
            <w:shd w:val="clear" w:color="auto" w:fill="auto"/>
            <w:vAlign w:val="center"/>
          </w:tcPr>
          <w:p w14:paraId="1EF122C5"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23CFAE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1734EA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F9E94F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1C4EE0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6AECE5A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1D33005A"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8A1378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BDB8CF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60BC64B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r>
      <w:tr w:rsidR="00320BAA" w:rsidRPr="00380BC1" w14:paraId="41B96EFF"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B63A8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Cancel/ continue the service if there is a delay</w:t>
            </w:r>
          </w:p>
        </w:tc>
        <w:tc>
          <w:tcPr>
            <w:tcW w:w="360" w:type="dxa"/>
            <w:tcBorders>
              <w:top w:val="nil"/>
              <w:left w:val="nil"/>
              <w:bottom w:val="single" w:sz="4" w:space="0" w:color="auto"/>
              <w:right w:val="single" w:sz="4" w:space="0" w:color="auto"/>
            </w:tcBorders>
            <w:shd w:val="clear" w:color="auto" w:fill="auto"/>
            <w:vAlign w:val="center"/>
          </w:tcPr>
          <w:p w14:paraId="0949E4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72CE5BE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71A7BED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4B516B4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D8CE0D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09ADA2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7FB08EB1"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35F0BDF"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0572F5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0BBF37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r w:rsidR="00320BAA" w:rsidRPr="00380BC1" w14:paraId="4344037B" w14:textId="77777777" w:rsidTr="00320BAA">
        <w:trPr>
          <w:trHeight w:val="30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1E4074E"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Evidence for the successful completion</w:t>
            </w:r>
          </w:p>
        </w:tc>
        <w:tc>
          <w:tcPr>
            <w:tcW w:w="360" w:type="dxa"/>
            <w:tcBorders>
              <w:top w:val="nil"/>
              <w:left w:val="nil"/>
              <w:bottom w:val="single" w:sz="4" w:space="0" w:color="auto"/>
              <w:right w:val="single" w:sz="4" w:space="0" w:color="auto"/>
            </w:tcBorders>
            <w:shd w:val="clear" w:color="auto" w:fill="auto"/>
            <w:vAlign w:val="center"/>
          </w:tcPr>
          <w:p w14:paraId="23F8E692"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1EB24177"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360" w:type="dxa"/>
            <w:tcBorders>
              <w:top w:val="nil"/>
              <w:left w:val="nil"/>
              <w:bottom w:val="single" w:sz="4" w:space="0" w:color="auto"/>
              <w:right w:val="single" w:sz="4" w:space="0" w:color="auto"/>
            </w:tcBorders>
            <w:shd w:val="clear" w:color="auto" w:fill="auto"/>
            <w:vAlign w:val="center"/>
          </w:tcPr>
          <w:p w14:paraId="3786353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32B467A8"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DF9685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14:paraId="74253A1B"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450" w:type="dxa"/>
            <w:tcBorders>
              <w:top w:val="nil"/>
              <w:left w:val="nil"/>
              <w:bottom w:val="single" w:sz="4" w:space="0" w:color="auto"/>
              <w:right w:val="single" w:sz="4" w:space="0" w:color="auto"/>
            </w:tcBorders>
            <w:shd w:val="clear" w:color="auto" w:fill="auto"/>
            <w:vAlign w:val="center"/>
          </w:tcPr>
          <w:p w14:paraId="53330FD9"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540" w:type="dxa"/>
            <w:tcBorders>
              <w:top w:val="nil"/>
              <w:left w:val="nil"/>
              <w:bottom w:val="single" w:sz="4" w:space="0" w:color="auto"/>
              <w:right w:val="single" w:sz="4" w:space="0" w:color="auto"/>
            </w:tcBorders>
            <w:shd w:val="clear" w:color="auto" w:fill="auto"/>
            <w:vAlign w:val="center"/>
          </w:tcPr>
          <w:p w14:paraId="68F3E33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F6026E4"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p>
        </w:tc>
        <w:tc>
          <w:tcPr>
            <w:tcW w:w="2412" w:type="dxa"/>
            <w:tcBorders>
              <w:top w:val="nil"/>
              <w:left w:val="nil"/>
              <w:bottom w:val="single" w:sz="4" w:space="0" w:color="auto"/>
              <w:right w:val="single" w:sz="4" w:space="0" w:color="auto"/>
            </w:tcBorders>
            <w:shd w:val="clear" w:color="auto" w:fill="auto"/>
            <w:vAlign w:val="center"/>
            <w:hideMark/>
          </w:tcPr>
          <w:p w14:paraId="56C0F356" w14:textId="77777777" w:rsidR="00320BAA" w:rsidRPr="00380BC1" w:rsidRDefault="00320BAA" w:rsidP="00105E33">
            <w:pPr>
              <w:spacing w:after="0" w:line="480" w:lineRule="auto"/>
              <w:jc w:val="center"/>
              <w:rPr>
                <w:rFonts w:ascii="Times New Roman" w:eastAsia="Times New Roman" w:hAnsi="Times New Roman" w:cs="Times New Roman"/>
                <w:color w:val="000000"/>
                <w:sz w:val="16"/>
                <w:szCs w:val="16"/>
              </w:rPr>
            </w:pPr>
            <w:r w:rsidRPr="00380BC1">
              <w:rPr>
                <w:rFonts w:ascii="Times New Roman" w:eastAsia="Times New Roman" w:hAnsi="Times New Roman" w:cs="Times New Roman"/>
                <w:color w:val="000000"/>
                <w:sz w:val="16"/>
                <w:szCs w:val="16"/>
              </w:rPr>
              <w:t>Completion in the minimum possible time and steps</w:t>
            </w:r>
          </w:p>
        </w:tc>
      </w:tr>
    </w:tbl>
    <w:p w14:paraId="23466C56" w14:textId="77777777" w:rsidR="00320BAA" w:rsidRPr="00380BC1" w:rsidRDefault="00320BAA" w:rsidP="00105E33">
      <w:pPr>
        <w:pStyle w:val="NoSpacing"/>
        <w:spacing w:line="480" w:lineRule="auto"/>
        <w:jc w:val="lowKashida"/>
        <w:rPr>
          <w:rFonts w:ascii="Times New Roman" w:hAnsi="Times New Roman" w:cs="Times New Roman"/>
          <w:sz w:val="24"/>
          <w:szCs w:val="24"/>
          <w:lang w:bidi="ar-AE"/>
        </w:rPr>
      </w:pPr>
    </w:p>
    <w:p w14:paraId="5FB6F33C" w14:textId="77777777" w:rsidR="00320BAA" w:rsidRPr="00380BC1" w:rsidRDefault="00320BAA" w:rsidP="00105E33">
      <w:pPr>
        <w:spacing w:line="480" w:lineRule="auto"/>
      </w:pPr>
    </w:p>
    <w:p w14:paraId="49269F7D" w14:textId="77777777" w:rsidR="004E7FF6" w:rsidRPr="00380BC1" w:rsidRDefault="004E7FF6" w:rsidP="00105E33">
      <w:pPr>
        <w:spacing w:line="480" w:lineRule="auto"/>
        <w:jc w:val="lowKashida"/>
        <w:rPr>
          <w:rFonts w:ascii="Times New Roman" w:hAnsi="Times New Roman" w:cs="Times New Roman"/>
          <w:sz w:val="24"/>
          <w:szCs w:val="24"/>
        </w:rPr>
      </w:pPr>
    </w:p>
    <w:sectPr w:rsidR="004E7FF6" w:rsidRPr="00380BC1" w:rsidSect="0098777B">
      <w:pgSz w:w="11907" w:h="16839" w:code="9"/>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CABE15" w16cid:durableId="1E4CFCD4"/>
  <w16cid:commentId w16cid:paraId="160934F4" w16cid:durableId="1E4CEE58"/>
  <w16cid:commentId w16cid:paraId="4979B909" w16cid:durableId="1E4CDA5A"/>
  <w16cid:commentId w16cid:paraId="6F71A302" w16cid:durableId="1E4CEE98"/>
  <w16cid:commentId w16cid:paraId="5A307122" w16cid:durableId="1E4CEF8E"/>
  <w16cid:commentId w16cid:paraId="748F9051" w16cid:durableId="1E4CFF4E"/>
  <w16cid:commentId w16cid:paraId="16F1C8EB" w16cid:durableId="1E4D0116"/>
  <w16cid:commentId w16cid:paraId="6690C96E" w16cid:durableId="1E4D0387"/>
  <w16cid:commentId w16cid:paraId="3987377A" w16cid:durableId="1E4D058D"/>
  <w16cid:commentId w16cid:paraId="5B60B413" w16cid:durableId="1E4D1C17"/>
  <w16cid:commentId w16cid:paraId="67092DEF" w16cid:durableId="1E4D1CF2"/>
  <w16cid:commentId w16cid:paraId="6D13A218" w16cid:durableId="1E4D26D7"/>
  <w16cid:commentId w16cid:paraId="0BA10087" w16cid:durableId="1E4D27B9"/>
  <w16cid:commentId w16cid:paraId="51BAAD95" w16cid:durableId="1E4D27D4"/>
  <w16cid:commentId w16cid:paraId="2B26BD85" w16cid:durableId="1E4D54BF"/>
  <w16cid:commentId w16cid:paraId="5C8CA7BE" w16cid:durableId="1E4D31FC"/>
  <w16cid:commentId w16cid:paraId="6A706A80" w16cid:durableId="1E4D34A8"/>
  <w16cid:commentId w16cid:paraId="467BCE0C" w16cid:durableId="1E4D54E1"/>
  <w16cid:commentId w16cid:paraId="0B8815BF" w16cid:durableId="1E4D511A"/>
  <w16cid:commentId w16cid:paraId="268D6A0D" w16cid:durableId="1E4D5154"/>
  <w16cid:commentId w16cid:paraId="1B912625" w16cid:durableId="1E4D5756"/>
  <w16cid:commentId w16cid:paraId="0956E1CB" w16cid:durableId="1E4E0437"/>
  <w16cid:commentId w16cid:paraId="697578E4" w16cid:durableId="1E4E0A35"/>
  <w16cid:commentId w16cid:paraId="4C04B6A1" w16cid:durableId="1E4E0B64"/>
  <w16cid:commentId w16cid:paraId="01C9A324" w16cid:durableId="1E4E0BAF"/>
  <w16cid:commentId w16cid:paraId="29CFECEA" w16cid:durableId="1E4E0BD0"/>
  <w16cid:commentId w16cid:paraId="271872B2" w16cid:durableId="1E4E0BE1"/>
  <w16cid:commentId w16cid:paraId="2A24F7A8" w16cid:durableId="1E4E0C17"/>
  <w16cid:commentId w16cid:paraId="18E611F4" w16cid:durableId="1E4E0C35"/>
  <w16cid:commentId w16cid:paraId="34835514" w16cid:durableId="1E4E0C4A"/>
  <w16cid:commentId w16cid:paraId="3F2B9676" w16cid:durableId="1E4E0C5F"/>
  <w16cid:commentId w16cid:paraId="28D2ACC5" w16cid:durableId="1E4E0C8F"/>
  <w16cid:commentId w16cid:paraId="67FB2875" w16cid:durableId="1E4E0CD6"/>
  <w16cid:commentId w16cid:paraId="0786464E" w16cid:durableId="1E4E0DD2"/>
  <w16cid:commentId w16cid:paraId="1119AD90" w16cid:durableId="1E4E0F0F"/>
  <w16cid:commentId w16cid:paraId="57D23AE6" w16cid:durableId="1E4E13D4"/>
  <w16cid:commentId w16cid:paraId="4A2619AA" w16cid:durableId="1E4E156C"/>
  <w16cid:commentId w16cid:paraId="528B913A" w16cid:durableId="1E4E157F"/>
  <w16cid:commentId w16cid:paraId="3AE84DAC" w16cid:durableId="1E4E1800"/>
  <w16cid:commentId w16cid:paraId="722DC63E" w16cid:durableId="1E4E1831"/>
  <w16cid:commentId w16cid:paraId="33B6FC00" w16cid:durableId="1E4E1837"/>
  <w16cid:commentId w16cid:paraId="65E7A8BE" w16cid:durableId="1E4E183F"/>
  <w16cid:commentId w16cid:paraId="481D5C59" w16cid:durableId="1E4E18B6"/>
  <w16cid:commentId w16cid:paraId="47A433EC" w16cid:durableId="1E4E19A4"/>
  <w16cid:commentId w16cid:paraId="0D5242F8" w16cid:durableId="1E4E1CBC"/>
  <w16cid:commentId w16cid:paraId="26C25DE6" w16cid:durableId="1E4E2578"/>
  <w16cid:commentId w16cid:paraId="5A6D9AE3" w16cid:durableId="1E4E530D"/>
  <w16cid:commentId w16cid:paraId="42D0CD6D" w16cid:durableId="1E4E5723"/>
  <w16cid:commentId w16cid:paraId="4055ACC9" w16cid:durableId="1E4E575B"/>
  <w16cid:commentId w16cid:paraId="1E773AB8" w16cid:durableId="1E4E5769"/>
  <w16cid:commentId w16cid:paraId="20B6B63E" w16cid:durableId="1E4E576F"/>
  <w16cid:commentId w16cid:paraId="740BDD06" w16cid:durableId="1E4E5EA5"/>
  <w16cid:commentId w16cid:paraId="41C9BEF6" w16cid:durableId="1E4E5F20"/>
  <w16cid:commentId w16cid:paraId="107AC944" w16cid:durableId="1E4E70A9"/>
  <w16cid:commentId w16cid:paraId="6F56BE0F" w16cid:durableId="1E4E7185"/>
  <w16cid:commentId w16cid:paraId="01BF3BB5" w16cid:durableId="1E4E7C33"/>
  <w16cid:commentId w16cid:paraId="39EFEFCA" w16cid:durableId="1E4E7DB5"/>
  <w16cid:commentId w16cid:paraId="1721EAC0" w16cid:durableId="1E4E7E8F"/>
  <w16cid:commentId w16cid:paraId="78E1CCB8" w16cid:durableId="1E4E7ED6"/>
  <w16cid:commentId w16cid:paraId="0FD56435" w16cid:durableId="1E4E7FF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E8D1F" w14:textId="77777777" w:rsidR="00270872" w:rsidRDefault="00270872" w:rsidP="007B57F3">
      <w:pPr>
        <w:spacing w:after="0" w:line="240" w:lineRule="auto"/>
      </w:pPr>
      <w:r>
        <w:separator/>
      </w:r>
    </w:p>
  </w:endnote>
  <w:endnote w:type="continuationSeparator" w:id="0">
    <w:p w14:paraId="474D35EA" w14:textId="77777777" w:rsidR="00270872" w:rsidRDefault="00270872" w:rsidP="007B5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634431"/>
      <w:docPartObj>
        <w:docPartGallery w:val="Page Numbers (Bottom of Page)"/>
        <w:docPartUnique/>
      </w:docPartObj>
    </w:sdtPr>
    <w:sdtEndPr>
      <w:rPr>
        <w:noProof/>
      </w:rPr>
    </w:sdtEndPr>
    <w:sdtContent>
      <w:p w14:paraId="66F0D308" w14:textId="117B1177" w:rsidR="00951CCC" w:rsidRDefault="00951CCC">
        <w:pPr>
          <w:pStyle w:val="Footer"/>
          <w:jc w:val="right"/>
        </w:pPr>
        <w:r>
          <w:fldChar w:fldCharType="begin"/>
        </w:r>
        <w:r>
          <w:instrText xml:space="preserve"> PAGE   \* MERGEFORMAT </w:instrText>
        </w:r>
        <w:r>
          <w:fldChar w:fldCharType="separate"/>
        </w:r>
        <w:r w:rsidR="001F6BFD">
          <w:rPr>
            <w:noProof/>
          </w:rPr>
          <w:t>iv</w:t>
        </w:r>
        <w:r>
          <w:rPr>
            <w:noProof/>
          </w:rPr>
          <w:fldChar w:fldCharType="end"/>
        </w:r>
      </w:p>
    </w:sdtContent>
  </w:sdt>
  <w:p w14:paraId="721156BD" w14:textId="77777777" w:rsidR="00951CCC" w:rsidRDefault="00951CCC" w:rsidP="0018535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186090"/>
      <w:docPartObj>
        <w:docPartGallery w:val="Page Numbers (Bottom of Page)"/>
        <w:docPartUnique/>
      </w:docPartObj>
    </w:sdtPr>
    <w:sdtEndPr>
      <w:rPr>
        <w:noProof/>
      </w:rPr>
    </w:sdtEndPr>
    <w:sdtContent>
      <w:p w14:paraId="10200A6B" w14:textId="689ED486" w:rsidR="00951CCC" w:rsidRDefault="00951CCC" w:rsidP="0098777B">
        <w:pPr>
          <w:pStyle w:val="Footer"/>
          <w:jc w:val="right"/>
        </w:pPr>
        <w:r>
          <w:fldChar w:fldCharType="begin"/>
        </w:r>
        <w:r>
          <w:instrText xml:space="preserve"> PAGE   \* MERGEFORMAT </w:instrText>
        </w:r>
        <w:r>
          <w:fldChar w:fldCharType="separate"/>
        </w:r>
        <w:r w:rsidR="001F6BFD">
          <w:rPr>
            <w:noProof/>
          </w:rPr>
          <w:t xml:space="preserve"> </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FDFF0" w14:textId="77777777" w:rsidR="00270872" w:rsidRDefault="00270872" w:rsidP="007B57F3">
      <w:pPr>
        <w:spacing w:after="0" w:line="240" w:lineRule="auto"/>
      </w:pPr>
      <w:r>
        <w:separator/>
      </w:r>
    </w:p>
  </w:footnote>
  <w:footnote w:type="continuationSeparator" w:id="0">
    <w:p w14:paraId="2B8711CF" w14:textId="77777777" w:rsidR="00270872" w:rsidRDefault="00270872" w:rsidP="007B57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28B6"/>
    <w:multiLevelType w:val="hybridMultilevel"/>
    <w:tmpl w:val="FE189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5E7E04"/>
    <w:multiLevelType w:val="hybridMultilevel"/>
    <w:tmpl w:val="85BAD8C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C4352"/>
    <w:multiLevelType w:val="multilevel"/>
    <w:tmpl w:val="D29C280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211ABC"/>
    <w:multiLevelType w:val="hybridMultilevel"/>
    <w:tmpl w:val="AA54C93C"/>
    <w:lvl w:ilvl="0" w:tplc="C9FC486E">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2A7C0F"/>
    <w:multiLevelType w:val="hybridMultilevel"/>
    <w:tmpl w:val="28467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6E22EC"/>
    <w:multiLevelType w:val="hybridMultilevel"/>
    <w:tmpl w:val="CF88289A"/>
    <w:lvl w:ilvl="0" w:tplc="05DAE6D4">
      <w:start w:val="1"/>
      <w:numFmt w:val="bullet"/>
      <w:lvlText w:val=""/>
      <w:lvlJc w:val="left"/>
      <w:pPr>
        <w:tabs>
          <w:tab w:val="num" w:pos="720"/>
        </w:tabs>
        <w:ind w:left="720" w:hanging="360"/>
      </w:pPr>
      <w:rPr>
        <w:rFonts w:ascii="Wingdings" w:hAnsi="Wingdings" w:hint="default"/>
      </w:rPr>
    </w:lvl>
    <w:lvl w:ilvl="1" w:tplc="045696D0">
      <w:start w:val="1"/>
      <w:numFmt w:val="bullet"/>
      <w:lvlText w:val=""/>
      <w:lvlJc w:val="left"/>
      <w:pPr>
        <w:tabs>
          <w:tab w:val="num" w:pos="1440"/>
        </w:tabs>
        <w:ind w:left="1440" w:hanging="360"/>
      </w:pPr>
      <w:rPr>
        <w:rFonts w:ascii="Wingdings" w:hAnsi="Wingdings" w:hint="default"/>
      </w:rPr>
    </w:lvl>
    <w:lvl w:ilvl="2" w:tplc="33665876">
      <w:start w:val="1"/>
      <w:numFmt w:val="bullet"/>
      <w:lvlText w:val=""/>
      <w:lvlJc w:val="left"/>
      <w:pPr>
        <w:tabs>
          <w:tab w:val="num" w:pos="2160"/>
        </w:tabs>
        <w:ind w:left="2160" w:hanging="360"/>
      </w:pPr>
      <w:rPr>
        <w:rFonts w:ascii="Wingdings" w:hAnsi="Wingdings" w:hint="default"/>
      </w:rPr>
    </w:lvl>
    <w:lvl w:ilvl="3" w:tplc="03F8C3E4">
      <w:start w:val="1"/>
      <w:numFmt w:val="bullet"/>
      <w:lvlText w:val=""/>
      <w:lvlJc w:val="left"/>
      <w:pPr>
        <w:tabs>
          <w:tab w:val="num" w:pos="2880"/>
        </w:tabs>
        <w:ind w:left="2880" w:hanging="360"/>
      </w:pPr>
      <w:rPr>
        <w:rFonts w:ascii="Wingdings" w:hAnsi="Wingdings" w:hint="default"/>
      </w:rPr>
    </w:lvl>
    <w:lvl w:ilvl="4" w:tplc="A89C06E0">
      <w:start w:val="1"/>
      <w:numFmt w:val="bullet"/>
      <w:lvlText w:val=""/>
      <w:lvlJc w:val="left"/>
      <w:pPr>
        <w:tabs>
          <w:tab w:val="num" w:pos="3600"/>
        </w:tabs>
        <w:ind w:left="3600" w:hanging="360"/>
      </w:pPr>
      <w:rPr>
        <w:rFonts w:ascii="Wingdings" w:hAnsi="Wingdings" w:hint="default"/>
      </w:rPr>
    </w:lvl>
    <w:lvl w:ilvl="5" w:tplc="352EABC2">
      <w:start w:val="1"/>
      <w:numFmt w:val="bullet"/>
      <w:lvlText w:val=""/>
      <w:lvlJc w:val="left"/>
      <w:pPr>
        <w:tabs>
          <w:tab w:val="num" w:pos="4320"/>
        </w:tabs>
        <w:ind w:left="4320" w:hanging="360"/>
      </w:pPr>
      <w:rPr>
        <w:rFonts w:ascii="Wingdings" w:hAnsi="Wingdings" w:hint="default"/>
      </w:rPr>
    </w:lvl>
    <w:lvl w:ilvl="6" w:tplc="D4C8A95E">
      <w:start w:val="1"/>
      <w:numFmt w:val="bullet"/>
      <w:lvlText w:val=""/>
      <w:lvlJc w:val="left"/>
      <w:pPr>
        <w:tabs>
          <w:tab w:val="num" w:pos="5040"/>
        </w:tabs>
        <w:ind w:left="5040" w:hanging="360"/>
      </w:pPr>
      <w:rPr>
        <w:rFonts w:ascii="Wingdings" w:hAnsi="Wingdings" w:hint="default"/>
      </w:rPr>
    </w:lvl>
    <w:lvl w:ilvl="7" w:tplc="062E8D32">
      <w:start w:val="1"/>
      <w:numFmt w:val="bullet"/>
      <w:lvlText w:val=""/>
      <w:lvlJc w:val="left"/>
      <w:pPr>
        <w:tabs>
          <w:tab w:val="num" w:pos="5760"/>
        </w:tabs>
        <w:ind w:left="5760" w:hanging="360"/>
      </w:pPr>
      <w:rPr>
        <w:rFonts w:ascii="Wingdings" w:hAnsi="Wingdings" w:hint="default"/>
      </w:rPr>
    </w:lvl>
    <w:lvl w:ilvl="8" w:tplc="1F78B5A0">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7F062B"/>
    <w:multiLevelType w:val="hybridMultilevel"/>
    <w:tmpl w:val="B27E0D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080459"/>
    <w:multiLevelType w:val="hybridMultilevel"/>
    <w:tmpl w:val="4D1C8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6262062"/>
    <w:multiLevelType w:val="hybridMultilevel"/>
    <w:tmpl w:val="64662E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75162DF"/>
    <w:multiLevelType w:val="hybridMultilevel"/>
    <w:tmpl w:val="AE324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562740"/>
    <w:multiLevelType w:val="hybridMultilevel"/>
    <w:tmpl w:val="F2D0C3B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80B3034"/>
    <w:multiLevelType w:val="hybridMultilevel"/>
    <w:tmpl w:val="243C6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C54CDE"/>
    <w:multiLevelType w:val="hybridMultilevel"/>
    <w:tmpl w:val="5FCEB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BA732E3"/>
    <w:multiLevelType w:val="hybridMultilevel"/>
    <w:tmpl w:val="E35CD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FF43C56"/>
    <w:multiLevelType w:val="multilevel"/>
    <w:tmpl w:val="BDAAB7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03F7AD4"/>
    <w:multiLevelType w:val="hybridMultilevel"/>
    <w:tmpl w:val="D110FB52"/>
    <w:lvl w:ilvl="0" w:tplc="2A846E92">
      <w:start w:val="1"/>
      <w:numFmt w:val="bullet"/>
      <w:lvlText w:val="•"/>
      <w:lvlJc w:val="left"/>
      <w:pPr>
        <w:tabs>
          <w:tab w:val="num" w:pos="720"/>
        </w:tabs>
        <w:ind w:left="720" w:hanging="360"/>
      </w:pPr>
      <w:rPr>
        <w:rFonts w:ascii="Arial" w:hAnsi="Arial" w:cs="Times New Roman" w:hint="default"/>
      </w:rPr>
    </w:lvl>
    <w:lvl w:ilvl="1" w:tplc="7038886C">
      <w:start w:val="1"/>
      <w:numFmt w:val="bullet"/>
      <w:lvlText w:val="•"/>
      <w:lvlJc w:val="left"/>
      <w:pPr>
        <w:tabs>
          <w:tab w:val="num" w:pos="1440"/>
        </w:tabs>
        <w:ind w:left="1440" w:hanging="360"/>
      </w:pPr>
      <w:rPr>
        <w:rFonts w:ascii="Arial" w:hAnsi="Arial" w:cs="Times New Roman" w:hint="default"/>
      </w:rPr>
    </w:lvl>
    <w:lvl w:ilvl="2" w:tplc="087CE9B8">
      <w:start w:val="1"/>
      <w:numFmt w:val="bullet"/>
      <w:lvlText w:val="•"/>
      <w:lvlJc w:val="left"/>
      <w:pPr>
        <w:tabs>
          <w:tab w:val="num" w:pos="2160"/>
        </w:tabs>
        <w:ind w:left="2160" w:hanging="360"/>
      </w:pPr>
      <w:rPr>
        <w:rFonts w:ascii="Arial" w:hAnsi="Arial" w:cs="Times New Roman" w:hint="default"/>
      </w:rPr>
    </w:lvl>
    <w:lvl w:ilvl="3" w:tplc="CDD01E18">
      <w:start w:val="1"/>
      <w:numFmt w:val="bullet"/>
      <w:lvlText w:val="•"/>
      <w:lvlJc w:val="left"/>
      <w:pPr>
        <w:tabs>
          <w:tab w:val="num" w:pos="2880"/>
        </w:tabs>
        <w:ind w:left="2880" w:hanging="360"/>
      </w:pPr>
      <w:rPr>
        <w:rFonts w:ascii="Arial" w:hAnsi="Arial" w:cs="Times New Roman" w:hint="default"/>
      </w:rPr>
    </w:lvl>
    <w:lvl w:ilvl="4" w:tplc="DDAA3C40">
      <w:start w:val="1"/>
      <w:numFmt w:val="bullet"/>
      <w:lvlText w:val="•"/>
      <w:lvlJc w:val="left"/>
      <w:pPr>
        <w:tabs>
          <w:tab w:val="num" w:pos="3600"/>
        </w:tabs>
        <w:ind w:left="3600" w:hanging="360"/>
      </w:pPr>
      <w:rPr>
        <w:rFonts w:ascii="Arial" w:hAnsi="Arial" w:cs="Times New Roman" w:hint="default"/>
      </w:rPr>
    </w:lvl>
    <w:lvl w:ilvl="5" w:tplc="BD46C594">
      <w:start w:val="1"/>
      <w:numFmt w:val="bullet"/>
      <w:lvlText w:val="•"/>
      <w:lvlJc w:val="left"/>
      <w:pPr>
        <w:tabs>
          <w:tab w:val="num" w:pos="4320"/>
        </w:tabs>
        <w:ind w:left="4320" w:hanging="360"/>
      </w:pPr>
      <w:rPr>
        <w:rFonts w:ascii="Arial" w:hAnsi="Arial" w:cs="Times New Roman" w:hint="default"/>
      </w:rPr>
    </w:lvl>
    <w:lvl w:ilvl="6" w:tplc="71649BC2">
      <w:start w:val="1"/>
      <w:numFmt w:val="bullet"/>
      <w:lvlText w:val="•"/>
      <w:lvlJc w:val="left"/>
      <w:pPr>
        <w:tabs>
          <w:tab w:val="num" w:pos="5040"/>
        </w:tabs>
        <w:ind w:left="5040" w:hanging="360"/>
      </w:pPr>
      <w:rPr>
        <w:rFonts w:ascii="Arial" w:hAnsi="Arial" w:cs="Times New Roman" w:hint="default"/>
      </w:rPr>
    </w:lvl>
    <w:lvl w:ilvl="7" w:tplc="EF869FF2">
      <w:start w:val="1"/>
      <w:numFmt w:val="bullet"/>
      <w:lvlText w:val="•"/>
      <w:lvlJc w:val="left"/>
      <w:pPr>
        <w:tabs>
          <w:tab w:val="num" w:pos="5760"/>
        </w:tabs>
        <w:ind w:left="5760" w:hanging="360"/>
      </w:pPr>
      <w:rPr>
        <w:rFonts w:ascii="Arial" w:hAnsi="Arial" w:cs="Times New Roman" w:hint="default"/>
      </w:rPr>
    </w:lvl>
    <w:lvl w:ilvl="8" w:tplc="95A6A590">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10E43767"/>
    <w:multiLevelType w:val="hybridMultilevel"/>
    <w:tmpl w:val="2012D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79612B"/>
    <w:multiLevelType w:val="hybridMultilevel"/>
    <w:tmpl w:val="CB2614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29804B6"/>
    <w:multiLevelType w:val="hybridMultilevel"/>
    <w:tmpl w:val="E5545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045008"/>
    <w:multiLevelType w:val="hybridMultilevel"/>
    <w:tmpl w:val="6FAEBE7A"/>
    <w:lvl w:ilvl="0" w:tplc="0F7A05A8">
      <w:start w:val="1"/>
      <w:numFmt w:val="decimal"/>
      <w:lvlText w:val="RQ%1."/>
      <w:lvlJc w:val="left"/>
      <w:pPr>
        <w:tabs>
          <w:tab w:val="num" w:pos="1134"/>
        </w:tabs>
        <w:ind w:left="851" w:hanging="624"/>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3157FA"/>
    <w:multiLevelType w:val="hybridMultilevel"/>
    <w:tmpl w:val="B76AE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82561C"/>
    <w:multiLevelType w:val="hybridMultilevel"/>
    <w:tmpl w:val="CD0AA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0642F3"/>
    <w:multiLevelType w:val="hybridMultilevel"/>
    <w:tmpl w:val="619E6D0C"/>
    <w:lvl w:ilvl="0" w:tplc="6346DAB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306D66"/>
    <w:multiLevelType w:val="hybridMultilevel"/>
    <w:tmpl w:val="AC68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8A4F8A"/>
    <w:multiLevelType w:val="hybridMultilevel"/>
    <w:tmpl w:val="F4E0EE70"/>
    <w:lvl w:ilvl="0" w:tplc="C9FC486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B736A1"/>
    <w:multiLevelType w:val="hybridMultilevel"/>
    <w:tmpl w:val="B2F60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732FC5"/>
    <w:multiLevelType w:val="multilevel"/>
    <w:tmpl w:val="25467858"/>
    <w:lvl w:ilvl="0">
      <w:start w:val="1"/>
      <w:numFmt w:val="decimal"/>
      <w:lvlText w:val="%1."/>
      <w:lvlJc w:val="left"/>
      <w:pPr>
        <w:ind w:left="770" w:hanging="360"/>
      </w:pPr>
      <w:rPr>
        <w:rFonts w:ascii="Calibri" w:hAnsi="Calibri" w:cs="Arial" w:hint="default"/>
        <w:sz w:val="22"/>
      </w:rPr>
    </w:lvl>
    <w:lvl w:ilvl="1">
      <w:start w:val="3"/>
      <w:numFmt w:val="decimal"/>
      <w:isLgl/>
      <w:lvlText w:val="%1.%2"/>
      <w:lvlJc w:val="left"/>
      <w:pPr>
        <w:ind w:left="1130" w:hanging="720"/>
      </w:pPr>
    </w:lvl>
    <w:lvl w:ilvl="2">
      <w:start w:val="3"/>
      <w:numFmt w:val="decimal"/>
      <w:isLgl/>
      <w:lvlText w:val="%1.%2.%3"/>
      <w:lvlJc w:val="left"/>
      <w:pPr>
        <w:ind w:left="1130" w:hanging="720"/>
      </w:pPr>
    </w:lvl>
    <w:lvl w:ilvl="3">
      <w:start w:val="2"/>
      <w:numFmt w:val="decimal"/>
      <w:isLgl/>
      <w:lvlText w:val="%1.%2.%3.%4"/>
      <w:lvlJc w:val="left"/>
      <w:pPr>
        <w:ind w:left="1130" w:hanging="720"/>
      </w:pPr>
    </w:lvl>
    <w:lvl w:ilvl="4">
      <w:start w:val="1"/>
      <w:numFmt w:val="decimal"/>
      <w:isLgl/>
      <w:lvlText w:val="%1.%2.%3.%4.%5"/>
      <w:lvlJc w:val="left"/>
      <w:pPr>
        <w:ind w:left="1490" w:hanging="1080"/>
      </w:pPr>
    </w:lvl>
    <w:lvl w:ilvl="5">
      <w:start w:val="1"/>
      <w:numFmt w:val="decimal"/>
      <w:isLgl/>
      <w:lvlText w:val="%1.%2.%3.%4.%5.%6"/>
      <w:lvlJc w:val="left"/>
      <w:pPr>
        <w:ind w:left="1490" w:hanging="1080"/>
      </w:pPr>
    </w:lvl>
    <w:lvl w:ilvl="6">
      <w:start w:val="1"/>
      <w:numFmt w:val="decimal"/>
      <w:isLgl/>
      <w:lvlText w:val="%1.%2.%3.%4.%5.%6.%7"/>
      <w:lvlJc w:val="left"/>
      <w:pPr>
        <w:ind w:left="1850" w:hanging="1440"/>
      </w:pPr>
    </w:lvl>
    <w:lvl w:ilvl="7">
      <w:start w:val="1"/>
      <w:numFmt w:val="decimal"/>
      <w:isLgl/>
      <w:lvlText w:val="%1.%2.%3.%4.%5.%6.%7.%8"/>
      <w:lvlJc w:val="left"/>
      <w:pPr>
        <w:ind w:left="1850" w:hanging="1440"/>
      </w:pPr>
    </w:lvl>
    <w:lvl w:ilvl="8">
      <w:start w:val="1"/>
      <w:numFmt w:val="decimal"/>
      <w:isLgl/>
      <w:lvlText w:val="%1.%2.%3.%4.%5.%6.%7.%8.%9"/>
      <w:lvlJc w:val="left"/>
      <w:pPr>
        <w:ind w:left="2210" w:hanging="1800"/>
      </w:pPr>
    </w:lvl>
  </w:abstractNum>
  <w:abstractNum w:abstractNumId="27" w15:restartNumberingAfterBreak="0">
    <w:nsid w:val="1F7A54F7"/>
    <w:multiLevelType w:val="hybridMultilevel"/>
    <w:tmpl w:val="97564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01F0ECB"/>
    <w:multiLevelType w:val="hybridMultilevel"/>
    <w:tmpl w:val="594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316370"/>
    <w:multiLevelType w:val="hybridMultilevel"/>
    <w:tmpl w:val="2A9E5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887734"/>
    <w:multiLevelType w:val="hybridMultilevel"/>
    <w:tmpl w:val="C16CD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5B0834"/>
    <w:multiLevelType w:val="hybridMultilevel"/>
    <w:tmpl w:val="DC02CE88"/>
    <w:lvl w:ilvl="0" w:tplc="C3120C06">
      <w:start w:val="1"/>
      <w:numFmt w:val="bullet"/>
      <w:lvlText w:val=""/>
      <w:lvlJc w:val="left"/>
      <w:pPr>
        <w:tabs>
          <w:tab w:val="num" w:pos="720"/>
        </w:tabs>
        <w:ind w:left="720" w:hanging="360"/>
      </w:pPr>
      <w:rPr>
        <w:rFonts w:ascii="Wingdings" w:hAnsi="Wingdings" w:hint="default"/>
      </w:rPr>
    </w:lvl>
    <w:lvl w:ilvl="1" w:tplc="C85AD7DE">
      <w:start w:val="1"/>
      <w:numFmt w:val="bullet"/>
      <w:lvlText w:val=""/>
      <w:lvlJc w:val="left"/>
      <w:pPr>
        <w:tabs>
          <w:tab w:val="num" w:pos="1440"/>
        </w:tabs>
        <w:ind w:left="1440" w:hanging="360"/>
      </w:pPr>
      <w:rPr>
        <w:rFonts w:ascii="Wingdings" w:hAnsi="Wingdings" w:hint="default"/>
      </w:rPr>
    </w:lvl>
    <w:lvl w:ilvl="2" w:tplc="E816112E">
      <w:start w:val="1"/>
      <w:numFmt w:val="bullet"/>
      <w:lvlText w:val=""/>
      <w:lvlJc w:val="left"/>
      <w:pPr>
        <w:tabs>
          <w:tab w:val="num" w:pos="2160"/>
        </w:tabs>
        <w:ind w:left="2160" w:hanging="360"/>
      </w:pPr>
      <w:rPr>
        <w:rFonts w:ascii="Wingdings" w:hAnsi="Wingdings" w:hint="default"/>
      </w:rPr>
    </w:lvl>
    <w:lvl w:ilvl="3" w:tplc="6E1E04C2">
      <w:start w:val="1"/>
      <w:numFmt w:val="bullet"/>
      <w:lvlText w:val=""/>
      <w:lvlJc w:val="left"/>
      <w:pPr>
        <w:tabs>
          <w:tab w:val="num" w:pos="2880"/>
        </w:tabs>
        <w:ind w:left="2880" w:hanging="360"/>
      </w:pPr>
      <w:rPr>
        <w:rFonts w:ascii="Wingdings" w:hAnsi="Wingdings" w:hint="default"/>
      </w:rPr>
    </w:lvl>
    <w:lvl w:ilvl="4" w:tplc="F912DD80">
      <w:start w:val="1"/>
      <w:numFmt w:val="bullet"/>
      <w:lvlText w:val=""/>
      <w:lvlJc w:val="left"/>
      <w:pPr>
        <w:tabs>
          <w:tab w:val="num" w:pos="3600"/>
        </w:tabs>
        <w:ind w:left="3600" w:hanging="360"/>
      </w:pPr>
      <w:rPr>
        <w:rFonts w:ascii="Wingdings" w:hAnsi="Wingdings" w:hint="default"/>
      </w:rPr>
    </w:lvl>
    <w:lvl w:ilvl="5" w:tplc="3BE41BAA">
      <w:start w:val="1"/>
      <w:numFmt w:val="bullet"/>
      <w:lvlText w:val=""/>
      <w:lvlJc w:val="left"/>
      <w:pPr>
        <w:tabs>
          <w:tab w:val="num" w:pos="4320"/>
        </w:tabs>
        <w:ind w:left="4320" w:hanging="360"/>
      </w:pPr>
      <w:rPr>
        <w:rFonts w:ascii="Wingdings" w:hAnsi="Wingdings" w:hint="default"/>
      </w:rPr>
    </w:lvl>
    <w:lvl w:ilvl="6" w:tplc="9A3A0EC4">
      <w:start w:val="1"/>
      <w:numFmt w:val="bullet"/>
      <w:lvlText w:val=""/>
      <w:lvlJc w:val="left"/>
      <w:pPr>
        <w:tabs>
          <w:tab w:val="num" w:pos="5040"/>
        </w:tabs>
        <w:ind w:left="5040" w:hanging="360"/>
      </w:pPr>
      <w:rPr>
        <w:rFonts w:ascii="Wingdings" w:hAnsi="Wingdings" w:hint="default"/>
      </w:rPr>
    </w:lvl>
    <w:lvl w:ilvl="7" w:tplc="C7BCF216">
      <w:start w:val="1"/>
      <w:numFmt w:val="bullet"/>
      <w:lvlText w:val=""/>
      <w:lvlJc w:val="left"/>
      <w:pPr>
        <w:tabs>
          <w:tab w:val="num" w:pos="5760"/>
        </w:tabs>
        <w:ind w:left="5760" w:hanging="360"/>
      </w:pPr>
      <w:rPr>
        <w:rFonts w:ascii="Wingdings" w:hAnsi="Wingdings" w:hint="default"/>
      </w:rPr>
    </w:lvl>
    <w:lvl w:ilvl="8" w:tplc="BC50C0F0">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680C7E"/>
    <w:multiLevelType w:val="hybridMultilevel"/>
    <w:tmpl w:val="FF96DA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77B6501"/>
    <w:multiLevelType w:val="hybridMultilevel"/>
    <w:tmpl w:val="3DA0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3C341C"/>
    <w:multiLevelType w:val="hybridMultilevel"/>
    <w:tmpl w:val="81D89D00"/>
    <w:lvl w:ilvl="0" w:tplc="88AE0AB0">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667986"/>
    <w:multiLevelType w:val="hybridMultilevel"/>
    <w:tmpl w:val="D59E945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28E635CF"/>
    <w:multiLevelType w:val="hybridMultilevel"/>
    <w:tmpl w:val="1D9411E4"/>
    <w:lvl w:ilvl="0" w:tplc="B46869D6">
      <w:start w:val="1"/>
      <w:numFmt w:val="bullet"/>
      <w:lvlText w:val="•"/>
      <w:lvlJc w:val="left"/>
      <w:pPr>
        <w:tabs>
          <w:tab w:val="num" w:pos="720"/>
        </w:tabs>
        <w:ind w:left="720" w:hanging="360"/>
      </w:pPr>
      <w:rPr>
        <w:rFonts w:ascii="Arial" w:hAnsi="Arial" w:cs="Times New Roman" w:hint="default"/>
      </w:rPr>
    </w:lvl>
    <w:lvl w:ilvl="1" w:tplc="B270EB10">
      <w:start w:val="1"/>
      <w:numFmt w:val="bullet"/>
      <w:lvlText w:val="•"/>
      <w:lvlJc w:val="left"/>
      <w:pPr>
        <w:tabs>
          <w:tab w:val="num" w:pos="1440"/>
        </w:tabs>
        <w:ind w:left="1440" w:hanging="360"/>
      </w:pPr>
      <w:rPr>
        <w:rFonts w:ascii="Arial" w:hAnsi="Arial" w:cs="Times New Roman" w:hint="default"/>
      </w:rPr>
    </w:lvl>
    <w:lvl w:ilvl="2" w:tplc="875AFDE0">
      <w:start w:val="1"/>
      <w:numFmt w:val="bullet"/>
      <w:lvlText w:val="•"/>
      <w:lvlJc w:val="left"/>
      <w:pPr>
        <w:tabs>
          <w:tab w:val="num" w:pos="2160"/>
        </w:tabs>
        <w:ind w:left="2160" w:hanging="360"/>
      </w:pPr>
      <w:rPr>
        <w:rFonts w:ascii="Arial" w:hAnsi="Arial" w:cs="Times New Roman" w:hint="default"/>
      </w:rPr>
    </w:lvl>
    <w:lvl w:ilvl="3" w:tplc="148EE7E2">
      <w:start w:val="1"/>
      <w:numFmt w:val="bullet"/>
      <w:lvlText w:val="•"/>
      <w:lvlJc w:val="left"/>
      <w:pPr>
        <w:tabs>
          <w:tab w:val="num" w:pos="2880"/>
        </w:tabs>
        <w:ind w:left="2880" w:hanging="360"/>
      </w:pPr>
      <w:rPr>
        <w:rFonts w:ascii="Arial" w:hAnsi="Arial" w:cs="Times New Roman" w:hint="default"/>
      </w:rPr>
    </w:lvl>
    <w:lvl w:ilvl="4" w:tplc="55C84B24">
      <w:start w:val="1"/>
      <w:numFmt w:val="bullet"/>
      <w:lvlText w:val="•"/>
      <w:lvlJc w:val="left"/>
      <w:pPr>
        <w:tabs>
          <w:tab w:val="num" w:pos="3600"/>
        </w:tabs>
        <w:ind w:left="3600" w:hanging="360"/>
      </w:pPr>
      <w:rPr>
        <w:rFonts w:ascii="Arial" w:hAnsi="Arial" w:cs="Times New Roman" w:hint="default"/>
      </w:rPr>
    </w:lvl>
    <w:lvl w:ilvl="5" w:tplc="20E698F4">
      <w:start w:val="1"/>
      <w:numFmt w:val="bullet"/>
      <w:lvlText w:val="•"/>
      <w:lvlJc w:val="left"/>
      <w:pPr>
        <w:tabs>
          <w:tab w:val="num" w:pos="4320"/>
        </w:tabs>
        <w:ind w:left="4320" w:hanging="360"/>
      </w:pPr>
      <w:rPr>
        <w:rFonts w:ascii="Arial" w:hAnsi="Arial" w:cs="Times New Roman" w:hint="default"/>
      </w:rPr>
    </w:lvl>
    <w:lvl w:ilvl="6" w:tplc="51EE7B7C">
      <w:start w:val="1"/>
      <w:numFmt w:val="bullet"/>
      <w:lvlText w:val="•"/>
      <w:lvlJc w:val="left"/>
      <w:pPr>
        <w:tabs>
          <w:tab w:val="num" w:pos="5040"/>
        </w:tabs>
        <w:ind w:left="5040" w:hanging="360"/>
      </w:pPr>
      <w:rPr>
        <w:rFonts w:ascii="Arial" w:hAnsi="Arial" w:cs="Times New Roman" w:hint="default"/>
      </w:rPr>
    </w:lvl>
    <w:lvl w:ilvl="7" w:tplc="B8066CC0">
      <w:start w:val="1"/>
      <w:numFmt w:val="bullet"/>
      <w:lvlText w:val="•"/>
      <w:lvlJc w:val="left"/>
      <w:pPr>
        <w:tabs>
          <w:tab w:val="num" w:pos="5760"/>
        </w:tabs>
        <w:ind w:left="5760" w:hanging="360"/>
      </w:pPr>
      <w:rPr>
        <w:rFonts w:ascii="Arial" w:hAnsi="Arial" w:cs="Times New Roman" w:hint="default"/>
      </w:rPr>
    </w:lvl>
    <w:lvl w:ilvl="8" w:tplc="A2DC49D6">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293F1DB7"/>
    <w:multiLevelType w:val="hybridMultilevel"/>
    <w:tmpl w:val="C156B1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94B59DC"/>
    <w:multiLevelType w:val="hybridMultilevel"/>
    <w:tmpl w:val="114AA3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932F94"/>
    <w:multiLevelType w:val="hybridMultilevel"/>
    <w:tmpl w:val="FDDEB8D2"/>
    <w:lvl w:ilvl="0" w:tplc="DCC8922E">
      <w:start w:val="1"/>
      <w:numFmt w:val="bullet"/>
      <w:lvlText w:val="•"/>
      <w:lvlJc w:val="left"/>
      <w:pPr>
        <w:tabs>
          <w:tab w:val="num" w:pos="720"/>
        </w:tabs>
        <w:ind w:left="720" w:hanging="360"/>
      </w:pPr>
      <w:rPr>
        <w:rFonts w:ascii="Arial" w:hAnsi="Arial" w:cs="Times New Roman" w:hint="default"/>
      </w:rPr>
    </w:lvl>
    <w:lvl w:ilvl="1" w:tplc="5464D184">
      <w:start w:val="1"/>
      <w:numFmt w:val="bullet"/>
      <w:lvlText w:val="•"/>
      <w:lvlJc w:val="left"/>
      <w:pPr>
        <w:tabs>
          <w:tab w:val="num" w:pos="1440"/>
        </w:tabs>
        <w:ind w:left="1440" w:hanging="360"/>
      </w:pPr>
      <w:rPr>
        <w:rFonts w:ascii="Arial" w:hAnsi="Arial" w:cs="Times New Roman" w:hint="default"/>
      </w:rPr>
    </w:lvl>
    <w:lvl w:ilvl="2" w:tplc="468004D8">
      <w:start w:val="1"/>
      <w:numFmt w:val="bullet"/>
      <w:lvlText w:val="•"/>
      <w:lvlJc w:val="left"/>
      <w:pPr>
        <w:tabs>
          <w:tab w:val="num" w:pos="2160"/>
        </w:tabs>
        <w:ind w:left="2160" w:hanging="360"/>
      </w:pPr>
      <w:rPr>
        <w:rFonts w:ascii="Arial" w:hAnsi="Arial" w:cs="Times New Roman" w:hint="default"/>
      </w:rPr>
    </w:lvl>
    <w:lvl w:ilvl="3" w:tplc="5204E32C">
      <w:start w:val="1"/>
      <w:numFmt w:val="bullet"/>
      <w:lvlText w:val="•"/>
      <w:lvlJc w:val="left"/>
      <w:pPr>
        <w:tabs>
          <w:tab w:val="num" w:pos="2880"/>
        </w:tabs>
        <w:ind w:left="2880" w:hanging="360"/>
      </w:pPr>
      <w:rPr>
        <w:rFonts w:ascii="Arial" w:hAnsi="Arial" w:cs="Times New Roman" w:hint="default"/>
      </w:rPr>
    </w:lvl>
    <w:lvl w:ilvl="4" w:tplc="D4E84E0E">
      <w:start w:val="1"/>
      <w:numFmt w:val="bullet"/>
      <w:lvlText w:val="•"/>
      <w:lvlJc w:val="left"/>
      <w:pPr>
        <w:tabs>
          <w:tab w:val="num" w:pos="3600"/>
        </w:tabs>
        <w:ind w:left="3600" w:hanging="360"/>
      </w:pPr>
      <w:rPr>
        <w:rFonts w:ascii="Arial" w:hAnsi="Arial" w:cs="Times New Roman" w:hint="default"/>
      </w:rPr>
    </w:lvl>
    <w:lvl w:ilvl="5" w:tplc="BFDE1C12">
      <w:start w:val="1"/>
      <w:numFmt w:val="bullet"/>
      <w:lvlText w:val="•"/>
      <w:lvlJc w:val="left"/>
      <w:pPr>
        <w:tabs>
          <w:tab w:val="num" w:pos="4320"/>
        </w:tabs>
        <w:ind w:left="4320" w:hanging="360"/>
      </w:pPr>
      <w:rPr>
        <w:rFonts w:ascii="Arial" w:hAnsi="Arial" w:cs="Times New Roman" w:hint="default"/>
      </w:rPr>
    </w:lvl>
    <w:lvl w:ilvl="6" w:tplc="661A6448">
      <w:start w:val="1"/>
      <w:numFmt w:val="bullet"/>
      <w:lvlText w:val="•"/>
      <w:lvlJc w:val="left"/>
      <w:pPr>
        <w:tabs>
          <w:tab w:val="num" w:pos="5040"/>
        </w:tabs>
        <w:ind w:left="5040" w:hanging="360"/>
      </w:pPr>
      <w:rPr>
        <w:rFonts w:ascii="Arial" w:hAnsi="Arial" w:cs="Times New Roman" w:hint="default"/>
      </w:rPr>
    </w:lvl>
    <w:lvl w:ilvl="7" w:tplc="B156D85A">
      <w:start w:val="1"/>
      <w:numFmt w:val="bullet"/>
      <w:lvlText w:val="•"/>
      <w:lvlJc w:val="left"/>
      <w:pPr>
        <w:tabs>
          <w:tab w:val="num" w:pos="5760"/>
        </w:tabs>
        <w:ind w:left="5760" w:hanging="360"/>
      </w:pPr>
      <w:rPr>
        <w:rFonts w:ascii="Arial" w:hAnsi="Arial" w:cs="Times New Roman" w:hint="default"/>
      </w:rPr>
    </w:lvl>
    <w:lvl w:ilvl="8" w:tplc="842ABA9E">
      <w:start w:val="1"/>
      <w:numFmt w:val="bullet"/>
      <w:lvlText w:val="•"/>
      <w:lvlJc w:val="left"/>
      <w:pPr>
        <w:tabs>
          <w:tab w:val="num" w:pos="6480"/>
        </w:tabs>
        <w:ind w:left="6480" w:hanging="360"/>
      </w:pPr>
      <w:rPr>
        <w:rFonts w:ascii="Arial" w:hAnsi="Arial" w:cs="Times New Roman" w:hint="default"/>
      </w:rPr>
    </w:lvl>
  </w:abstractNum>
  <w:abstractNum w:abstractNumId="40" w15:restartNumberingAfterBreak="0">
    <w:nsid w:val="2995738B"/>
    <w:multiLevelType w:val="hybridMultilevel"/>
    <w:tmpl w:val="F8C6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B8C672E"/>
    <w:multiLevelType w:val="hybridMultilevel"/>
    <w:tmpl w:val="5016B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C4415B"/>
    <w:multiLevelType w:val="hybridMultilevel"/>
    <w:tmpl w:val="76D42C3E"/>
    <w:lvl w:ilvl="0" w:tplc="B362577A">
      <w:start w:val="1"/>
      <w:numFmt w:val="decimal"/>
      <w:lvlText w:val="RQ%1."/>
      <w:lvlJc w:val="righ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15:restartNumberingAfterBreak="0">
    <w:nsid w:val="2C224379"/>
    <w:multiLevelType w:val="multilevel"/>
    <w:tmpl w:val="E72C45EA"/>
    <w:lvl w:ilvl="0">
      <w:start w:val="2"/>
      <w:numFmt w:val="decimal"/>
      <w:lvlText w:val="%1"/>
      <w:lvlJc w:val="left"/>
      <w:pPr>
        <w:ind w:left="360" w:hanging="360"/>
      </w:pPr>
    </w:lvl>
    <w:lvl w:ilv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2C3651E4"/>
    <w:multiLevelType w:val="hybridMultilevel"/>
    <w:tmpl w:val="DA2688B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2CF61805"/>
    <w:multiLevelType w:val="hybridMultilevel"/>
    <w:tmpl w:val="747C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CD087C"/>
    <w:multiLevelType w:val="hybridMultilevel"/>
    <w:tmpl w:val="50F07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4A7210"/>
    <w:multiLevelType w:val="hybridMultilevel"/>
    <w:tmpl w:val="23A4A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4FD0B4F"/>
    <w:multiLevelType w:val="hybridMultilevel"/>
    <w:tmpl w:val="FCE8E202"/>
    <w:lvl w:ilvl="0" w:tplc="23DAD016">
      <w:start w:val="1"/>
      <w:numFmt w:val="bullet"/>
      <w:lvlText w:val="•"/>
      <w:lvlJc w:val="left"/>
      <w:pPr>
        <w:tabs>
          <w:tab w:val="num" w:pos="720"/>
        </w:tabs>
        <w:ind w:left="720" w:hanging="360"/>
      </w:pPr>
      <w:rPr>
        <w:rFonts w:ascii="Arial" w:hAnsi="Arial" w:cs="Times New Roman" w:hint="default"/>
      </w:rPr>
    </w:lvl>
    <w:lvl w:ilvl="1" w:tplc="96E20896">
      <w:start w:val="1"/>
      <w:numFmt w:val="bullet"/>
      <w:lvlText w:val="•"/>
      <w:lvlJc w:val="left"/>
      <w:pPr>
        <w:tabs>
          <w:tab w:val="num" w:pos="1440"/>
        </w:tabs>
        <w:ind w:left="1440" w:hanging="360"/>
      </w:pPr>
      <w:rPr>
        <w:rFonts w:ascii="Arial" w:hAnsi="Arial" w:cs="Times New Roman" w:hint="default"/>
      </w:rPr>
    </w:lvl>
    <w:lvl w:ilvl="2" w:tplc="9EE8D0AC">
      <w:start w:val="1"/>
      <w:numFmt w:val="bullet"/>
      <w:lvlText w:val="•"/>
      <w:lvlJc w:val="left"/>
      <w:pPr>
        <w:tabs>
          <w:tab w:val="num" w:pos="2160"/>
        </w:tabs>
        <w:ind w:left="2160" w:hanging="360"/>
      </w:pPr>
      <w:rPr>
        <w:rFonts w:ascii="Arial" w:hAnsi="Arial" w:cs="Times New Roman" w:hint="default"/>
      </w:rPr>
    </w:lvl>
    <w:lvl w:ilvl="3" w:tplc="E18C71FA">
      <w:start w:val="1"/>
      <w:numFmt w:val="bullet"/>
      <w:lvlText w:val="•"/>
      <w:lvlJc w:val="left"/>
      <w:pPr>
        <w:tabs>
          <w:tab w:val="num" w:pos="2880"/>
        </w:tabs>
        <w:ind w:left="2880" w:hanging="360"/>
      </w:pPr>
      <w:rPr>
        <w:rFonts w:ascii="Arial" w:hAnsi="Arial" w:cs="Times New Roman" w:hint="default"/>
      </w:rPr>
    </w:lvl>
    <w:lvl w:ilvl="4" w:tplc="F8BE5398">
      <w:start w:val="1"/>
      <w:numFmt w:val="bullet"/>
      <w:lvlText w:val="•"/>
      <w:lvlJc w:val="left"/>
      <w:pPr>
        <w:tabs>
          <w:tab w:val="num" w:pos="3600"/>
        </w:tabs>
        <w:ind w:left="3600" w:hanging="360"/>
      </w:pPr>
      <w:rPr>
        <w:rFonts w:ascii="Arial" w:hAnsi="Arial" w:cs="Times New Roman" w:hint="default"/>
      </w:rPr>
    </w:lvl>
    <w:lvl w:ilvl="5" w:tplc="5BE836C4">
      <w:start w:val="1"/>
      <w:numFmt w:val="bullet"/>
      <w:lvlText w:val="•"/>
      <w:lvlJc w:val="left"/>
      <w:pPr>
        <w:tabs>
          <w:tab w:val="num" w:pos="4320"/>
        </w:tabs>
        <w:ind w:left="4320" w:hanging="360"/>
      </w:pPr>
      <w:rPr>
        <w:rFonts w:ascii="Arial" w:hAnsi="Arial" w:cs="Times New Roman" w:hint="default"/>
      </w:rPr>
    </w:lvl>
    <w:lvl w:ilvl="6" w:tplc="7736E132">
      <w:start w:val="1"/>
      <w:numFmt w:val="bullet"/>
      <w:lvlText w:val="•"/>
      <w:lvlJc w:val="left"/>
      <w:pPr>
        <w:tabs>
          <w:tab w:val="num" w:pos="5040"/>
        </w:tabs>
        <w:ind w:left="5040" w:hanging="360"/>
      </w:pPr>
      <w:rPr>
        <w:rFonts w:ascii="Arial" w:hAnsi="Arial" w:cs="Times New Roman" w:hint="default"/>
      </w:rPr>
    </w:lvl>
    <w:lvl w:ilvl="7" w:tplc="F9224C58">
      <w:start w:val="1"/>
      <w:numFmt w:val="bullet"/>
      <w:lvlText w:val="•"/>
      <w:lvlJc w:val="left"/>
      <w:pPr>
        <w:tabs>
          <w:tab w:val="num" w:pos="5760"/>
        </w:tabs>
        <w:ind w:left="5760" w:hanging="360"/>
      </w:pPr>
      <w:rPr>
        <w:rFonts w:ascii="Arial" w:hAnsi="Arial" w:cs="Times New Roman" w:hint="default"/>
      </w:rPr>
    </w:lvl>
    <w:lvl w:ilvl="8" w:tplc="4EB85866">
      <w:start w:val="1"/>
      <w:numFmt w:val="bullet"/>
      <w:lvlText w:val="•"/>
      <w:lvlJc w:val="left"/>
      <w:pPr>
        <w:tabs>
          <w:tab w:val="num" w:pos="6480"/>
        </w:tabs>
        <w:ind w:left="6480" w:hanging="360"/>
      </w:pPr>
      <w:rPr>
        <w:rFonts w:ascii="Arial" w:hAnsi="Arial" w:cs="Times New Roman" w:hint="default"/>
      </w:rPr>
    </w:lvl>
  </w:abstractNum>
  <w:abstractNum w:abstractNumId="49" w15:restartNumberingAfterBreak="0">
    <w:nsid w:val="35182541"/>
    <w:multiLevelType w:val="multilevel"/>
    <w:tmpl w:val="B0DA3C4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54566CA"/>
    <w:multiLevelType w:val="hybridMultilevel"/>
    <w:tmpl w:val="DB607CF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 w15:restartNumberingAfterBreak="0">
    <w:nsid w:val="35540DD6"/>
    <w:multiLevelType w:val="hybridMultilevel"/>
    <w:tmpl w:val="8794C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7F4B9D"/>
    <w:multiLevelType w:val="hybridMultilevel"/>
    <w:tmpl w:val="2BD4F14C"/>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80D090B"/>
    <w:multiLevelType w:val="multilevel"/>
    <w:tmpl w:val="315E66E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8640F04"/>
    <w:multiLevelType w:val="multilevel"/>
    <w:tmpl w:val="0728C21A"/>
    <w:lvl w:ilvl="0">
      <w:start w:val="1"/>
      <w:numFmt w:val="decimal"/>
      <w:lvlText w:val="%1."/>
      <w:lvlJc w:val="left"/>
      <w:pPr>
        <w:ind w:left="720" w:hanging="360"/>
      </w:pPr>
    </w:lvl>
    <w:lvl w:ilvl="1">
      <w:start w:val="6"/>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9413201"/>
    <w:multiLevelType w:val="hybridMultilevel"/>
    <w:tmpl w:val="ABF6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7618FA"/>
    <w:multiLevelType w:val="hybridMultilevel"/>
    <w:tmpl w:val="EED0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50FC6"/>
    <w:multiLevelType w:val="hybridMultilevel"/>
    <w:tmpl w:val="382EBEA0"/>
    <w:lvl w:ilvl="0" w:tplc="0409001B">
      <w:start w:val="1"/>
      <w:numFmt w:val="low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C9E49DB"/>
    <w:multiLevelType w:val="hybridMultilevel"/>
    <w:tmpl w:val="2C260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D2753EA"/>
    <w:multiLevelType w:val="hybridMultilevel"/>
    <w:tmpl w:val="DB607CF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0" w15:restartNumberingAfterBreak="0">
    <w:nsid w:val="3D397218"/>
    <w:multiLevelType w:val="hybridMultilevel"/>
    <w:tmpl w:val="B2BA3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EFC1D9C"/>
    <w:multiLevelType w:val="hybridMultilevel"/>
    <w:tmpl w:val="4C0A7EDA"/>
    <w:lvl w:ilvl="0" w:tplc="02605F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F671BCF"/>
    <w:multiLevelType w:val="multilevel"/>
    <w:tmpl w:val="3B881C9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1604B23"/>
    <w:multiLevelType w:val="hybridMultilevel"/>
    <w:tmpl w:val="5FD60176"/>
    <w:lvl w:ilvl="0" w:tplc="87C6255C">
      <w:start w:val="1"/>
      <w:numFmt w:val="bullet"/>
      <w:lvlText w:val=""/>
      <w:lvlJc w:val="left"/>
      <w:pPr>
        <w:tabs>
          <w:tab w:val="num" w:pos="720"/>
        </w:tabs>
        <w:ind w:left="720" w:hanging="360"/>
      </w:pPr>
      <w:rPr>
        <w:rFonts w:ascii="Wingdings" w:hAnsi="Wingdings" w:hint="default"/>
      </w:rPr>
    </w:lvl>
    <w:lvl w:ilvl="1" w:tplc="B000A6DC">
      <w:start w:val="1"/>
      <w:numFmt w:val="bullet"/>
      <w:lvlText w:val=""/>
      <w:lvlJc w:val="left"/>
      <w:pPr>
        <w:tabs>
          <w:tab w:val="num" w:pos="1440"/>
        </w:tabs>
        <w:ind w:left="1440" w:hanging="360"/>
      </w:pPr>
      <w:rPr>
        <w:rFonts w:ascii="Wingdings" w:hAnsi="Wingdings" w:hint="default"/>
      </w:rPr>
    </w:lvl>
    <w:lvl w:ilvl="2" w:tplc="BF7C784A">
      <w:start w:val="1"/>
      <w:numFmt w:val="bullet"/>
      <w:lvlText w:val=""/>
      <w:lvlJc w:val="left"/>
      <w:pPr>
        <w:tabs>
          <w:tab w:val="num" w:pos="2160"/>
        </w:tabs>
        <w:ind w:left="2160" w:hanging="360"/>
      </w:pPr>
      <w:rPr>
        <w:rFonts w:ascii="Wingdings" w:hAnsi="Wingdings" w:hint="default"/>
      </w:rPr>
    </w:lvl>
    <w:lvl w:ilvl="3" w:tplc="130C19E0">
      <w:start w:val="1"/>
      <w:numFmt w:val="bullet"/>
      <w:lvlText w:val=""/>
      <w:lvlJc w:val="left"/>
      <w:pPr>
        <w:tabs>
          <w:tab w:val="num" w:pos="2880"/>
        </w:tabs>
        <w:ind w:left="2880" w:hanging="360"/>
      </w:pPr>
      <w:rPr>
        <w:rFonts w:ascii="Wingdings" w:hAnsi="Wingdings" w:hint="default"/>
      </w:rPr>
    </w:lvl>
    <w:lvl w:ilvl="4" w:tplc="FD7C1DCE">
      <w:start w:val="1"/>
      <w:numFmt w:val="bullet"/>
      <w:lvlText w:val=""/>
      <w:lvlJc w:val="left"/>
      <w:pPr>
        <w:tabs>
          <w:tab w:val="num" w:pos="3600"/>
        </w:tabs>
        <w:ind w:left="3600" w:hanging="360"/>
      </w:pPr>
      <w:rPr>
        <w:rFonts w:ascii="Wingdings" w:hAnsi="Wingdings" w:hint="default"/>
      </w:rPr>
    </w:lvl>
    <w:lvl w:ilvl="5" w:tplc="ED022010">
      <w:start w:val="1"/>
      <w:numFmt w:val="bullet"/>
      <w:lvlText w:val=""/>
      <w:lvlJc w:val="left"/>
      <w:pPr>
        <w:tabs>
          <w:tab w:val="num" w:pos="4320"/>
        </w:tabs>
        <w:ind w:left="4320" w:hanging="360"/>
      </w:pPr>
      <w:rPr>
        <w:rFonts w:ascii="Wingdings" w:hAnsi="Wingdings" w:hint="default"/>
      </w:rPr>
    </w:lvl>
    <w:lvl w:ilvl="6" w:tplc="6924FB88">
      <w:start w:val="1"/>
      <w:numFmt w:val="bullet"/>
      <w:lvlText w:val=""/>
      <w:lvlJc w:val="left"/>
      <w:pPr>
        <w:tabs>
          <w:tab w:val="num" w:pos="5040"/>
        </w:tabs>
        <w:ind w:left="5040" w:hanging="360"/>
      </w:pPr>
      <w:rPr>
        <w:rFonts w:ascii="Wingdings" w:hAnsi="Wingdings" w:hint="default"/>
      </w:rPr>
    </w:lvl>
    <w:lvl w:ilvl="7" w:tplc="1284B944">
      <w:start w:val="1"/>
      <w:numFmt w:val="bullet"/>
      <w:lvlText w:val=""/>
      <w:lvlJc w:val="left"/>
      <w:pPr>
        <w:tabs>
          <w:tab w:val="num" w:pos="5760"/>
        </w:tabs>
        <w:ind w:left="5760" w:hanging="360"/>
      </w:pPr>
      <w:rPr>
        <w:rFonts w:ascii="Wingdings" w:hAnsi="Wingdings" w:hint="default"/>
      </w:rPr>
    </w:lvl>
    <w:lvl w:ilvl="8" w:tplc="1288532E">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18D73CC"/>
    <w:multiLevelType w:val="hybridMultilevel"/>
    <w:tmpl w:val="6CEE5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B67224"/>
    <w:multiLevelType w:val="hybridMultilevel"/>
    <w:tmpl w:val="17A44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C07B40"/>
    <w:multiLevelType w:val="hybridMultilevel"/>
    <w:tmpl w:val="7640E2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3EC71CF"/>
    <w:multiLevelType w:val="hybridMultilevel"/>
    <w:tmpl w:val="E9BC6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444D7004"/>
    <w:multiLevelType w:val="hybridMultilevel"/>
    <w:tmpl w:val="539CE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242123"/>
    <w:multiLevelType w:val="hybridMultilevel"/>
    <w:tmpl w:val="F28A2F2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47990A92"/>
    <w:multiLevelType w:val="hybridMultilevel"/>
    <w:tmpl w:val="7AA8FC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9A46D7F"/>
    <w:multiLevelType w:val="multilevel"/>
    <w:tmpl w:val="FEC683B0"/>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9AB67F7"/>
    <w:multiLevelType w:val="hybridMultilevel"/>
    <w:tmpl w:val="837499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D85174"/>
    <w:multiLevelType w:val="hybridMultilevel"/>
    <w:tmpl w:val="433238AC"/>
    <w:lvl w:ilvl="0" w:tplc="B08C8568">
      <w:start w:val="1"/>
      <w:numFmt w:val="bullet"/>
      <w:lvlText w:val="•"/>
      <w:lvlJc w:val="left"/>
      <w:pPr>
        <w:tabs>
          <w:tab w:val="num" w:pos="720"/>
        </w:tabs>
        <w:ind w:left="720" w:hanging="360"/>
      </w:pPr>
      <w:rPr>
        <w:rFonts w:ascii="Arial" w:hAnsi="Arial" w:cs="Times New Roman" w:hint="default"/>
      </w:rPr>
    </w:lvl>
    <w:lvl w:ilvl="1" w:tplc="461C0184">
      <w:start w:val="1"/>
      <w:numFmt w:val="bullet"/>
      <w:lvlText w:val="•"/>
      <w:lvlJc w:val="left"/>
      <w:pPr>
        <w:tabs>
          <w:tab w:val="num" w:pos="1440"/>
        </w:tabs>
        <w:ind w:left="1440" w:hanging="360"/>
      </w:pPr>
      <w:rPr>
        <w:rFonts w:ascii="Arial" w:hAnsi="Arial" w:cs="Times New Roman" w:hint="default"/>
      </w:rPr>
    </w:lvl>
    <w:lvl w:ilvl="2" w:tplc="69763C30">
      <w:start w:val="1"/>
      <w:numFmt w:val="bullet"/>
      <w:lvlText w:val="•"/>
      <w:lvlJc w:val="left"/>
      <w:pPr>
        <w:tabs>
          <w:tab w:val="num" w:pos="2160"/>
        </w:tabs>
        <w:ind w:left="2160" w:hanging="360"/>
      </w:pPr>
      <w:rPr>
        <w:rFonts w:ascii="Arial" w:hAnsi="Arial" w:cs="Times New Roman" w:hint="default"/>
      </w:rPr>
    </w:lvl>
    <w:lvl w:ilvl="3" w:tplc="89AAE9A6">
      <w:start w:val="1"/>
      <w:numFmt w:val="bullet"/>
      <w:lvlText w:val="•"/>
      <w:lvlJc w:val="left"/>
      <w:pPr>
        <w:tabs>
          <w:tab w:val="num" w:pos="2880"/>
        </w:tabs>
        <w:ind w:left="2880" w:hanging="360"/>
      </w:pPr>
      <w:rPr>
        <w:rFonts w:ascii="Arial" w:hAnsi="Arial" w:cs="Times New Roman" w:hint="default"/>
      </w:rPr>
    </w:lvl>
    <w:lvl w:ilvl="4" w:tplc="0C043B86">
      <w:start w:val="1"/>
      <w:numFmt w:val="bullet"/>
      <w:lvlText w:val="•"/>
      <w:lvlJc w:val="left"/>
      <w:pPr>
        <w:tabs>
          <w:tab w:val="num" w:pos="3600"/>
        </w:tabs>
        <w:ind w:left="3600" w:hanging="360"/>
      </w:pPr>
      <w:rPr>
        <w:rFonts w:ascii="Arial" w:hAnsi="Arial" w:cs="Times New Roman" w:hint="default"/>
      </w:rPr>
    </w:lvl>
    <w:lvl w:ilvl="5" w:tplc="E4A88114">
      <w:start w:val="1"/>
      <w:numFmt w:val="bullet"/>
      <w:lvlText w:val="•"/>
      <w:lvlJc w:val="left"/>
      <w:pPr>
        <w:tabs>
          <w:tab w:val="num" w:pos="4320"/>
        </w:tabs>
        <w:ind w:left="4320" w:hanging="360"/>
      </w:pPr>
      <w:rPr>
        <w:rFonts w:ascii="Arial" w:hAnsi="Arial" w:cs="Times New Roman" w:hint="default"/>
      </w:rPr>
    </w:lvl>
    <w:lvl w:ilvl="6" w:tplc="3D7C4858">
      <w:start w:val="1"/>
      <w:numFmt w:val="bullet"/>
      <w:lvlText w:val="•"/>
      <w:lvlJc w:val="left"/>
      <w:pPr>
        <w:tabs>
          <w:tab w:val="num" w:pos="5040"/>
        </w:tabs>
        <w:ind w:left="5040" w:hanging="360"/>
      </w:pPr>
      <w:rPr>
        <w:rFonts w:ascii="Arial" w:hAnsi="Arial" w:cs="Times New Roman" w:hint="default"/>
      </w:rPr>
    </w:lvl>
    <w:lvl w:ilvl="7" w:tplc="B0A4FF60">
      <w:start w:val="1"/>
      <w:numFmt w:val="bullet"/>
      <w:lvlText w:val="•"/>
      <w:lvlJc w:val="left"/>
      <w:pPr>
        <w:tabs>
          <w:tab w:val="num" w:pos="5760"/>
        </w:tabs>
        <w:ind w:left="5760" w:hanging="360"/>
      </w:pPr>
      <w:rPr>
        <w:rFonts w:ascii="Arial" w:hAnsi="Arial" w:cs="Times New Roman" w:hint="default"/>
      </w:rPr>
    </w:lvl>
    <w:lvl w:ilvl="8" w:tplc="C36EC93C">
      <w:start w:val="1"/>
      <w:numFmt w:val="bullet"/>
      <w:lvlText w:val="•"/>
      <w:lvlJc w:val="left"/>
      <w:pPr>
        <w:tabs>
          <w:tab w:val="num" w:pos="6480"/>
        </w:tabs>
        <w:ind w:left="6480" w:hanging="360"/>
      </w:pPr>
      <w:rPr>
        <w:rFonts w:ascii="Arial" w:hAnsi="Arial" w:cs="Times New Roman" w:hint="default"/>
      </w:rPr>
    </w:lvl>
  </w:abstractNum>
  <w:abstractNum w:abstractNumId="74" w15:restartNumberingAfterBreak="0">
    <w:nsid w:val="4D2B330E"/>
    <w:multiLevelType w:val="hybridMultilevel"/>
    <w:tmpl w:val="199A8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4D340B3E"/>
    <w:multiLevelType w:val="hybridMultilevel"/>
    <w:tmpl w:val="07CEAE8C"/>
    <w:lvl w:ilvl="0" w:tplc="AE0CB73A">
      <w:start w:val="1"/>
      <w:numFmt w:val="bullet"/>
      <w:lvlText w:val="•"/>
      <w:lvlJc w:val="left"/>
      <w:pPr>
        <w:tabs>
          <w:tab w:val="num" w:pos="720"/>
        </w:tabs>
        <w:ind w:left="720" w:hanging="360"/>
      </w:pPr>
      <w:rPr>
        <w:rFonts w:ascii="Arial" w:hAnsi="Arial" w:cs="Times New Roman" w:hint="default"/>
      </w:rPr>
    </w:lvl>
    <w:lvl w:ilvl="1" w:tplc="9FE81B4A">
      <w:start w:val="1"/>
      <w:numFmt w:val="bullet"/>
      <w:lvlText w:val="•"/>
      <w:lvlJc w:val="left"/>
      <w:pPr>
        <w:tabs>
          <w:tab w:val="num" w:pos="1440"/>
        </w:tabs>
        <w:ind w:left="1440" w:hanging="360"/>
      </w:pPr>
      <w:rPr>
        <w:rFonts w:ascii="Arial" w:hAnsi="Arial" w:cs="Times New Roman" w:hint="default"/>
      </w:rPr>
    </w:lvl>
    <w:lvl w:ilvl="2" w:tplc="33CC6B18">
      <w:start w:val="1"/>
      <w:numFmt w:val="bullet"/>
      <w:lvlText w:val="•"/>
      <w:lvlJc w:val="left"/>
      <w:pPr>
        <w:tabs>
          <w:tab w:val="num" w:pos="2160"/>
        </w:tabs>
        <w:ind w:left="2160" w:hanging="360"/>
      </w:pPr>
      <w:rPr>
        <w:rFonts w:ascii="Arial" w:hAnsi="Arial" w:cs="Times New Roman" w:hint="default"/>
      </w:rPr>
    </w:lvl>
    <w:lvl w:ilvl="3" w:tplc="D63C484E">
      <w:start w:val="1"/>
      <w:numFmt w:val="bullet"/>
      <w:lvlText w:val="•"/>
      <w:lvlJc w:val="left"/>
      <w:pPr>
        <w:tabs>
          <w:tab w:val="num" w:pos="2880"/>
        </w:tabs>
        <w:ind w:left="2880" w:hanging="360"/>
      </w:pPr>
      <w:rPr>
        <w:rFonts w:ascii="Arial" w:hAnsi="Arial" w:cs="Times New Roman" w:hint="default"/>
      </w:rPr>
    </w:lvl>
    <w:lvl w:ilvl="4" w:tplc="6C0C9E48">
      <w:start w:val="1"/>
      <w:numFmt w:val="bullet"/>
      <w:lvlText w:val="•"/>
      <w:lvlJc w:val="left"/>
      <w:pPr>
        <w:tabs>
          <w:tab w:val="num" w:pos="3600"/>
        </w:tabs>
        <w:ind w:left="3600" w:hanging="360"/>
      </w:pPr>
      <w:rPr>
        <w:rFonts w:ascii="Arial" w:hAnsi="Arial" w:cs="Times New Roman" w:hint="default"/>
      </w:rPr>
    </w:lvl>
    <w:lvl w:ilvl="5" w:tplc="CC64B696">
      <w:start w:val="1"/>
      <w:numFmt w:val="bullet"/>
      <w:lvlText w:val="•"/>
      <w:lvlJc w:val="left"/>
      <w:pPr>
        <w:tabs>
          <w:tab w:val="num" w:pos="4320"/>
        </w:tabs>
        <w:ind w:left="4320" w:hanging="360"/>
      </w:pPr>
      <w:rPr>
        <w:rFonts w:ascii="Arial" w:hAnsi="Arial" w:cs="Times New Roman" w:hint="default"/>
      </w:rPr>
    </w:lvl>
    <w:lvl w:ilvl="6" w:tplc="0E8093F8">
      <w:start w:val="1"/>
      <w:numFmt w:val="bullet"/>
      <w:lvlText w:val="•"/>
      <w:lvlJc w:val="left"/>
      <w:pPr>
        <w:tabs>
          <w:tab w:val="num" w:pos="5040"/>
        </w:tabs>
        <w:ind w:left="5040" w:hanging="360"/>
      </w:pPr>
      <w:rPr>
        <w:rFonts w:ascii="Arial" w:hAnsi="Arial" w:cs="Times New Roman" w:hint="default"/>
      </w:rPr>
    </w:lvl>
    <w:lvl w:ilvl="7" w:tplc="F9189506">
      <w:start w:val="1"/>
      <w:numFmt w:val="bullet"/>
      <w:lvlText w:val="•"/>
      <w:lvlJc w:val="left"/>
      <w:pPr>
        <w:tabs>
          <w:tab w:val="num" w:pos="5760"/>
        </w:tabs>
        <w:ind w:left="5760" w:hanging="360"/>
      </w:pPr>
      <w:rPr>
        <w:rFonts w:ascii="Arial" w:hAnsi="Arial" w:cs="Times New Roman" w:hint="default"/>
      </w:rPr>
    </w:lvl>
    <w:lvl w:ilvl="8" w:tplc="7ECCC92E">
      <w:start w:val="1"/>
      <w:numFmt w:val="bullet"/>
      <w:lvlText w:val="•"/>
      <w:lvlJc w:val="left"/>
      <w:pPr>
        <w:tabs>
          <w:tab w:val="num" w:pos="6480"/>
        </w:tabs>
        <w:ind w:left="6480" w:hanging="360"/>
      </w:pPr>
      <w:rPr>
        <w:rFonts w:ascii="Arial" w:hAnsi="Arial" w:cs="Times New Roman" w:hint="default"/>
      </w:rPr>
    </w:lvl>
  </w:abstractNum>
  <w:abstractNum w:abstractNumId="76" w15:restartNumberingAfterBreak="0">
    <w:nsid w:val="4D4504A4"/>
    <w:multiLevelType w:val="hybridMultilevel"/>
    <w:tmpl w:val="6B0C1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7C4BE3"/>
    <w:multiLevelType w:val="hybridMultilevel"/>
    <w:tmpl w:val="3560F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E211CBF"/>
    <w:multiLevelType w:val="hybridMultilevel"/>
    <w:tmpl w:val="21B0A2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53DB3899"/>
    <w:multiLevelType w:val="multilevel"/>
    <w:tmpl w:val="9BB4BC3C"/>
    <w:lvl w:ilvl="0">
      <w:start w:val="1"/>
      <w:numFmt w:val="decimal"/>
      <w:lvlText w:val="%1."/>
      <w:lvlJc w:val="left"/>
      <w:pPr>
        <w:ind w:left="720" w:hanging="360"/>
      </w:pPr>
    </w:lvl>
    <w:lvl w:ilvl="1">
      <w:start w:val="2"/>
      <w:numFmt w:val="decimal"/>
      <w:isLgl/>
      <w:lvlText w:val="%1.%2"/>
      <w:lvlJc w:val="left"/>
      <w:pPr>
        <w:ind w:left="900" w:hanging="54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15:restartNumberingAfterBreak="0">
    <w:nsid w:val="55DB6FDA"/>
    <w:multiLevelType w:val="hybridMultilevel"/>
    <w:tmpl w:val="9AD20F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5E90994"/>
    <w:multiLevelType w:val="hybridMultilevel"/>
    <w:tmpl w:val="37F6285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58981058"/>
    <w:multiLevelType w:val="hybridMultilevel"/>
    <w:tmpl w:val="647A019A"/>
    <w:lvl w:ilvl="0" w:tplc="E90AD4E6">
      <w:start w:val="1"/>
      <w:numFmt w:val="bullet"/>
      <w:lvlText w:val="•"/>
      <w:lvlJc w:val="left"/>
      <w:pPr>
        <w:tabs>
          <w:tab w:val="num" w:pos="720"/>
        </w:tabs>
        <w:ind w:left="720" w:hanging="360"/>
      </w:pPr>
      <w:rPr>
        <w:rFonts w:ascii="Arial" w:hAnsi="Arial" w:cs="Times New Roman" w:hint="default"/>
      </w:rPr>
    </w:lvl>
    <w:lvl w:ilvl="1" w:tplc="38767574">
      <w:start w:val="1"/>
      <w:numFmt w:val="bullet"/>
      <w:lvlText w:val="•"/>
      <w:lvlJc w:val="left"/>
      <w:pPr>
        <w:tabs>
          <w:tab w:val="num" w:pos="1440"/>
        </w:tabs>
        <w:ind w:left="1440" w:hanging="360"/>
      </w:pPr>
      <w:rPr>
        <w:rFonts w:ascii="Arial" w:hAnsi="Arial" w:cs="Times New Roman" w:hint="default"/>
      </w:rPr>
    </w:lvl>
    <w:lvl w:ilvl="2" w:tplc="7C6E0F6A">
      <w:start w:val="1"/>
      <w:numFmt w:val="bullet"/>
      <w:lvlText w:val="•"/>
      <w:lvlJc w:val="left"/>
      <w:pPr>
        <w:tabs>
          <w:tab w:val="num" w:pos="2160"/>
        </w:tabs>
        <w:ind w:left="2160" w:hanging="360"/>
      </w:pPr>
      <w:rPr>
        <w:rFonts w:ascii="Arial" w:hAnsi="Arial" w:cs="Times New Roman" w:hint="default"/>
      </w:rPr>
    </w:lvl>
    <w:lvl w:ilvl="3" w:tplc="A2562812">
      <w:start w:val="1"/>
      <w:numFmt w:val="bullet"/>
      <w:lvlText w:val="•"/>
      <w:lvlJc w:val="left"/>
      <w:pPr>
        <w:tabs>
          <w:tab w:val="num" w:pos="2880"/>
        </w:tabs>
        <w:ind w:left="2880" w:hanging="360"/>
      </w:pPr>
      <w:rPr>
        <w:rFonts w:ascii="Arial" w:hAnsi="Arial" w:cs="Times New Roman" w:hint="default"/>
      </w:rPr>
    </w:lvl>
    <w:lvl w:ilvl="4" w:tplc="BDD6516A">
      <w:start w:val="1"/>
      <w:numFmt w:val="bullet"/>
      <w:lvlText w:val="•"/>
      <w:lvlJc w:val="left"/>
      <w:pPr>
        <w:tabs>
          <w:tab w:val="num" w:pos="3600"/>
        </w:tabs>
        <w:ind w:left="3600" w:hanging="360"/>
      </w:pPr>
      <w:rPr>
        <w:rFonts w:ascii="Arial" w:hAnsi="Arial" w:cs="Times New Roman" w:hint="default"/>
      </w:rPr>
    </w:lvl>
    <w:lvl w:ilvl="5" w:tplc="DC58C5CC">
      <w:start w:val="1"/>
      <w:numFmt w:val="bullet"/>
      <w:lvlText w:val="•"/>
      <w:lvlJc w:val="left"/>
      <w:pPr>
        <w:tabs>
          <w:tab w:val="num" w:pos="4320"/>
        </w:tabs>
        <w:ind w:left="4320" w:hanging="360"/>
      </w:pPr>
      <w:rPr>
        <w:rFonts w:ascii="Arial" w:hAnsi="Arial" w:cs="Times New Roman" w:hint="default"/>
      </w:rPr>
    </w:lvl>
    <w:lvl w:ilvl="6" w:tplc="A6A6CA38">
      <w:start w:val="1"/>
      <w:numFmt w:val="bullet"/>
      <w:lvlText w:val="•"/>
      <w:lvlJc w:val="left"/>
      <w:pPr>
        <w:tabs>
          <w:tab w:val="num" w:pos="5040"/>
        </w:tabs>
        <w:ind w:left="5040" w:hanging="360"/>
      </w:pPr>
      <w:rPr>
        <w:rFonts w:ascii="Arial" w:hAnsi="Arial" w:cs="Times New Roman" w:hint="default"/>
      </w:rPr>
    </w:lvl>
    <w:lvl w:ilvl="7" w:tplc="49B06DD4">
      <w:start w:val="1"/>
      <w:numFmt w:val="bullet"/>
      <w:lvlText w:val="•"/>
      <w:lvlJc w:val="left"/>
      <w:pPr>
        <w:tabs>
          <w:tab w:val="num" w:pos="5760"/>
        </w:tabs>
        <w:ind w:left="5760" w:hanging="360"/>
      </w:pPr>
      <w:rPr>
        <w:rFonts w:ascii="Arial" w:hAnsi="Arial" w:cs="Times New Roman" w:hint="default"/>
      </w:rPr>
    </w:lvl>
    <w:lvl w:ilvl="8" w:tplc="FA82D4CE">
      <w:start w:val="1"/>
      <w:numFmt w:val="bullet"/>
      <w:lvlText w:val="•"/>
      <w:lvlJc w:val="left"/>
      <w:pPr>
        <w:tabs>
          <w:tab w:val="num" w:pos="6480"/>
        </w:tabs>
        <w:ind w:left="6480" w:hanging="360"/>
      </w:pPr>
      <w:rPr>
        <w:rFonts w:ascii="Arial" w:hAnsi="Arial" w:cs="Times New Roman" w:hint="default"/>
      </w:rPr>
    </w:lvl>
  </w:abstractNum>
  <w:abstractNum w:abstractNumId="83" w15:restartNumberingAfterBreak="0">
    <w:nsid w:val="59FE3D0A"/>
    <w:multiLevelType w:val="hybridMultilevel"/>
    <w:tmpl w:val="046CEC22"/>
    <w:lvl w:ilvl="0" w:tplc="4F00073A">
      <w:start w:val="1"/>
      <w:numFmt w:val="decimal"/>
      <w:lvlText w:val="Q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A221BD2"/>
    <w:multiLevelType w:val="multilevel"/>
    <w:tmpl w:val="047C6C12"/>
    <w:lvl w:ilvl="0">
      <w:start w:val="1"/>
      <w:numFmt w:val="decimal"/>
      <w:lvlText w:val="%1."/>
      <w:lvlJc w:val="left"/>
      <w:pPr>
        <w:ind w:left="720" w:hanging="360"/>
      </w:p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A942DEA"/>
    <w:multiLevelType w:val="hybridMultilevel"/>
    <w:tmpl w:val="EB804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B423F6E"/>
    <w:multiLevelType w:val="hybridMultilevel"/>
    <w:tmpl w:val="3758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B6F08E5"/>
    <w:multiLevelType w:val="hybridMultilevel"/>
    <w:tmpl w:val="F82AED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C21184B"/>
    <w:multiLevelType w:val="hybridMultilevel"/>
    <w:tmpl w:val="DAAA582C"/>
    <w:lvl w:ilvl="0" w:tplc="833E666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D31775F"/>
    <w:multiLevelType w:val="hybridMultilevel"/>
    <w:tmpl w:val="DB607CF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0" w15:restartNumberingAfterBreak="0">
    <w:nsid w:val="5E7924AE"/>
    <w:multiLevelType w:val="hybridMultilevel"/>
    <w:tmpl w:val="D97611B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07408EF"/>
    <w:multiLevelType w:val="hybridMultilevel"/>
    <w:tmpl w:val="F63AA720"/>
    <w:lvl w:ilvl="0" w:tplc="FC3ACCF0">
      <w:start w:val="1"/>
      <w:numFmt w:val="bullet"/>
      <w:lvlText w:val="•"/>
      <w:lvlJc w:val="left"/>
      <w:pPr>
        <w:tabs>
          <w:tab w:val="num" w:pos="720"/>
        </w:tabs>
        <w:ind w:left="720" w:hanging="360"/>
      </w:pPr>
      <w:rPr>
        <w:rFonts w:ascii="Arial" w:hAnsi="Arial" w:cs="Times New Roman" w:hint="default"/>
      </w:rPr>
    </w:lvl>
    <w:lvl w:ilvl="1" w:tplc="8BA8335A">
      <w:start w:val="1"/>
      <w:numFmt w:val="bullet"/>
      <w:lvlText w:val="•"/>
      <w:lvlJc w:val="left"/>
      <w:pPr>
        <w:tabs>
          <w:tab w:val="num" w:pos="1440"/>
        </w:tabs>
        <w:ind w:left="1440" w:hanging="360"/>
      </w:pPr>
      <w:rPr>
        <w:rFonts w:ascii="Arial" w:hAnsi="Arial" w:cs="Times New Roman" w:hint="default"/>
      </w:rPr>
    </w:lvl>
    <w:lvl w:ilvl="2" w:tplc="4990AA62">
      <w:start w:val="1"/>
      <w:numFmt w:val="bullet"/>
      <w:lvlText w:val="•"/>
      <w:lvlJc w:val="left"/>
      <w:pPr>
        <w:tabs>
          <w:tab w:val="num" w:pos="2160"/>
        </w:tabs>
        <w:ind w:left="2160" w:hanging="360"/>
      </w:pPr>
      <w:rPr>
        <w:rFonts w:ascii="Arial" w:hAnsi="Arial" w:cs="Times New Roman" w:hint="default"/>
      </w:rPr>
    </w:lvl>
    <w:lvl w:ilvl="3" w:tplc="F5044454">
      <w:start w:val="1"/>
      <w:numFmt w:val="bullet"/>
      <w:lvlText w:val="•"/>
      <w:lvlJc w:val="left"/>
      <w:pPr>
        <w:tabs>
          <w:tab w:val="num" w:pos="2880"/>
        </w:tabs>
        <w:ind w:left="2880" w:hanging="360"/>
      </w:pPr>
      <w:rPr>
        <w:rFonts w:ascii="Arial" w:hAnsi="Arial" w:cs="Times New Roman" w:hint="default"/>
      </w:rPr>
    </w:lvl>
    <w:lvl w:ilvl="4" w:tplc="BEA8E162">
      <w:start w:val="1"/>
      <w:numFmt w:val="bullet"/>
      <w:lvlText w:val="•"/>
      <w:lvlJc w:val="left"/>
      <w:pPr>
        <w:tabs>
          <w:tab w:val="num" w:pos="3600"/>
        </w:tabs>
        <w:ind w:left="3600" w:hanging="360"/>
      </w:pPr>
      <w:rPr>
        <w:rFonts w:ascii="Arial" w:hAnsi="Arial" w:cs="Times New Roman" w:hint="default"/>
      </w:rPr>
    </w:lvl>
    <w:lvl w:ilvl="5" w:tplc="2B2C9ECA">
      <w:start w:val="1"/>
      <w:numFmt w:val="bullet"/>
      <w:lvlText w:val="•"/>
      <w:lvlJc w:val="left"/>
      <w:pPr>
        <w:tabs>
          <w:tab w:val="num" w:pos="4320"/>
        </w:tabs>
        <w:ind w:left="4320" w:hanging="360"/>
      </w:pPr>
      <w:rPr>
        <w:rFonts w:ascii="Arial" w:hAnsi="Arial" w:cs="Times New Roman" w:hint="default"/>
      </w:rPr>
    </w:lvl>
    <w:lvl w:ilvl="6" w:tplc="59125B98">
      <w:start w:val="1"/>
      <w:numFmt w:val="bullet"/>
      <w:lvlText w:val="•"/>
      <w:lvlJc w:val="left"/>
      <w:pPr>
        <w:tabs>
          <w:tab w:val="num" w:pos="5040"/>
        </w:tabs>
        <w:ind w:left="5040" w:hanging="360"/>
      </w:pPr>
      <w:rPr>
        <w:rFonts w:ascii="Arial" w:hAnsi="Arial" w:cs="Times New Roman" w:hint="default"/>
      </w:rPr>
    </w:lvl>
    <w:lvl w:ilvl="7" w:tplc="5952F4B2">
      <w:start w:val="1"/>
      <w:numFmt w:val="bullet"/>
      <w:lvlText w:val="•"/>
      <w:lvlJc w:val="left"/>
      <w:pPr>
        <w:tabs>
          <w:tab w:val="num" w:pos="5760"/>
        </w:tabs>
        <w:ind w:left="5760" w:hanging="360"/>
      </w:pPr>
      <w:rPr>
        <w:rFonts w:ascii="Arial" w:hAnsi="Arial" w:cs="Times New Roman" w:hint="default"/>
      </w:rPr>
    </w:lvl>
    <w:lvl w:ilvl="8" w:tplc="DC1C9A8C">
      <w:start w:val="1"/>
      <w:numFmt w:val="bullet"/>
      <w:lvlText w:val="•"/>
      <w:lvlJc w:val="left"/>
      <w:pPr>
        <w:tabs>
          <w:tab w:val="num" w:pos="6480"/>
        </w:tabs>
        <w:ind w:left="6480" w:hanging="360"/>
      </w:pPr>
      <w:rPr>
        <w:rFonts w:ascii="Arial" w:hAnsi="Arial" w:cs="Times New Roman" w:hint="default"/>
      </w:rPr>
    </w:lvl>
  </w:abstractNum>
  <w:abstractNum w:abstractNumId="92" w15:restartNumberingAfterBreak="0">
    <w:nsid w:val="6120609A"/>
    <w:multiLevelType w:val="hybridMultilevel"/>
    <w:tmpl w:val="9CD8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1E37CD6"/>
    <w:multiLevelType w:val="hybridMultilevel"/>
    <w:tmpl w:val="F210D9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2AF15B7"/>
    <w:multiLevelType w:val="hybridMultilevel"/>
    <w:tmpl w:val="8FB0C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415430A"/>
    <w:multiLevelType w:val="hybridMultilevel"/>
    <w:tmpl w:val="1B30495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68E292B"/>
    <w:multiLevelType w:val="hybridMultilevel"/>
    <w:tmpl w:val="42C4D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6BA2A89"/>
    <w:multiLevelType w:val="hybridMultilevel"/>
    <w:tmpl w:val="1754330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6C85FFA"/>
    <w:multiLevelType w:val="hybridMultilevel"/>
    <w:tmpl w:val="6ED414F8"/>
    <w:lvl w:ilvl="0" w:tplc="88AE0AB0">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80319AB"/>
    <w:multiLevelType w:val="hybridMultilevel"/>
    <w:tmpl w:val="F4A038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8C9319E"/>
    <w:multiLevelType w:val="hybridMultilevel"/>
    <w:tmpl w:val="4CCE0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6992475B"/>
    <w:multiLevelType w:val="hybridMultilevel"/>
    <w:tmpl w:val="58DA3358"/>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9B34B0F"/>
    <w:multiLevelType w:val="multilevel"/>
    <w:tmpl w:val="794266C8"/>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A93455D"/>
    <w:multiLevelType w:val="hybridMultilevel"/>
    <w:tmpl w:val="F9FE50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6CEE34F0"/>
    <w:multiLevelType w:val="hybridMultilevel"/>
    <w:tmpl w:val="1E3894D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D1919E3"/>
    <w:multiLevelType w:val="hybridMultilevel"/>
    <w:tmpl w:val="F4E0EE70"/>
    <w:lvl w:ilvl="0" w:tplc="C9FC486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D2620D6"/>
    <w:multiLevelType w:val="hybridMultilevel"/>
    <w:tmpl w:val="F3C8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DDC5180"/>
    <w:multiLevelType w:val="multilevel"/>
    <w:tmpl w:val="D180AF02"/>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E9927CD"/>
    <w:multiLevelType w:val="hybridMultilevel"/>
    <w:tmpl w:val="29A28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F4505C8"/>
    <w:multiLevelType w:val="hybridMultilevel"/>
    <w:tmpl w:val="6FAEBE7A"/>
    <w:lvl w:ilvl="0" w:tplc="0F7A05A8">
      <w:start w:val="1"/>
      <w:numFmt w:val="decimal"/>
      <w:lvlText w:val="RQ%1."/>
      <w:lvlJc w:val="left"/>
      <w:pPr>
        <w:tabs>
          <w:tab w:val="num" w:pos="1134"/>
        </w:tabs>
        <w:ind w:left="851" w:hanging="624"/>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FDC2237"/>
    <w:multiLevelType w:val="hybridMultilevel"/>
    <w:tmpl w:val="FF96DA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700C4B22"/>
    <w:multiLevelType w:val="hybridMultilevel"/>
    <w:tmpl w:val="4A9824E6"/>
    <w:lvl w:ilvl="0" w:tplc="37504E5A">
      <w:start w:val="1"/>
      <w:numFmt w:val="decimal"/>
      <w:lvlText w:val="RQ%1."/>
      <w:lvlJc w:val="left"/>
      <w:pPr>
        <w:tabs>
          <w:tab w:val="num" w:pos="1134"/>
        </w:tabs>
        <w:ind w:left="851" w:hanging="624"/>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0E54976"/>
    <w:multiLevelType w:val="hybridMultilevel"/>
    <w:tmpl w:val="EEC248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3B378F9"/>
    <w:multiLevelType w:val="hybridMultilevel"/>
    <w:tmpl w:val="7E9EDB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4204819"/>
    <w:multiLevelType w:val="hybridMultilevel"/>
    <w:tmpl w:val="0976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5C83C8A"/>
    <w:multiLevelType w:val="hybridMultilevel"/>
    <w:tmpl w:val="72C46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67C4895"/>
    <w:multiLevelType w:val="hybridMultilevel"/>
    <w:tmpl w:val="2012D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9E2629"/>
    <w:multiLevelType w:val="hybridMultilevel"/>
    <w:tmpl w:val="C61E2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79CC48F7"/>
    <w:multiLevelType w:val="hybridMultilevel"/>
    <w:tmpl w:val="F64422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B041F69"/>
    <w:multiLevelType w:val="multilevel"/>
    <w:tmpl w:val="D3CAAA24"/>
    <w:lvl w:ilvl="0">
      <w:start w:val="1"/>
      <w:numFmt w:val="decimal"/>
      <w:lvlText w:val="%1."/>
      <w:lvlJc w:val="left"/>
      <w:pPr>
        <w:ind w:left="720" w:hanging="360"/>
      </w:pPr>
    </w:lvl>
    <w:lvl w:ilvl="1">
      <w:start w:val="4"/>
      <w:numFmt w:val="decimal"/>
      <w:isLgl/>
      <w:lvlText w:val="%1.%2"/>
      <w:lvlJc w:val="left"/>
      <w:pPr>
        <w:ind w:left="720" w:hanging="360"/>
      </w:pPr>
    </w:lvl>
    <w:lvl w:ilvl="2">
      <w:start w:val="1"/>
      <w:numFmt w:val="lowerLetter"/>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0" w15:restartNumberingAfterBreak="0">
    <w:nsid w:val="7B9A1C23"/>
    <w:multiLevelType w:val="hybridMultilevel"/>
    <w:tmpl w:val="BF001D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CA171D2"/>
    <w:multiLevelType w:val="multilevel"/>
    <w:tmpl w:val="9F90E7F0"/>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CDD6E25"/>
    <w:multiLevelType w:val="hybridMultilevel"/>
    <w:tmpl w:val="97B21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7D417735"/>
    <w:multiLevelType w:val="hybridMultilevel"/>
    <w:tmpl w:val="2012D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E1D0098"/>
    <w:multiLevelType w:val="hybridMultilevel"/>
    <w:tmpl w:val="CD46B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num>
  <w:num w:numId="3">
    <w:abstractNumId w:val="68"/>
  </w:num>
  <w:num w:numId="4">
    <w:abstractNumId w:val="25"/>
  </w:num>
  <w:num w:numId="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99"/>
    <w:lvlOverride w:ilvl="0">
      <w:startOverride w:val="1"/>
    </w:lvlOverride>
    <w:lvlOverride w:ilvl="1"/>
    <w:lvlOverride w:ilvl="2"/>
    <w:lvlOverride w:ilvl="3"/>
    <w:lvlOverride w:ilvl="4"/>
    <w:lvlOverride w:ilvl="5"/>
    <w:lvlOverride w:ilvl="6"/>
    <w:lvlOverride w:ilvl="7"/>
    <w:lvlOverride w:ilvl="8"/>
  </w:num>
  <w:num w:numId="10">
    <w:abstractNumId w:val="118"/>
    <w:lvlOverride w:ilvl="0">
      <w:startOverride w:val="1"/>
    </w:lvlOverride>
    <w:lvlOverride w:ilvl="1"/>
    <w:lvlOverride w:ilvl="2"/>
    <w:lvlOverride w:ilvl="3"/>
    <w:lvlOverride w:ilvl="4"/>
    <w:lvlOverride w:ilvl="5"/>
    <w:lvlOverride w:ilvl="6"/>
    <w:lvlOverride w:ilvl="7"/>
    <w:lvlOverride w:ilvl="8"/>
  </w:num>
  <w:num w:numId="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2"/>
    <w:lvlOverride w:ilvl="0">
      <w:startOverride w:val="1"/>
    </w:lvlOverride>
    <w:lvlOverride w:ilvl="1"/>
    <w:lvlOverride w:ilvl="2"/>
    <w:lvlOverride w:ilvl="3"/>
    <w:lvlOverride w:ilvl="4"/>
    <w:lvlOverride w:ilvl="5"/>
    <w:lvlOverride w:ilvl="6"/>
    <w:lvlOverride w:ilvl="7"/>
    <w:lvlOverride w:ilvl="8"/>
  </w:num>
  <w:num w:numId="13">
    <w:abstractNumId w:val="52"/>
    <w:lvlOverride w:ilvl="0">
      <w:startOverride w:val="1"/>
    </w:lvlOverride>
    <w:lvlOverride w:ilvl="1"/>
    <w:lvlOverride w:ilvl="2"/>
    <w:lvlOverride w:ilvl="3"/>
    <w:lvlOverride w:ilvl="4"/>
    <w:lvlOverride w:ilvl="5"/>
    <w:lvlOverride w:ilvl="6"/>
    <w:lvlOverride w:ilvl="7"/>
    <w:lvlOverride w:ilvl="8"/>
  </w:num>
  <w:num w:numId="14">
    <w:abstractNumId w:val="106"/>
  </w:num>
  <w:num w:numId="15">
    <w:abstractNumId w:val="63"/>
  </w:num>
  <w:num w:numId="16">
    <w:abstractNumId w:val="15"/>
  </w:num>
  <w:num w:numId="17">
    <w:abstractNumId w:val="5"/>
  </w:num>
  <w:num w:numId="18">
    <w:abstractNumId w:val="31"/>
  </w:num>
  <w:num w:numId="19">
    <w:abstractNumId w:val="82"/>
  </w:num>
  <w:num w:numId="20">
    <w:abstractNumId w:val="39"/>
  </w:num>
  <w:num w:numId="21">
    <w:abstractNumId w:val="75"/>
  </w:num>
  <w:num w:numId="22">
    <w:abstractNumId w:val="48"/>
  </w:num>
  <w:num w:numId="23">
    <w:abstractNumId w:val="73"/>
  </w:num>
  <w:num w:numId="24">
    <w:abstractNumId w:val="91"/>
  </w:num>
  <w:num w:numId="25">
    <w:abstractNumId w:val="36"/>
  </w:num>
  <w:num w:numId="26">
    <w:abstractNumId w:val="4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9"/>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3"/>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lvlOverride w:ilvl="2"/>
    <w:lvlOverride w:ilvl="3"/>
    <w:lvlOverride w:ilvl="4"/>
    <w:lvlOverride w:ilvl="5"/>
    <w:lvlOverride w:ilvl="6"/>
    <w:lvlOverride w:ilvl="7"/>
    <w:lvlOverride w:ilvl="8"/>
  </w:num>
  <w:num w:numId="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47"/>
  </w:num>
  <w:num w:numId="48">
    <w:abstractNumId w:val="55"/>
  </w:num>
  <w:num w:numId="49">
    <w:abstractNumId w:val="23"/>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num>
  <w:num w:numId="60">
    <w:abstractNumId w:val="62"/>
  </w:num>
  <w:num w:numId="61">
    <w:abstractNumId w:val="53"/>
  </w:num>
  <w:num w:numId="62">
    <w:abstractNumId w:val="65"/>
  </w:num>
  <w:num w:numId="63">
    <w:abstractNumId w:val="123"/>
  </w:num>
  <w:num w:numId="64">
    <w:abstractNumId w:val="116"/>
  </w:num>
  <w:num w:numId="65">
    <w:abstractNumId w:val="16"/>
  </w:num>
  <w:num w:numId="66">
    <w:abstractNumId w:val="114"/>
  </w:num>
  <w:num w:numId="67">
    <w:abstractNumId w:val="92"/>
  </w:num>
  <w:num w:numId="68">
    <w:abstractNumId w:val="45"/>
  </w:num>
  <w:num w:numId="69">
    <w:abstractNumId w:val="28"/>
  </w:num>
  <w:num w:numId="70">
    <w:abstractNumId w:val="115"/>
  </w:num>
  <w:num w:numId="71">
    <w:abstractNumId w:val="76"/>
  </w:num>
  <w:num w:numId="72">
    <w:abstractNumId w:val="0"/>
  </w:num>
  <w:num w:numId="73">
    <w:abstractNumId w:val="21"/>
  </w:num>
  <w:num w:numId="74">
    <w:abstractNumId w:val="100"/>
  </w:num>
  <w:num w:numId="75">
    <w:abstractNumId w:val="46"/>
  </w:num>
  <w:num w:numId="76">
    <w:abstractNumId w:val="64"/>
  </w:num>
  <w:num w:numId="77">
    <w:abstractNumId w:val="20"/>
  </w:num>
  <w:num w:numId="78">
    <w:abstractNumId w:val="51"/>
  </w:num>
  <w:num w:numId="79">
    <w:abstractNumId w:val="83"/>
  </w:num>
  <w:num w:numId="80">
    <w:abstractNumId w:val="14"/>
  </w:num>
  <w:num w:numId="81">
    <w:abstractNumId w:val="38"/>
  </w:num>
  <w:num w:numId="82">
    <w:abstractNumId w:val="6"/>
  </w:num>
  <w:num w:numId="83">
    <w:abstractNumId w:val="101"/>
  </w:num>
  <w:num w:numId="84">
    <w:abstractNumId w:val="58"/>
  </w:num>
  <w:num w:numId="85">
    <w:abstractNumId w:val="107"/>
  </w:num>
  <w:num w:numId="86">
    <w:abstractNumId w:val="81"/>
  </w:num>
  <w:num w:numId="87">
    <w:abstractNumId w:val="88"/>
  </w:num>
  <w:num w:numId="88">
    <w:abstractNumId w:val="17"/>
  </w:num>
  <w:num w:numId="89">
    <w:abstractNumId w:val="122"/>
  </w:num>
  <w:num w:numId="90">
    <w:abstractNumId w:val="90"/>
  </w:num>
  <w:num w:numId="91">
    <w:abstractNumId w:val="69"/>
  </w:num>
  <w:num w:numId="92">
    <w:abstractNumId w:val="93"/>
  </w:num>
  <w:num w:numId="93">
    <w:abstractNumId w:val="97"/>
  </w:num>
  <w:num w:numId="94">
    <w:abstractNumId w:val="57"/>
  </w:num>
  <w:num w:numId="95">
    <w:abstractNumId w:val="113"/>
  </w:num>
  <w:num w:numId="96">
    <w:abstractNumId w:val="89"/>
  </w:num>
  <w:num w:numId="97">
    <w:abstractNumId w:val="50"/>
  </w:num>
  <w:num w:numId="98">
    <w:abstractNumId w:val="59"/>
  </w:num>
  <w:num w:numId="99">
    <w:abstractNumId w:val="70"/>
  </w:num>
  <w:num w:numId="100">
    <w:abstractNumId w:val="44"/>
  </w:num>
  <w:num w:numId="101">
    <w:abstractNumId w:val="35"/>
  </w:num>
  <w:num w:numId="102">
    <w:abstractNumId w:val="24"/>
  </w:num>
  <w:num w:numId="103">
    <w:abstractNumId w:val="105"/>
  </w:num>
  <w:num w:numId="104">
    <w:abstractNumId w:val="49"/>
  </w:num>
  <w:num w:numId="105">
    <w:abstractNumId w:val="71"/>
  </w:num>
  <w:num w:numId="106">
    <w:abstractNumId w:val="121"/>
  </w:num>
  <w:num w:numId="107">
    <w:abstractNumId w:val="22"/>
  </w:num>
  <w:num w:numId="108">
    <w:abstractNumId w:val="30"/>
  </w:num>
  <w:num w:numId="109">
    <w:abstractNumId w:val="52"/>
  </w:num>
  <w:num w:numId="110">
    <w:abstractNumId w:val="13"/>
  </w:num>
  <w:num w:numId="111">
    <w:abstractNumId w:val="96"/>
  </w:num>
  <w:num w:numId="112">
    <w:abstractNumId w:val="4"/>
  </w:num>
  <w:num w:numId="113">
    <w:abstractNumId w:val="29"/>
  </w:num>
  <w:num w:numId="114">
    <w:abstractNumId w:val="11"/>
  </w:num>
  <w:num w:numId="115">
    <w:abstractNumId w:val="42"/>
  </w:num>
  <w:num w:numId="116">
    <w:abstractNumId w:val="3"/>
  </w:num>
  <w:num w:numId="117">
    <w:abstractNumId w:val="109"/>
  </w:num>
  <w:num w:numId="118">
    <w:abstractNumId w:val="111"/>
  </w:num>
  <w:num w:numId="119">
    <w:abstractNumId w:val="108"/>
  </w:num>
  <w:num w:numId="120">
    <w:abstractNumId w:val="104"/>
  </w:num>
  <w:num w:numId="121">
    <w:abstractNumId w:val="19"/>
  </w:num>
  <w:num w:numId="122">
    <w:abstractNumId w:val="95"/>
  </w:num>
  <w:num w:numId="123">
    <w:abstractNumId w:val="87"/>
  </w:num>
  <w:num w:numId="124">
    <w:abstractNumId w:val="1"/>
  </w:num>
  <w:num w:numId="125">
    <w:abstractNumId w:val="27"/>
  </w:num>
  <w:num w:numId="126">
    <w:abstractNumId w:val="86"/>
  </w:num>
  <w:num w:numId="127">
    <w:abstractNumId w:val="94"/>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4E0"/>
    <w:rsid w:val="000001D4"/>
    <w:rsid w:val="00001D2B"/>
    <w:rsid w:val="000047F1"/>
    <w:rsid w:val="00014FC6"/>
    <w:rsid w:val="00024AA6"/>
    <w:rsid w:val="00026732"/>
    <w:rsid w:val="0002763F"/>
    <w:rsid w:val="00031588"/>
    <w:rsid w:val="00033B32"/>
    <w:rsid w:val="000347D9"/>
    <w:rsid w:val="000356CD"/>
    <w:rsid w:val="00043B5F"/>
    <w:rsid w:val="000448A6"/>
    <w:rsid w:val="000525C5"/>
    <w:rsid w:val="00054C28"/>
    <w:rsid w:val="00063BDC"/>
    <w:rsid w:val="00077598"/>
    <w:rsid w:val="000823D6"/>
    <w:rsid w:val="000853A5"/>
    <w:rsid w:val="00092807"/>
    <w:rsid w:val="00094DE3"/>
    <w:rsid w:val="00095647"/>
    <w:rsid w:val="000B1D4F"/>
    <w:rsid w:val="000B541B"/>
    <w:rsid w:val="000C25AB"/>
    <w:rsid w:val="000C44CD"/>
    <w:rsid w:val="000C7247"/>
    <w:rsid w:val="000C7543"/>
    <w:rsid w:val="000D38D5"/>
    <w:rsid w:val="000D4B61"/>
    <w:rsid w:val="000E0424"/>
    <w:rsid w:val="000E1BD3"/>
    <w:rsid w:val="000F5704"/>
    <w:rsid w:val="00105E33"/>
    <w:rsid w:val="00111AC1"/>
    <w:rsid w:val="00127964"/>
    <w:rsid w:val="0013333E"/>
    <w:rsid w:val="00133ED2"/>
    <w:rsid w:val="00135D77"/>
    <w:rsid w:val="00137DD5"/>
    <w:rsid w:val="00140846"/>
    <w:rsid w:val="00145BAD"/>
    <w:rsid w:val="00150B25"/>
    <w:rsid w:val="001550CC"/>
    <w:rsid w:val="001604C9"/>
    <w:rsid w:val="001622A1"/>
    <w:rsid w:val="00170C44"/>
    <w:rsid w:val="00174F92"/>
    <w:rsid w:val="00175B69"/>
    <w:rsid w:val="001763B4"/>
    <w:rsid w:val="0018535E"/>
    <w:rsid w:val="00187F11"/>
    <w:rsid w:val="001901BF"/>
    <w:rsid w:val="00194DEC"/>
    <w:rsid w:val="00195797"/>
    <w:rsid w:val="001979F6"/>
    <w:rsid w:val="001A185E"/>
    <w:rsid w:val="001C6B08"/>
    <w:rsid w:val="001D2DF0"/>
    <w:rsid w:val="001D3220"/>
    <w:rsid w:val="001D387B"/>
    <w:rsid w:val="001D6ABC"/>
    <w:rsid w:val="001D6B57"/>
    <w:rsid w:val="001E1F22"/>
    <w:rsid w:val="001E6311"/>
    <w:rsid w:val="001E7FED"/>
    <w:rsid w:val="001F2EE4"/>
    <w:rsid w:val="001F6BFD"/>
    <w:rsid w:val="001F7F04"/>
    <w:rsid w:val="00200F8B"/>
    <w:rsid w:val="0020425F"/>
    <w:rsid w:val="002104AA"/>
    <w:rsid w:val="00211413"/>
    <w:rsid w:val="0021599E"/>
    <w:rsid w:val="00223072"/>
    <w:rsid w:val="002334CC"/>
    <w:rsid w:val="00236D65"/>
    <w:rsid w:val="00237B52"/>
    <w:rsid w:val="0024426A"/>
    <w:rsid w:val="00247E09"/>
    <w:rsid w:val="002507F1"/>
    <w:rsid w:val="002558D8"/>
    <w:rsid w:val="00260EFE"/>
    <w:rsid w:val="00270872"/>
    <w:rsid w:val="00270A32"/>
    <w:rsid w:val="00270C4D"/>
    <w:rsid w:val="002745A1"/>
    <w:rsid w:val="002752B8"/>
    <w:rsid w:val="00277C2F"/>
    <w:rsid w:val="00280128"/>
    <w:rsid w:val="00283F27"/>
    <w:rsid w:val="00285EC5"/>
    <w:rsid w:val="0029354D"/>
    <w:rsid w:val="00295A4A"/>
    <w:rsid w:val="002A6853"/>
    <w:rsid w:val="002B7DBA"/>
    <w:rsid w:val="002C5340"/>
    <w:rsid w:val="002E1ACC"/>
    <w:rsid w:val="002E2C75"/>
    <w:rsid w:val="002E5300"/>
    <w:rsid w:val="002E7CAA"/>
    <w:rsid w:val="002F1A2E"/>
    <w:rsid w:val="002F1C4F"/>
    <w:rsid w:val="00307045"/>
    <w:rsid w:val="003171F7"/>
    <w:rsid w:val="00320BAA"/>
    <w:rsid w:val="00321FCE"/>
    <w:rsid w:val="003221DF"/>
    <w:rsid w:val="0032597E"/>
    <w:rsid w:val="00327D02"/>
    <w:rsid w:val="003344D8"/>
    <w:rsid w:val="00336081"/>
    <w:rsid w:val="00336523"/>
    <w:rsid w:val="003468FC"/>
    <w:rsid w:val="00354650"/>
    <w:rsid w:val="003569DA"/>
    <w:rsid w:val="00363071"/>
    <w:rsid w:val="00367D8F"/>
    <w:rsid w:val="00372C99"/>
    <w:rsid w:val="00374A43"/>
    <w:rsid w:val="00377A8C"/>
    <w:rsid w:val="00377B80"/>
    <w:rsid w:val="00380BC1"/>
    <w:rsid w:val="00385139"/>
    <w:rsid w:val="00392465"/>
    <w:rsid w:val="003979A1"/>
    <w:rsid w:val="003A0889"/>
    <w:rsid w:val="003A7471"/>
    <w:rsid w:val="003B20DF"/>
    <w:rsid w:val="003B5D87"/>
    <w:rsid w:val="003C11D1"/>
    <w:rsid w:val="003D110B"/>
    <w:rsid w:val="003E1D2B"/>
    <w:rsid w:val="003F102A"/>
    <w:rsid w:val="003F158D"/>
    <w:rsid w:val="003F4C3F"/>
    <w:rsid w:val="003F5D05"/>
    <w:rsid w:val="00401268"/>
    <w:rsid w:val="00402044"/>
    <w:rsid w:val="00412AAF"/>
    <w:rsid w:val="00425856"/>
    <w:rsid w:val="00426AE8"/>
    <w:rsid w:val="00427771"/>
    <w:rsid w:val="004304C8"/>
    <w:rsid w:val="00431A40"/>
    <w:rsid w:val="00431F5A"/>
    <w:rsid w:val="00441B80"/>
    <w:rsid w:val="00443185"/>
    <w:rsid w:val="00445891"/>
    <w:rsid w:val="0045201E"/>
    <w:rsid w:val="0045559B"/>
    <w:rsid w:val="004627AE"/>
    <w:rsid w:val="0046480B"/>
    <w:rsid w:val="00474D25"/>
    <w:rsid w:val="00475ED3"/>
    <w:rsid w:val="0047617A"/>
    <w:rsid w:val="00477358"/>
    <w:rsid w:val="004813D2"/>
    <w:rsid w:val="00482B76"/>
    <w:rsid w:val="00484C37"/>
    <w:rsid w:val="00493624"/>
    <w:rsid w:val="00496603"/>
    <w:rsid w:val="004970F4"/>
    <w:rsid w:val="004A15CB"/>
    <w:rsid w:val="004B2284"/>
    <w:rsid w:val="004C2B0A"/>
    <w:rsid w:val="004C5E5C"/>
    <w:rsid w:val="004D292F"/>
    <w:rsid w:val="004D4345"/>
    <w:rsid w:val="004D7889"/>
    <w:rsid w:val="004E0880"/>
    <w:rsid w:val="004E7FF6"/>
    <w:rsid w:val="004F203E"/>
    <w:rsid w:val="00501A59"/>
    <w:rsid w:val="005030B5"/>
    <w:rsid w:val="0050471F"/>
    <w:rsid w:val="005127B3"/>
    <w:rsid w:val="005137C3"/>
    <w:rsid w:val="0052034D"/>
    <w:rsid w:val="0053092C"/>
    <w:rsid w:val="0053178A"/>
    <w:rsid w:val="005328A5"/>
    <w:rsid w:val="00534AED"/>
    <w:rsid w:val="0053530A"/>
    <w:rsid w:val="0054033E"/>
    <w:rsid w:val="005476C5"/>
    <w:rsid w:val="005615B7"/>
    <w:rsid w:val="005726F8"/>
    <w:rsid w:val="00573C13"/>
    <w:rsid w:val="005769C1"/>
    <w:rsid w:val="00585863"/>
    <w:rsid w:val="00587201"/>
    <w:rsid w:val="00594536"/>
    <w:rsid w:val="00596D46"/>
    <w:rsid w:val="005A0D70"/>
    <w:rsid w:val="005A4C8C"/>
    <w:rsid w:val="005A64DC"/>
    <w:rsid w:val="005B463C"/>
    <w:rsid w:val="005B48D7"/>
    <w:rsid w:val="005B58A8"/>
    <w:rsid w:val="005B5D0A"/>
    <w:rsid w:val="005B7B2B"/>
    <w:rsid w:val="005C216B"/>
    <w:rsid w:val="005C2AB2"/>
    <w:rsid w:val="005C2CCC"/>
    <w:rsid w:val="005C6DC9"/>
    <w:rsid w:val="005C7DBE"/>
    <w:rsid w:val="005D4947"/>
    <w:rsid w:val="005D6B3A"/>
    <w:rsid w:val="005D7B82"/>
    <w:rsid w:val="005E1F39"/>
    <w:rsid w:val="005E3A2C"/>
    <w:rsid w:val="005E5662"/>
    <w:rsid w:val="005F14A8"/>
    <w:rsid w:val="00601E50"/>
    <w:rsid w:val="006116FE"/>
    <w:rsid w:val="0061777B"/>
    <w:rsid w:val="006215BB"/>
    <w:rsid w:val="006235E4"/>
    <w:rsid w:val="00626C0B"/>
    <w:rsid w:val="00631014"/>
    <w:rsid w:val="006311EF"/>
    <w:rsid w:val="00633ED6"/>
    <w:rsid w:val="006375AC"/>
    <w:rsid w:val="00641EFB"/>
    <w:rsid w:val="006452DB"/>
    <w:rsid w:val="00653BFC"/>
    <w:rsid w:val="00654021"/>
    <w:rsid w:val="0066030B"/>
    <w:rsid w:val="006633D1"/>
    <w:rsid w:val="00663B24"/>
    <w:rsid w:val="0066480B"/>
    <w:rsid w:val="00672B5C"/>
    <w:rsid w:val="00680EC2"/>
    <w:rsid w:val="006868CC"/>
    <w:rsid w:val="0069092C"/>
    <w:rsid w:val="00690F25"/>
    <w:rsid w:val="00695DEA"/>
    <w:rsid w:val="0069751F"/>
    <w:rsid w:val="006A16CF"/>
    <w:rsid w:val="006A46FD"/>
    <w:rsid w:val="006B0AE6"/>
    <w:rsid w:val="006B7C3D"/>
    <w:rsid w:val="006C359D"/>
    <w:rsid w:val="006C6E32"/>
    <w:rsid w:val="006C6EEC"/>
    <w:rsid w:val="006D0F42"/>
    <w:rsid w:val="006D69ED"/>
    <w:rsid w:val="006D6B42"/>
    <w:rsid w:val="006E03F2"/>
    <w:rsid w:val="006E31E7"/>
    <w:rsid w:val="006E51BA"/>
    <w:rsid w:val="006F13B8"/>
    <w:rsid w:val="006F6A05"/>
    <w:rsid w:val="006F7A0E"/>
    <w:rsid w:val="006F7E35"/>
    <w:rsid w:val="00716272"/>
    <w:rsid w:val="00717885"/>
    <w:rsid w:val="00717B67"/>
    <w:rsid w:val="007224DC"/>
    <w:rsid w:val="00722722"/>
    <w:rsid w:val="00723EF8"/>
    <w:rsid w:val="007275B7"/>
    <w:rsid w:val="0074174F"/>
    <w:rsid w:val="00754ED7"/>
    <w:rsid w:val="00761D24"/>
    <w:rsid w:val="00765977"/>
    <w:rsid w:val="00767EB7"/>
    <w:rsid w:val="00774DE5"/>
    <w:rsid w:val="00782588"/>
    <w:rsid w:val="00785A67"/>
    <w:rsid w:val="00797966"/>
    <w:rsid w:val="00797E3A"/>
    <w:rsid w:val="007A1513"/>
    <w:rsid w:val="007B013D"/>
    <w:rsid w:val="007B1A5B"/>
    <w:rsid w:val="007B4674"/>
    <w:rsid w:val="007B57F3"/>
    <w:rsid w:val="007C1232"/>
    <w:rsid w:val="007E4AD1"/>
    <w:rsid w:val="007F1C50"/>
    <w:rsid w:val="008031A9"/>
    <w:rsid w:val="00806AF2"/>
    <w:rsid w:val="00811A3A"/>
    <w:rsid w:val="008326A2"/>
    <w:rsid w:val="00832E93"/>
    <w:rsid w:val="008330C4"/>
    <w:rsid w:val="0083754E"/>
    <w:rsid w:val="0084109A"/>
    <w:rsid w:val="00843FCE"/>
    <w:rsid w:val="0084464E"/>
    <w:rsid w:val="00846BF6"/>
    <w:rsid w:val="00850381"/>
    <w:rsid w:val="008507DA"/>
    <w:rsid w:val="00853BB8"/>
    <w:rsid w:val="00854CC5"/>
    <w:rsid w:val="00862403"/>
    <w:rsid w:val="00875DF9"/>
    <w:rsid w:val="0088030D"/>
    <w:rsid w:val="0088399D"/>
    <w:rsid w:val="00893BB8"/>
    <w:rsid w:val="00894E72"/>
    <w:rsid w:val="008A03B1"/>
    <w:rsid w:val="008A0995"/>
    <w:rsid w:val="008A5B15"/>
    <w:rsid w:val="008B35A7"/>
    <w:rsid w:val="008B498B"/>
    <w:rsid w:val="008B5F32"/>
    <w:rsid w:val="008B7B3F"/>
    <w:rsid w:val="008C1EBB"/>
    <w:rsid w:val="008C2FE7"/>
    <w:rsid w:val="008C3623"/>
    <w:rsid w:val="008C68F7"/>
    <w:rsid w:val="008D3F20"/>
    <w:rsid w:val="008D66BA"/>
    <w:rsid w:val="008E40B1"/>
    <w:rsid w:val="008E4D5D"/>
    <w:rsid w:val="008F1BC7"/>
    <w:rsid w:val="008F4121"/>
    <w:rsid w:val="008F5184"/>
    <w:rsid w:val="009015DE"/>
    <w:rsid w:val="009124A8"/>
    <w:rsid w:val="00913238"/>
    <w:rsid w:val="00914887"/>
    <w:rsid w:val="00914FDC"/>
    <w:rsid w:val="0092656E"/>
    <w:rsid w:val="00926672"/>
    <w:rsid w:val="00926A31"/>
    <w:rsid w:val="00926FCC"/>
    <w:rsid w:val="00930E46"/>
    <w:rsid w:val="00932CA0"/>
    <w:rsid w:val="009333E8"/>
    <w:rsid w:val="00933938"/>
    <w:rsid w:val="00937B8F"/>
    <w:rsid w:val="009402F1"/>
    <w:rsid w:val="00950515"/>
    <w:rsid w:val="0095098B"/>
    <w:rsid w:val="00951CCC"/>
    <w:rsid w:val="00957B7C"/>
    <w:rsid w:val="009733BA"/>
    <w:rsid w:val="0097346B"/>
    <w:rsid w:val="00986E43"/>
    <w:rsid w:val="0098777B"/>
    <w:rsid w:val="00995BE2"/>
    <w:rsid w:val="009A1A6E"/>
    <w:rsid w:val="009B7FBB"/>
    <w:rsid w:val="009D6CC7"/>
    <w:rsid w:val="009E3F56"/>
    <w:rsid w:val="009E4AE1"/>
    <w:rsid w:val="009F3D6F"/>
    <w:rsid w:val="009F6104"/>
    <w:rsid w:val="00A157E3"/>
    <w:rsid w:val="00A15E1E"/>
    <w:rsid w:val="00A16408"/>
    <w:rsid w:val="00A223D1"/>
    <w:rsid w:val="00A23644"/>
    <w:rsid w:val="00A24A57"/>
    <w:rsid w:val="00A24C90"/>
    <w:rsid w:val="00A27CEC"/>
    <w:rsid w:val="00A31F9F"/>
    <w:rsid w:val="00A573A1"/>
    <w:rsid w:val="00A60848"/>
    <w:rsid w:val="00A755C3"/>
    <w:rsid w:val="00A91C5E"/>
    <w:rsid w:val="00A91EA6"/>
    <w:rsid w:val="00AA3FC1"/>
    <w:rsid w:val="00AB566E"/>
    <w:rsid w:val="00AC7BCF"/>
    <w:rsid w:val="00AD3E98"/>
    <w:rsid w:val="00AD7FB9"/>
    <w:rsid w:val="00AE46AE"/>
    <w:rsid w:val="00AF5035"/>
    <w:rsid w:val="00AF62BE"/>
    <w:rsid w:val="00B02BB7"/>
    <w:rsid w:val="00B03447"/>
    <w:rsid w:val="00B04CEA"/>
    <w:rsid w:val="00B11178"/>
    <w:rsid w:val="00B1271A"/>
    <w:rsid w:val="00B260EB"/>
    <w:rsid w:val="00B2673B"/>
    <w:rsid w:val="00B3493A"/>
    <w:rsid w:val="00B431DE"/>
    <w:rsid w:val="00B45949"/>
    <w:rsid w:val="00B54B4B"/>
    <w:rsid w:val="00B565FC"/>
    <w:rsid w:val="00B60557"/>
    <w:rsid w:val="00B608A9"/>
    <w:rsid w:val="00B60C35"/>
    <w:rsid w:val="00B60CB2"/>
    <w:rsid w:val="00B61C95"/>
    <w:rsid w:val="00B63EC5"/>
    <w:rsid w:val="00B67811"/>
    <w:rsid w:val="00B7412F"/>
    <w:rsid w:val="00B75D1D"/>
    <w:rsid w:val="00B8219F"/>
    <w:rsid w:val="00B83C76"/>
    <w:rsid w:val="00B844A5"/>
    <w:rsid w:val="00B92455"/>
    <w:rsid w:val="00BA0D7F"/>
    <w:rsid w:val="00BA2731"/>
    <w:rsid w:val="00BB0E24"/>
    <w:rsid w:val="00BB111C"/>
    <w:rsid w:val="00BB4A3E"/>
    <w:rsid w:val="00BC384A"/>
    <w:rsid w:val="00BD757E"/>
    <w:rsid w:val="00BE3DE3"/>
    <w:rsid w:val="00BE4F05"/>
    <w:rsid w:val="00BE51B8"/>
    <w:rsid w:val="00BF0075"/>
    <w:rsid w:val="00BF1F65"/>
    <w:rsid w:val="00BF2EF7"/>
    <w:rsid w:val="00BF7A7E"/>
    <w:rsid w:val="00C147FA"/>
    <w:rsid w:val="00C15E31"/>
    <w:rsid w:val="00C1720F"/>
    <w:rsid w:val="00C21058"/>
    <w:rsid w:val="00C210EF"/>
    <w:rsid w:val="00C25847"/>
    <w:rsid w:val="00C25E2F"/>
    <w:rsid w:val="00C314AC"/>
    <w:rsid w:val="00C42F57"/>
    <w:rsid w:val="00C4613E"/>
    <w:rsid w:val="00C52BC1"/>
    <w:rsid w:val="00C57F4C"/>
    <w:rsid w:val="00C71843"/>
    <w:rsid w:val="00C940A3"/>
    <w:rsid w:val="00CB0C2D"/>
    <w:rsid w:val="00CB7E41"/>
    <w:rsid w:val="00CC1C58"/>
    <w:rsid w:val="00CC474A"/>
    <w:rsid w:val="00CD117A"/>
    <w:rsid w:val="00CD124B"/>
    <w:rsid w:val="00CD256F"/>
    <w:rsid w:val="00CD3F9E"/>
    <w:rsid w:val="00CD643A"/>
    <w:rsid w:val="00CE1524"/>
    <w:rsid w:val="00CF397B"/>
    <w:rsid w:val="00CF49D3"/>
    <w:rsid w:val="00D04AF5"/>
    <w:rsid w:val="00D0529C"/>
    <w:rsid w:val="00D07BC6"/>
    <w:rsid w:val="00D113F7"/>
    <w:rsid w:val="00D20F57"/>
    <w:rsid w:val="00D239BA"/>
    <w:rsid w:val="00D2510E"/>
    <w:rsid w:val="00D31571"/>
    <w:rsid w:val="00D348EB"/>
    <w:rsid w:val="00D378D3"/>
    <w:rsid w:val="00D40643"/>
    <w:rsid w:val="00D47345"/>
    <w:rsid w:val="00D538C7"/>
    <w:rsid w:val="00D601B4"/>
    <w:rsid w:val="00D65E61"/>
    <w:rsid w:val="00D66FBF"/>
    <w:rsid w:val="00D707A5"/>
    <w:rsid w:val="00D77333"/>
    <w:rsid w:val="00D97B4A"/>
    <w:rsid w:val="00DA3DFB"/>
    <w:rsid w:val="00DA49F5"/>
    <w:rsid w:val="00DB02E4"/>
    <w:rsid w:val="00DB3202"/>
    <w:rsid w:val="00DB39E5"/>
    <w:rsid w:val="00DB4E55"/>
    <w:rsid w:val="00DB4F69"/>
    <w:rsid w:val="00DB5454"/>
    <w:rsid w:val="00DC1ED5"/>
    <w:rsid w:val="00DD20FA"/>
    <w:rsid w:val="00DD35B1"/>
    <w:rsid w:val="00DE2CD2"/>
    <w:rsid w:val="00DF0A6E"/>
    <w:rsid w:val="00DF3411"/>
    <w:rsid w:val="00DF4CFD"/>
    <w:rsid w:val="00E03FD0"/>
    <w:rsid w:val="00E04DB3"/>
    <w:rsid w:val="00E1221A"/>
    <w:rsid w:val="00E15E27"/>
    <w:rsid w:val="00E17816"/>
    <w:rsid w:val="00E17B4A"/>
    <w:rsid w:val="00E22058"/>
    <w:rsid w:val="00E242FD"/>
    <w:rsid w:val="00E265D1"/>
    <w:rsid w:val="00E33396"/>
    <w:rsid w:val="00E43635"/>
    <w:rsid w:val="00E509CF"/>
    <w:rsid w:val="00E52014"/>
    <w:rsid w:val="00E52381"/>
    <w:rsid w:val="00E56203"/>
    <w:rsid w:val="00E56ED0"/>
    <w:rsid w:val="00E6347B"/>
    <w:rsid w:val="00E64A63"/>
    <w:rsid w:val="00E660F8"/>
    <w:rsid w:val="00E67D7F"/>
    <w:rsid w:val="00E80753"/>
    <w:rsid w:val="00E80E5D"/>
    <w:rsid w:val="00E824FC"/>
    <w:rsid w:val="00E83387"/>
    <w:rsid w:val="00E844E0"/>
    <w:rsid w:val="00E96FBC"/>
    <w:rsid w:val="00EA47CD"/>
    <w:rsid w:val="00EA6395"/>
    <w:rsid w:val="00EB65B1"/>
    <w:rsid w:val="00EB6D91"/>
    <w:rsid w:val="00EC150E"/>
    <w:rsid w:val="00EC2928"/>
    <w:rsid w:val="00EC31B3"/>
    <w:rsid w:val="00ED3B02"/>
    <w:rsid w:val="00EF05BF"/>
    <w:rsid w:val="00EF790C"/>
    <w:rsid w:val="00F04D8A"/>
    <w:rsid w:val="00F06D04"/>
    <w:rsid w:val="00F12AFE"/>
    <w:rsid w:val="00F13524"/>
    <w:rsid w:val="00F14B55"/>
    <w:rsid w:val="00F208EA"/>
    <w:rsid w:val="00F21D61"/>
    <w:rsid w:val="00F236D3"/>
    <w:rsid w:val="00F242F2"/>
    <w:rsid w:val="00F2524B"/>
    <w:rsid w:val="00F258F9"/>
    <w:rsid w:val="00F259A8"/>
    <w:rsid w:val="00F43E04"/>
    <w:rsid w:val="00F43E5B"/>
    <w:rsid w:val="00F44E81"/>
    <w:rsid w:val="00F50127"/>
    <w:rsid w:val="00F524A9"/>
    <w:rsid w:val="00F60DC9"/>
    <w:rsid w:val="00F74E37"/>
    <w:rsid w:val="00F84A56"/>
    <w:rsid w:val="00F854C9"/>
    <w:rsid w:val="00F939D6"/>
    <w:rsid w:val="00F942BB"/>
    <w:rsid w:val="00F965DF"/>
    <w:rsid w:val="00F97F90"/>
    <w:rsid w:val="00FA04E1"/>
    <w:rsid w:val="00FA51F8"/>
    <w:rsid w:val="00FC7E82"/>
    <w:rsid w:val="00FD6C8D"/>
    <w:rsid w:val="00FE54F8"/>
    <w:rsid w:val="00FE6E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DC17B2"/>
  <w15:docId w15:val="{218E1F3D-F2FC-48F1-A752-19485E23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29C"/>
  </w:style>
  <w:style w:type="paragraph" w:styleId="Heading1">
    <w:name w:val="heading 1"/>
    <w:basedOn w:val="Normal"/>
    <w:next w:val="Normal"/>
    <w:link w:val="Heading1Char"/>
    <w:uiPriority w:val="9"/>
    <w:qFormat/>
    <w:rsid w:val="00D05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52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F2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E1F2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E1F22"/>
    <w:pPr>
      <w:keepNext/>
      <w:keepLines/>
      <w:spacing w:before="200" w:after="0"/>
      <w:outlineLvl w:val="4"/>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2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052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F2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E1F2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E1F22"/>
    <w:rPr>
      <w:rFonts w:ascii="Cambria" w:eastAsia="Times New Roman" w:hAnsi="Cambria" w:cs="Times New Roman"/>
      <w:color w:val="243F60"/>
    </w:rPr>
  </w:style>
  <w:style w:type="paragraph" w:styleId="Caption">
    <w:name w:val="caption"/>
    <w:basedOn w:val="Normal"/>
    <w:next w:val="Normal"/>
    <w:uiPriority w:val="35"/>
    <w:unhideWhenUsed/>
    <w:qFormat/>
    <w:rsid w:val="00D0529C"/>
    <w:pPr>
      <w:spacing w:line="240" w:lineRule="auto"/>
    </w:pPr>
    <w:rPr>
      <w:b/>
      <w:bCs/>
      <w:color w:val="4F81BD" w:themeColor="accent1"/>
      <w:sz w:val="18"/>
      <w:szCs w:val="18"/>
    </w:rPr>
  </w:style>
  <w:style w:type="paragraph" w:styleId="ListParagraph">
    <w:name w:val="List Paragraph"/>
    <w:basedOn w:val="Normal"/>
    <w:uiPriority w:val="34"/>
    <w:qFormat/>
    <w:rsid w:val="00D0529C"/>
    <w:pPr>
      <w:ind w:left="720"/>
      <w:contextualSpacing/>
    </w:pPr>
  </w:style>
  <w:style w:type="character" w:customStyle="1" w:styleId="metadate">
    <w:name w:val="meta_date"/>
    <w:basedOn w:val="DefaultParagraphFont"/>
    <w:rsid w:val="00D0529C"/>
  </w:style>
  <w:style w:type="paragraph" w:styleId="NoSpacing">
    <w:name w:val="No Spacing"/>
    <w:link w:val="NoSpacingChar"/>
    <w:uiPriority w:val="1"/>
    <w:qFormat/>
    <w:rsid w:val="00D0529C"/>
    <w:pPr>
      <w:spacing w:after="0" w:line="240" w:lineRule="auto"/>
    </w:pPr>
  </w:style>
  <w:style w:type="table" w:styleId="TableGrid">
    <w:name w:val="Table Grid"/>
    <w:basedOn w:val="TableNormal"/>
    <w:uiPriority w:val="59"/>
    <w:rsid w:val="00D05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6B3A"/>
    <w:rPr>
      <w:sz w:val="16"/>
      <w:szCs w:val="16"/>
    </w:rPr>
  </w:style>
  <w:style w:type="paragraph" w:styleId="CommentText">
    <w:name w:val="annotation text"/>
    <w:basedOn w:val="Normal"/>
    <w:link w:val="CommentTextChar"/>
    <w:uiPriority w:val="99"/>
    <w:unhideWhenUsed/>
    <w:rsid w:val="005D6B3A"/>
    <w:pPr>
      <w:spacing w:line="240" w:lineRule="auto"/>
    </w:pPr>
    <w:rPr>
      <w:sz w:val="20"/>
      <w:szCs w:val="20"/>
    </w:rPr>
  </w:style>
  <w:style w:type="character" w:customStyle="1" w:styleId="CommentTextChar">
    <w:name w:val="Comment Text Char"/>
    <w:basedOn w:val="DefaultParagraphFont"/>
    <w:link w:val="CommentText"/>
    <w:uiPriority w:val="99"/>
    <w:rsid w:val="005D6B3A"/>
    <w:rPr>
      <w:sz w:val="20"/>
      <w:szCs w:val="20"/>
    </w:rPr>
  </w:style>
  <w:style w:type="paragraph" w:styleId="CommentSubject">
    <w:name w:val="annotation subject"/>
    <w:basedOn w:val="CommentText"/>
    <w:next w:val="CommentText"/>
    <w:link w:val="CommentSubjectChar"/>
    <w:uiPriority w:val="99"/>
    <w:semiHidden/>
    <w:unhideWhenUsed/>
    <w:rsid w:val="005D6B3A"/>
    <w:rPr>
      <w:b/>
      <w:bCs/>
    </w:rPr>
  </w:style>
  <w:style w:type="character" w:customStyle="1" w:styleId="CommentSubjectChar">
    <w:name w:val="Comment Subject Char"/>
    <w:basedOn w:val="CommentTextChar"/>
    <w:link w:val="CommentSubject"/>
    <w:uiPriority w:val="99"/>
    <w:semiHidden/>
    <w:rsid w:val="005D6B3A"/>
    <w:rPr>
      <w:b/>
      <w:bCs/>
      <w:sz w:val="20"/>
      <w:szCs w:val="20"/>
    </w:rPr>
  </w:style>
  <w:style w:type="paragraph" w:styleId="BalloonText">
    <w:name w:val="Balloon Text"/>
    <w:basedOn w:val="Normal"/>
    <w:link w:val="BalloonTextChar"/>
    <w:uiPriority w:val="99"/>
    <w:semiHidden/>
    <w:unhideWhenUsed/>
    <w:rsid w:val="005D6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B3A"/>
    <w:rPr>
      <w:rFonts w:ascii="Segoe UI" w:hAnsi="Segoe UI" w:cs="Segoe UI"/>
      <w:sz w:val="18"/>
      <w:szCs w:val="18"/>
    </w:rPr>
  </w:style>
  <w:style w:type="paragraph" w:customStyle="1" w:styleId="ecxmsonormal">
    <w:name w:val="ecxmsonormal"/>
    <w:basedOn w:val="Normal"/>
    <w:rsid w:val="00AA3FC1"/>
    <w:pPr>
      <w:spacing w:after="324" w:line="240" w:lineRule="auto"/>
    </w:pPr>
    <w:rPr>
      <w:rFonts w:ascii="Times New Roman" w:eastAsia="Times New Roman" w:hAnsi="Times New Roman" w:cs="Times New Roman"/>
      <w:sz w:val="24"/>
      <w:szCs w:val="24"/>
    </w:rPr>
  </w:style>
  <w:style w:type="character" w:customStyle="1" w:styleId="contextualextensionhighlight">
    <w:name w:val="contextualextensionhighlight"/>
    <w:basedOn w:val="DefaultParagraphFont"/>
    <w:rsid w:val="00AA3FC1"/>
  </w:style>
  <w:style w:type="character" w:customStyle="1" w:styleId="highlight">
    <w:name w:val="highlight"/>
    <w:basedOn w:val="DefaultParagraphFont"/>
    <w:rsid w:val="00AA3FC1"/>
  </w:style>
  <w:style w:type="paragraph" w:styleId="TOCHeading">
    <w:name w:val="TOC Heading"/>
    <w:basedOn w:val="Heading1"/>
    <w:next w:val="Normal"/>
    <w:uiPriority w:val="39"/>
    <w:unhideWhenUsed/>
    <w:qFormat/>
    <w:rsid w:val="00AA3FC1"/>
    <w:pPr>
      <w:outlineLvl w:val="9"/>
    </w:pPr>
    <w:rPr>
      <w:lang w:eastAsia="ja-JP"/>
    </w:rPr>
  </w:style>
  <w:style w:type="paragraph" w:styleId="TOC1">
    <w:name w:val="toc 1"/>
    <w:basedOn w:val="Normal"/>
    <w:next w:val="Normal"/>
    <w:autoRedefine/>
    <w:uiPriority w:val="39"/>
    <w:unhideWhenUsed/>
    <w:qFormat/>
    <w:rsid w:val="00AA3FC1"/>
    <w:pPr>
      <w:spacing w:after="100"/>
    </w:pPr>
  </w:style>
  <w:style w:type="paragraph" w:styleId="TOC2">
    <w:name w:val="toc 2"/>
    <w:basedOn w:val="Normal"/>
    <w:next w:val="Normal"/>
    <w:autoRedefine/>
    <w:uiPriority w:val="39"/>
    <w:unhideWhenUsed/>
    <w:qFormat/>
    <w:rsid w:val="00AA3FC1"/>
    <w:pPr>
      <w:spacing w:after="100"/>
      <w:ind w:left="220"/>
    </w:pPr>
  </w:style>
  <w:style w:type="character" w:styleId="Hyperlink">
    <w:name w:val="Hyperlink"/>
    <w:basedOn w:val="DefaultParagraphFont"/>
    <w:uiPriority w:val="99"/>
    <w:unhideWhenUsed/>
    <w:rsid w:val="00AA3FC1"/>
    <w:rPr>
      <w:color w:val="0000FF" w:themeColor="hyperlink"/>
      <w:u w:val="single"/>
    </w:rPr>
  </w:style>
  <w:style w:type="paragraph" w:styleId="TableofFigures">
    <w:name w:val="table of figures"/>
    <w:basedOn w:val="Normal"/>
    <w:next w:val="Normal"/>
    <w:uiPriority w:val="99"/>
    <w:unhideWhenUsed/>
    <w:rsid w:val="00AA3FC1"/>
    <w:pPr>
      <w:spacing w:after="0"/>
    </w:pPr>
  </w:style>
  <w:style w:type="character" w:styleId="PlaceholderText">
    <w:name w:val="Placeholder Text"/>
    <w:basedOn w:val="DefaultParagraphFont"/>
    <w:uiPriority w:val="99"/>
    <w:semiHidden/>
    <w:rsid w:val="007B57F3"/>
    <w:rPr>
      <w:color w:val="808080"/>
    </w:rPr>
  </w:style>
  <w:style w:type="paragraph" w:styleId="Header">
    <w:name w:val="header"/>
    <w:basedOn w:val="Normal"/>
    <w:link w:val="HeaderChar"/>
    <w:uiPriority w:val="99"/>
    <w:unhideWhenUsed/>
    <w:rsid w:val="007B5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7F3"/>
  </w:style>
  <w:style w:type="paragraph" w:styleId="Footer">
    <w:name w:val="footer"/>
    <w:basedOn w:val="Normal"/>
    <w:link w:val="FooterChar"/>
    <w:uiPriority w:val="99"/>
    <w:unhideWhenUsed/>
    <w:rsid w:val="007B5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7F3"/>
  </w:style>
  <w:style w:type="paragraph" w:customStyle="1" w:styleId="Default">
    <w:name w:val="Default"/>
    <w:rsid w:val="008C2FE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279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
    <w:name w:val="Pa11"/>
    <w:basedOn w:val="Default"/>
    <w:next w:val="Default"/>
    <w:uiPriority w:val="99"/>
    <w:rsid w:val="001E1F22"/>
    <w:pPr>
      <w:spacing w:line="201" w:lineRule="atLeast"/>
    </w:pPr>
    <w:rPr>
      <w:rFonts w:eastAsia="Calibri"/>
      <w:color w:val="auto"/>
    </w:rPr>
  </w:style>
  <w:style w:type="paragraph" w:customStyle="1" w:styleId="xmsonormal">
    <w:name w:val="x_msonormal"/>
    <w:basedOn w:val="Normal"/>
    <w:rsid w:val="001E1F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rsid w:val="001E1F22"/>
  </w:style>
  <w:style w:type="character" w:customStyle="1" w:styleId="shorttext">
    <w:name w:val="short_text"/>
    <w:rsid w:val="001E1F22"/>
  </w:style>
  <w:style w:type="character" w:customStyle="1" w:styleId="meta-category">
    <w:name w:val="meta-category"/>
    <w:rsid w:val="001E1F22"/>
  </w:style>
  <w:style w:type="character" w:customStyle="1" w:styleId="nlmstring-name">
    <w:name w:val="nlm_string-name"/>
    <w:rsid w:val="001E1F22"/>
  </w:style>
  <w:style w:type="character" w:customStyle="1" w:styleId="nlmyear">
    <w:name w:val="nlm_year"/>
    <w:rsid w:val="001E1F22"/>
  </w:style>
  <w:style w:type="character" w:customStyle="1" w:styleId="nlmarticle-title">
    <w:name w:val="nlm_article-title"/>
    <w:rsid w:val="001E1F22"/>
  </w:style>
  <w:style w:type="character" w:customStyle="1" w:styleId="nlmfpage">
    <w:name w:val="nlm_fpage"/>
    <w:rsid w:val="001E1F22"/>
  </w:style>
  <w:style w:type="character" w:customStyle="1" w:styleId="nlmlpage">
    <w:name w:val="nlm_lpage"/>
    <w:rsid w:val="001E1F22"/>
  </w:style>
  <w:style w:type="character" w:customStyle="1" w:styleId="z-TopofFormChar">
    <w:name w:val="z-Top of Form Char"/>
    <w:basedOn w:val="DefaultParagraphFont"/>
    <w:link w:val="z-TopofForm"/>
    <w:uiPriority w:val="99"/>
    <w:semiHidden/>
    <w:rsid w:val="001E1F22"/>
    <w:rPr>
      <w:rFonts w:ascii="Arial" w:eastAsia="Calibri" w:hAnsi="Arial" w:cs="Arial"/>
      <w:vanish/>
      <w:sz w:val="16"/>
      <w:szCs w:val="16"/>
    </w:rPr>
  </w:style>
  <w:style w:type="paragraph" w:styleId="z-TopofForm">
    <w:name w:val="HTML Top of Form"/>
    <w:basedOn w:val="Normal"/>
    <w:next w:val="Normal"/>
    <w:link w:val="z-TopofFormChar"/>
    <w:hidden/>
    <w:uiPriority w:val="99"/>
    <w:semiHidden/>
    <w:unhideWhenUsed/>
    <w:rsid w:val="001E1F22"/>
    <w:pPr>
      <w:pBdr>
        <w:bottom w:val="single" w:sz="6" w:space="1" w:color="auto"/>
      </w:pBdr>
      <w:spacing w:after="0"/>
      <w:jc w:val="center"/>
    </w:pPr>
    <w:rPr>
      <w:rFonts w:ascii="Arial" w:eastAsia="Calibri" w:hAnsi="Arial" w:cs="Arial"/>
      <w:vanish/>
      <w:sz w:val="16"/>
      <w:szCs w:val="16"/>
    </w:rPr>
  </w:style>
  <w:style w:type="character" w:customStyle="1" w:styleId="gt-ft-text">
    <w:name w:val="gt-ft-text"/>
    <w:rsid w:val="001E1F22"/>
  </w:style>
  <w:style w:type="character" w:customStyle="1" w:styleId="z-BottomofFormChar">
    <w:name w:val="z-Bottom of Form Char"/>
    <w:basedOn w:val="DefaultParagraphFont"/>
    <w:link w:val="z-BottomofForm"/>
    <w:uiPriority w:val="99"/>
    <w:semiHidden/>
    <w:rsid w:val="001E1F22"/>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1E1F22"/>
    <w:pPr>
      <w:pBdr>
        <w:top w:val="single" w:sz="6" w:space="1" w:color="auto"/>
      </w:pBdr>
      <w:spacing w:after="0"/>
      <w:jc w:val="center"/>
    </w:pPr>
    <w:rPr>
      <w:rFonts w:ascii="Arial" w:eastAsia="Calibri" w:hAnsi="Arial" w:cs="Arial"/>
      <w:vanish/>
      <w:sz w:val="16"/>
      <w:szCs w:val="16"/>
    </w:rPr>
  </w:style>
  <w:style w:type="character" w:customStyle="1" w:styleId="z-BottomofFormChar1">
    <w:name w:val="z-Bottom of Form Char1"/>
    <w:basedOn w:val="DefaultParagraphFont"/>
    <w:uiPriority w:val="99"/>
    <w:semiHidden/>
    <w:rsid w:val="001E1F22"/>
    <w:rPr>
      <w:rFonts w:ascii="Arial" w:hAnsi="Arial" w:cs="Arial" w:hint="default"/>
      <w:vanish/>
      <w:webHidden w:val="0"/>
      <w:sz w:val="16"/>
      <w:szCs w:val="16"/>
      <w:specVanish w:val="0"/>
    </w:rPr>
  </w:style>
  <w:style w:type="character" w:customStyle="1" w:styleId="st">
    <w:name w:val="st"/>
    <w:rsid w:val="001E1F22"/>
  </w:style>
  <w:style w:type="character" w:customStyle="1" w:styleId="ss-choice-label">
    <w:name w:val="ss-choice-label"/>
    <w:rsid w:val="001E1F22"/>
  </w:style>
  <w:style w:type="character" w:styleId="Emphasis">
    <w:name w:val="Emphasis"/>
    <w:basedOn w:val="DefaultParagraphFont"/>
    <w:uiPriority w:val="20"/>
    <w:qFormat/>
    <w:rsid w:val="001E1F22"/>
    <w:rPr>
      <w:i/>
      <w:iCs/>
    </w:rPr>
  </w:style>
  <w:style w:type="paragraph" w:styleId="TOC3">
    <w:name w:val="toc 3"/>
    <w:basedOn w:val="Normal"/>
    <w:next w:val="Normal"/>
    <w:autoRedefine/>
    <w:uiPriority w:val="39"/>
    <w:unhideWhenUsed/>
    <w:qFormat/>
    <w:rsid w:val="002E2C75"/>
    <w:pPr>
      <w:spacing w:after="100"/>
      <w:ind w:left="440"/>
    </w:pPr>
  </w:style>
  <w:style w:type="character" w:styleId="Strong">
    <w:name w:val="Strong"/>
    <w:basedOn w:val="DefaultParagraphFont"/>
    <w:uiPriority w:val="22"/>
    <w:qFormat/>
    <w:rsid w:val="007224DC"/>
    <w:rPr>
      <w:b/>
      <w:bCs/>
    </w:rPr>
  </w:style>
  <w:style w:type="character" w:styleId="HTMLCite">
    <w:name w:val="HTML Cite"/>
    <w:basedOn w:val="DefaultParagraphFont"/>
    <w:uiPriority w:val="99"/>
    <w:semiHidden/>
    <w:unhideWhenUsed/>
    <w:rsid w:val="007224DC"/>
    <w:rPr>
      <w:i/>
      <w:iCs/>
    </w:rPr>
  </w:style>
  <w:style w:type="paragraph" w:customStyle="1" w:styleId="TimesNewRoman">
    <w:name w:val="Times New Roman"/>
    <w:basedOn w:val="Normal"/>
    <w:link w:val="TimesNewRomanChar"/>
    <w:qFormat/>
    <w:rsid w:val="00BF0075"/>
    <w:pPr>
      <w:spacing w:line="240" w:lineRule="auto"/>
      <w:jc w:val="lowKashida"/>
    </w:pPr>
    <w:rPr>
      <w:rFonts w:asciiTheme="majorBidi" w:hAnsiTheme="majorBidi" w:cstheme="majorBidi"/>
      <w:sz w:val="24"/>
      <w:szCs w:val="24"/>
    </w:rPr>
  </w:style>
  <w:style w:type="character" w:customStyle="1" w:styleId="TimesNewRomanChar">
    <w:name w:val="Times New Roman Char"/>
    <w:basedOn w:val="DefaultParagraphFont"/>
    <w:link w:val="TimesNewRoman"/>
    <w:rsid w:val="00BF0075"/>
    <w:rPr>
      <w:rFonts w:asciiTheme="majorBidi" w:hAnsiTheme="majorBidi" w:cstheme="majorBidi"/>
      <w:sz w:val="24"/>
      <w:szCs w:val="24"/>
    </w:rPr>
  </w:style>
  <w:style w:type="character" w:customStyle="1" w:styleId="BalloonTextChar1">
    <w:name w:val="Balloon Text Char1"/>
    <w:basedOn w:val="DefaultParagraphFont"/>
    <w:uiPriority w:val="99"/>
    <w:semiHidden/>
    <w:rsid w:val="00BB0E24"/>
    <w:rPr>
      <w:rFonts w:ascii="Tahoma" w:hAnsi="Tahoma" w:cs="Tahoma"/>
      <w:sz w:val="16"/>
      <w:szCs w:val="16"/>
    </w:rPr>
  </w:style>
  <w:style w:type="character" w:customStyle="1" w:styleId="CommentSubjectChar1">
    <w:name w:val="Comment Subject Char1"/>
    <w:basedOn w:val="CommentTextChar"/>
    <w:uiPriority w:val="99"/>
    <w:semiHidden/>
    <w:rsid w:val="00BB0E24"/>
    <w:rPr>
      <w:b/>
      <w:bCs/>
      <w:sz w:val="20"/>
      <w:szCs w:val="20"/>
    </w:rPr>
  </w:style>
  <w:style w:type="character" w:customStyle="1" w:styleId="z-TopofFormChar1">
    <w:name w:val="z-Top of Form Char1"/>
    <w:basedOn w:val="DefaultParagraphFont"/>
    <w:uiPriority w:val="99"/>
    <w:semiHidden/>
    <w:rsid w:val="00BB0E24"/>
    <w:rPr>
      <w:rFonts w:ascii="Arial" w:hAnsi="Arial" w:cs="Arial"/>
      <w:vanish/>
      <w:sz w:val="16"/>
      <w:szCs w:val="16"/>
    </w:rPr>
  </w:style>
  <w:style w:type="character" w:customStyle="1" w:styleId="UnresolvedMention">
    <w:name w:val="Unresolved Mention"/>
    <w:basedOn w:val="DefaultParagraphFont"/>
    <w:uiPriority w:val="99"/>
    <w:semiHidden/>
    <w:unhideWhenUsed/>
    <w:rsid w:val="0088030D"/>
    <w:rPr>
      <w:color w:val="808080"/>
      <w:shd w:val="clear" w:color="auto" w:fill="E6E6E6"/>
    </w:rPr>
  </w:style>
  <w:style w:type="paragraph" w:styleId="TOC4">
    <w:name w:val="toc 4"/>
    <w:basedOn w:val="Normal"/>
    <w:next w:val="Normal"/>
    <w:autoRedefine/>
    <w:uiPriority w:val="39"/>
    <w:unhideWhenUsed/>
    <w:rsid w:val="006B7C3D"/>
    <w:pPr>
      <w:spacing w:after="100" w:line="259" w:lineRule="auto"/>
      <w:ind w:left="660"/>
    </w:pPr>
    <w:rPr>
      <w:rFonts w:eastAsiaTheme="minorEastAsia"/>
      <w:lang w:val="en-GB" w:eastAsia="en-GB"/>
    </w:rPr>
  </w:style>
  <w:style w:type="paragraph" w:styleId="TOC5">
    <w:name w:val="toc 5"/>
    <w:basedOn w:val="Normal"/>
    <w:next w:val="Normal"/>
    <w:autoRedefine/>
    <w:uiPriority w:val="39"/>
    <w:unhideWhenUsed/>
    <w:rsid w:val="006B7C3D"/>
    <w:pPr>
      <w:spacing w:after="100" w:line="259" w:lineRule="auto"/>
      <w:ind w:left="880"/>
    </w:pPr>
    <w:rPr>
      <w:rFonts w:eastAsiaTheme="minorEastAsia"/>
      <w:lang w:val="en-GB" w:eastAsia="en-GB"/>
    </w:rPr>
  </w:style>
  <w:style w:type="paragraph" w:styleId="TOC6">
    <w:name w:val="toc 6"/>
    <w:basedOn w:val="Normal"/>
    <w:next w:val="Normal"/>
    <w:autoRedefine/>
    <w:uiPriority w:val="39"/>
    <w:unhideWhenUsed/>
    <w:rsid w:val="006B7C3D"/>
    <w:pPr>
      <w:spacing w:after="100" w:line="259" w:lineRule="auto"/>
      <w:ind w:left="1100"/>
    </w:pPr>
    <w:rPr>
      <w:rFonts w:eastAsiaTheme="minorEastAsia"/>
      <w:lang w:val="en-GB" w:eastAsia="en-GB"/>
    </w:rPr>
  </w:style>
  <w:style w:type="paragraph" w:styleId="TOC7">
    <w:name w:val="toc 7"/>
    <w:basedOn w:val="Normal"/>
    <w:next w:val="Normal"/>
    <w:autoRedefine/>
    <w:uiPriority w:val="39"/>
    <w:unhideWhenUsed/>
    <w:rsid w:val="006B7C3D"/>
    <w:pPr>
      <w:spacing w:after="100" w:line="259" w:lineRule="auto"/>
      <w:ind w:left="1320"/>
    </w:pPr>
    <w:rPr>
      <w:rFonts w:eastAsiaTheme="minorEastAsia"/>
      <w:lang w:val="en-GB" w:eastAsia="en-GB"/>
    </w:rPr>
  </w:style>
  <w:style w:type="paragraph" w:styleId="TOC8">
    <w:name w:val="toc 8"/>
    <w:basedOn w:val="Normal"/>
    <w:next w:val="Normal"/>
    <w:autoRedefine/>
    <w:uiPriority w:val="39"/>
    <w:unhideWhenUsed/>
    <w:rsid w:val="006B7C3D"/>
    <w:pPr>
      <w:spacing w:after="100" w:line="259" w:lineRule="auto"/>
      <w:ind w:left="1540"/>
    </w:pPr>
    <w:rPr>
      <w:rFonts w:eastAsiaTheme="minorEastAsia"/>
      <w:lang w:val="en-GB" w:eastAsia="en-GB"/>
    </w:rPr>
  </w:style>
  <w:style w:type="paragraph" w:styleId="TOC9">
    <w:name w:val="toc 9"/>
    <w:basedOn w:val="Normal"/>
    <w:next w:val="Normal"/>
    <w:autoRedefine/>
    <w:uiPriority w:val="39"/>
    <w:unhideWhenUsed/>
    <w:rsid w:val="006B7C3D"/>
    <w:pPr>
      <w:spacing w:after="100" w:line="259" w:lineRule="auto"/>
      <w:ind w:left="1760"/>
    </w:pPr>
    <w:rPr>
      <w:rFonts w:eastAsiaTheme="minorEastAsia"/>
      <w:lang w:val="en-GB" w:eastAsia="en-GB"/>
    </w:rPr>
  </w:style>
  <w:style w:type="paragraph" w:styleId="Revision">
    <w:name w:val="Revision"/>
    <w:hidden/>
    <w:uiPriority w:val="99"/>
    <w:semiHidden/>
    <w:rsid w:val="00426AE8"/>
    <w:pPr>
      <w:spacing w:after="0" w:line="240" w:lineRule="auto"/>
    </w:pPr>
  </w:style>
  <w:style w:type="character" w:customStyle="1" w:styleId="NoSpacingChar">
    <w:name w:val="No Spacing Char"/>
    <w:basedOn w:val="DefaultParagraphFont"/>
    <w:link w:val="NoSpacing"/>
    <w:uiPriority w:val="1"/>
    <w:rsid w:val="00B8219F"/>
  </w:style>
  <w:style w:type="character" w:customStyle="1" w:styleId="spellingerror">
    <w:name w:val="spellingerror"/>
    <w:basedOn w:val="DefaultParagraphFont"/>
    <w:rsid w:val="00367D8F"/>
  </w:style>
  <w:style w:type="character" w:customStyle="1" w:styleId="normaltextrun">
    <w:name w:val="normaltextrun"/>
    <w:basedOn w:val="DefaultParagraphFont"/>
    <w:rsid w:val="00367D8F"/>
  </w:style>
  <w:style w:type="character" w:customStyle="1" w:styleId="eop">
    <w:name w:val="eop"/>
    <w:basedOn w:val="DefaultParagraphFont"/>
    <w:rsid w:val="00367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219">
      <w:bodyDiv w:val="1"/>
      <w:marLeft w:val="0"/>
      <w:marRight w:val="0"/>
      <w:marTop w:val="0"/>
      <w:marBottom w:val="0"/>
      <w:divBdr>
        <w:top w:val="none" w:sz="0" w:space="0" w:color="auto"/>
        <w:left w:val="none" w:sz="0" w:space="0" w:color="auto"/>
        <w:bottom w:val="none" w:sz="0" w:space="0" w:color="auto"/>
        <w:right w:val="none" w:sz="0" w:space="0" w:color="auto"/>
      </w:divBdr>
      <w:divsChild>
        <w:div w:id="819422165">
          <w:marLeft w:val="0"/>
          <w:marRight w:val="0"/>
          <w:marTop w:val="0"/>
          <w:marBottom w:val="0"/>
          <w:divBdr>
            <w:top w:val="none" w:sz="0" w:space="0" w:color="auto"/>
            <w:left w:val="none" w:sz="0" w:space="0" w:color="auto"/>
            <w:bottom w:val="none" w:sz="0" w:space="0" w:color="auto"/>
            <w:right w:val="none" w:sz="0" w:space="0" w:color="auto"/>
          </w:divBdr>
        </w:div>
      </w:divsChild>
    </w:div>
    <w:div w:id="65615239">
      <w:bodyDiv w:val="1"/>
      <w:marLeft w:val="0"/>
      <w:marRight w:val="0"/>
      <w:marTop w:val="0"/>
      <w:marBottom w:val="0"/>
      <w:divBdr>
        <w:top w:val="none" w:sz="0" w:space="0" w:color="auto"/>
        <w:left w:val="none" w:sz="0" w:space="0" w:color="auto"/>
        <w:bottom w:val="none" w:sz="0" w:space="0" w:color="auto"/>
        <w:right w:val="none" w:sz="0" w:space="0" w:color="auto"/>
      </w:divBdr>
    </w:div>
    <w:div w:id="93744148">
      <w:bodyDiv w:val="1"/>
      <w:marLeft w:val="0"/>
      <w:marRight w:val="0"/>
      <w:marTop w:val="0"/>
      <w:marBottom w:val="0"/>
      <w:divBdr>
        <w:top w:val="none" w:sz="0" w:space="0" w:color="auto"/>
        <w:left w:val="none" w:sz="0" w:space="0" w:color="auto"/>
        <w:bottom w:val="none" w:sz="0" w:space="0" w:color="auto"/>
        <w:right w:val="none" w:sz="0" w:space="0" w:color="auto"/>
      </w:divBdr>
      <w:divsChild>
        <w:div w:id="1459226574">
          <w:marLeft w:val="0"/>
          <w:marRight w:val="0"/>
          <w:marTop w:val="0"/>
          <w:marBottom w:val="0"/>
          <w:divBdr>
            <w:top w:val="none" w:sz="0" w:space="0" w:color="auto"/>
            <w:left w:val="none" w:sz="0" w:space="0" w:color="auto"/>
            <w:bottom w:val="none" w:sz="0" w:space="0" w:color="auto"/>
            <w:right w:val="none" w:sz="0" w:space="0" w:color="auto"/>
          </w:divBdr>
        </w:div>
      </w:divsChild>
    </w:div>
    <w:div w:id="94641474">
      <w:bodyDiv w:val="1"/>
      <w:marLeft w:val="0"/>
      <w:marRight w:val="0"/>
      <w:marTop w:val="0"/>
      <w:marBottom w:val="0"/>
      <w:divBdr>
        <w:top w:val="none" w:sz="0" w:space="0" w:color="auto"/>
        <w:left w:val="none" w:sz="0" w:space="0" w:color="auto"/>
        <w:bottom w:val="none" w:sz="0" w:space="0" w:color="auto"/>
        <w:right w:val="none" w:sz="0" w:space="0" w:color="auto"/>
      </w:divBdr>
      <w:divsChild>
        <w:div w:id="622348750">
          <w:marLeft w:val="0"/>
          <w:marRight w:val="0"/>
          <w:marTop w:val="0"/>
          <w:marBottom w:val="0"/>
          <w:divBdr>
            <w:top w:val="none" w:sz="0" w:space="0" w:color="auto"/>
            <w:left w:val="none" w:sz="0" w:space="0" w:color="auto"/>
            <w:bottom w:val="none" w:sz="0" w:space="0" w:color="auto"/>
            <w:right w:val="none" w:sz="0" w:space="0" w:color="auto"/>
          </w:divBdr>
        </w:div>
      </w:divsChild>
    </w:div>
    <w:div w:id="134301537">
      <w:bodyDiv w:val="1"/>
      <w:marLeft w:val="0"/>
      <w:marRight w:val="0"/>
      <w:marTop w:val="0"/>
      <w:marBottom w:val="0"/>
      <w:divBdr>
        <w:top w:val="none" w:sz="0" w:space="0" w:color="auto"/>
        <w:left w:val="none" w:sz="0" w:space="0" w:color="auto"/>
        <w:bottom w:val="none" w:sz="0" w:space="0" w:color="auto"/>
        <w:right w:val="none" w:sz="0" w:space="0" w:color="auto"/>
      </w:divBdr>
      <w:divsChild>
        <w:div w:id="182324979">
          <w:marLeft w:val="0"/>
          <w:marRight w:val="0"/>
          <w:marTop w:val="0"/>
          <w:marBottom w:val="0"/>
          <w:divBdr>
            <w:top w:val="none" w:sz="0" w:space="0" w:color="auto"/>
            <w:left w:val="none" w:sz="0" w:space="0" w:color="auto"/>
            <w:bottom w:val="none" w:sz="0" w:space="0" w:color="auto"/>
            <w:right w:val="none" w:sz="0" w:space="0" w:color="auto"/>
          </w:divBdr>
        </w:div>
      </w:divsChild>
    </w:div>
    <w:div w:id="156923680">
      <w:bodyDiv w:val="1"/>
      <w:marLeft w:val="0"/>
      <w:marRight w:val="0"/>
      <w:marTop w:val="0"/>
      <w:marBottom w:val="0"/>
      <w:divBdr>
        <w:top w:val="none" w:sz="0" w:space="0" w:color="auto"/>
        <w:left w:val="none" w:sz="0" w:space="0" w:color="auto"/>
        <w:bottom w:val="none" w:sz="0" w:space="0" w:color="auto"/>
        <w:right w:val="none" w:sz="0" w:space="0" w:color="auto"/>
      </w:divBdr>
      <w:divsChild>
        <w:div w:id="329219848">
          <w:marLeft w:val="0"/>
          <w:marRight w:val="0"/>
          <w:marTop w:val="0"/>
          <w:marBottom w:val="0"/>
          <w:divBdr>
            <w:top w:val="none" w:sz="0" w:space="0" w:color="auto"/>
            <w:left w:val="none" w:sz="0" w:space="0" w:color="auto"/>
            <w:bottom w:val="none" w:sz="0" w:space="0" w:color="auto"/>
            <w:right w:val="none" w:sz="0" w:space="0" w:color="auto"/>
          </w:divBdr>
        </w:div>
      </w:divsChild>
    </w:div>
    <w:div w:id="167257663">
      <w:bodyDiv w:val="1"/>
      <w:marLeft w:val="0"/>
      <w:marRight w:val="0"/>
      <w:marTop w:val="0"/>
      <w:marBottom w:val="0"/>
      <w:divBdr>
        <w:top w:val="none" w:sz="0" w:space="0" w:color="auto"/>
        <w:left w:val="none" w:sz="0" w:space="0" w:color="auto"/>
        <w:bottom w:val="none" w:sz="0" w:space="0" w:color="auto"/>
        <w:right w:val="none" w:sz="0" w:space="0" w:color="auto"/>
      </w:divBdr>
      <w:divsChild>
        <w:div w:id="1014189969">
          <w:marLeft w:val="0"/>
          <w:marRight w:val="0"/>
          <w:marTop w:val="0"/>
          <w:marBottom w:val="0"/>
          <w:divBdr>
            <w:top w:val="none" w:sz="0" w:space="0" w:color="auto"/>
            <w:left w:val="none" w:sz="0" w:space="0" w:color="auto"/>
            <w:bottom w:val="none" w:sz="0" w:space="0" w:color="auto"/>
            <w:right w:val="none" w:sz="0" w:space="0" w:color="auto"/>
          </w:divBdr>
        </w:div>
      </w:divsChild>
    </w:div>
    <w:div w:id="173881863">
      <w:bodyDiv w:val="1"/>
      <w:marLeft w:val="0"/>
      <w:marRight w:val="0"/>
      <w:marTop w:val="0"/>
      <w:marBottom w:val="0"/>
      <w:divBdr>
        <w:top w:val="none" w:sz="0" w:space="0" w:color="auto"/>
        <w:left w:val="none" w:sz="0" w:space="0" w:color="auto"/>
        <w:bottom w:val="none" w:sz="0" w:space="0" w:color="auto"/>
        <w:right w:val="none" w:sz="0" w:space="0" w:color="auto"/>
      </w:divBdr>
      <w:divsChild>
        <w:div w:id="1433630652">
          <w:marLeft w:val="0"/>
          <w:marRight w:val="0"/>
          <w:marTop w:val="0"/>
          <w:marBottom w:val="0"/>
          <w:divBdr>
            <w:top w:val="none" w:sz="0" w:space="0" w:color="auto"/>
            <w:left w:val="none" w:sz="0" w:space="0" w:color="auto"/>
            <w:bottom w:val="none" w:sz="0" w:space="0" w:color="auto"/>
            <w:right w:val="none" w:sz="0" w:space="0" w:color="auto"/>
          </w:divBdr>
        </w:div>
      </w:divsChild>
    </w:div>
    <w:div w:id="202712018">
      <w:bodyDiv w:val="1"/>
      <w:marLeft w:val="0"/>
      <w:marRight w:val="0"/>
      <w:marTop w:val="0"/>
      <w:marBottom w:val="0"/>
      <w:divBdr>
        <w:top w:val="none" w:sz="0" w:space="0" w:color="auto"/>
        <w:left w:val="none" w:sz="0" w:space="0" w:color="auto"/>
        <w:bottom w:val="none" w:sz="0" w:space="0" w:color="auto"/>
        <w:right w:val="none" w:sz="0" w:space="0" w:color="auto"/>
      </w:divBdr>
      <w:divsChild>
        <w:div w:id="629019696">
          <w:marLeft w:val="0"/>
          <w:marRight w:val="0"/>
          <w:marTop w:val="0"/>
          <w:marBottom w:val="0"/>
          <w:divBdr>
            <w:top w:val="none" w:sz="0" w:space="0" w:color="auto"/>
            <w:left w:val="none" w:sz="0" w:space="0" w:color="auto"/>
            <w:bottom w:val="none" w:sz="0" w:space="0" w:color="auto"/>
            <w:right w:val="none" w:sz="0" w:space="0" w:color="auto"/>
          </w:divBdr>
        </w:div>
      </w:divsChild>
    </w:div>
    <w:div w:id="221447564">
      <w:bodyDiv w:val="1"/>
      <w:marLeft w:val="0"/>
      <w:marRight w:val="0"/>
      <w:marTop w:val="0"/>
      <w:marBottom w:val="0"/>
      <w:divBdr>
        <w:top w:val="none" w:sz="0" w:space="0" w:color="auto"/>
        <w:left w:val="none" w:sz="0" w:space="0" w:color="auto"/>
        <w:bottom w:val="none" w:sz="0" w:space="0" w:color="auto"/>
        <w:right w:val="none" w:sz="0" w:space="0" w:color="auto"/>
      </w:divBdr>
      <w:divsChild>
        <w:div w:id="395051766">
          <w:marLeft w:val="0"/>
          <w:marRight w:val="0"/>
          <w:marTop w:val="0"/>
          <w:marBottom w:val="0"/>
          <w:divBdr>
            <w:top w:val="none" w:sz="0" w:space="0" w:color="auto"/>
            <w:left w:val="none" w:sz="0" w:space="0" w:color="auto"/>
            <w:bottom w:val="none" w:sz="0" w:space="0" w:color="auto"/>
            <w:right w:val="none" w:sz="0" w:space="0" w:color="auto"/>
          </w:divBdr>
        </w:div>
      </w:divsChild>
    </w:div>
    <w:div w:id="235628144">
      <w:bodyDiv w:val="1"/>
      <w:marLeft w:val="0"/>
      <w:marRight w:val="0"/>
      <w:marTop w:val="0"/>
      <w:marBottom w:val="0"/>
      <w:divBdr>
        <w:top w:val="none" w:sz="0" w:space="0" w:color="auto"/>
        <w:left w:val="none" w:sz="0" w:space="0" w:color="auto"/>
        <w:bottom w:val="none" w:sz="0" w:space="0" w:color="auto"/>
        <w:right w:val="none" w:sz="0" w:space="0" w:color="auto"/>
      </w:divBdr>
      <w:divsChild>
        <w:div w:id="1655572491">
          <w:marLeft w:val="0"/>
          <w:marRight w:val="0"/>
          <w:marTop w:val="0"/>
          <w:marBottom w:val="0"/>
          <w:divBdr>
            <w:top w:val="none" w:sz="0" w:space="0" w:color="auto"/>
            <w:left w:val="none" w:sz="0" w:space="0" w:color="auto"/>
            <w:bottom w:val="none" w:sz="0" w:space="0" w:color="auto"/>
            <w:right w:val="none" w:sz="0" w:space="0" w:color="auto"/>
          </w:divBdr>
        </w:div>
      </w:divsChild>
    </w:div>
    <w:div w:id="258297836">
      <w:bodyDiv w:val="1"/>
      <w:marLeft w:val="0"/>
      <w:marRight w:val="0"/>
      <w:marTop w:val="0"/>
      <w:marBottom w:val="0"/>
      <w:divBdr>
        <w:top w:val="none" w:sz="0" w:space="0" w:color="auto"/>
        <w:left w:val="none" w:sz="0" w:space="0" w:color="auto"/>
        <w:bottom w:val="none" w:sz="0" w:space="0" w:color="auto"/>
        <w:right w:val="none" w:sz="0" w:space="0" w:color="auto"/>
      </w:divBdr>
      <w:divsChild>
        <w:div w:id="1021511647">
          <w:marLeft w:val="0"/>
          <w:marRight w:val="0"/>
          <w:marTop w:val="0"/>
          <w:marBottom w:val="0"/>
          <w:divBdr>
            <w:top w:val="none" w:sz="0" w:space="0" w:color="auto"/>
            <w:left w:val="none" w:sz="0" w:space="0" w:color="auto"/>
            <w:bottom w:val="none" w:sz="0" w:space="0" w:color="auto"/>
            <w:right w:val="none" w:sz="0" w:space="0" w:color="auto"/>
          </w:divBdr>
        </w:div>
      </w:divsChild>
    </w:div>
    <w:div w:id="297151994">
      <w:bodyDiv w:val="1"/>
      <w:marLeft w:val="0"/>
      <w:marRight w:val="0"/>
      <w:marTop w:val="0"/>
      <w:marBottom w:val="0"/>
      <w:divBdr>
        <w:top w:val="none" w:sz="0" w:space="0" w:color="auto"/>
        <w:left w:val="none" w:sz="0" w:space="0" w:color="auto"/>
        <w:bottom w:val="none" w:sz="0" w:space="0" w:color="auto"/>
        <w:right w:val="none" w:sz="0" w:space="0" w:color="auto"/>
      </w:divBdr>
      <w:divsChild>
        <w:div w:id="1153333170">
          <w:marLeft w:val="0"/>
          <w:marRight w:val="0"/>
          <w:marTop w:val="0"/>
          <w:marBottom w:val="0"/>
          <w:divBdr>
            <w:top w:val="none" w:sz="0" w:space="0" w:color="auto"/>
            <w:left w:val="none" w:sz="0" w:space="0" w:color="auto"/>
            <w:bottom w:val="none" w:sz="0" w:space="0" w:color="auto"/>
            <w:right w:val="none" w:sz="0" w:space="0" w:color="auto"/>
          </w:divBdr>
        </w:div>
      </w:divsChild>
    </w:div>
    <w:div w:id="334499215">
      <w:bodyDiv w:val="1"/>
      <w:marLeft w:val="0"/>
      <w:marRight w:val="0"/>
      <w:marTop w:val="0"/>
      <w:marBottom w:val="0"/>
      <w:divBdr>
        <w:top w:val="none" w:sz="0" w:space="0" w:color="auto"/>
        <w:left w:val="none" w:sz="0" w:space="0" w:color="auto"/>
        <w:bottom w:val="none" w:sz="0" w:space="0" w:color="auto"/>
        <w:right w:val="none" w:sz="0" w:space="0" w:color="auto"/>
      </w:divBdr>
      <w:divsChild>
        <w:div w:id="918516224">
          <w:marLeft w:val="0"/>
          <w:marRight w:val="0"/>
          <w:marTop w:val="0"/>
          <w:marBottom w:val="0"/>
          <w:divBdr>
            <w:top w:val="none" w:sz="0" w:space="0" w:color="auto"/>
            <w:left w:val="none" w:sz="0" w:space="0" w:color="auto"/>
            <w:bottom w:val="none" w:sz="0" w:space="0" w:color="auto"/>
            <w:right w:val="none" w:sz="0" w:space="0" w:color="auto"/>
          </w:divBdr>
        </w:div>
      </w:divsChild>
    </w:div>
    <w:div w:id="343825284">
      <w:bodyDiv w:val="1"/>
      <w:marLeft w:val="0"/>
      <w:marRight w:val="0"/>
      <w:marTop w:val="0"/>
      <w:marBottom w:val="0"/>
      <w:divBdr>
        <w:top w:val="none" w:sz="0" w:space="0" w:color="auto"/>
        <w:left w:val="none" w:sz="0" w:space="0" w:color="auto"/>
        <w:bottom w:val="none" w:sz="0" w:space="0" w:color="auto"/>
        <w:right w:val="none" w:sz="0" w:space="0" w:color="auto"/>
      </w:divBdr>
      <w:divsChild>
        <w:div w:id="866721851">
          <w:marLeft w:val="0"/>
          <w:marRight w:val="0"/>
          <w:marTop w:val="0"/>
          <w:marBottom w:val="0"/>
          <w:divBdr>
            <w:top w:val="none" w:sz="0" w:space="0" w:color="auto"/>
            <w:left w:val="none" w:sz="0" w:space="0" w:color="auto"/>
            <w:bottom w:val="none" w:sz="0" w:space="0" w:color="auto"/>
            <w:right w:val="none" w:sz="0" w:space="0" w:color="auto"/>
          </w:divBdr>
        </w:div>
      </w:divsChild>
    </w:div>
    <w:div w:id="347874201">
      <w:bodyDiv w:val="1"/>
      <w:marLeft w:val="0"/>
      <w:marRight w:val="0"/>
      <w:marTop w:val="0"/>
      <w:marBottom w:val="0"/>
      <w:divBdr>
        <w:top w:val="none" w:sz="0" w:space="0" w:color="auto"/>
        <w:left w:val="none" w:sz="0" w:space="0" w:color="auto"/>
        <w:bottom w:val="none" w:sz="0" w:space="0" w:color="auto"/>
        <w:right w:val="none" w:sz="0" w:space="0" w:color="auto"/>
      </w:divBdr>
      <w:divsChild>
        <w:div w:id="432210498">
          <w:marLeft w:val="0"/>
          <w:marRight w:val="0"/>
          <w:marTop w:val="0"/>
          <w:marBottom w:val="0"/>
          <w:divBdr>
            <w:top w:val="none" w:sz="0" w:space="0" w:color="auto"/>
            <w:left w:val="none" w:sz="0" w:space="0" w:color="auto"/>
            <w:bottom w:val="none" w:sz="0" w:space="0" w:color="auto"/>
            <w:right w:val="none" w:sz="0" w:space="0" w:color="auto"/>
          </w:divBdr>
        </w:div>
      </w:divsChild>
    </w:div>
    <w:div w:id="372658174">
      <w:bodyDiv w:val="1"/>
      <w:marLeft w:val="0"/>
      <w:marRight w:val="0"/>
      <w:marTop w:val="0"/>
      <w:marBottom w:val="0"/>
      <w:divBdr>
        <w:top w:val="none" w:sz="0" w:space="0" w:color="auto"/>
        <w:left w:val="none" w:sz="0" w:space="0" w:color="auto"/>
        <w:bottom w:val="none" w:sz="0" w:space="0" w:color="auto"/>
        <w:right w:val="none" w:sz="0" w:space="0" w:color="auto"/>
      </w:divBdr>
    </w:div>
    <w:div w:id="377509151">
      <w:bodyDiv w:val="1"/>
      <w:marLeft w:val="0"/>
      <w:marRight w:val="0"/>
      <w:marTop w:val="0"/>
      <w:marBottom w:val="0"/>
      <w:divBdr>
        <w:top w:val="none" w:sz="0" w:space="0" w:color="auto"/>
        <w:left w:val="none" w:sz="0" w:space="0" w:color="auto"/>
        <w:bottom w:val="none" w:sz="0" w:space="0" w:color="auto"/>
        <w:right w:val="none" w:sz="0" w:space="0" w:color="auto"/>
      </w:divBdr>
      <w:divsChild>
        <w:div w:id="1928730436">
          <w:marLeft w:val="0"/>
          <w:marRight w:val="0"/>
          <w:marTop w:val="0"/>
          <w:marBottom w:val="0"/>
          <w:divBdr>
            <w:top w:val="none" w:sz="0" w:space="0" w:color="auto"/>
            <w:left w:val="none" w:sz="0" w:space="0" w:color="auto"/>
            <w:bottom w:val="none" w:sz="0" w:space="0" w:color="auto"/>
            <w:right w:val="none" w:sz="0" w:space="0" w:color="auto"/>
          </w:divBdr>
        </w:div>
      </w:divsChild>
    </w:div>
    <w:div w:id="478544359">
      <w:bodyDiv w:val="1"/>
      <w:marLeft w:val="0"/>
      <w:marRight w:val="0"/>
      <w:marTop w:val="0"/>
      <w:marBottom w:val="0"/>
      <w:divBdr>
        <w:top w:val="none" w:sz="0" w:space="0" w:color="auto"/>
        <w:left w:val="none" w:sz="0" w:space="0" w:color="auto"/>
        <w:bottom w:val="none" w:sz="0" w:space="0" w:color="auto"/>
        <w:right w:val="none" w:sz="0" w:space="0" w:color="auto"/>
      </w:divBdr>
      <w:divsChild>
        <w:div w:id="1531339673">
          <w:marLeft w:val="0"/>
          <w:marRight w:val="0"/>
          <w:marTop w:val="0"/>
          <w:marBottom w:val="0"/>
          <w:divBdr>
            <w:top w:val="none" w:sz="0" w:space="0" w:color="auto"/>
            <w:left w:val="none" w:sz="0" w:space="0" w:color="auto"/>
            <w:bottom w:val="none" w:sz="0" w:space="0" w:color="auto"/>
            <w:right w:val="none" w:sz="0" w:space="0" w:color="auto"/>
          </w:divBdr>
        </w:div>
      </w:divsChild>
    </w:div>
    <w:div w:id="480007324">
      <w:bodyDiv w:val="1"/>
      <w:marLeft w:val="0"/>
      <w:marRight w:val="0"/>
      <w:marTop w:val="0"/>
      <w:marBottom w:val="0"/>
      <w:divBdr>
        <w:top w:val="none" w:sz="0" w:space="0" w:color="auto"/>
        <w:left w:val="none" w:sz="0" w:space="0" w:color="auto"/>
        <w:bottom w:val="none" w:sz="0" w:space="0" w:color="auto"/>
        <w:right w:val="none" w:sz="0" w:space="0" w:color="auto"/>
      </w:divBdr>
      <w:divsChild>
        <w:div w:id="328752866">
          <w:marLeft w:val="0"/>
          <w:marRight w:val="0"/>
          <w:marTop w:val="0"/>
          <w:marBottom w:val="0"/>
          <w:divBdr>
            <w:top w:val="none" w:sz="0" w:space="0" w:color="auto"/>
            <w:left w:val="none" w:sz="0" w:space="0" w:color="auto"/>
            <w:bottom w:val="none" w:sz="0" w:space="0" w:color="auto"/>
            <w:right w:val="none" w:sz="0" w:space="0" w:color="auto"/>
          </w:divBdr>
        </w:div>
      </w:divsChild>
    </w:div>
    <w:div w:id="489904491">
      <w:bodyDiv w:val="1"/>
      <w:marLeft w:val="0"/>
      <w:marRight w:val="0"/>
      <w:marTop w:val="0"/>
      <w:marBottom w:val="0"/>
      <w:divBdr>
        <w:top w:val="none" w:sz="0" w:space="0" w:color="auto"/>
        <w:left w:val="none" w:sz="0" w:space="0" w:color="auto"/>
        <w:bottom w:val="none" w:sz="0" w:space="0" w:color="auto"/>
        <w:right w:val="none" w:sz="0" w:space="0" w:color="auto"/>
      </w:divBdr>
      <w:divsChild>
        <w:div w:id="1389182671">
          <w:marLeft w:val="0"/>
          <w:marRight w:val="0"/>
          <w:marTop w:val="0"/>
          <w:marBottom w:val="0"/>
          <w:divBdr>
            <w:top w:val="none" w:sz="0" w:space="0" w:color="auto"/>
            <w:left w:val="none" w:sz="0" w:space="0" w:color="auto"/>
            <w:bottom w:val="none" w:sz="0" w:space="0" w:color="auto"/>
            <w:right w:val="none" w:sz="0" w:space="0" w:color="auto"/>
          </w:divBdr>
        </w:div>
      </w:divsChild>
    </w:div>
    <w:div w:id="495464869">
      <w:bodyDiv w:val="1"/>
      <w:marLeft w:val="0"/>
      <w:marRight w:val="0"/>
      <w:marTop w:val="0"/>
      <w:marBottom w:val="0"/>
      <w:divBdr>
        <w:top w:val="none" w:sz="0" w:space="0" w:color="auto"/>
        <w:left w:val="none" w:sz="0" w:space="0" w:color="auto"/>
        <w:bottom w:val="none" w:sz="0" w:space="0" w:color="auto"/>
        <w:right w:val="none" w:sz="0" w:space="0" w:color="auto"/>
      </w:divBdr>
      <w:divsChild>
        <w:div w:id="204372424">
          <w:marLeft w:val="0"/>
          <w:marRight w:val="0"/>
          <w:marTop w:val="0"/>
          <w:marBottom w:val="0"/>
          <w:divBdr>
            <w:top w:val="none" w:sz="0" w:space="0" w:color="auto"/>
            <w:left w:val="none" w:sz="0" w:space="0" w:color="auto"/>
            <w:bottom w:val="none" w:sz="0" w:space="0" w:color="auto"/>
            <w:right w:val="none" w:sz="0" w:space="0" w:color="auto"/>
          </w:divBdr>
        </w:div>
      </w:divsChild>
    </w:div>
    <w:div w:id="50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3283516">
          <w:marLeft w:val="0"/>
          <w:marRight w:val="0"/>
          <w:marTop w:val="0"/>
          <w:marBottom w:val="0"/>
          <w:divBdr>
            <w:top w:val="none" w:sz="0" w:space="0" w:color="auto"/>
            <w:left w:val="none" w:sz="0" w:space="0" w:color="auto"/>
            <w:bottom w:val="none" w:sz="0" w:space="0" w:color="auto"/>
            <w:right w:val="none" w:sz="0" w:space="0" w:color="auto"/>
          </w:divBdr>
        </w:div>
      </w:divsChild>
    </w:div>
    <w:div w:id="508721144">
      <w:bodyDiv w:val="1"/>
      <w:marLeft w:val="0"/>
      <w:marRight w:val="0"/>
      <w:marTop w:val="0"/>
      <w:marBottom w:val="0"/>
      <w:divBdr>
        <w:top w:val="none" w:sz="0" w:space="0" w:color="auto"/>
        <w:left w:val="none" w:sz="0" w:space="0" w:color="auto"/>
        <w:bottom w:val="none" w:sz="0" w:space="0" w:color="auto"/>
        <w:right w:val="none" w:sz="0" w:space="0" w:color="auto"/>
      </w:divBdr>
      <w:divsChild>
        <w:div w:id="907156483">
          <w:marLeft w:val="0"/>
          <w:marRight w:val="0"/>
          <w:marTop w:val="0"/>
          <w:marBottom w:val="0"/>
          <w:divBdr>
            <w:top w:val="none" w:sz="0" w:space="0" w:color="auto"/>
            <w:left w:val="none" w:sz="0" w:space="0" w:color="auto"/>
            <w:bottom w:val="none" w:sz="0" w:space="0" w:color="auto"/>
            <w:right w:val="none" w:sz="0" w:space="0" w:color="auto"/>
          </w:divBdr>
        </w:div>
      </w:divsChild>
    </w:div>
    <w:div w:id="521750645">
      <w:bodyDiv w:val="1"/>
      <w:marLeft w:val="0"/>
      <w:marRight w:val="0"/>
      <w:marTop w:val="0"/>
      <w:marBottom w:val="0"/>
      <w:divBdr>
        <w:top w:val="none" w:sz="0" w:space="0" w:color="auto"/>
        <w:left w:val="none" w:sz="0" w:space="0" w:color="auto"/>
        <w:bottom w:val="none" w:sz="0" w:space="0" w:color="auto"/>
        <w:right w:val="none" w:sz="0" w:space="0" w:color="auto"/>
      </w:divBdr>
      <w:divsChild>
        <w:div w:id="8069523">
          <w:marLeft w:val="0"/>
          <w:marRight w:val="0"/>
          <w:marTop w:val="0"/>
          <w:marBottom w:val="0"/>
          <w:divBdr>
            <w:top w:val="none" w:sz="0" w:space="0" w:color="auto"/>
            <w:left w:val="none" w:sz="0" w:space="0" w:color="auto"/>
            <w:bottom w:val="none" w:sz="0" w:space="0" w:color="auto"/>
            <w:right w:val="none" w:sz="0" w:space="0" w:color="auto"/>
          </w:divBdr>
        </w:div>
      </w:divsChild>
    </w:div>
    <w:div w:id="523901548">
      <w:bodyDiv w:val="1"/>
      <w:marLeft w:val="0"/>
      <w:marRight w:val="0"/>
      <w:marTop w:val="0"/>
      <w:marBottom w:val="0"/>
      <w:divBdr>
        <w:top w:val="none" w:sz="0" w:space="0" w:color="auto"/>
        <w:left w:val="none" w:sz="0" w:space="0" w:color="auto"/>
        <w:bottom w:val="none" w:sz="0" w:space="0" w:color="auto"/>
        <w:right w:val="none" w:sz="0" w:space="0" w:color="auto"/>
      </w:divBdr>
      <w:divsChild>
        <w:div w:id="532110934">
          <w:marLeft w:val="0"/>
          <w:marRight w:val="0"/>
          <w:marTop w:val="0"/>
          <w:marBottom w:val="0"/>
          <w:divBdr>
            <w:top w:val="none" w:sz="0" w:space="0" w:color="auto"/>
            <w:left w:val="none" w:sz="0" w:space="0" w:color="auto"/>
            <w:bottom w:val="none" w:sz="0" w:space="0" w:color="auto"/>
            <w:right w:val="none" w:sz="0" w:space="0" w:color="auto"/>
          </w:divBdr>
        </w:div>
      </w:divsChild>
    </w:div>
    <w:div w:id="623511674">
      <w:bodyDiv w:val="1"/>
      <w:marLeft w:val="0"/>
      <w:marRight w:val="0"/>
      <w:marTop w:val="0"/>
      <w:marBottom w:val="0"/>
      <w:divBdr>
        <w:top w:val="none" w:sz="0" w:space="0" w:color="auto"/>
        <w:left w:val="none" w:sz="0" w:space="0" w:color="auto"/>
        <w:bottom w:val="none" w:sz="0" w:space="0" w:color="auto"/>
        <w:right w:val="none" w:sz="0" w:space="0" w:color="auto"/>
      </w:divBdr>
      <w:divsChild>
        <w:div w:id="764887492">
          <w:marLeft w:val="0"/>
          <w:marRight w:val="0"/>
          <w:marTop w:val="0"/>
          <w:marBottom w:val="0"/>
          <w:divBdr>
            <w:top w:val="none" w:sz="0" w:space="0" w:color="auto"/>
            <w:left w:val="none" w:sz="0" w:space="0" w:color="auto"/>
            <w:bottom w:val="none" w:sz="0" w:space="0" w:color="auto"/>
            <w:right w:val="none" w:sz="0" w:space="0" w:color="auto"/>
          </w:divBdr>
        </w:div>
      </w:divsChild>
    </w:div>
    <w:div w:id="654115790">
      <w:bodyDiv w:val="1"/>
      <w:marLeft w:val="0"/>
      <w:marRight w:val="0"/>
      <w:marTop w:val="0"/>
      <w:marBottom w:val="0"/>
      <w:divBdr>
        <w:top w:val="none" w:sz="0" w:space="0" w:color="auto"/>
        <w:left w:val="none" w:sz="0" w:space="0" w:color="auto"/>
        <w:bottom w:val="none" w:sz="0" w:space="0" w:color="auto"/>
        <w:right w:val="none" w:sz="0" w:space="0" w:color="auto"/>
      </w:divBdr>
      <w:divsChild>
        <w:div w:id="470749903">
          <w:marLeft w:val="0"/>
          <w:marRight w:val="0"/>
          <w:marTop w:val="0"/>
          <w:marBottom w:val="0"/>
          <w:divBdr>
            <w:top w:val="none" w:sz="0" w:space="0" w:color="auto"/>
            <w:left w:val="none" w:sz="0" w:space="0" w:color="auto"/>
            <w:bottom w:val="none" w:sz="0" w:space="0" w:color="auto"/>
            <w:right w:val="none" w:sz="0" w:space="0" w:color="auto"/>
          </w:divBdr>
        </w:div>
      </w:divsChild>
    </w:div>
    <w:div w:id="692922067">
      <w:bodyDiv w:val="1"/>
      <w:marLeft w:val="0"/>
      <w:marRight w:val="0"/>
      <w:marTop w:val="0"/>
      <w:marBottom w:val="0"/>
      <w:divBdr>
        <w:top w:val="none" w:sz="0" w:space="0" w:color="auto"/>
        <w:left w:val="none" w:sz="0" w:space="0" w:color="auto"/>
        <w:bottom w:val="none" w:sz="0" w:space="0" w:color="auto"/>
        <w:right w:val="none" w:sz="0" w:space="0" w:color="auto"/>
      </w:divBdr>
      <w:divsChild>
        <w:div w:id="476385486">
          <w:marLeft w:val="0"/>
          <w:marRight w:val="0"/>
          <w:marTop w:val="0"/>
          <w:marBottom w:val="0"/>
          <w:divBdr>
            <w:top w:val="none" w:sz="0" w:space="0" w:color="auto"/>
            <w:left w:val="none" w:sz="0" w:space="0" w:color="auto"/>
            <w:bottom w:val="none" w:sz="0" w:space="0" w:color="auto"/>
            <w:right w:val="none" w:sz="0" w:space="0" w:color="auto"/>
          </w:divBdr>
        </w:div>
      </w:divsChild>
    </w:div>
    <w:div w:id="720985274">
      <w:bodyDiv w:val="1"/>
      <w:marLeft w:val="0"/>
      <w:marRight w:val="0"/>
      <w:marTop w:val="0"/>
      <w:marBottom w:val="0"/>
      <w:divBdr>
        <w:top w:val="none" w:sz="0" w:space="0" w:color="auto"/>
        <w:left w:val="none" w:sz="0" w:space="0" w:color="auto"/>
        <w:bottom w:val="none" w:sz="0" w:space="0" w:color="auto"/>
        <w:right w:val="none" w:sz="0" w:space="0" w:color="auto"/>
      </w:divBdr>
      <w:divsChild>
        <w:div w:id="594484611">
          <w:marLeft w:val="0"/>
          <w:marRight w:val="0"/>
          <w:marTop w:val="0"/>
          <w:marBottom w:val="0"/>
          <w:divBdr>
            <w:top w:val="none" w:sz="0" w:space="0" w:color="auto"/>
            <w:left w:val="none" w:sz="0" w:space="0" w:color="auto"/>
            <w:bottom w:val="none" w:sz="0" w:space="0" w:color="auto"/>
            <w:right w:val="none" w:sz="0" w:space="0" w:color="auto"/>
          </w:divBdr>
        </w:div>
      </w:divsChild>
    </w:div>
    <w:div w:id="723716206">
      <w:bodyDiv w:val="1"/>
      <w:marLeft w:val="0"/>
      <w:marRight w:val="0"/>
      <w:marTop w:val="0"/>
      <w:marBottom w:val="0"/>
      <w:divBdr>
        <w:top w:val="none" w:sz="0" w:space="0" w:color="auto"/>
        <w:left w:val="none" w:sz="0" w:space="0" w:color="auto"/>
        <w:bottom w:val="none" w:sz="0" w:space="0" w:color="auto"/>
        <w:right w:val="none" w:sz="0" w:space="0" w:color="auto"/>
      </w:divBdr>
      <w:divsChild>
        <w:div w:id="1213424875">
          <w:marLeft w:val="0"/>
          <w:marRight w:val="0"/>
          <w:marTop w:val="0"/>
          <w:marBottom w:val="0"/>
          <w:divBdr>
            <w:top w:val="none" w:sz="0" w:space="0" w:color="auto"/>
            <w:left w:val="none" w:sz="0" w:space="0" w:color="auto"/>
            <w:bottom w:val="none" w:sz="0" w:space="0" w:color="auto"/>
            <w:right w:val="none" w:sz="0" w:space="0" w:color="auto"/>
          </w:divBdr>
        </w:div>
      </w:divsChild>
    </w:div>
    <w:div w:id="767120974">
      <w:bodyDiv w:val="1"/>
      <w:marLeft w:val="0"/>
      <w:marRight w:val="0"/>
      <w:marTop w:val="0"/>
      <w:marBottom w:val="0"/>
      <w:divBdr>
        <w:top w:val="none" w:sz="0" w:space="0" w:color="auto"/>
        <w:left w:val="none" w:sz="0" w:space="0" w:color="auto"/>
        <w:bottom w:val="none" w:sz="0" w:space="0" w:color="auto"/>
        <w:right w:val="none" w:sz="0" w:space="0" w:color="auto"/>
      </w:divBdr>
      <w:divsChild>
        <w:div w:id="1113208874">
          <w:marLeft w:val="0"/>
          <w:marRight w:val="0"/>
          <w:marTop w:val="0"/>
          <w:marBottom w:val="0"/>
          <w:divBdr>
            <w:top w:val="none" w:sz="0" w:space="0" w:color="auto"/>
            <w:left w:val="none" w:sz="0" w:space="0" w:color="auto"/>
            <w:bottom w:val="none" w:sz="0" w:space="0" w:color="auto"/>
            <w:right w:val="none" w:sz="0" w:space="0" w:color="auto"/>
          </w:divBdr>
        </w:div>
      </w:divsChild>
    </w:div>
    <w:div w:id="774331049">
      <w:bodyDiv w:val="1"/>
      <w:marLeft w:val="0"/>
      <w:marRight w:val="0"/>
      <w:marTop w:val="0"/>
      <w:marBottom w:val="0"/>
      <w:divBdr>
        <w:top w:val="none" w:sz="0" w:space="0" w:color="auto"/>
        <w:left w:val="none" w:sz="0" w:space="0" w:color="auto"/>
        <w:bottom w:val="none" w:sz="0" w:space="0" w:color="auto"/>
        <w:right w:val="none" w:sz="0" w:space="0" w:color="auto"/>
      </w:divBdr>
      <w:divsChild>
        <w:div w:id="878668495">
          <w:marLeft w:val="0"/>
          <w:marRight w:val="0"/>
          <w:marTop w:val="0"/>
          <w:marBottom w:val="0"/>
          <w:divBdr>
            <w:top w:val="none" w:sz="0" w:space="0" w:color="auto"/>
            <w:left w:val="none" w:sz="0" w:space="0" w:color="auto"/>
            <w:bottom w:val="none" w:sz="0" w:space="0" w:color="auto"/>
            <w:right w:val="none" w:sz="0" w:space="0" w:color="auto"/>
          </w:divBdr>
        </w:div>
      </w:divsChild>
    </w:div>
    <w:div w:id="842664013">
      <w:bodyDiv w:val="1"/>
      <w:marLeft w:val="0"/>
      <w:marRight w:val="0"/>
      <w:marTop w:val="0"/>
      <w:marBottom w:val="0"/>
      <w:divBdr>
        <w:top w:val="none" w:sz="0" w:space="0" w:color="auto"/>
        <w:left w:val="none" w:sz="0" w:space="0" w:color="auto"/>
        <w:bottom w:val="none" w:sz="0" w:space="0" w:color="auto"/>
        <w:right w:val="none" w:sz="0" w:space="0" w:color="auto"/>
      </w:divBdr>
      <w:divsChild>
        <w:div w:id="1984043391">
          <w:marLeft w:val="0"/>
          <w:marRight w:val="0"/>
          <w:marTop w:val="0"/>
          <w:marBottom w:val="0"/>
          <w:divBdr>
            <w:top w:val="none" w:sz="0" w:space="0" w:color="auto"/>
            <w:left w:val="none" w:sz="0" w:space="0" w:color="auto"/>
            <w:bottom w:val="none" w:sz="0" w:space="0" w:color="auto"/>
            <w:right w:val="none" w:sz="0" w:space="0" w:color="auto"/>
          </w:divBdr>
        </w:div>
      </w:divsChild>
    </w:div>
    <w:div w:id="850535547">
      <w:bodyDiv w:val="1"/>
      <w:marLeft w:val="0"/>
      <w:marRight w:val="0"/>
      <w:marTop w:val="0"/>
      <w:marBottom w:val="0"/>
      <w:divBdr>
        <w:top w:val="none" w:sz="0" w:space="0" w:color="auto"/>
        <w:left w:val="none" w:sz="0" w:space="0" w:color="auto"/>
        <w:bottom w:val="none" w:sz="0" w:space="0" w:color="auto"/>
        <w:right w:val="none" w:sz="0" w:space="0" w:color="auto"/>
      </w:divBdr>
      <w:divsChild>
        <w:div w:id="1731492767">
          <w:marLeft w:val="0"/>
          <w:marRight w:val="0"/>
          <w:marTop w:val="0"/>
          <w:marBottom w:val="0"/>
          <w:divBdr>
            <w:top w:val="none" w:sz="0" w:space="0" w:color="auto"/>
            <w:left w:val="none" w:sz="0" w:space="0" w:color="auto"/>
            <w:bottom w:val="none" w:sz="0" w:space="0" w:color="auto"/>
            <w:right w:val="none" w:sz="0" w:space="0" w:color="auto"/>
          </w:divBdr>
        </w:div>
      </w:divsChild>
    </w:div>
    <w:div w:id="892736789">
      <w:bodyDiv w:val="1"/>
      <w:marLeft w:val="0"/>
      <w:marRight w:val="0"/>
      <w:marTop w:val="0"/>
      <w:marBottom w:val="0"/>
      <w:divBdr>
        <w:top w:val="none" w:sz="0" w:space="0" w:color="auto"/>
        <w:left w:val="none" w:sz="0" w:space="0" w:color="auto"/>
        <w:bottom w:val="none" w:sz="0" w:space="0" w:color="auto"/>
        <w:right w:val="none" w:sz="0" w:space="0" w:color="auto"/>
      </w:divBdr>
      <w:divsChild>
        <w:div w:id="25958403">
          <w:marLeft w:val="0"/>
          <w:marRight w:val="0"/>
          <w:marTop w:val="0"/>
          <w:marBottom w:val="0"/>
          <w:divBdr>
            <w:top w:val="none" w:sz="0" w:space="0" w:color="auto"/>
            <w:left w:val="none" w:sz="0" w:space="0" w:color="auto"/>
            <w:bottom w:val="none" w:sz="0" w:space="0" w:color="auto"/>
            <w:right w:val="none" w:sz="0" w:space="0" w:color="auto"/>
          </w:divBdr>
        </w:div>
      </w:divsChild>
    </w:div>
    <w:div w:id="925576449">
      <w:bodyDiv w:val="1"/>
      <w:marLeft w:val="0"/>
      <w:marRight w:val="0"/>
      <w:marTop w:val="0"/>
      <w:marBottom w:val="0"/>
      <w:divBdr>
        <w:top w:val="none" w:sz="0" w:space="0" w:color="auto"/>
        <w:left w:val="none" w:sz="0" w:space="0" w:color="auto"/>
        <w:bottom w:val="none" w:sz="0" w:space="0" w:color="auto"/>
        <w:right w:val="none" w:sz="0" w:space="0" w:color="auto"/>
      </w:divBdr>
      <w:divsChild>
        <w:div w:id="1880124738">
          <w:marLeft w:val="0"/>
          <w:marRight w:val="0"/>
          <w:marTop w:val="0"/>
          <w:marBottom w:val="0"/>
          <w:divBdr>
            <w:top w:val="none" w:sz="0" w:space="0" w:color="auto"/>
            <w:left w:val="none" w:sz="0" w:space="0" w:color="auto"/>
            <w:bottom w:val="none" w:sz="0" w:space="0" w:color="auto"/>
            <w:right w:val="none" w:sz="0" w:space="0" w:color="auto"/>
          </w:divBdr>
        </w:div>
      </w:divsChild>
    </w:div>
    <w:div w:id="950282491">
      <w:bodyDiv w:val="1"/>
      <w:marLeft w:val="0"/>
      <w:marRight w:val="0"/>
      <w:marTop w:val="0"/>
      <w:marBottom w:val="0"/>
      <w:divBdr>
        <w:top w:val="none" w:sz="0" w:space="0" w:color="auto"/>
        <w:left w:val="none" w:sz="0" w:space="0" w:color="auto"/>
        <w:bottom w:val="none" w:sz="0" w:space="0" w:color="auto"/>
        <w:right w:val="none" w:sz="0" w:space="0" w:color="auto"/>
      </w:divBdr>
      <w:divsChild>
        <w:div w:id="1035887424">
          <w:marLeft w:val="0"/>
          <w:marRight w:val="0"/>
          <w:marTop w:val="0"/>
          <w:marBottom w:val="0"/>
          <w:divBdr>
            <w:top w:val="none" w:sz="0" w:space="0" w:color="auto"/>
            <w:left w:val="none" w:sz="0" w:space="0" w:color="auto"/>
            <w:bottom w:val="none" w:sz="0" w:space="0" w:color="auto"/>
            <w:right w:val="none" w:sz="0" w:space="0" w:color="auto"/>
          </w:divBdr>
        </w:div>
      </w:divsChild>
    </w:div>
    <w:div w:id="951590790">
      <w:bodyDiv w:val="1"/>
      <w:marLeft w:val="0"/>
      <w:marRight w:val="0"/>
      <w:marTop w:val="0"/>
      <w:marBottom w:val="0"/>
      <w:divBdr>
        <w:top w:val="none" w:sz="0" w:space="0" w:color="auto"/>
        <w:left w:val="none" w:sz="0" w:space="0" w:color="auto"/>
        <w:bottom w:val="none" w:sz="0" w:space="0" w:color="auto"/>
        <w:right w:val="none" w:sz="0" w:space="0" w:color="auto"/>
      </w:divBdr>
      <w:divsChild>
        <w:div w:id="213271101">
          <w:marLeft w:val="0"/>
          <w:marRight w:val="0"/>
          <w:marTop w:val="0"/>
          <w:marBottom w:val="0"/>
          <w:divBdr>
            <w:top w:val="none" w:sz="0" w:space="0" w:color="auto"/>
            <w:left w:val="none" w:sz="0" w:space="0" w:color="auto"/>
            <w:bottom w:val="none" w:sz="0" w:space="0" w:color="auto"/>
            <w:right w:val="none" w:sz="0" w:space="0" w:color="auto"/>
          </w:divBdr>
        </w:div>
      </w:divsChild>
    </w:div>
    <w:div w:id="995840952">
      <w:bodyDiv w:val="1"/>
      <w:marLeft w:val="0"/>
      <w:marRight w:val="0"/>
      <w:marTop w:val="0"/>
      <w:marBottom w:val="0"/>
      <w:divBdr>
        <w:top w:val="none" w:sz="0" w:space="0" w:color="auto"/>
        <w:left w:val="none" w:sz="0" w:space="0" w:color="auto"/>
        <w:bottom w:val="none" w:sz="0" w:space="0" w:color="auto"/>
        <w:right w:val="none" w:sz="0" w:space="0" w:color="auto"/>
      </w:divBdr>
      <w:divsChild>
        <w:div w:id="1459908941">
          <w:marLeft w:val="0"/>
          <w:marRight w:val="0"/>
          <w:marTop w:val="0"/>
          <w:marBottom w:val="0"/>
          <w:divBdr>
            <w:top w:val="none" w:sz="0" w:space="0" w:color="auto"/>
            <w:left w:val="none" w:sz="0" w:space="0" w:color="auto"/>
            <w:bottom w:val="none" w:sz="0" w:space="0" w:color="auto"/>
            <w:right w:val="none" w:sz="0" w:space="0" w:color="auto"/>
          </w:divBdr>
        </w:div>
      </w:divsChild>
    </w:div>
    <w:div w:id="1006206239">
      <w:bodyDiv w:val="1"/>
      <w:marLeft w:val="0"/>
      <w:marRight w:val="0"/>
      <w:marTop w:val="0"/>
      <w:marBottom w:val="0"/>
      <w:divBdr>
        <w:top w:val="none" w:sz="0" w:space="0" w:color="auto"/>
        <w:left w:val="none" w:sz="0" w:space="0" w:color="auto"/>
        <w:bottom w:val="none" w:sz="0" w:space="0" w:color="auto"/>
        <w:right w:val="none" w:sz="0" w:space="0" w:color="auto"/>
      </w:divBdr>
      <w:divsChild>
        <w:div w:id="1866747744">
          <w:marLeft w:val="0"/>
          <w:marRight w:val="0"/>
          <w:marTop w:val="0"/>
          <w:marBottom w:val="0"/>
          <w:divBdr>
            <w:top w:val="none" w:sz="0" w:space="0" w:color="auto"/>
            <w:left w:val="none" w:sz="0" w:space="0" w:color="auto"/>
            <w:bottom w:val="none" w:sz="0" w:space="0" w:color="auto"/>
            <w:right w:val="none" w:sz="0" w:space="0" w:color="auto"/>
          </w:divBdr>
        </w:div>
      </w:divsChild>
    </w:div>
    <w:div w:id="1034430344">
      <w:bodyDiv w:val="1"/>
      <w:marLeft w:val="0"/>
      <w:marRight w:val="0"/>
      <w:marTop w:val="0"/>
      <w:marBottom w:val="0"/>
      <w:divBdr>
        <w:top w:val="none" w:sz="0" w:space="0" w:color="auto"/>
        <w:left w:val="none" w:sz="0" w:space="0" w:color="auto"/>
        <w:bottom w:val="none" w:sz="0" w:space="0" w:color="auto"/>
        <w:right w:val="none" w:sz="0" w:space="0" w:color="auto"/>
      </w:divBdr>
      <w:divsChild>
        <w:div w:id="1175194052">
          <w:marLeft w:val="0"/>
          <w:marRight w:val="0"/>
          <w:marTop w:val="0"/>
          <w:marBottom w:val="0"/>
          <w:divBdr>
            <w:top w:val="none" w:sz="0" w:space="0" w:color="auto"/>
            <w:left w:val="none" w:sz="0" w:space="0" w:color="auto"/>
            <w:bottom w:val="none" w:sz="0" w:space="0" w:color="auto"/>
            <w:right w:val="none" w:sz="0" w:space="0" w:color="auto"/>
          </w:divBdr>
        </w:div>
      </w:divsChild>
    </w:div>
    <w:div w:id="1039747748">
      <w:bodyDiv w:val="1"/>
      <w:marLeft w:val="0"/>
      <w:marRight w:val="0"/>
      <w:marTop w:val="0"/>
      <w:marBottom w:val="0"/>
      <w:divBdr>
        <w:top w:val="none" w:sz="0" w:space="0" w:color="auto"/>
        <w:left w:val="none" w:sz="0" w:space="0" w:color="auto"/>
        <w:bottom w:val="none" w:sz="0" w:space="0" w:color="auto"/>
        <w:right w:val="none" w:sz="0" w:space="0" w:color="auto"/>
      </w:divBdr>
      <w:divsChild>
        <w:div w:id="1449010413">
          <w:marLeft w:val="0"/>
          <w:marRight w:val="0"/>
          <w:marTop w:val="0"/>
          <w:marBottom w:val="0"/>
          <w:divBdr>
            <w:top w:val="none" w:sz="0" w:space="0" w:color="auto"/>
            <w:left w:val="none" w:sz="0" w:space="0" w:color="auto"/>
            <w:bottom w:val="none" w:sz="0" w:space="0" w:color="auto"/>
            <w:right w:val="none" w:sz="0" w:space="0" w:color="auto"/>
          </w:divBdr>
        </w:div>
      </w:divsChild>
    </w:div>
    <w:div w:id="1076779929">
      <w:bodyDiv w:val="1"/>
      <w:marLeft w:val="0"/>
      <w:marRight w:val="0"/>
      <w:marTop w:val="0"/>
      <w:marBottom w:val="0"/>
      <w:divBdr>
        <w:top w:val="none" w:sz="0" w:space="0" w:color="auto"/>
        <w:left w:val="none" w:sz="0" w:space="0" w:color="auto"/>
        <w:bottom w:val="none" w:sz="0" w:space="0" w:color="auto"/>
        <w:right w:val="none" w:sz="0" w:space="0" w:color="auto"/>
      </w:divBdr>
      <w:divsChild>
        <w:div w:id="1538548504">
          <w:marLeft w:val="0"/>
          <w:marRight w:val="0"/>
          <w:marTop w:val="0"/>
          <w:marBottom w:val="0"/>
          <w:divBdr>
            <w:top w:val="none" w:sz="0" w:space="0" w:color="auto"/>
            <w:left w:val="none" w:sz="0" w:space="0" w:color="auto"/>
            <w:bottom w:val="none" w:sz="0" w:space="0" w:color="auto"/>
            <w:right w:val="none" w:sz="0" w:space="0" w:color="auto"/>
          </w:divBdr>
        </w:div>
      </w:divsChild>
    </w:div>
    <w:div w:id="1177623269">
      <w:bodyDiv w:val="1"/>
      <w:marLeft w:val="0"/>
      <w:marRight w:val="0"/>
      <w:marTop w:val="0"/>
      <w:marBottom w:val="0"/>
      <w:divBdr>
        <w:top w:val="none" w:sz="0" w:space="0" w:color="auto"/>
        <w:left w:val="none" w:sz="0" w:space="0" w:color="auto"/>
        <w:bottom w:val="none" w:sz="0" w:space="0" w:color="auto"/>
        <w:right w:val="none" w:sz="0" w:space="0" w:color="auto"/>
      </w:divBdr>
      <w:divsChild>
        <w:div w:id="121504957">
          <w:marLeft w:val="0"/>
          <w:marRight w:val="0"/>
          <w:marTop w:val="0"/>
          <w:marBottom w:val="0"/>
          <w:divBdr>
            <w:top w:val="none" w:sz="0" w:space="0" w:color="auto"/>
            <w:left w:val="none" w:sz="0" w:space="0" w:color="auto"/>
            <w:bottom w:val="none" w:sz="0" w:space="0" w:color="auto"/>
            <w:right w:val="none" w:sz="0" w:space="0" w:color="auto"/>
          </w:divBdr>
        </w:div>
      </w:divsChild>
    </w:div>
    <w:div w:id="1197693200">
      <w:bodyDiv w:val="1"/>
      <w:marLeft w:val="0"/>
      <w:marRight w:val="0"/>
      <w:marTop w:val="0"/>
      <w:marBottom w:val="0"/>
      <w:divBdr>
        <w:top w:val="none" w:sz="0" w:space="0" w:color="auto"/>
        <w:left w:val="none" w:sz="0" w:space="0" w:color="auto"/>
        <w:bottom w:val="none" w:sz="0" w:space="0" w:color="auto"/>
        <w:right w:val="none" w:sz="0" w:space="0" w:color="auto"/>
      </w:divBdr>
      <w:divsChild>
        <w:div w:id="1934362419">
          <w:marLeft w:val="0"/>
          <w:marRight w:val="0"/>
          <w:marTop w:val="0"/>
          <w:marBottom w:val="0"/>
          <w:divBdr>
            <w:top w:val="none" w:sz="0" w:space="0" w:color="auto"/>
            <w:left w:val="none" w:sz="0" w:space="0" w:color="auto"/>
            <w:bottom w:val="none" w:sz="0" w:space="0" w:color="auto"/>
            <w:right w:val="none" w:sz="0" w:space="0" w:color="auto"/>
          </w:divBdr>
        </w:div>
      </w:divsChild>
    </w:div>
    <w:div w:id="1205406395">
      <w:bodyDiv w:val="1"/>
      <w:marLeft w:val="0"/>
      <w:marRight w:val="0"/>
      <w:marTop w:val="0"/>
      <w:marBottom w:val="0"/>
      <w:divBdr>
        <w:top w:val="none" w:sz="0" w:space="0" w:color="auto"/>
        <w:left w:val="none" w:sz="0" w:space="0" w:color="auto"/>
        <w:bottom w:val="none" w:sz="0" w:space="0" w:color="auto"/>
        <w:right w:val="none" w:sz="0" w:space="0" w:color="auto"/>
      </w:divBdr>
    </w:div>
    <w:div w:id="1220285934">
      <w:bodyDiv w:val="1"/>
      <w:marLeft w:val="0"/>
      <w:marRight w:val="0"/>
      <w:marTop w:val="0"/>
      <w:marBottom w:val="0"/>
      <w:divBdr>
        <w:top w:val="none" w:sz="0" w:space="0" w:color="auto"/>
        <w:left w:val="none" w:sz="0" w:space="0" w:color="auto"/>
        <w:bottom w:val="none" w:sz="0" w:space="0" w:color="auto"/>
        <w:right w:val="none" w:sz="0" w:space="0" w:color="auto"/>
      </w:divBdr>
      <w:divsChild>
        <w:div w:id="926115335">
          <w:marLeft w:val="0"/>
          <w:marRight w:val="0"/>
          <w:marTop w:val="0"/>
          <w:marBottom w:val="0"/>
          <w:divBdr>
            <w:top w:val="none" w:sz="0" w:space="0" w:color="auto"/>
            <w:left w:val="none" w:sz="0" w:space="0" w:color="auto"/>
            <w:bottom w:val="none" w:sz="0" w:space="0" w:color="auto"/>
            <w:right w:val="none" w:sz="0" w:space="0" w:color="auto"/>
          </w:divBdr>
        </w:div>
      </w:divsChild>
    </w:div>
    <w:div w:id="1229344150">
      <w:bodyDiv w:val="1"/>
      <w:marLeft w:val="0"/>
      <w:marRight w:val="0"/>
      <w:marTop w:val="0"/>
      <w:marBottom w:val="0"/>
      <w:divBdr>
        <w:top w:val="none" w:sz="0" w:space="0" w:color="auto"/>
        <w:left w:val="none" w:sz="0" w:space="0" w:color="auto"/>
        <w:bottom w:val="none" w:sz="0" w:space="0" w:color="auto"/>
        <w:right w:val="none" w:sz="0" w:space="0" w:color="auto"/>
      </w:divBdr>
      <w:divsChild>
        <w:div w:id="1155224393">
          <w:marLeft w:val="0"/>
          <w:marRight w:val="0"/>
          <w:marTop w:val="0"/>
          <w:marBottom w:val="0"/>
          <w:divBdr>
            <w:top w:val="none" w:sz="0" w:space="0" w:color="auto"/>
            <w:left w:val="none" w:sz="0" w:space="0" w:color="auto"/>
            <w:bottom w:val="none" w:sz="0" w:space="0" w:color="auto"/>
            <w:right w:val="none" w:sz="0" w:space="0" w:color="auto"/>
          </w:divBdr>
        </w:div>
      </w:divsChild>
    </w:div>
    <w:div w:id="1275360132">
      <w:bodyDiv w:val="1"/>
      <w:marLeft w:val="0"/>
      <w:marRight w:val="0"/>
      <w:marTop w:val="0"/>
      <w:marBottom w:val="0"/>
      <w:divBdr>
        <w:top w:val="none" w:sz="0" w:space="0" w:color="auto"/>
        <w:left w:val="none" w:sz="0" w:space="0" w:color="auto"/>
        <w:bottom w:val="none" w:sz="0" w:space="0" w:color="auto"/>
        <w:right w:val="none" w:sz="0" w:space="0" w:color="auto"/>
      </w:divBdr>
      <w:divsChild>
        <w:div w:id="1754205544">
          <w:marLeft w:val="0"/>
          <w:marRight w:val="0"/>
          <w:marTop w:val="0"/>
          <w:marBottom w:val="0"/>
          <w:divBdr>
            <w:top w:val="none" w:sz="0" w:space="0" w:color="auto"/>
            <w:left w:val="none" w:sz="0" w:space="0" w:color="auto"/>
            <w:bottom w:val="none" w:sz="0" w:space="0" w:color="auto"/>
            <w:right w:val="none" w:sz="0" w:space="0" w:color="auto"/>
          </w:divBdr>
        </w:div>
      </w:divsChild>
    </w:div>
    <w:div w:id="1323660734">
      <w:bodyDiv w:val="1"/>
      <w:marLeft w:val="0"/>
      <w:marRight w:val="0"/>
      <w:marTop w:val="0"/>
      <w:marBottom w:val="0"/>
      <w:divBdr>
        <w:top w:val="none" w:sz="0" w:space="0" w:color="auto"/>
        <w:left w:val="none" w:sz="0" w:space="0" w:color="auto"/>
        <w:bottom w:val="none" w:sz="0" w:space="0" w:color="auto"/>
        <w:right w:val="none" w:sz="0" w:space="0" w:color="auto"/>
      </w:divBdr>
    </w:div>
    <w:div w:id="1369185255">
      <w:bodyDiv w:val="1"/>
      <w:marLeft w:val="0"/>
      <w:marRight w:val="0"/>
      <w:marTop w:val="0"/>
      <w:marBottom w:val="0"/>
      <w:divBdr>
        <w:top w:val="none" w:sz="0" w:space="0" w:color="auto"/>
        <w:left w:val="none" w:sz="0" w:space="0" w:color="auto"/>
        <w:bottom w:val="none" w:sz="0" w:space="0" w:color="auto"/>
        <w:right w:val="none" w:sz="0" w:space="0" w:color="auto"/>
      </w:divBdr>
      <w:divsChild>
        <w:div w:id="58792774">
          <w:marLeft w:val="0"/>
          <w:marRight w:val="0"/>
          <w:marTop w:val="0"/>
          <w:marBottom w:val="0"/>
          <w:divBdr>
            <w:top w:val="none" w:sz="0" w:space="0" w:color="auto"/>
            <w:left w:val="none" w:sz="0" w:space="0" w:color="auto"/>
            <w:bottom w:val="none" w:sz="0" w:space="0" w:color="auto"/>
            <w:right w:val="none" w:sz="0" w:space="0" w:color="auto"/>
          </w:divBdr>
        </w:div>
      </w:divsChild>
    </w:div>
    <w:div w:id="1381437124">
      <w:bodyDiv w:val="1"/>
      <w:marLeft w:val="0"/>
      <w:marRight w:val="0"/>
      <w:marTop w:val="0"/>
      <w:marBottom w:val="0"/>
      <w:divBdr>
        <w:top w:val="none" w:sz="0" w:space="0" w:color="auto"/>
        <w:left w:val="none" w:sz="0" w:space="0" w:color="auto"/>
        <w:bottom w:val="none" w:sz="0" w:space="0" w:color="auto"/>
        <w:right w:val="none" w:sz="0" w:space="0" w:color="auto"/>
      </w:divBdr>
      <w:divsChild>
        <w:div w:id="554925657">
          <w:marLeft w:val="0"/>
          <w:marRight w:val="0"/>
          <w:marTop w:val="0"/>
          <w:marBottom w:val="0"/>
          <w:divBdr>
            <w:top w:val="none" w:sz="0" w:space="0" w:color="auto"/>
            <w:left w:val="none" w:sz="0" w:space="0" w:color="auto"/>
            <w:bottom w:val="none" w:sz="0" w:space="0" w:color="auto"/>
            <w:right w:val="none" w:sz="0" w:space="0" w:color="auto"/>
          </w:divBdr>
        </w:div>
      </w:divsChild>
    </w:div>
    <w:div w:id="1437287675">
      <w:bodyDiv w:val="1"/>
      <w:marLeft w:val="0"/>
      <w:marRight w:val="0"/>
      <w:marTop w:val="0"/>
      <w:marBottom w:val="0"/>
      <w:divBdr>
        <w:top w:val="none" w:sz="0" w:space="0" w:color="auto"/>
        <w:left w:val="none" w:sz="0" w:space="0" w:color="auto"/>
        <w:bottom w:val="none" w:sz="0" w:space="0" w:color="auto"/>
        <w:right w:val="none" w:sz="0" w:space="0" w:color="auto"/>
      </w:divBdr>
      <w:divsChild>
        <w:div w:id="192886136">
          <w:marLeft w:val="0"/>
          <w:marRight w:val="0"/>
          <w:marTop w:val="0"/>
          <w:marBottom w:val="0"/>
          <w:divBdr>
            <w:top w:val="none" w:sz="0" w:space="0" w:color="auto"/>
            <w:left w:val="none" w:sz="0" w:space="0" w:color="auto"/>
            <w:bottom w:val="none" w:sz="0" w:space="0" w:color="auto"/>
            <w:right w:val="none" w:sz="0" w:space="0" w:color="auto"/>
          </w:divBdr>
        </w:div>
      </w:divsChild>
    </w:div>
    <w:div w:id="1442842983">
      <w:bodyDiv w:val="1"/>
      <w:marLeft w:val="0"/>
      <w:marRight w:val="0"/>
      <w:marTop w:val="0"/>
      <w:marBottom w:val="0"/>
      <w:divBdr>
        <w:top w:val="none" w:sz="0" w:space="0" w:color="auto"/>
        <w:left w:val="none" w:sz="0" w:space="0" w:color="auto"/>
        <w:bottom w:val="none" w:sz="0" w:space="0" w:color="auto"/>
        <w:right w:val="none" w:sz="0" w:space="0" w:color="auto"/>
      </w:divBdr>
      <w:divsChild>
        <w:div w:id="1416590306">
          <w:marLeft w:val="0"/>
          <w:marRight w:val="0"/>
          <w:marTop w:val="0"/>
          <w:marBottom w:val="0"/>
          <w:divBdr>
            <w:top w:val="none" w:sz="0" w:space="0" w:color="auto"/>
            <w:left w:val="none" w:sz="0" w:space="0" w:color="auto"/>
            <w:bottom w:val="none" w:sz="0" w:space="0" w:color="auto"/>
            <w:right w:val="none" w:sz="0" w:space="0" w:color="auto"/>
          </w:divBdr>
        </w:div>
      </w:divsChild>
    </w:div>
    <w:div w:id="1472748174">
      <w:bodyDiv w:val="1"/>
      <w:marLeft w:val="0"/>
      <w:marRight w:val="0"/>
      <w:marTop w:val="0"/>
      <w:marBottom w:val="0"/>
      <w:divBdr>
        <w:top w:val="none" w:sz="0" w:space="0" w:color="auto"/>
        <w:left w:val="none" w:sz="0" w:space="0" w:color="auto"/>
        <w:bottom w:val="none" w:sz="0" w:space="0" w:color="auto"/>
        <w:right w:val="none" w:sz="0" w:space="0" w:color="auto"/>
      </w:divBdr>
    </w:div>
    <w:div w:id="1489975405">
      <w:bodyDiv w:val="1"/>
      <w:marLeft w:val="0"/>
      <w:marRight w:val="0"/>
      <w:marTop w:val="0"/>
      <w:marBottom w:val="0"/>
      <w:divBdr>
        <w:top w:val="none" w:sz="0" w:space="0" w:color="auto"/>
        <w:left w:val="none" w:sz="0" w:space="0" w:color="auto"/>
        <w:bottom w:val="none" w:sz="0" w:space="0" w:color="auto"/>
        <w:right w:val="none" w:sz="0" w:space="0" w:color="auto"/>
      </w:divBdr>
      <w:divsChild>
        <w:div w:id="997539186">
          <w:marLeft w:val="0"/>
          <w:marRight w:val="0"/>
          <w:marTop w:val="0"/>
          <w:marBottom w:val="0"/>
          <w:divBdr>
            <w:top w:val="none" w:sz="0" w:space="0" w:color="auto"/>
            <w:left w:val="none" w:sz="0" w:space="0" w:color="auto"/>
            <w:bottom w:val="none" w:sz="0" w:space="0" w:color="auto"/>
            <w:right w:val="none" w:sz="0" w:space="0" w:color="auto"/>
          </w:divBdr>
        </w:div>
      </w:divsChild>
    </w:div>
    <w:div w:id="1558978059">
      <w:bodyDiv w:val="1"/>
      <w:marLeft w:val="0"/>
      <w:marRight w:val="0"/>
      <w:marTop w:val="0"/>
      <w:marBottom w:val="0"/>
      <w:divBdr>
        <w:top w:val="none" w:sz="0" w:space="0" w:color="auto"/>
        <w:left w:val="none" w:sz="0" w:space="0" w:color="auto"/>
        <w:bottom w:val="none" w:sz="0" w:space="0" w:color="auto"/>
        <w:right w:val="none" w:sz="0" w:space="0" w:color="auto"/>
      </w:divBdr>
      <w:divsChild>
        <w:div w:id="325330555">
          <w:marLeft w:val="0"/>
          <w:marRight w:val="0"/>
          <w:marTop w:val="0"/>
          <w:marBottom w:val="0"/>
          <w:divBdr>
            <w:top w:val="none" w:sz="0" w:space="0" w:color="auto"/>
            <w:left w:val="none" w:sz="0" w:space="0" w:color="auto"/>
            <w:bottom w:val="none" w:sz="0" w:space="0" w:color="auto"/>
            <w:right w:val="none" w:sz="0" w:space="0" w:color="auto"/>
          </w:divBdr>
        </w:div>
      </w:divsChild>
    </w:div>
    <w:div w:id="1634942919">
      <w:bodyDiv w:val="1"/>
      <w:marLeft w:val="0"/>
      <w:marRight w:val="0"/>
      <w:marTop w:val="0"/>
      <w:marBottom w:val="0"/>
      <w:divBdr>
        <w:top w:val="none" w:sz="0" w:space="0" w:color="auto"/>
        <w:left w:val="none" w:sz="0" w:space="0" w:color="auto"/>
        <w:bottom w:val="none" w:sz="0" w:space="0" w:color="auto"/>
        <w:right w:val="none" w:sz="0" w:space="0" w:color="auto"/>
      </w:divBdr>
      <w:divsChild>
        <w:div w:id="2093961911">
          <w:marLeft w:val="0"/>
          <w:marRight w:val="0"/>
          <w:marTop w:val="0"/>
          <w:marBottom w:val="0"/>
          <w:divBdr>
            <w:top w:val="none" w:sz="0" w:space="0" w:color="auto"/>
            <w:left w:val="none" w:sz="0" w:space="0" w:color="auto"/>
            <w:bottom w:val="none" w:sz="0" w:space="0" w:color="auto"/>
            <w:right w:val="none" w:sz="0" w:space="0" w:color="auto"/>
          </w:divBdr>
        </w:div>
      </w:divsChild>
    </w:div>
    <w:div w:id="1658000935">
      <w:bodyDiv w:val="1"/>
      <w:marLeft w:val="0"/>
      <w:marRight w:val="0"/>
      <w:marTop w:val="0"/>
      <w:marBottom w:val="0"/>
      <w:divBdr>
        <w:top w:val="none" w:sz="0" w:space="0" w:color="auto"/>
        <w:left w:val="none" w:sz="0" w:space="0" w:color="auto"/>
        <w:bottom w:val="none" w:sz="0" w:space="0" w:color="auto"/>
        <w:right w:val="none" w:sz="0" w:space="0" w:color="auto"/>
      </w:divBdr>
      <w:divsChild>
        <w:div w:id="408963270">
          <w:marLeft w:val="0"/>
          <w:marRight w:val="0"/>
          <w:marTop w:val="0"/>
          <w:marBottom w:val="0"/>
          <w:divBdr>
            <w:top w:val="none" w:sz="0" w:space="0" w:color="auto"/>
            <w:left w:val="none" w:sz="0" w:space="0" w:color="auto"/>
            <w:bottom w:val="none" w:sz="0" w:space="0" w:color="auto"/>
            <w:right w:val="none" w:sz="0" w:space="0" w:color="auto"/>
          </w:divBdr>
        </w:div>
      </w:divsChild>
    </w:div>
    <w:div w:id="1678537068">
      <w:bodyDiv w:val="1"/>
      <w:marLeft w:val="0"/>
      <w:marRight w:val="0"/>
      <w:marTop w:val="0"/>
      <w:marBottom w:val="0"/>
      <w:divBdr>
        <w:top w:val="none" w:sz="0" w:space="0" w:color="auto"/>
        <w:left w:val="none" w:sz="0" w:space="0" w:color="auto"/>
        <w:bottom w:val="none" w:sz="0" w:space="0" w:color="auto"/>
        <w:right w:val="none" w:sz="0" w:space="0" w:color="auto"/>
      </w:divBdr>
      <w:divsChild>
        <w:div w:id="1410738508">
          <w:marLeft w:val="0"/>
          <w:marRight w:val="0"/>
          <w:marTop w:val="0"/>
          <w:marBottom w:val="0"/>
          <w:divBdr>
            <w:top w:val="none" w:sz="0" w:space="0" w:color="auto"/>
            <w:left w:val="none" w:sz="0" w:space="0" w:color="auto"/>
            <w:bottom w:val="none" w:sz="0" w:space="0" w:color="auto"/>
            <w:right w:val="none" w:sz="0" w:space="0" w:color="auto"/>
          </w:divBdr>
        </w:div>
      </w:divsChild>
    </w:div>
    <w:div w:id="1689521406">
      <w:bodyDiv w:val="1"/>
      <w:marLeft w:val="0"/>
      <w:marRight w:val="0"/>
      <w:marTop w:val="0"/>
      <w:marBottom w:val="0"/>
      <w:divBdr>
        <w:top w:val="none" w:sz="0" w:space="0" w:color="auto"/>
        <w:left w:val="none" w:sz="0" w:space="0" w:color="auto"/>
        <w:bottom w:val="none" w:sz="0" w:space="0" w:color="auto"/>
        <w:right w:val="none" w:sz="0" w:space="0" w:color="auto"/>
      </w:divBdr>
      <w:divsChild>
        <w:div w:id="232083417">
          <w:marLeft w:val="0"/>
          <w:marRight w:val="0"/>
          <w:marTop w:val="0"/>
          <w:marBottom w:val="0"/>
          <w:divBdr>
            <w:top w:val="none" w:sz="0" w:space="0" w:color="auto"/>
            <w:left w:val="none" w:sz="0" w:space="0" w:color="auto"/>
            <w:bottom w:val="none" w:sz="0" w:space="0" w:color="auto"/>
            <w:right w:val="none" w:sz="0" w:space="0" w:color="auto"/>
          </w:divBdr>
        </w:div>
      </w:divsChild>
    </w:div>
    <w:div w:id="1711882661">
      <w:bodyDiv w:val="1"/>
      <w:marLeft w:val="0"/>
      <w:marRight w:val="0"/>
      <w:marTop w:val="0"/>
      <w:marBottom w:val="0"/>
      <w:divBdr>
        <w:top w:val="none" w:sz="0" w:space="0" w:color="auto"/>
        <w:left w:val="none" w:sz="0" w:space="0" w:color="auto"/>
        <w:bottom w:val="none" w:sz="0" w:space="0" w:color="auto"/>
        <w:right w:val="none" w:sz="0" w:space="0" w:color="auto"/>
      </w:divBdr>
      <w:divsChild>
        <w:div w:id="409276623">
          <w:marLeft w:val="0"/>
          <w:marRight w:val="0"/>
          <w:marTop w:val="0"/>
          <w:marBottom w:val="0"/>
          <w:divBdr>
            <w:top w:val="none" w:sz="0" w:space="0" w:color="auto"/>
            <w:left w:val="none" w:sz="0" w:space="0" w:color="auto"/>
            <w:bottom w:val="none" w:sz="0" w:space="0" w:color="auto"/>
            <w:right w:val="none" w:sz="0" w:space="0" w:color="auto"/>
          </w:divBdr>
        </w:div>
      </w:divsChild>
    </w:div>
    <w:div w:id="1731417263">
      <w:bodyDiv w:val="1"/>
      <w:marLeft w:val="0"/>
      <w:marRight w:val="0"/>
      <w:marTop w:val="0"/>
      <w:marBottom w:val="0"/>
      <w:divBdr>
        <w:top w:val="none" w:sz="0" w:space="0" w:color="auto"/>
        <w:left w:val="none" w:sz="0" w:space="0" w:color="auto"/>
        <w:bottom w:val="none" w:sz="0" w:space="0" w:color="auto"/>
        <w:right w:val="none" w:sz="0" w:space="0" w:color="auto"/>
      </w:divBdr>
      <w:divsChild>
        <w:div w:id="1796290103">
          <w:marLeft w:val="0"/>
          <w:marRight w:val="0"/>
          <w:marTop w:val="0"/>
          <w:marBottom w:val="0"/>
          <w:divBdr>
            <w:top w:val="none" w:sz="0" w:space="0" w:color="auto"/>
            <w:left w:val="none" w:sz="0" w:space="0" w:color="auto"/>
            <w:bottom w:val="none" w:sz="0" w:space="0" w:color="auto"/>
            <w:right w:val="none" w:sz="0" w:space="0" w:color="auto"/>
          </w:divBdr>
        </w:div>
      </w:divsChild>
    </w:div>
    <w:div w:id="1735614763">
      <w:bodyDiv w:val="1"/>
      <w:marLeft w:val="0"/>
      <w:marRight w:val="0"/>
      <w:marTop w:val="0"/>
      <w:marBottom w:val="0"/>
      <w:divBdr>
        <w:top w:val="none" w:sz="0" w:space="0" w:color="auto"/>
        <w:left w:val="none" w:sz="0" w:space="0" w:color="auto"/>
        <w:bottom w:val="none" w:sz="0" w:space="0" w:color="auto"/>
        <w:right w:val="none" w:sz="0" w:space="0" w:color="auto"/>
      </w:divBdr>
      <w:divsChild>
        <w:div w:id="908685773">
          <w:marLeft w:val="0"/>
          <w:marRight w:val="0"/>
          <w:marTop w:val="0"/>
          <w:marBottom w:val="0"/>
          <w:divBdr>
            <w:top w:val="none" w:sz="0" w:space="0" w:color="auto"/>
            <w:left w:val="none" w:sz="0" w:space="0" w:color="auto"/>
            <w:bottom w:val="none" w:sz="0" w:space="0" w:color="auto"/>
            <w:right w:val="none" w:sz="0" w:space="0" w:color="auto"/>
          </w:divBdr>
        </w:div>
      </w:divsChild>
    </w:div>
    <w:div w:id="1739595142">
      <w:bodyDiv w:val="1"/>
      <w:marLeft w:val="0"/>
      <w:marRight w:val="0"/>
      <w:marTop w:val="0"/>
      <w:marBottom w:val="0"/>
      <w:divBdr>
        <w:top w:val="none" w:sz="0" w:space="0" w:color="auto"/>
        <w:left w:val="none" w:sz="0" w:space="0" w:color="auto"/>
        <w:bottom w:val="none" w:sz="0" w:space="0" w:color="auto"/>
        <w:right w:val="none" w:sz="0" w:space="0" w:color="auto"/>
      </w:divBdr>
    </w:div>
    <w:div w:id="1875342073">
      <w:bodyDiv w:val="1"/>
      <w:marLeft w:val="0"/>
      <w:marRight w:val="0"/>
      <w:marTop w:val="0"/>
      <w:marBottom w:val="0"/>
      <w:divBdr>
        <w:top w:val="none" w:sz="0" w:space="0" w:color="auto"/>
        <w:left w:val="none" w:sz="0" w:space="0" w:color="auto"/>
        <w:bottom w:val="none" w:sz="0" w:space="0" w:color="auto"/>
        <w:right w:val="none" w:sz="0" w:space="0" w:color="auto"/>
      </w:divBdr>
      <w:divsChild>
        <w:div w:id="718819493">
          <w:marLeft w:val="0"/>
          <w:marRight w:val="0"/>
          <w:marTop w:val="0"/>
          <w:marBottom w:val="0"/>
          <w:divBdr>
            <w:top w:val="none" w:sz="0" w:space="0" w:color="auto"/>
            <w:left w:val="none" w:sz="0" w:space="0" w:color="auto"/>
            <w:bottom w:val="none" w:sz="0" w:space="0" w:color="auto"/>
            <w:right w:val="none" w:sz="0" w:space="0" w:color="auto"/>
          </w:divBdr>
        </w:div>
      </w:divsChild>
    </w:div>
    <w:div w:id="1912962951">
      <w:bodyDiv w:val="1"/>
      <w:marLeft w:val="0"/>
      <w:marRight w:val="0"/>
      <w:marTop w:val="0"/>
      <w:marBottom w:val="0"/>
      <w:divBdr>
        <w:top w:val="none" w:sz="0" w:space="0" w:color="auto"/>
        <w:left w:val="none" w:sz="0" w:space="0" w:color="auto"/>
        <w:bottom w:val="none" w:sz="0" w:space="0" w:color="auto"/>
        <w:right w:val="none" w:sz="0" w:space="0" w:color="auto"/>
      </w:divBdr>
      <w:divsChild>
        <w:div w:id="426583689">
          <w:marLeft w:val="0"/>
          <w:marRight w:val="0"/>
          <w:marTop w:val="0"/>
          <w:marBottom w:val="0"/>
          <w:divBdr>
            <w:top w:val="none" w:sz="0" w:space="0" w:color="auto"/>
            <w:left w:val="none" w:sz="0" w:space="0" w:color="auto"/>
            <w:bottom w:val="none" w:sz="0" w:space="0" w:color="auto"/>
            <w:right w:val="none" w:sz="0" w:space="0" w:color="auto"/>
          </w:divBdr>
        </w:div>
      </w:divsChild>
    </w:div>
    <w:div w:id="1916166621">
      <w:bodyDiv w:val="1"/>
      <w:marLeft w:val="0"/>
      <w:marRight w:val="0"/>
      <w:marTop w:val="0"/>
      <w:marBottom w:val="0"/>
      <w:divBdr>
        <w:top w:val="none" w:sz="0" w:space="0" w:color="auto"/>
        <w:left w:val="none" w:sz="0" w:space="0" w:color="auto"/>
        <w:bottom w:val="none" w:sz="0" w:space="0" w:color="auto"/>
        <w:right w:val="none" w:sz="0" w:space="0" w:color="auto"/>
      </w:divBdr>
      <w:divsChild>
        <w:div w:id="1435635983">
          <w:marLeft w:val="0"/>
          <w:marRight w:val="0"/>
          <w:marTop w:val="0"/>
          <w:marBottom w:val="0"/>
          <w:divBdr>
            <w:top w:val="none" w:sz="0" w:space="0" w:color="auto"/>
            <w:left w:val="none" w:sz="0" w:space="0" w:color="auto"/>
            <w:bottom w:val="none" w:sz="0" w:space="0" w:color="auto"/>
            <w:right w:val="none" w:sz="0" w:space="0" w:color="auto"/>
          </w:divBdr>
        </w:div>
      </w:divsChild>
    </w:div>
    <w:div w:id="1919945759">
      <w:bodyDiv w:val="1"/>
      <w:marLeft w:val="0"/>
      <w:marRight w:val="0"/>
      <w:marTop w:val="0"/>
      <w:marBottom w:val="0"/>
      <w:divBdr>
        <w:top w:val="none" w:sz="0" w:space="0" w:color="auto"/>
        <w:left w:val="none" w:sz="0" w:space="0" w:color="auto"/>
        <w:bottom w:val="none" w:sz="0" w:space="0" w:color="auto"/>
        <w:right w:val="none" w:sz="0" w:space="0" w:color="auto"/>
      </w:divBdr>
      <w:divsChild>
        <w:div w:id="1147042377">
          <w:marLeft w:val="0"/>
          <w:marRight w:val="0"/>
          <w:marTop w:val="0"/>
          <w:marBottom w:val="0"/>
          <w:divBdr>
            <w:top w:val="none" w:sz="0" w:space="0" w:color="auto"/>
            <w:left w:val="none" w:sz="0" w:space="0" w:color="auto"/>
            <w:bottom w:val="none" w:sz="0" w:space="0" w:color="auto"/>
            <w:right w:val="none" w:sz="0" w:space="0" w:color="auto"/>
          </w:divBdr>
        </w:div>
      </w:divsChild>
    </w:div>
    <w:div w:id="1930381613">
      <w:bodyDiv w:val="1"/>
      <w:marLeft w:val="0"/>
      <w:marRight w:val="0"/>
      <w:marTop w:val="0"/>
      <w:marBottom w:val="0"/>
      <w:divBdr>
        <w:top w:val="none" w:sz="0" w:space="0" w:color="auto"/>
        <w:left w:val="none" w:sz="0" w:space="0" w:color="auto"/>
        <w:bottom w:val="none" w:sz="0" w:space="0" w:color="auto"/>
        <w:right w:val="none" w:sz="0" w:space="0" w:color="auto"/>
      </w:divBdr>
      <w:divsChild>
        <w:div w:id="69347624">
          <w:marLeft w:val="0"/>
          <w:marRight w:val="0"/>
          <w:marTop w:val="0"/>
          <w:marBottom w:val="0"/>
          <w:divBdr>
            <w:top w:val="none" w:sz="0" w:space="0" w:color="auto"/>
            <w:left w:val="none" w:sz="0" w:space="0" w:color="auto"/>
            <w:bottom w:val="none" w:sz="0" w:space="0" w:color="auto"/>
            <w:right w:val="none" w:sz="0" w:space="0" w:color="auto"/>
          </w:divBdr>
        </w:div>
      </w:divsChild>
    </w:div>
    <w:div w:id="1948611845">
      <w:bodyDiv w:val="1"/>
      <w:marLeft w:val="0"/>
      <w:marRight w:val="0"/>
      <w:marTop w:val="0"/>
      <w:marBottom w:val="0"/>
      <w:divBdr>
        <w:top w:val="none" w:sz="0" w:space="0" w:color="auto"/>
        <w:left w:val="none" w:sz="0" w:space="0" w:color="auto"/>
        <w:bottom w:val="none" w:sz="0" w:space="0" w:color="auto"/>
        <w:right w:val="none" w:sz="0" w:space="0" w:color="auto"/>
      </w:divBdr>
      <w:divsChild>
        <w:div w:id="1198469039">
          <w:marLeft w:val="0"/>
          <w:marRight w:val="0"/>
          <w:marTop w:val="0"/>
          <w:marBottom w:val="0"/>
          <w:divBdr>
            <w:top w:val="none" w:sz="0" w:space="0" w:color="auto"/>
            <w:left w:val="none" w:sz="0" w:space="0" w:color="auto"/>
            <w:bottom w:val="none" w:sz="0" w:space="0" w:color="auto"/>
            <w:right w:val="none" w:sz="0" w:space="0" w:color="auto"/>
          </w:divBdr>
        </w:div>
      </w:divsChild>
    </w:div>
    <w:div w:id="1949846561">
      <w:bodyDiv w:val="1"/>
      <w:marLeft w:val="0"/>
      <w:marRight w:val="0"/>
      <w:marTop w:val="0"/>
      <w:marBottom w:val="0"/>
      <w:divBdr>
        <w:top w:val="none" w:sz="0" w:space="0" w:color="auto"/>
        <w:left w:val="none" w:sz="0" w:space="0" w:color="auto"/>
        <w:bottom w:val="none" w:sz="0" w:space="0" w:color="auto"/>
        <w:right w:val="none" w:sz="0" w:space="0" w:color="auto"/>
      </w:divBdr>
      <w:divsChild>
        <w:div w:id="2049717982">
          <w:marLeft w:val="0"/>
          <w:marRight w:val="0"/>
          <w:marTop w:val="0"/>
          <w:marBottom w:val="0"/>
          <w:divBdr>
            <w:top w:val="none" w:sz="0" w:space="0" w:color="auto"/>
            <w:left w:val="none" w:sz="0" w:space="0" w:color="auto"/>
            <w:bottom w:val="none" w:sz="0" w:space="0" w:color="auto"/>
            <w:right w:val="none" w:sz="0" w:space="0" w:color="auto"/>
          </w:divBdr>
        </w:div>
      </w:divsChild>
    </w:div>
    <w:div w:id="2015568786">
      <w:bodyDiv w:val="1"/>
      <w:marLeft w:val="0"/>
      <w:marRight w:val="0"/>
      <w:marTop w:val="0"/>
      <w:marBottom w:val="0"/>
      <w:divBdr>
        <w:top w:val="none" w:sz="0" w:space="0" w:color="auto"/>
        <w:left w:val="none" w:sz="0" w:space="0" w:color="auto"/>
        <w:bottom w:val="none" w:sz="0" w:space="0" w:color="auto"/>
        <w:right w:val="none" w:sz="0" w:space="0" w:color="auto"/>
      </w:divBdr>
      <w:divsChild>
        <w:div w:id="1400055013">
          <w:marLeft w:val="0"/>
          <w:marRight w:val="0"/>
          <w:marTop w:val="0"/>
          <w:marBottom w:val="0"/>
          <w:divBdr>
            <w:top w:val="none" w:sz="0" w:space="0" w:color="auto"/>
            <w:left w:val="none" w:sz="0" w:space="0" w:color="auto"/>
            <w:bottom w:val="none" w:sz="0" w:space="0" w:color="auto"/>
            <w:right w:val="none" w:sz="0" w:space="0" w:color="auto"/>
          </w:divBdr>
        </w:div>
      </w:divsChild>
    </w:div>
    <w:div w:id="2077434129">
      <w:bodyDiv w:val="1"/>
      <w:marLeft w:val="0"/>
      <w:marRight w:val="0"/>
      <w:marTop w:val="0"/>
      <w:marBottom w:val="0"/>
      <w:divBdr>
        <w:top w:val="none" w:sz="0" w:space="0" w:color="auto"/>
        <w:left w:val="none" w:sz="0" w:space="0" w:color="auto"/>
        <w:bottom w:val="none" w:sz="0" w:space="0" w:color="auto"/>
        <w:right w:val="none" w:sz="0" w:space="0" w:color="auto"/>
      </w:divBdr>
      <w:divsChild>
        <w:div w:id="651568287">
          <w:marLeft w:val="0"/>
          <w:marRight w:val="0"/>
          <w:marTop w:val="0"/>
          <w:marBottom w:val="0"/>
          <w:divBdr>
            <w:top w:val="none" w:sz="0" w:space="0" w:color="auto"/>
            <w:left w:val="none" w:sz="0" w:space="0" w:color="auto"/>
            <w:bottom w:val="none" w:sz="0" w:space="0" w:color="auto"/>
            <w:right w:val="none" w:sz="0" w:space="0" w:color="auto"/>
          </w:divBdr>
        </w:div>
      </w:divsChild>
    </w:div>
    <w:div w:id="2093892269">
      <w:bodyDiv w:val="1"/>
      <w:marLeft w:val="0"/>
      <w:marRight w:val="0"/>
      <w:marTop w:val="0"/>
      <w:marBottom w:val="0"/>
      <w:divBdr>
        <w:top w:val="none" w:sz="0" w:space="0" w:color="auto"/>
        <w:left w:val="none" w:sz="0" w:space="0" w:color="auto"/>
        <w:bottom w:val="none" w:sz="0" w:space="0" w:color="auto"/>
        <w:right w:val="none" w:sz="0" w:space="0" w:color="auto"/>
      </w:divBdr>
      <w:divsChild>
        <w:div w:id="1758749162">
          <w:marLeft w:val="0"/>
          <w:marRight w:val="0"/>
          <w:marTop w:val="0"/>
          <w:marBottom w:val="0"/>
          <w:divBdr>
            <w:top w:val="none" w:sz="0" w:space="0" w:color="auto"/>
            <w:left w:val="none" w:sz="0" w:space="0" w:color="auto"/>
            <w:bottom w:val="none" w:sz="0" w:space="0" w:color="auto"/>
            <w:right w:val="none" w:sz="0" w:space="0" w:color="auto"/>
          </w:divBdr>
        </w:div>
      </w:divsChild>
    </w:div>
    <w:div w:id="2106459860">
      <w:bodyDiv w:val="1"/>
      <w:marLeft w:val="0"/>
      <w:marRight w:val="0"/>
      <w:marTop w:val="0"/>
      <w:marBottom w:val="0"/>
      <w:divBdr>
        <w:top w:val="none" w:sz="0" w:space="0" w:color="auto"/>
        <w:left w:val="none" w:sz="0" w:space="0" w:color="auto"/>
        <w:bottom w:val="none" w:sz="0" w:space="0" w:color="auto"/>
        <w:right w:val="none" w:sz="0" w:space="0" w:color="auto"/>
      </w:divBdr>
      <w:divsChild>
        <w:div w:id="117603463">
          <w:marLeft w:val="0"/>
          <w:marRight w:val="0"/>
          <w:marTop w:val="0"/>
          <w:marBottom w:val="0"/>
          <w:divBdr>
            <w:top w:val="none" w:sz="0" w:space="0" w:color="auto"/>
            <w:left w:val="none" w:sz="0" w:space="0" w:color="auto"/>
            <w:bottom w:val="none" w:sz="0" w:space="0" w:color="auto"/>
            <w:right w:val="none" w:sz="0" w:space="0" w:color="auto"/>
          </w:divBdr>
        </w:div>
      </w:divsChild>
    </w:div>
    <w:div w:id="2114980755">
      <w:bodyDiv w:val="1"/>
      <w:marLeft w:val="0"/>
      <w:marRight w:val="0"/>
      <w:marTop w:val="0"/>
      <w:marBottom w:val="0"/>
      <w:divBdr>
        <w:top w:val="none" w:sz="0" w:space="0" w:color="auto"/>
        <w:left w:val="none" w:sz="0" w:space="0" w:color="auto"/>
        <w:bottom w:val="none" w:sz="0" w:space="0" w:color="auto"/>
        <w:right w:val="none" w:sz="0" w:space="0" w:color="auto"/>
      </w:divBdr>
      <w:divsChild>
        <w:div w:id="1437214075">
          <w:marLeft w:val="0"/>
          <w:marRight w:val="0"/>
          <w:marTop w:val="0"/>
          <w:marBottom w:val="0"/>
          <w:divBdr>
            <w:top w:val="none" w:sz="0" w:space="0" w:color="auto"/>
            <w:left w:val="none" w:sz="0" w:space="0" w:color="auto"/>
            <w:bottom w:val="none" w:sz="0" w:space="0" w:color="auto"/>
            <w:right w:val="none" w:sz="0" w:space="0" w:color="auto"/>
          </w:divBdr>
        </w:div>
      </w:divsChild>
    </w:div>
    <w:div w:id="2121728539">
      <w:bodyDiv w:val="1"/>
      <w:marLeft w:val="0"/>
      <w:marRight w:val="0"/>
      <w:marTop w:val="0"/>
      <w:marBottom w:val="0"/>
      <w:divBdr>
        <w:top w:val="none" w:sz="0" w:space="0" w:color="auto"/>
        <w:left w:val="none" w:sz="0" w:space="0" w:color="auto"/>
        <w:bottom w:val="none" w:sz="0" w:space="0" w:color="auto"/>
        <w:right w:val="none" w:sz="0" w:space="0" w:color="auto"/>
      </w:divBdr>
    </w:div>
    <w:div w:id="2123913202">
      <w:bodyDiv w:val="1"/>
      <w:marLeft w:val="0"/>
      <w:marRight w:val="0"/>
      <w:marTop w:val="0"/>
      <w:marBottom w:val="0"/>
      <w:divBdr>
        <w:top w:val="none" w:sz="0" w:space="0" w:color="auto"/>
        <w:left w:val="none" w:sz="0" w:space="0" w:color="auto"/>
        <w:bottom w:val="none" w:sz="0" w:space="0" w:color="auto"/>
        <w:right w:val="none" w:sz="0" w:space="0" w:color="auto"/>
      </w:divBdr>
      <w:divsChild>
        <w:div w:id="1338651371">
          <w:marLeft w:val="0"/>
          <w:marRight w:val="0"/>
          <w:marTop w:val="0"/>
          <w:marBottom w:val="0"/>
          <w:divBdr>
            <w:top w:val="none" w:sz="0" w:space="0" w:color="auto"/>
            <w:left w:val="none" w:sz="0" w:space="0" w:color="auto"/>
            <w:bottom w:val="none" w:sz="0" w:space="0" w:color="auto"/>
            <w:right w:val="none" w:sz="0" w:space="0" w:color="auto"/>
          </w:divBdr>
        </w:div>
      </w:divsChild>
    </w:div>
    <w:div w:id="2133009301">
      <w:bodyDiv w:val="1"/>
      <w:marLeft w:val="0"/>
      <w:marRight w:val="0"/>
      <w:marTop w:val="0"/>
      <w:marBottom w:val="0"/>
      <w:divBdr>
        <w:top w:val="none" w:sz="0" w:space="0" w:color="auto"/>
        <w:left w:val="none" w:sz="0" w:space="0" w:color="auto"/>
        <w:bottom w:val="none" w:sz="0" w:space="0" w:color="auto"/>
        <w:right w:val="none" w:sz="0" w:space="0" w:color="auto"/>
      </w:divBdr>
      <w:divsChild>
        <w:div w:id="121968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117" Type="http://schemas.openxmlformats.org/officeDocument/2006/relationships/hyperlink" Target="http://www.tradearabia.com/news/IT_304663.html" TargetMode="External"/><Relationship Id="rId21" Type="http://schemas.microsoft.com/office/2007/relationships/diagramDrawing" Target="diagrams/drawing2.xml"/><Relationship Id="rId42" Type="http://schemas.microsoft.com/office/2007/relationships/diagramDrawing" Target="diagrams/drawing4.xml"/><Relationship Id="rId47" Type="http://schemas.microsoft.com/office/2007/relationships/diagramDrawing" Target="diagrams/drawing5.xml"/><Relationship Id="rId63" Type="http://schemas.openxmlformats.org/officeDocument/2006/relationships/diagramLayout" Target="diagrams/layout7.xml"/><Relationship Id="rId68" Type="http://schemas.openxmlformats.org/officeDocument/2006/relationships/diagramLayout" Target="diagrams/layout8.xml"/><Relationship Id="rId84" Type="http://schemas.openxmlformats.org/officeDocument/2006/relationships/hyperlink" Target="https://www.lifewire.com/what-is-4g-wireless-577577" TargetMode="External"/><Relationship Id="rId89" Type="http://schemas.openxmlformats.org/officeDocument/2006/relationships/hyperlink" Target="https://ecommerceiq.asia/mobile-economy-repor-for-asia-pacifi-in-2016/" TargetMode="External"/><Relationship Id="rId112" Type="http://schemas.openxmlformats.org/officeDocument/2006/relationships/hyperlink" Target="https://www.tra.gov.ae/en/services-and-activities/mgovernment/details.aspx" TargetMode="External"/><Relationship Id="rId16" Type="http://schemas.openxmlformats.org/officeDocument/2006/relationships/image" Target="media/image3.jpeg"/><Relationship Id="rId107" Type="http://schemas.openxmlformats.org/officeDocument/2006/relationships/hyperlink" Target="https://www.statista.com/statistics/273018/number-of-internet-users-worldwide/" TargetMode="External"/><Relationship Id="rId11" Type="http://schemas.openxmlformats.org/officeDocument/2006/relationships/diagramData" Target="diagrams/data1.xml"/><Relationship Id="rId32" Type="http://schemas.openxmlformats.org/officeDocument/2006/relationships/image" Target="media/image6.jpeg"/><Relationship Id="rId37" Type="http://schemas.openxmlformats.org/officeDocument/2006/relationships/image" Target="media/image11.jpeg"/><Relationship Id="rId53" Type="http://schemas.microsoft.com/office/2007/relationships/diagramDrawing" Target="diagrams/drawing6.xml"/><Relationship Id="rId58" Type="http://schemas.openxmlformats.org/officeDocument/2006/relationships/image" Target="media/image17.jpeg"/><Relationship Id="rId74" Type="http://schemas.openxmlformats.org/officeDocument/2006/relationships/diagramLayout" Target="diagrams/layout9.xml"/><Relationship Id="rId79" Type="http://schemas.openxmlformats.org/officeDocument/2006/relationships/diagramLayout" Target="diagrams/layout10.xml"/><Relationship Id="rId102" Type="http://schemas.openxmlformats.org/officeDocument/2006/relationships/hyperlink" Target="https://www.samenacouncil.org/samena_daily_news.php?news=62524" TargetMode="External"/><Relationship Id="rId123" Type="http://schemas.openxmlformats.org/officeDocument/2006/relationships/hyperlink" Target="http://www.wipo.int/pressroom/en/articles/2017/article_0006.html" TargetMode="External"/><Relationship Id="rId5" Type="http://schemas.openxmlformats.org/officeDocument/2006/relationships/webSettings" Target="webSettings.xml"/><Relationship Id="rId90" Type="http://schemas.openxmlformats.org/officeDocument/2006/relationships/hyperlink" Target="http://emiratesnewswire.ae/gcc-to-be-key-focus-for-m-government-conference/" TargetMode="External"/><Relationship Id="rId95" Type="http://schemas.openxmlformats.org/officeDocument/2006/relationships/hyperlink" Target="https://www.govloop.com/community/blog/cool-gov-mobile-apps/" TargetMode="External"/><Relationship Id="rId22" Type="http://schemas.openxmlformats.org/officeDocument/2006/relationships/diagramData" Target="diagrams/data3.xml"/><Relationship Id="rId27" Type="http://schemas.openxmlformats.org/officeDocument/2006/relationships/chart" Target="charts/chart1.xml"/><Relationship Id="rId43" Type="http://schemas.openxmlformats.org/officeDocument/2006/relationships/diagramData" Target="diagrams/data5.xml"/><Relationship Id="rId48" Type="http://schemas.openxmlformats.org/officeDocument/2006/relationships/image" Target="media/image12.jpeg"/><Relationship Id="rId64" Type="http://schemas.openxmlformats.org/officeDocument/2006/relationships/diagramQuickStyle" Target="diagrams/quickStyle7.xml"/><Relationship Id="rId69" Type="http://schemas.openxmlformats.org/officeDocument/2006/relationships/diagramQuickStyle" Target="diagrams/quickStyle8.xml"/><Relationship Id="rId113" Type="http://schemas.openxmlformats.org/officeDocument/2006/relationships/hyperlink" Target="https://www.tra.gov.ae/assets/wD5AhYzh.pdf.aspx" TargetMode="External"/><Relationship Id="rId118" Type="http://schemas.openxmlformats.org/officeDocument/2006/relationships/hyperlink" Target="https://www.mgov-award.ae/en/page/about" TargetMode="External"/><Relationship Id="rId80" Type="http://schemas.openxmlformats.org/officeDocument/2006/relationships/diagramQuickStyle" Target="diagrams/quickStyle10.xml"/><Relationship Id="rId85" Type="http://schemas.openxmlformats.org/officeDocument/2006/relationships/hyperlink" Target="https://www.cityoflondon.police.uk/contact-city-police/online-services-and-alerts/Pages/default.aspx" TargetMode="External"/><Relationship Id="rId12" Type="http://schemas.openxmlformats.org/officeDocument/2006/relationships/diagramLayout" Target="diagrams/layout1.xml"/><Relationship Id="rId17" Type="http://schemas.openxmlformats.org/officeDocument/2006/relationships/diagramData" Target="diagrams/data2.xml"/><Relationship Id="rId33" Type="http://schemas.openxmlformats.org/officeDocument/2006/relationships/image" Target="media/image7.jpeg"/><Relationship Id="rId38" Type="http://schemas.openxmlformats.org/officeDocument/2006/relationships/diagramData" Target="diagrams/data4.xml"/><Relationship Id="rId59" Type="http://schemas.openxmlformats.org/officeDocument/2006/relationships/chart" Target="charts/chart4.xml"/><Relationship Id="rId103" Type="http://schemas.openxmlformats.org/officeDocument/2006/relationships/hyperlink" Target="http://www.gcc-sg.org/ar-sa/AboutGCC/Pages/Primarylaw.aspx" TargetMode="External"/><Relationship Id="rId108" Type="http://schemas.openxmlformats.org/officeDocument/2006/relationships/hyperlink" Target="https://www.statista.com/statistics/494616/smartphone-users-in-saudi-arabia/" TargetMode="External"/><Relationship Id="rId124" Type="http://schemas.openxmlformats.org/officeDocument/2006/relationships/hyperlink" Target="http://worldpopulationreview.com/countries/kuwait-population/" TargetMode="External"/><Relationship Id="rId54" Type="http://schemas.openxmlformats.org/officeDocument/2006/relationships/image" Target="media/image13.jpeg"/><Relationship Id="rId70" Type="http://schemas.openxmlformats.org/officeDocument/2006/relationships/diagramColors" Target="diagrams/colors8.xml"/><Relationship Id="rId75" Type="http://schemas.openxmlformats.org/officeDocument/2006/relationships/diagramQuickStyle" Target="diagrams/quickStyle9.xml"/><Relationship Id="rId91" Type="http://schemas.openxmlformats.org/officeDocument/2006/relationships/hyperlink" Target="http://gulfnews.com/business/sectors/technology/what-gcc-governments-can-learn-from-the-mobile-gaming-sector-1.1303916" TargetMode="External"/><Relationship Id="rId96" Type="http://schemas.openxmlformats.org/officeDocument/2006/relationships/hyperlink" Target="http://www.khaleejtimes.com/nation/government/96.3-marks-for-m-government-initiative-in-41-entiti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3.xml"/><Relationship Id="rId28" Type="http://schemas.openxmlformats.org/officeDocument/2006/relationships/chart" Target="charts/chart2.xml"/><Relationship Id="rId49" Type="http://schemas.openxmlformats.org/officeDocument/2006/relationships/diagramData" Target="diagrams/data6.xml"/><Relationship Id="rId114" Type="http://schemas.openxmlformats.org/officeDocument/2006/relationships/hyperlink" Target="https://www.tra.gov.ae/en/services-and-activities/mgovernment/details.aspx" TargetMode="External"/><Relationship Id="rId119" Type="http://schemas.openxmlformats.org/officeDocument/2006/relationships/hyperlink" Target="http://www.vics.or.jp/en/vics/" TargetMode="External"/><Relationship Id="rId44" Type="http://schemas.openxmlformats.org/officeDocument/2006/relationships/diagramLayout" Target="diagrams/layout5.xml"/><Relationship Id="rId60" Type="http://schemas.openxmlformats.org/officeDocument/2006/relationships/image" Target="media/image18.jpeg"/><Relationship Id="rId65" Type="http://schemas.openxmlformats.org/officeDocument/2006/relationships/diagramColors" Target="diagrams/colors7.xml"/><Relationship Id="rId81" Type="http://schemas.openxmlformats.org/officeDocument/2006/relationships/diagramColors" Target="diagrams/colors10.xml"/><Relationship Id="rId86" Type="http://schemas.openxmlformats.org/officeDocument/2006/relationships/hyperlink" Target="http://www.citc.gov.sa/en/MediaCenter/Annualreport/Pages/default.aspx" TargetMode="External"/><Relationship Id="rId130" Type="http://schemas.microsoft.com/office/2016/09/relationships/commentsIds" Target="commentsIds.xml"/><Relationship Id="rId13" Type="http://schemas.openxmlformats.org/officeDocument/2006/relationships/diagramQuickStyle" Target="diagrams/quickStyle1.xml"/><Relationship Id="rId18" Type="http://schemas.openxmlformats.org/officeDocument/2006/relationships/diagramLayout" Target="diagrams/layout2.xml"/><Relationship Id="rId39" Type="http://schemas.openxmlformats.org/officeDocument/2006/relationships/diagramLayout" Target="diagrams/layout4.xml"/><Relationship Id="rId109" Type="http://schemas.openxmlformats.org/officeDocument/2006/relationships/hyperlink" Target="http://searchtelecom.techtarget.com/definition/3G" TargetMode="External"/><Relationship Id="rId34" Type="http://schemas.openxmlformats.org/officeDocument/2006/relationships/image" Target="media/image8.jpeg"/><Relationship Id="rId50" Type="http://schemas.openxmlformats.org/officeDocument/2006/relationships/diagramLayout" Target="diagrams/layout6.xml"/><Relationship Id="rId55" Type="http://schemas.openxmlformats.org/officeDocument/2006/relationships/image" Target="media/image14.jpeg"/><Relationship Id="rId76" Type="http://schemas.openxmlformats.org/officeDocument/2006/relationships/diagramColors" Target="diagrams/colors9.xml"/><Relationship Id="rId97" Type="http://schemas.openxmlformats.org/officeDocument/2006/relationships/hyperlink" Target="http://www.schoolsindubai.com/2014/02/ministry-of-education-wins-best-m.html" TargetMode="External"/><Relationship Id="rId104" Type="http://schemas.openxmlformats.org/officeDocument/2006/relationships/hyperlink" Target="http://www.isc.senshu-u.ac.jp/~thc0456/EAHP/AHPweb.html" TargetMode="External"/><Relationship Id="rId120" Type="http://schemas.openxmlformats.org/officeDocument/2006/relationships/hyperlink" Target="https://www.wamda.com/2016/12/innovation-gcc-2016" TargetMode="External"/><Relationship Id="rId125" Type="http://schemas.openxmlformats.org/officeDocument/2006/relationships/hyperlink" Target="http://www.zawya.com/story/TRA_honours_winners_of_mGovernment_magazine_and_smart_application_competitions-WAM20150305102030477/" TargetMode="External"/><Relationship Id="rId7" Type="http://schemas.openxmlformats.org/officeDocument/2006/relationships/endnotes" Target="endnotes.xml"/><Relationship Id="rId71" Type="http://schemas.microsoft.com/office/2007/relationships/diagramDrawing" Target="diagrams/drawing8.xml"/><Relationship Id="rId92" Type="http://schemas.openxmlformats.org/officeDocument/2006/relationships/hyperlink" Target="http://www.gulf-times.com/story/.../Qatar-s-mobile-subscriber-base-may-touch-5-4mn-by-" TargetMode="External"/><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diagramQuickStyle" Target="diagrams/quickStyle3.xml"/><Relationship Id="rId40" Type="http://schemas.openxmlformats.org/officeDocument/2006/relationships/diagramQuickStyle" Target="diagrams/quickStyle4.xml"/><Relationship Id="rId45" Type="http://schemas.openxmlformats.org/officeDocument/2006/relationships/diagramQuickStyle" Target="diagrams/quickStyle5.xml"/><Relationship Id="rId66" Type="http://schemas.microsoft.com/office/2007/relationships/diagramDrawing" Target="diagrams/drawing7.xml"/><Relationship Id="rId87" Type="http://schemas.openxmlformats.org/officeDocument/2006/relationships/hyperlink" Target="https://www.diffen.com/difference/Qualitative_vs_Quantitative" TargetMode="External"/><Relationship Id="rId110" Type="http://schemas.openxmlformats.org/officeDocument/2006/relationships/hyperlink" Target="https://www.moccae.gov.ae/en/media-center/news/9/2/2014/uae-ministry-of-environment-and-water-launches-its-m-government-self-service-via-twitter-conjunction-with-the-government-summit.aspx" TargetMode="External"/><Relationship Id="rId115" Type="http://schemas.openxmlformats.org/officeDocument/2006/relationships/hyperlink" Target="https://www.tra.gov.ae/ictfund/en/investments/m-government.aspx" TargetMode="External"/><Relationship Id="rId61" Type="http://schemas.openxmlformats.org/officeDocument/2006/relationships/image" Target="media/image19.jpeg"/><Relationship Id="rId82" Type="http://schemas.microsoft.com/office/2007/relationships/diagramDrawing" Target="diagrams/drawing10.xml"/><Relationship Id="rId19" Type="http://schemas.openxmlformats.org/officeDocument/2006/relationships/diagramQuickStyle" Target="diagrams/quickStyle2.xml"/><Relationship Id="rId14" Type="http://schemas.openxmlformats.org/officeDocument/2006/relationships/diagramColors" Target="diagrams/colors1.xml"/><Relationship Id="rId30" Type="http://schemas.openxmlformats.org/officeDocument/2006/relationships/image" Target="media/image4.jpeg"/><Relationship Id="rId35" Type="http://schemas.openxmlformats.org/officeDocument/2006/relationships/image" Target="media/image9.jpeg"/><Relationship Id="rId56" Type="http://schemas.openxmlformats.org/officeDocument/2006/relationships/image" Target="media/image15.jpg"/><Relationship Id="rId77" Type="http://schemas.microsoft.com/office/2007/relationships/diagramDrawing" Target="diagrams/drawing9.xml"/><Relationship Id="rId100" Type="http://schemas.openxmlformats.org/officeDocument/2006/relationships/hyperlink" Target="http://www.mcit.gov.sa/En/Communication/Pages/IntentionalNews/Tel-News-Inte-26022014_331.aspx" TargetMode="External"/><Relationship Id="rId105" Type="http://schemas.openxmlformats.org/officeDocument/2006/relationships/hyperlink" Target="http://saudigazette.com.sa/article/124556/M-Government-in-Saudi-Arabia-Connected-and-innovative-" TargetMode="External"/><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QuickStyle" Target="diagrams/quickStyle6.xml"/><Relationship Id="rId72" Type="http://schemas.openxmlformats.org/officeDocument/2006/relationships/chart" Target="charts/chart5.xml"/><Relationship Id="rId93" Type="http://schemas.openxmlformats.org/officeDocument/2006/relationships/hyperlink" Target="http://www.innovationandtech.ae/uae-ranks-8th-globally-1st-regionally-uns-2016-e-smart-services-index/" TargetMode="External"/><Relationship Id="rId98" Type="http://schemas.openxmlformats.org/officeDocument/2006/relationships/hyperlink" Target="http://www.schoolsindubai.com/2014/02/ministry-of-education-wins-best-m.html" TargetMode="External"/><Relationship Id="rId121" Type="http://schemas.openxmlformats.org/officeDocument/2006/relationships/hyperlink" Target="https://www.itu.int/net/wsis/review/inc/docs/rcreports/WSIS10_Country_Reporting-UAE.pdf" TargetMode="External"/><Relationship Id="rId3" Type="http://schemas.openxmlformats.org/officeDocument/2006/relationships/styles" Target="styles.xml"/><Relationship Id="rId25" Type="http://schemas.openxmlformats.org/officeDocument/2006/relationships/diagramColors" Target="diagrams/colors3.xml"/><Relationship Id="rId46" Type="http://schemas.openxmlformats.org/officeDocument/2006/relationships/diagramColors" Target="diagrams/colors5.xml"/><Relationship Id="rId67" Type="http://schemas.openxmlformats.org/officeDocument/2006/relationships/diagramData" Target="diagrams/data8.xml"/><Relationship Id="rId116" Type="http://schemas.openxmlformats.org/officeDocument/2006/relationships/hyperlink" Target="https://www.tra.gov.ae/en/services-and-activities/mgovernment/details.aspx" TargetMode="External"/><Relationship Id="rId20" Type="http://schemas.openxmlformats.org/officeDocument/2006/relationships/diagramColors" Target="diagrams/colors2.xml"/><Relationship Id="rId41" Type="http://schemas.openxmlformats.org/officeDocument/2006/relationships/diagramColors" Target="diagrams/colors4.xml"/><Relationship Id="rId62" Type="http://schemas.openxmlformats.org/officeDocument/2006/relationships/diagramData" Target="diagrams/data7.xml"/><Relationship Id="rId83" Type="http://schemas.openxmlformats.org/officeDocument/2006/relationships/hyperlink" Target="http://www.albayan.ae/economy/local-market/2014-04-28-1.2110541" TargetMode="External"/><Relationship Id="rId88" Type="http://schemas.openxmlformats.org/officeDocument/2006/relationships/hyperlink" Target="http://priyadsouza.com/population-of-qatar-by-nationality-in-2017/" TargetMode="External"/><Relationship Id="rId111" Type="http://schemas.openxmlformats.org/officeDocument/2006/relationships/hyperlink" Target="https://www.moi.gov.ae/ar/media.center/news/News2a20160128.aspx" TargetMode="External"/><Relationship Id="rId15" Type="http://schemas.microsoft.com/office/2007/relationships/diagramDrawing" Target="diagrams/drawing1.xml"/><Relationship Id="rId36" Type="http://schemas.openxmlformats.org/officeDocument/2006/relationships/image" Target="media/image10.jpeg"/><Relationship Id="rId57" Type="http://schemas.openxmlformats.org/officeDocument/2006/relationships/image" Target="media/image16.jpeg"/><Relationship Id="rId106" Type="http://schemas.openxmlformats.org/officeDocument/2006/relationships/hyperlink" Target="https://www.statista.com/statistics/470018/mobile-phone-user-penetration-worldwide/" TargetMode="External"/><Relationship Id="rId12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5.jpeg"/><Relationship Id="rId52" Type="http://schemas.openxmlformats.org/officeDocument/2006/relationships/diagramColors" Target="diagrams/colors6.xml"/><Relationship Id="rId73" Type="http://schemas.openxmlformats.org/officeDocument/2006/relationships/diagramData" Target="diagrams/data9.xml"/><Relationship Id="rId78" Type="http://schemas.openxmlformats.org/officeDocument/2006/relationships/diagramData" Target="diagrams/data10.xml"/><Relationship Id="rId94" Type="http://schemas.openxmlformats.org/officeDocument/2006/relationships/hyperlink" Target="http://www.itu.int/en/ITU-D/Statistics/Pages/facts/default.aspx" TargetMode="External"/><Relationship Id="rId99" Type="http://schemas.openxmlformats.org/officeDocument/2006/relationships/hyperlink" Target="https://www.metroline.co.uk/" TargetMode="External"/><Relationship Id="rId101" Type="http://schemas.openxmlformats.org/officeDocument/2006/relationships/hyperlink" Target="https://www.thepeninsulaqatar.com/article/29/09/2017/Qatar-tops-Arab-region-in-innovation" TargetMode="External"/><Relationship Id="rId122" Type="http://schemas.openxmlformats.org/officeDocument/2006/relationships/hyperlink" Target="http://reports.weforum.org/global-competitiveness-index-2017-2018/at-a-glance-global-competitiveness-index-2017-2018-rankings/" TargetMode="Externa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oleObject" Target="file:///C:\Users\Walied\Google%20Drive\DBA\Dissertation\My%20article%202\Questinnair%20Result\Meiaad%20Rashid-1017290-2.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Mobile phone user penetration</c:v>
                </c:pt>
              </c:strCache>
            </c:strRef>
          </c:tx>
          <c:invertIfNegative val="0"/>
          <c:dLbls>
            <c:dLbl>
              <c:idx val="0"/>
              <c:layout>
                <c:manualLayout>
                  <c:x val="0"/>
                  <c:y val="2.163848665535786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12E-4196-B756-2925EA387FA2}"/>
                </c:ext>
                <c:ext xmlns:c15="http://schemas.microsoft.com/office/drawing/2012/chart" uri="{CE6537A1-D6FC-4f65-9D91-7224C49458BB}"/>
              </c:extLst>
            </c:dLbl>
            <c:dLbl>
              <c:idx val="1"/>
              <c:layout>
                <c:manualLayout>
                  <c:x val="0"/>
                  <c:y val="-2.163848665535786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12E-4196-B756-2925EA387FA2}"/>
                </c:ext>
                <c:ext xmlns:c15="http://schemas.microsoft.com/office/drawing/2012/chart" uri="{CE6537A1-D6FC-4f65-9D91-7224C49458BB}"/>
              </c:extLst>
            </c:dLbl>
            <c:dLbl>
              <c:idx val="2"/>
              <c:layout>
                <c:manualLayout>
                  <c:x val="0"/>
                  <c:y val="-2.1638486655357898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12E-4196-B756-2925EA387FA2}"/>
                </c:ext>
                <c:ext xmlns:c15="http://schemas.microsoft.com/office/drawing/2012/chart" uri="{CE6537A1-D6FC-4f65-9D91-7224C49458BB}"/>
              </c:extLst>
            </c:dLbl>
            <c:dLbl>
              <c:idx val="3"/>
              <c:layout>
                <c:manualLayout>
                  <c:x val="6.3988090489572715E-3"/>
                  <c:y val="2.163848665535786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12E-4196-B756-2925EA387FA2}"/>
                </c:ext>
                <c:ext xmlns:c15="http://schemas.microsoft.com/office/drawing/2012/chart" uri="{CE6537A1-D6FC-4f65-9D91-7224C49458BB}"/>
              </c:extLst>
            </c:dLbl>
            <c:dLbl>
              <c:idx val="4"/>
              <c:layout>
                <c:manualLayout>
                  <c:x val="0"/>
                  <c:y val="2.1638486655357839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12E-4196-B756-2925EA387FA2}"/>
                </c:ext>
                <c:ext xmlns:c15="http://schemas.microsoft.com/office/drawing/2012/chart" uri="{CE6537A1-D6FC-4f65-9D91-7224C49458BB}"/>
              </c:extLst>
            </c:dLbl>
            <c:dLbl>
              <c:idx val="6"/>
              <c:layout>
                <c:manualLayout>
                  <c:x val="6.3988090489572715E-3"/>
                  <c:y val="2.5965843222860056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12E-4196-B756-2925EA387FA2}"/>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Sheet1!$A$2:$A$8</c:f>
              <c:numCache>
                <c:formatCode>General</c:formatCode>
                <c:ptCount val="7"/>
                <c:pt idx="0">
                  <c:v>2013</c:v>
                </c:pt>
                <c:pt idx="1">
                  <c:v>2014</c:v>
                </c:pt>
                <c:pt idx="2">
                  <c:v>2015</c:v>
                </c:pt>
                <c:pt idx="3">
                  <c:v>2016</c:v>
                </c:pt>
                <c:pt idx="4">
                  <c:v>2017</c:v>
                </c:pt>
                <c:pt idx="5">
                  <c:v>2018</c:v>
                </c:pt>
                <c:pt idx="6">
                  <c:v>2019</c:v>
                </c:pt>
              </c:numCache>
            </c:numRef>
          </c:cat>
          <c:val>
            <c:numRef>
              <c:f>Sheet1!$B$2:$B$8</c:f>
              <c:numCache>
                <c:formatCode>0.0%</c:formatCode>
                <c:ptCount val="7"/>
                <c:pt idx="0">
                  <c:v>0.56499999999999995</c:v>
                </c:pt>
                <c:pt idx="1">
                  <c:v>0.59</c:v>
                </c:pt>
                <c:pt idx="2">
                  <c:v>0.61099999999999999</c:v>
                </c:pt>
                <c:pt idx="3">
                  <c:v>0.629</c:v>
                </c:pt>
                <c:pt idx="4">
                  <c:v>0.64500000000000002</c:v>
                </c:pt>
                <c:pt idx="5">
                  <c:v>0.65900000000000003</c:v>
                </c:pt>
                <c:pt idx="6">
                  <c:v>0.67100000000000004</c:v>
                </c:pt>
              </c:numCache>
            </c:numRef>
          </c:val>
          <c:extLst xmlns:c16r2="http://schemas.microsoft.com/office/drawing/2015/06/chart">
            <c:ext xmlns:c16="http://schemas.microsoft.com/office/drawing/2014/chart" uri="{C3380CC4-5D6E-409C-BE32-E72D297353CC}">
              <c16:uniqueId val="{00000006-112E-4196-B756-2925EA387FA2}"/>
            </c:ext>
          </c:extLst>
        </c:ser>
        <c:dLbls>
          <c:showLegendKey val="0"/>
          <c:showVal val="0"/>
          <c:showCatName val="0"/>
          <c:showSerName val="0"/>
          <c:showPercent val="0"/>
          <c:showBubbleSize val="0"/>
        </c:dLbls>
        <c:gapWidth val="150"/>
        <c:axId val="-1031519920"/>
        <c:axId val="-1031528080"/>
      </c:barChart>
      <c:catAx>
        <c:axId val="-1031519920"/>
        <c:scaling>
          <c:orientation val="minMax"/>
        </c:scaling>
        <c:delete val="0"/>
        <c:axPos val="b"/>
        <c:numFmt formatCode="General" sourceLinked="1"/>
        <c:majorTickMark val="out"/>
        <c:minorTickMark val="none"/>
        <c:tickLblPos val="nextTo"/>
        <c:crossAx val="-1031528080"/>
        <c:crosses val="autoZero"/>
        <c:auto val="1"/>
        <c:lblAlgn val="ctr"/>
        <c:lblOffset val="100"/>
        <c:noMultiLvlLbl val="0"/>
      </c:catAx>
      <c:valAx>
        <c:axId val="-1031528080"/>
        <c:scaling>
          <c:orientation val="minMax"/>
        </c:scaling>
        <c:delete val="0"/>
        <c:axPos val="l"/>
        <c:majorGridlines/>
        <c:numFmt formatCode="0.0%" sourceLinked="1"/>
        <c:majorTickMark val="out"/>
        <c:minorTickMark val="none"/>
        <c:tickLblPos val="nextTo"/>
        <c:crossAx val="-10315199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0"/>
                  <c:y val="1.19047619047619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8F2-445B-8DDB-34EA9760BD59}"/>
                </c:ext>
                <c:ext xmlns:c15="http://schemas.microsoft.com/office/drawing/2012/chart" uri="{CE6537A1-D6FC-4f65-9D91-7224C49458BB}"/>
              </c:extLst>
            </c:dLbl>
            <c:dLbl>
              <c:idx val="2"/>
              <c:layout>
                <c:manualLayout>
                  <c:x val="0"/>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F2-445B-8DDB-34EA9760BD59}"/>
                </c:ext>
                <c:ext xmlns:c15="http://schemas.microsoft.com/office/drawing/2012/chart" uri="{CE6537A1-D6FC-4f65-9D91-7224C49458BB}"/>
              </c:extLst>
            </c:dLbl>
            <c:dLbl>
              <c:idx val="3"/>
              <c:layout>
                <c:manualLayout>
                  <c:x val="-4.2437781360066642E-17"/>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8F2-445B-8DDB-34EA9760BD59}"/>
                </c:ext>
                <c:ext xmlns:c15="http://schemas.microsoft.com/office/drawing/2012/chart" uri="{CE6537A1-D6FC-4f65-9D91-7224C49458BB}"/>
              </c:extLst>
            </c:dLbl>
            <c:dLbl>
              <c:idx val="4"/>
              <c:layout>
                <c:manualLayout>
                  <c:x val="0"/>
                  <c:y val="1.58730158730158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F2-445B-8DDB-34EA9760BD59}"/>
                </c:ext>
                <c:ext xmlns:c15="http://schemas.microsoft.com/office/drawing/2012/chart" uri="{CE6537A1-D6FC-4f65-9D91-7224C49458BB}"/>
              </c:extLst>
            </c:dLbl>
            <c:dLbl>
              <c:idx val="5"/>
              <c:layout>
                <c:manualLayout>
                  <c:x val="0"/>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F2-445B-8DDB-34EA9760BD59}"/>
                </c:ext>
                <c:ext xmlns:c15="http://schemas.microsoft.com/office/drawing/2012/chart" uri="{CE6537A1-D6FC-4f65-9D91-7224C49458BB}"/>
              </c:extLst>
            </c:dLbl>
            <c:dLbl>
              <c:idx val="8"/>
              <c:layout>
                <c:manualLayout>
                  <c:x val="0"/>
                  <c:y val="-1.19047619047618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8F2-445B-8DDB-34EA9760BD59}"/>
                </c:ext>
                <c:ext xmlns:c15="http://schemas.microsoft.com/office/drawing/2012/chart" uri="{CE6537A1-D6FC-4f65-9D91-7224C49458BB}"/>
              </c:extLst>
            </c:dLbl>
            <c:dLbl>
              <c:idx val="9"/>
              <c:layout>
                <c:manualLayout>
                  <c:x val="0"/>
                  <c:y val="1.19047619047618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8F2-445B-8DDB-34EA9760BD59}"/>
                </c:ext>
                <c:ext xmlns:c15="http://schemas.microsoft.com/office/drawing/2012/chart" uri="{CE6537A1-D6FC-4f65-9D91-7224C49458BB}"/>
              </c:extLst>
            </c:dLbl>
            <c:dLbl>
              <c:idx val="10"/>
              <c:layout>
                <c:manualLayout>
                  <c:x val="0"/>
                  <c:y val="2.38095238095238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8F2-445B-8DDB-34EA9760BD59}"/>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Sheet1!$A$2:$A$12</c:f>
              <c:strCache>
                <c:ptCount val="11"/>
                <c:pt idx="0">
                  <c:v>East Asia</c:v>
                </c:pt>
                <c:pt idx="1">
                  <c:v>South Asia</c:v>
                </c:pt>
                <c:pt idx="2">
                  <c:v>Africa</c:v>
                </c:pt>
                <c:pt idx="3">
                  <c:v>West Europe</c:v>
                </c:pt>
                <c:pt idx="4">
                  <c:v>Southeast Asia</c:v>
                </c:pt>
                <c:pt idx="5">
                  <c:v>North America</c:v>
                </c:pt>
                <c:pt idx="6">
                  <c:v>East Europe</c:v>
                </c:pt>
                <c:pt idx="7">
                  <c:v>South America</c:v>
                </c:pt>
                <c:pt idx="8">
                  <c:v>Middle east</c:v>
                </c:pt>
                <c:pt idx="9">
                  <c:v>Central America</c:v>
                </c:pt>
                <c:pt idx="10">
                  <c:v>Central Asia</c:v>
                </c:pt>
              </c:strCache>
            </c:strRef>
          </c:cat>
          <c:val>
            <c:numRef>
              <c:f>Sheet1!$B$2:$B$12</c:f>
              <c:numCache>
                <c:formatCode>General</c:formatCode>
                <c:ptCount val="11"/>
                <c:pt idx="0">
                  <c:v>923</c:v>
                </c:pt>
                <c:pt idx="1">
                  <c:v>585</c:v>
                </c:pt>
                <c:pt idx="2">
                  <c:v>362</c:v>
                </c:pt>
                <c:pt idx="3">
                  <c:v>353</c:v>
                </c:pt>
                <c:pt idx="4">
                  <c:v>339</c:v>
                </c:pt>
                <c:pt idx="5">
                  <c:v>320</c:v>
                </c:pt>
                <c:pt idx="6">
                  <c:v>284</c:v>
                </c:pt>
                <c:pt idx="7">
                  <c:v>281</c:v>
                </c:pt>
                <c:pt idx="8">
                  <c:v>147</c:v>
                </c:pt>
                <c:pt idx="9">
                  <c:v>117</c:v>
                </c:pt>
                <c:pt idx="10">
                  <c:v>33</c:v>
                </c:pt>
              </c:numCache>
            </c:numRef>
          </c:val>
          <c:extLst xmlns:c16r2="http://schemas.microsoft.com/office/drawing/2015/06/chart">
            <c:ext xmlns:c16="http://schemas.microsoft.com/office/drawing/2014/chart" uri="{C3380CC4-5D6E-409C-BE32-E72D297353CC}">
              <c16:uniqueId val="{00000008-68F2-445B-8DDB-34EA9760BD59}"/>
            </c:ext>
          </c:extLst>
        </c:ser>
        <c:dLbls>
          <c:showLegendKey val="0"/>
          <c:showVal val="0"/>
          <c:showCatName val="0"/>
          <c:showSerName val="0"/>
          <c:showPercent val="0"/>
          <c:showBubbleSize val="0"/>
        </c:dLbls>
        <c:gapWidth val="300"/>
        <c:axId val="-1031526448"/>
        <c:axId val="-1031522096"/>
      </c:barChart>
      <c:catAx>
        <c:axId val="-1031526448"/>
        <c:scaling>
          <c:orientation val="minMax"/>
        </c:scaling>
        <c:delete val="0"/>
        <c:axPos val="b"/>
        <c:numFmt formatCode="General" sourceLinked="0"/>
        <c:majorTickMark val="none"/>
        <c:minorTickMark val="none"/>
        <c:tickLblPos val="nextTo"/>
        <c:crossAx val="-1031522096"/>
        <c:crosses val="autoZero"/>
        <c:auto val="1"/>
        <c:lblAlgn val="ctr"/>
        <c:lblOffset val="100"/>
        <c:noMultiLvlLbl val="0"/>
      </c:catAx>
      <c:valAx>
        <c:axId val="-1031522096"/>
        <c:scaling>
          <c:orientation val="minMax"/>
        </c:scaling>
        <c:delete val="0"/>
        <c:axPos val="l"/>
        <c:majorGridlines/>
        <c:title>
          <c:tx>
            <c:rich>
              <a:bodyPr/>
              <a:lstStyle/>
              <a:p>
                <a:pPr>
                  <a:defRPr/>
                </a:pPr>
                <a:r>
                  <a:rPr lang="en-US"/>
                  <a:t>Million</a:t>
                </a:r>
              </a:p>
            </c:rich>
          </c:tx>
          <c:overlay val="0"/>
        </c:title>
        <c:numFmt formatCode="General" sourceLinked="1"/>
        <c:majorTickMark val="out"/>
        <c:minorTickMark val="none"/>
        <c:tickLblPos val="nextTo"/>
        <c:crossAx val="-10315264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dLbl>
              <c:idx val="1"/>
              <c:layout>
                <c:manualLayout>
                  <c:x val="0"/>
                  <c:y val="2.3809523809523815E-2"/>
                </c:manualLayout>
              </c:layout>
              <c:spPr/>
              <c:txPr>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A9C-42D4-8216-D30719B391E7}"/>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World</c:v>
                </c:pt>
                <c:pt idx="1">
                  <c:v>Developed Country</c:v>
                </c:pt>
                <c:pt idx="2">
                  <c:v>Developing Country</c:v>
                </c:pt>
              </c:strCache>
            </c:strRef>
          </c:cat>
          <c:val>
            <c:numRef>
              <c:f>Sheet1!$B$2:$B$4</c:f>
              <c:numCache>
                <c:formatCode>General</c:formatCode>
                <c:ptCount val="3"/>
                <c:pt idx="0">
                  <c:v>57</c:v>
                </c:pt>
                <c:pt idx="1">
                  <c:v>95</c:v>
                </c:pt>
                <c:pt idx="2">
                  <c:v>50</c:v>
                </c:pt>
              </c:numCache>
            </c:numRef>
          </c:val>
          <c:extLst xmlns:c16r2="http://schemas.microsoft.com/office/drawing/2015/06/chart">
            <c:ext xmlns:c16="http://schemas.microsoft.com/office/drawing/2014/chart" uri="{C3380CC4-5D6E-409C-BE32-E72D297353CC}">
              <c16:uniqueId val="{00000001-BA9C-42D4-8216-D30719B391E7}"/>
            </c:ext>
          </c:extLst>
        </c:ser>
        <c:dLbls>
          <c:showLegendKey val="0"/>
          <c:showVal val="0"/>
          <c:showCatName val="0"/>
          <c:showSerName val="0"/>
          <c:showPercent val="0"/>
          <c:showBubbleSize val="0"/>
        </c:dLbls>
        <c:gapWidth val="300"/>
        <c:axId val="-1031523728"/>
        <c:axId val="-1031520464"/>
      </c:barChart>
      <c:catAx>
        <c:axId val="-1031523728"/>
        <c:scaling>
          <c:orientation val="minMax"/>
        </c:scaling>
        <c:delete val="0"/>
        <c:axPos val="b"/>
        <c:numFmt formatCode="General" sourceLinked="0"/>
        <c:majorTickMark val="none"/>
        <c:minorTickMark val="none"/>
        <c:tickLblPos val="nextTo"/>
        <c:crossAx val="-1031520464"/>
        <c:crosses val="autoZero"/>
        <c:auto val="1"/>
        <c:lblAlgn val="ctr"/>
        <c:lblOffset val="100"/>
        <c:noMultiLvlLbl val="0"/>
      </c:catAx>
      <c:valAx>
        <c:axId val="-1031520464"/>
        <c:scaling>
          <c:orientation val="minMax"/>
        </c:scaling>
        <c:delete val="0"/>
        <c:axPos val="l"/>
        <c:majorGridlines/>
        <c:title>
          <c:tx>
            <c:rich>
              <a:bodyPr/>
              <a:lstStyle/>
              <a:p>
                <a:pPr>
                  <a:defRPr/>
                </a:pPr>
                <a:r>
                  <a:rPr lang="en-US"/>
                  <a:t>per 100 inhabitants </a:t>
                </a:r>
              </a:p>
            </c:rich>
          </c:tx>
          <c:overlay val="0"/>
        </c:title>
        <c:numFmt formatCode="General" sourceLinked="1"/>
        <c:majorTickMark val="out"/>
        <c:minorTickMark val="none"/>
        <c:tickLblPos val="nextTo"/>
        <c:crossAx val="-103152372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Analysis1!$T$73</c:f>
              <c:strCache>
                <c:ptCount val="1"/>
                <c:pt idx="0">
                  <c:v>Priority </c:v>
                </c:pt>
              </c:strCache>
            </c:strRef>
          </c:tx>
          <c:spPr>
            <a:gradFill rotWithShape="1">
              <a:gsLst>
                <a:gs pos="0">
                  <a:schemeClr val="dk1">
                    <a:shade val="51000"/>
                    <a:satMod val="130000"/>
                  </a:schemeClr>
                </a:gs>
                <a:gs pos="80000">
                  <a:schemeClr val="dk1">
                    <a:shade val="93000"/>
                    <a:satMod val="130000"/>
                  </a:schemeClr>
                </a:gs>
                <a:gs pos="100000">
                  <a:schemeClr val="dk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Analysis1!$S$74:$S$101</c:f>
              <c:strCache>
                <c:ptCount val="27"/>
                <c:pt idx="0">
                  <c:v>safety during the whole service delivery time</c:v>
                </c:pt>
                <c:pt idx="1">
                  <c:v>Personal data used after consent </c:v>
                </c:pt>
                <c:pt idx="2">
                  <c:v>Completion is on time </c:v>
                </c:pt>
                <c:pt idx="3">
                  <c:v>evidence for the successful completion</c:v>
                </c:pt>
                <c:pt idx="4">
                  <c:v>Services provided anytime and anywhere</c:v>
                </c:pt>
                <c:pt idx="5">
                  <c:v>Completion in the minimum possible time and steps</c:v>
                </c:pt>
                <c:pt idx="6">
                  <c:v>Quality satisfaction</c:v>
                </c:pt>
                <c:pt idx="7">
                  <c:v>provide various types of services in one platform </c:v>
                </c:pt>
                <c:pt idx="8">
                  <c:v>Retrieval data are accurate and comprehensive</c:v>
                </c:pt>
                <c:pt idx="9">
                  <c:v>Real-time content</c:v>
                </c:pt>
                <c:pt idx="10">
                  <c:v>notification of potential delays in the service delivery</c:v>
                </c:pt>
                <c:pt idx="11">
                  <c:v>Extended mobile search functions (such as using unified number, ID number)</c:v>
                </c:pt>
                <c:pt idx="12">
                  <c:v>One single login account to all services </c:v>
                </c:pt>
                <c:pt idx="13">
                  <c:v>Multiple mobile terminal-based retrieval methods are available (via voice, photo, and unified number).</c:v>
                </c:pt>
                <c:pt idx="14">
                  <c:v>social media interaction channels like WeChat</c:v>
                </c:pt>
                <c:pt idx="15">
                  <c:v>cancel/ continue the service if there is a delay</c:v>
                </c:pt>
                <c:pt idx="16">
                  <c:v>system stores all my retrieval history records</c:v>
                </c:pt>
                <c:pt idx="17">
                  <c:v>Online customer services have knowledge and skills to solve my problems</c:v>
                </c:pt>
                <c:pt idx="18">
                  <c:v>Online customer services are passionate and patient</c:v>
                </c:pt>
                <c:pt idx="19">
                  <c:v>proper layout</c:v>
                </c:pt>
                <c:pt idx="20">
                  <c:v>trained constantly to improve their professional skills</c:v>
                </c:pt>
                <c:pt idx="21">
                  <c:v>Promotions awareness</c:v>
                </c:pt>
                <c:pt idx="22">
                  <c:v>explicit navigation</c:v>
                </c:pt>
                <c:pt idx="23">
                  <c:v>provide traditional channels like voice or short messages or email</c:v>
                </c:pt>
                <c:pt idx="24">
                  <c:v>messages under special circumstances</c:v>
                </c:pt>
                <c:pt idx="25">
                  <c:v>Location service (GPS)</c:v>
                </c:pt>
                <c:pt idx="26">
                  <c:v>multiple language versions interface</c:v>
                </c:pt>
              </c:strCache>
            </c:strRef>
          </c:cat>
          <c:val>
            <c:numRef>
              <c:f>Analysis1!$T$74:$T$101</c:f>
              <c:numCache>
                <c:formatCode>0.000</c:formatCode>
                <c:ptCount val="28"/>
                <c:pt idx="0">
                  <c:v>0.14132438175857892</c:v>
                </c:pt>
                <c:pt idx="1">
                  <c:v>0.11961214785602116</c:v>
                </c:pt>
                <c:pt idx="2">
                  <c:v>6.1649525776230035E-2</c:v>
                </c:pt>
                <c:pt idx="3">
                  <c:v>5.7621510014232873E-2</c:v>
                </c:pt>
                <c:pt idx="4">
                  <c:v>5.7203153612958232E-2</c:v>
                </c:pt>
                <c:pt idx="5">
                  <c:v>5.4632828258245746E-2</c:v>
                </c:pt>
                <c:pt idx="6">
                  <c:v>5.1718599306790305E-2</c:v>
                </c:pt>
                <c:pt idx="7">
                  <c:v>4.2727090662297802E-2</c:v>
                </c:pt>
                <c:pt idx="8">
                  <c:v>4.1708555608807929E-2</c:v>
                </c:pt>
                <c:pt idx="9">
                  <c:v>3.4554277054111564E-2</c:v>
                </c:pt>
                <c:pt idx="10">
                  <c:v>3.2913587272965082E-2</c:v>
                </c:pt>
                <c:pt idx="11">
                  <c:v>2.971897040459559E-2</c:v>
                </c:pt>
                <c:pt idx="12">
                  <c:v>2.9053687210701014E-2</c:v>
                </c:pt>
                <c:pt idx="13" formatCode="0.0000">
                  <c:v>2.807737620623189E-2</c:v>
                </c:pt>
                <c:pt idx="14" formatCode="0.0000">
                  <c:v>2.7873651590771369E-2</c:v>
                </c:pt>
                <c:pt idx="15">
                  <c:v>2.6761220408323298E-2</c:v>
                </c:pt>
                <c:pt idx="16">
                  <c:v>2.3833013221012236E-2</c:v>
                </c:pt>
                <c:pt idx="17" formatCode="0.0000">
                  <c:v>2.2243504914971741E-2</c:v>
                </c:pt>
                <c:pt idx="18" formatCode="0.0000">
                  <c:v>2.2045869711370149E-2</c:v>
                </c:pt>
                <c:pt idx="19" formatCode="0.0000">
                  <c:v>2.1565000579022203E-2</c:v>
                </c:pt>
                <c:pt idx="20">
                  <c:v>1.6538831127531489E-2</c:v>
                </c:pt>
                <c:pt idx="21">
                  <c:v>1.5574236281331135E-2</c:v>
                </c:pt>
                <c:pt idx="22">
                  <c:v>1.3043849292379521E-2</c:v>
                </c:pt>
                <c:pt idx="23">
                  <c:v>8.7027881474732918E-3</c:v>
                </c:pt>
                <c:pt idx="24">
                  <c:v>7.7361859742824E-3</c:v>
                </c:pt>
                <c:pt idx="25">
                  <c:v>7.1796971977868898E-3</c:v>
                </c:pt>
                <c:pt idx="26">
                  <c:v>4.3864605509761371E-3</c:v>
                </c:pt>
              </c:numCache>
            </c:numRef>
          </c:val>
          <c:extLst xmlns:c16r2="http://schemas.microsoft.com/office/drawing/2015/06/chart">
            <c:ext xmlns:c16="http://schemas.microsoft.com/office/drawing/2014/chart" uri="{C3380CC4-5D6E-409C-BE32-E72D297353CC}">
              <c16:uniqueId val="{00000000-1B04-4703-9276-468B5749236B}"/>
            </c:ext>
          </c:extLst>
        </c:ser>
        <c:dLbls>
          <c:showLegendKey val="0"/>
          <c:showVal val="0"/>
          <c:showCatName val="0"/>
          <c:showSerName val="0"/>
          <c:showPercent val="0"/>
          <c:showBubbleSize val="0"/>
        </c:dLbls>
        <c:gapWidth val="150"/>
        <c:axId val="-1031518832"/>
        <c:axId val="-1031517200"/>
      </c:barChart>
      <c:catAx>
        <c:axId val="-1031518832"/>
        <c:scaling>
          <c:orientation val="minMax"/>
        </c:scaling>
        <c:delete val="0"/>
        <c:axPos val="b"/>
        <c:numFmt formatCode="General" sourceLinked="0"/>
        <c:majorTickMark val="out"/>
        <c:minorTickMark val="none"/>
        <c:tickLblPos val="nextTo"/>
        <c:txPr>
          <a:bodyPr/>
          <a:lstStyle/>
          <a:p>
            <a:pPr>
              <a:defRPr sz="600">
                <a:latin typeface="Times New Roman" panose="02020603050405020304" pitchFamily="18" charset="0"/>
                <a:cs typeface="Times New Roman" panose="02020603050405020304" pitchFamily="18" charset="0"/>
              </a:defRPr>
            </a:pPr>
            <a:endParaRPr lang="en-US"/>
          </a:p>
        </c:txPr>
        <c:crossAx val="-1031517200"/>
        <c:crosses val="autoZero"/>
        <c:auto val="1"/>
        <c:lblAlgn val="ctr"/>
        <c:lblOffset val="100"/>
        <c:noMultiLvlLbl val="0"/>
      </c:catAx>
      <c:valAx>
        <c:axId val="-1031517200"/>
        <c:scaling>
          <c:orientation val="minMax"/>
        </c:scaling>
        <c:delete val="0"/>
        <c:axPos val="l"/>
        <c:majorGridlines/>
        <c:numFmt formatCode="0.000"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103151883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Users' Requirements </c:v>
                </c:pt>
              </c:strCache>
            </c:strRef>
          </c:tx>
          <c:dLbls>
            <c:dLbl>
              <c:idx val="0"/>
              <c:layout>
                <c:manualLayout>
                  <c:x val="0.11128634201623673"/>
                  <c:y val="6.985781857481718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62B0-4BDB-ADA5-6272C906D009}"/>
                </c:ext>
                <c:ext xmlns:c15="http://schemas.microsoft.com/office/drawing/2012/chart" uri="{CE6537A1-D6FC-4f65-9D91-7224C49458BB}"/>
              </c:extLst>
            </c:dLbl>
            <c:dLbl>
              <c:idx val="1"/>
              <c:layout>
                <c:manualLayout>
                  <c:x val="-9.6308186195826644E-4"/>
                  <c:y val="-0.1381692796421837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2B0-4BDB-ADA5-6272C906D009}"/>
                </c:ext>
                <c:ext xmlns:c15="http://schemas.microsoft.com/office/drawing/2012/chart" uri="{CE6537A1-D6FC-4f65-9D91-7224C49458BB}"/>
              </c:extLst>
            </c:dLbl>
            <c:dLbl>
              <c:idx val="2"/>
              <c:layout>
                <c:manualLayout>
                  <c:x val="-1.803145393342686E-3"/>
                  <c:y val="7.47235205225015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62B0-4BDB-ADA5-6272C906D009}"/>
                </c:ext>
                <c:ext xmlns:c15="http://schemas.microsoft.com/office/drawing/2012/chart" uri="{CE6537A1-D6FC-4f65-9D91-7224C49458BB}"/>
              </c:extLst>
            </c:dLbl>
            <c:dLbl>
              <c:idx val="3"/>
              <c:layout>
                <c:manualLayout>
                  <c:x val="-8.1995930283995395E-3"/>
                  <c:y val="-4.8975161527268986E-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62B0-4BDB-ADA5-6272C906D009}"/>
                </c:ext>
                <c:ext xmlns:c15="http://schemas.microsoft.com/office/drawing/2012/chart" uri="{CE6537A1-D6FC-4f65-9D91-7224C49458BB}"/>
              </c:extLst>
            </c:dLbl>
            <c:dLbl>
              <c:idx val="4"/>
              <c:layout>
                <c:manualLayout>
                  <c:x val="1.2797276744901269E-2"/>
                  <c:y val="-1.469816272965879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62B0-4BDB-ADA5-6272C906D009}"/>
                </c:ext>
                <c:ext xmlns:c15="http://schemas.microsoft.com/office/drawing/2012/chart" uri="{CE6537A1-D6FC-4f65-9D91-7224C49458BB}"/>
              </c:extLst>
            </c:dLbl>
            <c:dLbl>
              <c:idx val="5"/>
              <c:layout>
                <c:manualLayout>
                  <c:x val="0.17386130104523451"/>
                  <c:y val="-2.4075867521907357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2B0-4BDB-ADA5-6272C906D009}"/>
                </c:ext>
                <c:ext xmlns:c15="http://schemas.microsoft.com/office/drawing/2012/chart" uri="{CE6537A1-D6FC-4f65-9D91-7224C49458BB}"/>
              </c:extLst>
            </c:dLbl>
            <c:dLbl>
              <c:idx val="6"/>
              <c:layout>
                <c:manualLayout>
                  <c:x val="0.17170443582192677"/>
                  <c:y val="1.642660977538235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62B0-4BDB-ADA5-6272C906D009}"/>
                </c:ext>
                <c:ext xmlns:c15="http://schemas.microsoft.com/office/drawing/2012/chart" uri="{CE6537A1-D6FC-4f65-9D91-7224C49458BB}"/>
              </c:extLst>
            </c:dLbl>
            <c:dLbl>
              <c:idx val="7"/>
              <c:layout>
                <c:manualLayout>
                  <c:x val="0.12986152011897389"/>
                  <c:y val="7.956264825185621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62B0-4BDB-ADA5-6272C906D009}"/>
                </c:ext>
                <c:ext xmlns:c15="http://schemas.microsoft.com/office/drawing/2012/chart" uri="{CE6537A1-D6FC-4f65-9D91-7224C49458BB}"/>
              </c:extLst>
            </c:dLbl>
            <c:dLbl>
              <c:idx val="8"/>
              <c:layout>
                <c:manualLayout>
                  <c:x val="2.0573551901517929E-2"/>
                  <c:y val="0.1494444210516466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62B0-4BDB-ADA5-6272C906D009}"/>
                </c:ext>
                <c:ext xmlns:c15="http://schemas.microsoft.com/office/drawing/2012/chart" uri="{CE6537A1-D6FC-4f65-9D91-7224C49458BB}"/>
              </c:extLst>
            </c:dLbl>
            <c:dLbl>
              <c:idx val="9"/>
              <c:layout>
                <c:manualLayout>
                  <c:x val="5.2500179050652379E-2"/>
                  <c:y val="0.1741288756017797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62B0-4BDB-ADA5-6272C906D009}"/>
                </c:ext>
                <c:ext xmlns:c15="http://schemas.microsoft.com/office/drawing/2012/chart" uri="{CE6537A1-D6FC-4f65-9D91-7224C49458BB}"/>
              </c:extLst>
            </c:dLbl>
            <c:dLbl>
              <c:idx val="10"/>
              <c:layout>
                <c:manualLayout>
                  <c:x val="1.3151502129649524E-2"/>
                  <c:y val="0.183796276802298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A-62B0-4BDB-ADA5-6272C906D009}"/>
                </c:ext>
                <c:ext xmlns:c15="http://schemas.microsoft.com/office/drawing/2012/chart" uri="{CE6537A1-D6FC-4f65-9D91-7224C49458BB}"/>
              </c:extLst>
            </c:dLbl>
            <c:dLbl>
              <c:idx val="11"/>
              <c:layout>
                <c:manualLayout>
                  <c:x val="1.8727434351604926E-3"/>
                  <c:y val="-6.455102203133699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62B0-4BDB-ADA5-6272C906D009}"/>
                </c:ext>
                <c:ext xmlns:c15="http://schemas.microsoft.com/office/drawing/2012/chart" uri="{CE6537A1-D6FC-4f65-9D91-7224C49458BB}"/>
              </c:extLst>
            </c:dLbl>
            <c:dLbl>
              <c:idx val="12"/>
              <c:dLblPos val="outEnd"/>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C-62B0-4BDB-ADA5-6272C906D009}"/>
                </c:ext>
                <c:ext xmlns:c15="http://schemas.microsoft.com/office/drawing/2012/chart" uri="{CE6537A1-D6FC-4f65-9D91-7224C49458BB}"/>
              </c:extLst>
            </c:dLbl>
            <c:dLbl>
              <c:idx val="13"/>
              <c:layout>
                <c:manualLayout>
                  <c:x val="3.8004595219990022E-4"/>
                  <c:y val="1.0199259851876804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62B0-4BDB-ADA5-6272C906D009}"/>
                </c:ext>
                <c:ext xmlns:c15="http://schemas.microsoft.com/office/drawing/2012/chart" uri="{CE6537A1-D6FC-4f65-9D91-7224C49458BB}"/>
              </c:extLst>
            </c:dLbl>
            <c:dLbl>
              <c:idx val="14"/>
              <c:layout>
                <c:manualLayout>
                  <c:x val="1.0739837295618946E-2"/>
                  <c:y val="1.204036661192751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E-62B0-4BDB-ADA5-6272C906D009}"/>
                </c:ext>
                <c:ext xmlns:c15="http://schemas.microsoft.com/office/drawing/2012/chart" uri="{CE6537A1-D6FC-4f65-9D91-7224C49458BB}"/>
              </c:extLst>
            </c:dLbl>
            <c:dLbl>
              <c:idx val="19"/>
              <c:layout>
                <c:manualLayout>
                  <c:x val="-3.8910866478768804E-3"/>
                  <c:y val="-1.402332729799149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62B0-4BDB-ADA5-6272C906D009}"/>
                </c:ext>
                <c:ext xmlns:c15="http://schemas.microsoft.com/office/drawing/2012/chart" uri="{CE6537A1-D6FC-4f65-9D91-7224C49458BB}"/>
              </c:extLst>
            </c:dLbl>
            <c:dLbl>
              <c:idx val="20"/>
              <c:layout>
                <c:manualLayout>
                  <c:x val="-0.13290024140240897"/>
                  <c:y val="-9.87494210282538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0-62B0-4BDB-ADA5-6272C906D009}"/>
                </c:ext>
                <c:ext xmlns:c15="http://schemas.microsoft.com/office/drawing/2012/chart" uri="{CE6537A1-D6FC-4f65-9D91-7224C49458BB}"/>
              </c:extLst>
            </c:dLbl>
            <c:dLbl>
              <c:idx val="21"/>
              <c:layout>
                <c:manualLayout>
                  <c:x val="-7.3370575869027607E-2"/>
                  <c:y val="-3.285920810700801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62B0-4BDB-ADA5-6272C906D009}"/>
                </c:ext>
                <c:ext xmlns:c15="http://schemas.microsoft.com/office/drawing/2012/chart" uri="{CE6537A1-D6FC-4f65-9D91-7224C49458BB}"/>
              </c:extLst>
            </c:dLbl>
            <c:dLbl>
              <c:idx val="23"/>
              <c:layout>
                <c:manualLayout>
                  <c:x val="0.30153511709912673"/>
                  <c:y val="-4.261625050879335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2-62B0-4BDB-ADA5-6272C906D009}"/>
                </c:ext>
                <c:ext xmlns:c15="http://schemas.microsoft.com/office/drawing/2012/chart" uri="{CE6537A1-D6FC-4f65-9D91-7224C49458BB}"/>
              </c:extLst>
            </c:dLbl>
            <c:dLbl>
              <c:idx val="24"/>
              <c:layout>
                <c:manualLayout>
                  <c:x val="0.38626795246099854"/>
                  <c:y val="-1.984476539363060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62B0-4BDB-ADA5-6272C906D009}"/>
                </c:ext>
                <c:ext xmlns:c15="http://schemas.microsoft.com/office/drawing/2012/chart" uri="{CE6537A1-D6FC-4f65-9D91-7224C49458BB}"/>
              </c:extLst>
            </c:dLbl>
            <c:dLbl>
              <c:idx val="25"/>
              <c:layout>
                <c:manualLayout>
                  <c:x val="0.37709011092714534"/>
                  <c:y val="3.421468038420331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4-62B0-4BDB-ADA5-6272C906D009}"/>
                </c:ex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Sheet1!$A$2:$A$27</c:f>
              <c:strCache>
                <c:ptCount val="26"/>
                <c:pt idx="0">
                  <c:v>Safety during the whole service delivery time</c:v>
                </c:pt>
                <c:pt idx="1">
                  <c:v>Personal data used only after consent </c:v>
                </c:pt>
                <c:pt idx="2">
                  <c:v>On-time completion </c:v>
                </c:pt>
                <c:pt idx="3">
                  <c:v>Evidence for the successful completion</c:v>
                </c:pt>
                <c:pt idx="4">
                  <c:v>Services provided anytime and anywhere</c:v>
                </c:pt>
                <c:pt idx="5">
                  <c:v>Completion in the minimum possible time and steps</c:v>
                </c:pt>
                <c:pt idx="6">
                  <c:v>Provides various types of services on one platform </c:v>
                </c:pt>
                <c:pt idx="7">
                  <c:v>Retrieved data are accurate and comprehensive</c:v>
                </c:pt>
                <c:pt idx="8">
                  <c:v>Real-time content</c:v>
                </c:pt>
                <c:pt idx="9">
                  <c:v>Notification of potential delays in service delivery</c:v>
                </c:pt>
                <c:pt idx="10">
                  <c:v>Extended mobile search functions (such as using unified number, ID number)</c:v>
                </c:pt>
                <c:pt idx="11">
                  <c:v>One login account to all services </c:v>
                </c:pt>
                <c:pt idx="12">
                  <c:v>Multiple mobile terminal-based retrieval methods are available (via voice, photo, and unified number)</c:v>
                </c:pt>
                <c:pt idx="13">
                  <c:v>Social media interaction channels, such as WeChat</c:v>
                </c:pt>
                <c:pt idx="14">
                  <c:v>Cancellation/ continuation of the service if there is a delay</c:v>
                </c:pt>
                <c:pt idx="15">
                  <c:v>System stores all my retrieval history records</c:v>
                </c:pt>
                <c:pt idx="16">
                  <c:v>Online customer services are helpful and demonstrate patience</c:v>
                </c:pt>
                <c:pt idx="17">
                  <c:v>Online customer services have knowledge and skills to solve my problems</c:v>
                </c:pt>
                <c:pt idx="18">
                  <c:v>Proper layout</c:v>
                </c:pt>
                <c:pt idx="19">
                  <c:v>Trained constantly to improve their professional skills</c:v>
                </c:pt>
                <c:pt idx="20">
                  <c:v>Promotions awareness</c:v>
                </c:pt>
                <c:pt idx="21">
                  <c:v>Explicit navigation</c:v>
                </c:pt>
                <c:pt idx="22">
                  <c:v>Provides traditional channels, such as voice, short messages, or email</c:v>
                </c:pt>
                <c:pt idx="23">
                  <c:v>Messages in special circumstances</c:v>
                </c:pt>
                <c:pt idx="24">
                  <c:v>Location service (GPS)</c:v>
                </c:pt>
                <c:pt idx="25">
                  <c:v>Multiple-language interface</c:v>
                </c:pt>
              </c:strCache>
            </c:strRef>
          </c:cat>
          <c:val>
            <c:numRef>
              <c:f>Sheet1!$B$2:$B$27</c:f>
              <c:numCache>
                <c:formatCode>0.000</c:formatCode>
                <c:ptCount val="26"/>
                <c:pt idx="0">
                  <c:v>0.14000000000000001</c:v>
                </c:pt>
                <c:pt idx="1">
                  <c:v>0.12</c:v>
                </c:pt>
                <c:pt idx="2" formatCode="General">
                  <c:v>6.2E-2</c:v>
                </c:pt>
                <c:pt idx="3" formatCode="General">
                  <c:v>5.8000000000000003E-2</c:v>
                </c:pt>
                <c:pt idx="4" formatCode="General">
                  <c:v>5.7000000000000002E-2</c:v>
                </c:pt>
                <c:pt idx="5" formatCode="General">
                  <c:v>5.5E-2</c:v>
                </c:pt>
                <c:pt idx="6" formatCode="General">
                  <c:v>4.2999999999999997E-2</c:v>
                </c:pt>
                <c:pt idx="7" formatCode="General">
                  <c:v>4.2000000000000003E-2</c:v>
                </c:pt>
                <c:pt idx="8" formatCode="General">
                  <c:v>3.5000000000000003E-2</c:v>
                </c:pt>
                <c:pt idx="9" formatCode="General">
                  <c:v>3.3000000000000002E-2</c:v>
                </c:pt>
                <c:pt idx="10" formatCode="General">
                  <c:v>0.03</c:v>
                </c:pt>
                <c:pt idx="11" formatCode="General">
                  <c:v>2.9000000000000001E-2</c:v>
                </c:pt>
                <c:pt idx="12" formatCode="General">
                  <c:v>2.8000000000000001E-2</c:v>
                </c:pt>
                <c:pt idx="13" formatCode="General">
                  <c:v>2.8000000000000001E-2</c:v>
                </c:pt>
                <c:pt idx="14" formatCode="General">
                  <c:v>2.7E-2</c:v>
                </c:pt>
                <c:pt idx="15" formatCode="General">
                  <c:v>2.4E-2</c:v>
                </c:pt>
                <c:pt idx="16" formatCode="General">
                  <c:v>2.1999999999999999E-2</c:v>
                </c:pt>
                <c:pt idx="17" formatCode="General">
                  <c:v>2.1999999999999999E-2</c:v>
                </c:pt>
                <c:pt idx="18" formatCode="General">
                  <c:v>2.1999999999999999E-2</c:v>
                </c:pt>
                <c:pt idx="19" formatCode="General">
                  <c:v>1.7000000000000001E-2</c:v>
                </c:pt>
                <c:pt idx="20" formatCode="General">
                  <c:v>1.6E-2</c:v>
                </c:pt>
                <c:pt idx="21" formatCode="General">
                  <c:v>1.2999999999999999E-2</c:v>
                </c:pt>
                <c:pt idx="22" formatCode="General">
                  <c:v>8.9999999999999993E-3</c:v>
                </c:pt>
                <c:pt idx="23" formatCode="General">
                  <c:v>8.0000000000000002E-3</c:v>
                </c:pt>
                <c:pt idx="24" formatCode="General">
                  <c:v>7.0000000000000001E-3</c:v>
                </c:pt>
                <c:pt idx="25" formatCode="General">
                  <c:v>4.0000000000000001E-3</c:v>
                </c:pt>
              </c:numCache>
            </c:numRef>
          </c:val>
          <c:extLst xmlns:c16r2="http://schemas.microsoft.com/office/drawing/2015/06/chart">
            <c:ext xmlns:c16="http://schemas.microsoft.com/office/drawing/2014/chart" uri="{C3380CC4-5D6E-409C-BE32-E72D297353CC}">
              <c16:uniqueId val="{00000015-62B0-4BDB-ADA5-6272C906D009}"/>
            </c:ext>
          </c:extLst>
        </c:ser>
        <c:dLbls>
          <c:showLegendKey val="0"/>
          <c:showVal val="0"/>
          <c:showCatName val="0"/>
          <c:showSerName val="0"/>
          <c:showPercent val="0"/>
          <c:showBubbleSize val="0"/>
          <c:showLeaderLines val="1"/>
        </c:dLbls>
        <c:firstSliceAng val="0"/>
      </c:pieChart>
    </c:plotArea>
    <c:plotVisOnly val="1"/>
    <c:dispBlanksAs val="gap"/>
    <c:showDLblsOverMax val="0"/>
  </c:chart>
  <c:txPr>
    <a:bodyPr/>
    <a:lstStyle/>
    <a:p>
      <a:pPr>
        <a:defRPr sz="7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ata10.xml.rels><?xml version="1.0" encoding="UTF-8" standalone="yes"?>
<Relationships xmlns="http://schemas.openxmlformats.org/package/2006/relationships"><Relationship Id="rId1" Type="http://schemas.openxmlformats.org/officeDocument/2006/relationships/image" Target="../media/image2.png"/></Relationships>
</file>

<file path=word/diagrams/_rels/data3.xml.rels><?xml version="1.0" encoding="UTF-8" standalone="yes"?>
<Relationships xmlns="http://schemas.openxmlformats.org/package/2006/relationships"><Relationship Id="rId1" Type="http://schemas.openxmlformats.org/officeDocument/2006/relationships/image" Target="../media/image2.png"/></Relationships>
</file>

<file path=word/diagrams/_rels/data5.xml.rels><?xml version="1.0" encoding="UTF-8" standalone="yes"?>
<Relationships xmlns="http://schemas.openxmlformats.org/package/2006/relationships"><Relationship Id="rId1" Type="http://schemas.openxmlformats.org/officeDocument/2006/relationships/image" Target="../media/image2.png"/></Relationships>
</file>

<file path=word/diagrams/_rels/data6.xml.rels><?xml version="1.0" encoding="UTF-8" standalone="yes"?>
<Relationships xmlns="http://schemas.openxmlformats.org/package/2006/relationships"><Relationship Id="rId1" Type="http://schemas.openxmlformats.org/officeDocument/2006/relationships/image" Target="../media/image2.png"/></Relationships>
</file>

<file path=word/diagrams/_rels/data7.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0.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6.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7.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0FE5FB-D455-4633-8142-B286BEAB78CE}"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7FC45562-B5D5-4380-BA28-FA0C1C9E01F7}">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 </a:t>
          </a:r>
          <a:r>
            <a:rPr lang="en-US" sz="1000" dirty="0">
              <a:latin typeface="Times New Roman" panose="02020603050405020304" pitchFamily="18" charset="0"/>
              <a:cs typeface="Times New Roman" panose="02020603050405020304" pitchFamily="18" charset="0"/>
            </a:rPr>
            <a:t>The Concept of M-government </a:t>
          </a:r>
          <a:endParaRPr lang="en-US" sz="1000" dirty="0"/>
        </a:p>
      </dgm:t>
    </dgm:pt>
    <dgm:pt modelId="{5865BEDA-EF1B-4079-927A-A24255A5E383}" type="parTrans" cxnId="{8E7F1664-7F68-4ADD-9F04-B2521F2918C1}">
      <dgm:prSet/>
      <dgm:spPr/>
      <dgm:t>
        <a:bodyPr/>
        <a:lstStyle/>
        <a:p>
          <a:endParaRPr lang="en-US"/>
        </a:p>
      </dgm:t>
    </dgm:pt>
    <dgm:pt modelId="{DA08124F-A90F-4E9F-8B1D-3522D41D20DE}" type="sibTrans" cxnId="{8E7F1664-7F68-4ADD-9F04-B2521F2918C1}">
      <dgm:prSet/>
      <dgm:spPr/>
      <dgm:t>
        <a:bodyPr/>
        <a:lstStyle/>
        <a:p>
          <a:endParaRPr lang="en-US"/>
        </a:p>
      </dgm:t>
    </dgm:pt>
    <dgm:pt modelId="{672242AE-EB37-447B-BCE4-7268A144161B}">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1.2 </a:t>
          </a:r>
          <a:r>
            <a:rPr lang="en-US" sz="1000" dirty="0">
              <a:latin typeface="Times New Roman" panose="02020603050405020304" pitchFamily="18" charset="0"/>
              <a:cs typeface="Times New Roman" panose="02020603050405020304" pitchFamily="18" charset="0"/>
            </a:rPr>
            <a:t>Introduction to M-government</a:t>
          </a:r>
          <a:endParaRPr lang="en-US" sz="1000" dirty="0"/>
        </a:p>
      </dgm:t>
    </dgm:pt>
    <dgm:pt modelId="{B3088F87-987C-41D8-AEFE-F646F3FC17BB}" type="parTrans" cxnId="{84490A91-1295-4163-99B9-9765791D968F}">
      <dgm:prSet/>
      <dgm:spPr/>
      <dgm:t>
        <a:bodyPr/>
        <a:lstStyle/>
        <a:p>
          <a:endParaRPr lang="en-US"/>
        </a:p>
      </dgm:t>
    </dgm:pt>
    <dgm:pt modelId="{3EF152BB-87A2-4AF7-9A6E-39ED8F423B21}" type="sibTrans" cxnId="{84490A91-1295-4163-99B9-9765791D968F}">
      <dgm:prSet/>
      <dgm:spPr/>
      <dgm:t>
        <a:bodyPr/>
        <a:lstStyle/>
        <a:p>
          <a:endParaRPr lang="en-US"/>
        </a:p>
      </dgm:t>
    </dgm:pt>
    <dgm:pt modelId="{6774C97B-3DBD-446C-BF52-8E5FDBBC1F69}">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1.3 </a:t>
          </a:r>
          <a:r>
            <a:rPr lang="en-US" sz="1000" dirty="0">
              <a:latin typeface="Times New Roman" panose="02020603050405020304" pitchFamily="18" charset="0"/>
              <a:cs typeface="Times New Roman" panose="02020603050405020304" pitchFamily="18" charset="0"/>
            </a:rPr>
            <a:t>M-government Services and Quality</a:t>
          </a:r>
          <a:endParaRPr lang="en-US" sz="1000" dirty="0"/>
        </a:p>
      </dgm:t>
    </dgm:pt>
    <dgm:pt modelId="{549B071E-37F8-4DBF-A8A4-6430CC04A2B8}" type="parTrans" cxnId="{94206F0A-8842-487D-BEE5-D2C431AF0A76}">
      <dgm:prSet/>
      <dgm:spPr/>
      <dgm:t>
        <a:bodyPr/>
        <a:lstStyle/>
        <a:p>
          <a:endParaRPr lang="en-US"/>
        </a:p>
      </dgm:t>
    </dgm:pt>
    <dgm:pt modelId="{EFBCCB3F-1A17-4F96-A79B-5F00893EA946}" type="sibTrans" cxnId="{94206F0A-8842-487D-BEE5-D2C431AF0A76}">
      <dgm:prSet/>
      <dgm:spPr/>
      <dgm:t>
        <a:bodyPr/>
        <a:lstStyle/>
        <a:p>
          <a:endParaRPr lang="en-US"/>
        </a:p>
      </dgm:t>
    </dgm:pt>
    <dgm:pt modelId="{AB5A8251-E117-4432-8352-8E9CC8F1C746}">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1.11 </a:t>
          </a:r>
          <a:r>
            <a:rPr lang="en-US" sz="1000" dirty="0">
              <a:latin typeface="Times New Roman" panose="02020603050405020304" pitchFamily="18" charset="0"/>
              <a:cs typeface="Times New Roman" panose="02020603050405020304" pitchFamily="18" charset="0"/>
            </a:rPr>
            <a:t>Scope of the Research</a:t>
          </a:r>
          <a:endParaRPr lang="en-US" sz="1000" dirty="0"/>
        </a:p>
      </dgm:t>
    </dgm:pt>
    <dgm:pt modelId="{318BA746-4B38-465A-AEF9-0369529BD25F}" type="parTrans" cxnId="{B5D6ACC7-36BD-4776-A7BE-AAB6724FEDF7}">
      <dgm:prSet/>
      <dgm:spPr/>
      <dgm:t>
        <a:bodyPr/>
        <a:lstStyle/>
        <a:p>
          <a:endParaRPr lang="en-US"/>
        </a:p>
      </dgm:t>
    </dgm:pt>
    <dgm:pt modelId="{4469873C-1DF5-42BF-82D1-AE9EDCA6B679}" type="sibTrans" cxnId="{B5D6ACC7-36BD-4776-A7BE-AAB6724FEDF7}">
      <dgm:prSet/>
      <dgm:spPr/>
      <dgm:t>
        <a:bodyPr/>
        <a:lstStyle/>
        <a:p>
          <a:endParaRPr lang="en-US"/>
        </a:p>
      </dgm:t>
    </dgm:pt>
    <dgm:pt modelId="{95A5DE0F-2EB2-4EBF-879E-81166C15BAC0}">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1.10 </a:t>
          </a:r>
          <a:r>
            <a:rPr lang="en-US" sz="1000" dirty="0">
              <a:latin typeface="Times New Roman" panose="02020603050405020304" pitchFamily="18" charset="0"/>
              <a:cs typeface="Times New Roman" panose="02020603050405020304" pitchFamily="18" charset="0"/>
            </a:rPr>
            <a:t>Overview of the Research Methodology</a:t>
          </a:r>
          <a:endParaRPr lang="en-US" sz="1000" dirty="0"/>
        </a:p>
      </dgm:t>
    </dgm:pt>
    <dgm:pt modelId="{F801BFC6-EA73-47FB-8B38-124C4AFD5215}" type="parTrans" cxnId="{8F3447B6-4EAA-4DA6-8DC3-C0F345BA23BE}">
      <dgm:prSet/>
      <dgm:spPr/>
      <dgm:t>
        <a:bodyPr/>
        <a:lstStyle/>
        <a:p>
          <a:endParaRPr lang="en-US"/>
        </a:p>
      </dgm:t>
    </dgm:pt>
    <dgm:pt modelId="{6271FBB8-2AA2-4EFE-A9C9-AC04905EACBC}" type="sibTrans" cxnId="{8F3447B6-4EAA-4DA6-8DC3-C0F345BA23BE}">
      <dgm:prSet/>
      <dgm:spPr/>
      <dgm:t>
        <a:bodyPr/>
        <a:lstStyle/>
        <a:p>
          <a:endParaRPr lang="en-US"/>
        </a:p>
      </dgm:t>
    </dgm:pt>
    <dgm:pt modelId="{34C5363D-AA72-4188-8279-B8A715973840}">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1.9 </a:t>
          </a:r>
          <a:r>
            <a:rPr lang="en-US" sz="1000" dirty="0">
              <a:latin typeface="Times New Roman" panose="02020603050405020304" pitchFamily="18" charset="0"/>
              <a:cs typeface="Times New Roman" panose="02020603050405020304" pitchFamily="18" charset="0"/>
            </a:rPr>
            <a:t>Research Aims and Objectives</a:t>
          </a:r>
          <a:endParaRPr lang="en-US" sz="1000" dirty="0"/>
        </a:p>
      </dgm:t>
    </dgm:pt>
    <dgm:pt modelId="{EDF371B2-77D5-464B-AE01-07049FCBF2C8}" type="parTrans" cxnId="{97A73F58-22F5-40E1-97FF-666EE02FDC84}">
      <dgm:prSet/>
      <dgm:spPr/>
      <dgm:t>
        <a:bodyPr/>
        <a:lstStyle/>
        <a:p>
          <a:endParaRPr lang="en-US"/>
        </a:p>
      </dgm:t>
    </dgm:pt>
    <dgm:pt modelId="{F726CC77-508B-4758-B84F-3EA99568DD5A}" type="sibTrans" cxnId="{97A73F58-22F5-40E1-97FF-666EE02FDC84}">
      <dgm:prSet/>
      <dgm:spPr/>
      <dgm:t>
        <a:bodyPr/>
        <a:lstStyle/>
        <a:p>
          <a:endParaRPr lang="en-US"/>
        </a:p>
      </dgm:t>
    </dgm:pt>
    <dgm:pt modelId="{02FE29A4-76E5-4C19-9916-BE3B7AA9762B}">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1.8 </a:t>
          </a:r>
          <a:r>
            <a:rPr lang="en-US" sz="1000" dirty="0">
              <a:latin typeface="Times New Roman" panose="02020603050405020304" pitchFamily="18" charset="0"/>
              <a:cs typeface="Times New Roman" panose="02020603050405020304" pitchFamily="18" charset="0"/>
            </a:rPr>
            <a:t>Research Questions</a:t>
          </a:r>
          <a:endParaRPr lang="en-US" sz="1000" dirty="0"/>
        </a:p>
      </dgm:t>
    </dgm:pt>
    <dgm:pt modelId="{1A51F2E8-A448-4C7E-9B73-BEAAAD6D6AA5}" type="parTrans" cxnId="{F617551A-03CD-4EB4-A7DD-4ED50595BAFB}">
      <dgm:prSet/>
      <dgm:spPr/>
      <dgm:t>
        <a:bodyPr/>
        <a:lstStyle/>
        <a:p>
          <a:endParaRPr lang="en-US"/>
        </a:p>
      </dgm:t>
    </dgm:pt>
    <dgm:pt modelId="{A13D2D8D-0190-4422-B393-8C8427066087}" type="sibTrans" cxnId="{F617551A-03CD-4EB4-A7DD-4ED50595BAFB}">
      <dgm:prSet/>
      <dgm:spPr/>
      <dgm:t>
        <a:bodyPr/>
        <a:lstStyle/>
        <a:p>
          <a:endParaRPr lang="en-US"/>
        </a:p>
      </dgm:t>
    </dgm:pt>
    <dgm:pt modelId="{744DD587-9C26-429A-98CD-696AF5B1F04C}">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1.6 </a:t>
          </a:r>
          <a:r>
            <a:rPr lang="en-US" sz="1000" dirty="0">
              <a:latin typeface="Times New Roman" panose="02020603050405020304" pitchFamily="18" charset="0"/>
              <a:cs typeface="Times New Roman" panose="02020603050405020304" pitchFamily="18" charset="0"/>
            </a:rPr>
            <a:t>Research Problem</a:t>
          </a:r>
          <a:endParaRPr lang="en-US" sz="1000" dirty="0"/>
        </a:p>
      </dgm:t>
    </dgm:pt>
    <dgm:pt modelId="{914D3652-4AB8-41EC-B315-C486ABD0446F}" type="parTrans" cxnId="{16C75F38-79F9-4201-ABF0-C45DC7E07D98}">
      <dgm:prSet/>
      <dgm:spPr/>
      <dgm:t>
        <a:bodyPr/>
        <a:lstStyle/>
        <a:p>
          <a:endParaRPr lang="en-US"/>
        </a:p>
      </dgm:t>
    </dgm:pt>
    <dgm:pt modelId="{1E93103A-BC70-4B4F-9DA8-8511E0C09D67}" type="sibTrans" cxnId="{16C75F38-79F9-4201-ABF0-C45DC7E07D98}">
      <dgm:prSet/>
      <dgm:spPr/>
      <dgm:t>
        <a:bodyPr/>
        <a:lstStyle/>
        <a:p>
          <a:endParaRPr lang="en-US"/>
        </a:p>
      </dgm:t>
    </dgm:pt>
    <dgm:pt modelId="{501AAA78-6484-4FA9-9664-451131AFD116}">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1.7 </a:t>
          </a:r>
          <a:r>
            <a:rPr lang="en-US" sz="1000" dirty="0">
              <a:latin typeface="Times New Roman" panose="02020603050405020304" pitchFamily="18" charset="0"/>
              <a:cs typeface="Times New Roman" panose="02020603050405020304" pitchFamily="18" charset="0"/>
            </a:rPr>
            <a:t>Statement of the Problem</a:t>
          </a:r>
          <a:endParaRPr lang="en-US" sz="1000" dirty="0"/>
        </a:p>
      </dgm:t>
    </dgm:pt>
    <dgm:pt modelId="{E41B9022-356A-4E19-B3CB-C96ECB570003}" type="parTrans" cxnId="{B3D69C84-5072-4284-9CCA-43C9463F6470}">
      <dgm:prSet/>
      <dgm:spPr/>
      <dgm:t>
        <a:bodyPr/>
        <a:lstStyle/>
        <a:p>
          <a:endParaRPr lang="en-US"/>
        </a:p>
      </dgm:t>
    </dgm:pt>
    <dgm:pt modelId="{B981C4C4-9F60-41E3-B53A-D4EC6193C4D3}" type="sibTrans" cxnId="{B3D69C84-5072-4284-9CCA-43C9463F6470}">
      <dgm:prSet/>
      <dgm:spPr/>
      <dgm:t>
        <a:bodyPr/>
        <a:lstStyle/>
        <a:p>
          <a:endParaRPr lang="en-US"/>
        </a:p>
      </dgm:t>
    </dgm:pt>
    <dgm:pt modelId="{DC7C85EA-F310-4449-9A0D-2FA3839A8B32}">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1.4 </a:t>
          </a:r>
          <a:r>
            <a:rPr lang="en-US" sz="1000" dirty="0">
              <a:latin typeface="Times New Roman" panose="02020603050405020304" pitchFamily="18" charset="0"/>
              <a:cs typeface="Times New Roman" panose="02020603050405020304" pitchFamily="18" charset="0"/>
            </a:rPr>
            <a:t>M-government in the Gulf Cooperation Council</a:t>
          </a:r>
          <a:endParaRPr lang="en-US" sz="1000" dirty="0"/>
        </a:p>
      </dgm:t>
    </dgm:pt>
    <dgm:pt modelId="{5F2A9C4D-F7C2-45D8-881E-445353F9CB33}" type="parTrans" cxnId="{FD6CDA87-E504-4A04-94F2-4136A9D98283}">
      <dgm:prSet/>
      <dgm:spPr/>
      <dgm:t>
        <a:bodyPr/>
        <a:lstStyle/>
        <a:p>
          <a:endParaRPr lang="en-US"/>
        </a:p>
      </dgm:t>
    </dgm:pt>
    <dgm:pt modelId="{9305B1FD-D62C-4326-8A89-D0B6D0186465}" type="sibTrans" cxnId="{FD6CDA87-E504-4A04-94F2-4136A9D98283}">
      <dgm:prSet/>
      <dgm:spPr/>
      <dgm:t>
        <a:bodyPr/>
        <a:lstStyle/>
        <a:p>
          <a:endParaRPr lang="en-US"/>
        </a:p>
      </dgm:t>
    </dgm:pt>
    <dgm:pt modelId="{D7F79BDC-87AF-4875-93AE-DDE217BDD9D9}">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1.5 </a:t>
          </a:r>
          <a:r>
            <a:rPr lang="en-US" sz="1000" dirty="0">
              <a:latin typeface="Times New Roman" panose="02020603050405020304" pitchFamily="18" charset="0"/>
              <a:cs typeface="Times New Roman" panose="02020603050405020304" pitchFamily="18" charset="0"/>
            </a:rPr>
            <a:t>Research Background</a:t>
          </a:r>
          <a:endParaRPr lang="en-US" sz="1000" dirty="0"/>
        </a:p>
      </dgm:t>
    </dgm:pt>
    <dgm:pt modelId="{FCCE7382-1BD3-4AC1-8A95-2779FEFF7C5C}" type="parTrans" cxnId="{F543715C-4DAA-4963-92EF-9CA78E94A105}">
      <dgm:prSet/>
      <dgm:spPr/>
      <dgm:t>
        <a:bodyPr/>
        <a:lstStyle/>
        <a:p>
          <a:endParaRPr lang="en-US"/>
        </a:p>
      </dgm:t>
    </dgm:pt>
    <dgm:pt modelId="{F1C74E6F-C073-444F-AFDE-F53568107CA7}" type="sibTrans" cxnId="{F543715C-4DAA-4963-92EF-9CA78E94A105}">
      <dgm:prSet/>
      <dgm:spPr/>
      <dgm:t>
        <a:bodyPr/>
        <a:lstStyle/>
        <a:p>
          <a:endParaRPr lang="en-US"/>
        </a:p>
      </dgm:t>
    </dgm:pt>
    <dgm:pt modelId="{DD20C0BB-2A4F-40BD-B82A-4490B6C1F129}">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1.12 </a:t>
          </a:r>
          <a:r>
            <a:rPr lang="en-US" sz="1000" dirty="0">
              <a:latin typeface="Times New Roman" panose="02020603050405020304" pitchFamily="18" charset="0"/>
              <a:cs typeface="Times New Roman" panose="02020603050405020304" pitchFamily="18" charset="0"/>
            </a:rPr>
            <a:t>Significance of the Study</a:t>
          </a:r>
          <a:endParaRPr lang="en-US" sz="1000" dirty="0"/>
        </a:p>
      </dgm:t>
    </dgm:pt>
    <dgm:pt modelId="{D10235C9-B9BB-4505-8AE0-8D1320ACC433}" type="parTrans" cxnId="{49F9BADE-2051-4282-8B35-A64DB529C6A7}">
      <dgm:prSet/>
      <dgm:spPr/>
      <dgm:t>
        <a:bodyPr/>
        <a:lstStyle/>
        <a:p>
          <a:endParaRPr lang="en-US"/>
        </a:p>
      </dgm:t>
    </dgm:pt>
    <dgm:pt modelId="{013353BD-F36B-4A69-B340-D2512C1649BD}" type="sibTrans" cxnId="{49F9BADE-2051-4282-8B35-A64DB529C6A7}">
      <dgm:prSet/>
      <dgm:spPr/>
      <dgm:t>
        <a:bodyPr/>
        <a:lstStyle/>
        <a:p>
          <a:endParaRPr lang="en-US"/>
        </a:p>
      </dgm:t>
    </dgm:pt>
    <dgm:pt modelId="{F1A5AC7C-0874-40C2-9A17-C8BDBA754383}">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1.13 </a:t>
          </a:r>
          <a:r>
            <a:rPr lang="en-US" sz="1000" dirty="0">
              <a:latin typeface="Times New Roman" panose="02020603050405020304" pitchFamily="18" charset="0"/>
              <a:cs typeface="Times New Roman" panose="02020603050405020304" pitchFamily="18" charset="0"/>
            </a:rPr>
            <a:t>Research Limitations</a:t>
          </a:r>
          <a:endParaRPr lang="en-US" sz="1000" dirty="0"/>
        </a:p>
      </dgm:t>
    </dgm:pt>
    <dgm:pt modelId="{40E58660-F928-4893-8200-7DB97AB18E89}" type="parTrans" cxnId="{3C50113E-1A08-4E74-B2DA-C0B086244B84}">
      <dgm:prSet/>
      <dgm:spPr/>
      <dgm:t>
        <a:bodyPr/>
        <a:lstStyle/>
        <a:p>
          <a:endParaRPr lang="en-US"/>
        </a:p>
      </dgm:t>
    </dgm:pt>
    <dgm:pt modelId="{42703BE5-B799-4B32-8FE8-BBCDE99A76EC}" type="sibTrans" cxnId="{3C50113E-1A08-4E74-B2DA-C0B086244B84}">
      <dgm:prSet/>
      <dgm:spPr/>
      <dgm:t>
        <a:bodyPr/>
        <a:lstStyle/>
        <a:p>
          <a:endParaRPr lang="en-US"/>
        </a:p>
      </dgm:t>
    </dgm:pt>
    <dgm:pt modelId="{0EA1B04E-FEE0-47AD-B905-17A08967CF82}">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1.14 </a:t>
          </a:r>
          <a:r>
            <a:rPr lang="en-US" sz="1000" dirty="0">
              <a:latin typeface="Times New Roman" panose="02020603050405020304" pitchFamily="18" charset="0"/>
              <a:cs typeface="Times New Roman" panose="02020603050405020304" pitchFamily="18" charset="0"/>
            </a:rPr>
            <a:t>Contribution to the Body of Knowledge </a:t>
          </a:r>
          <a:endParaRPr lang="en-US" sz="1000" dirty="0"/>
        </a:p>
      </dgm:t>
    </dgm:pt>
    <dgm:pt modelId="{5CC8E395-6C2E-416D-A58E-86F9D67CC2F3}" type="parTrans" cxnId="{8870597B-A4EA-4E43-8AEB-782B9FBE6D3E}">
      <dgm:prSet/>
      <dgm:spPr/>
      <dgm:t>
        <a:bodyPr/>
        <a:lstStyle/>
        <a:p>
          <a:endParaRPr lang="en-US"/>
        </a:p>
      </dgm:t>
    </dgm:pt>
    <dgm:pt modelId="{CC7E750C-CD8E-4142-A922-75CF8E1F7AE0}" type="sibTrans" cxnId="{8870597B-A4EA-4E43-8AEB-782B9FBE6D3E}">
      <dgm:prSet/>
      <dgm:spPr/>
      <dgm:t>
        <a:bodyPr/>
        <a:lstStyle/>
        <a:p>
          <a:endParaRPr lang="en-US"/>
        </a:p>
      </dgm:t>
    </dgm:pt>
    <dgm:pt modelId="{72E9F04A-BC69-4FD8-8F36-E87825788852}">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1.15 </a:t>
          </a:r>
          <a:r>
            <a:rPr lang="en-US" sz="1000" dirty="0">
              <a:latin typeface="Times New Roman" panose="02020603050405020304" pitchFamily="18" charset="0"/>
              <a:cs typeface="Times New Roman" panose="02020603050405020304" pitchFamily="18" charset="0"/>
            </a:rPr>
            <a:t>Research Program</a:t>
          </a:r>
          <a:endParaRPr lang="en-US" sz="1000" dirty="0"/>
        </a:p>
      </dgm:t>
    </dgm:pt>
    <dgm:pt modelId="{A67B4142-EF99-41A1-8CA4-0798B7DCD331}" type="parTrans" cxnId="{A836E95F-E44C-487E-97B3-5EEFB50A8DB3}">
      <dgm:prSet/>
      <dgm:spPr/>
      <dgm:t>
        <a:bodyPr/>
        <a:lstStyle/>
        <a:p>
          <a:endParaRPr lang="en-US"/>
        </a:p>
      </dgm:t>
    </dgm:pt>
    <dgm:pt modelId="{AE3222EE-04C9-4DD3-ADEE-85AC2F431CBA}" type="sibTrans" cxnId="{A836E95F-E44C-487E-97B3-5EEFB50A8DB3}">
      <dgm:prSet/>
      <dgm:spPr/>
      <dgm:t>
        <a:bodyPr/>
        <a:lstStyle/>
        <a:p>
          <a:endParaRPr lang="en-US"/>
        </a:p>
      </dgm:t>
    </dgm:pt>
    <dgm:pt modelId="{702A9B9E-F09D-49C9-B46B-93D2ACF91476}">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1.16 </a:t>
          </a:r>
          <a:r>
            <a:rPr lang="en-US" sz="1000" dirty="0">
              <a:latin typeface="Times New Roman" panose="02020603050405020304" pitchFamily="18" charset="0"/>
              <a:cs typeface="Times New Roman" panose="02020603050405020304" pitchFamily="18" charset="0"/>
            </a:rPr>
            <a:t>Research Structure</a:t>
          </a:r>
          <a:endParaRPr lang="en-US" sz="1000" dirty="0"/>
        </a:p>
      </dgm:t>
    </dgm:pt>
    <dgm:pt modelId="{848CD5A0-3F3B-4525-8D56-E96BBAC667D0}" type="parTrans" cxnId="{2A0E7EF5-A29C-4555-9189-158BA48B0B19}">
      <dgm:prSet/>
      <dgm:spPr/>
      <dgm:t>
        <a:bodyPr/>
        <a:lstStyle/>
        <a:p>
          <a:endParaRPr lang="en-US"/>
        </a:p>
      </dgm:t>
    </dgm:pt>
    <dgm:pt modelId="{C70F99A6-4F6A-4B1E-BF23-03244741FD80}" type="sibTrans" cxnId="{2A0E7EF5-A29C-4555-9189-158BA48B0B19}">
      <dgm:prSet/>
      <dgm:spPr/>
      <dgm:t>
        <a:bodyPr/>
        <a:lstStyle/>
        <a:p>
          <a:endParaRPr lang="en-US"/>
        </a:p>
      </dgm:t>
    </dgm:pt>
    <dgm:pt modelId="{80FD0223-A39E-4ADE-873E-84E891540BF3}">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t>1.17 </a:t>
          </a:r>
          <a:r>
            <a:rPr lang="en-US" sz="1000" dirty="0">
              <a:latin typeface="Times New Roman" panose="02020603050405020304" pitchFamily="18" charset="0"/>
              <a:cs typeface="Times New Roman" panose="02020603050405020304" pitchFamily="18" charset="0"/>
            </a:rPr>
            <a:t>Conclusions</a:t>
          </a:r>
          <a:endParaRPr lang="en-US" sz="1000" dirty="0"/>
        </a:p>
      </dgm:t>
    </dgm:pt>
    <dgm:pt modelId="{6B6A9D97-8382-41F6-A302-044776389388}" type="parTrans" cxnId="{A735F8B7-A32A-4997-A91A-74CFCB03B3F4}">
      <dgm:prSet/>
      <dgm:spPr/>
      <dgm:t>
        <a:bodyPr/>
        <a:lstStyle/>
        <a:p>
          <a:endParaRPr lang="en-US"/>
        </a:p>
      </dgm:t>
    </dgm:pt>
    <dgm:pt modelId="{E6728A8C-833B-413A-82D9-D3AC215F93D8}" type="sibTrans" cxnId="{A735F8B7-A32A-4997-A91A-74CFCB03B3F4}">
      <dgm:prSet/>
      <dgm:spPr/>
      <dgm:t>
        <a:bodyPr/>
        <a:lstStyle/>
        <a:p>
          <a:endParaRPr lang="en-US"/>
        </a:p>
      </dgm:t>
    </dgm:pt>
    <dgm:pt modelId="{86DD0FF5-444B-4780-A881-034CF040B0E6}" type="pres">
      <dgm:prSet presAssocID="{9F0FE5FB-D455-4633-8142-B286BEAB78CE}" presName="compositeShape" presStyleCnt="0">
        <dgm:presLayoutVars>
          <dgm:dir/>
          <dgm:resizeHandles/>
        </dgm:presLayoutVars>
      </dgm:prSet>
      <dgm:spPr/>
      <dgm:t>
        <a:bodyPr/>
        <a:lstStyle/>
        <a:p>
          <a:endParaRPr lang="en-US"/>
        </a:p>
      </dgm:t>
    </dgm:pt>
    <dgm:pt modelId="{D27B7BDB-FA12-4343-9C39-5BD828C82924}" type="pres">
      <dgm:prSet presAssocID="{9F0FE5FB-D455-4633-8142-B286BEAB78CE}" presName="pyramid" presStyleLbl="node1" presStyleIdx="0" presStyleCnt="1" custScaleX="71765" custLinFactNeighborX="-15441">
        <dgm:style>
          <a:lnRef idx="2">
            <a:schemeClr val="dk1">
              <a:shade val="50000"/>
            </a:schemeClr>
          </a:lnRef>
          <a:fillRef idx="1">
            <a:schemeClr val="dk1"/>
          </a:fillRef>
          <a:effectRef idx="0">
            <a:schemeClr val="dk1"/>
          </a:effectRef>
          <a:fontRef idx="minor">
            <a:schemeClr val="lt1"/>
          </a:fontRef>
        </dgm:style>
      </dgm:prSet>
      <dgm:spPr>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dgm:spPr>
    </dgm:pt>
    <dgm:pt modelId="{E72AA4E9-0C78-49E7-9FD0-5DE899EF6932}" type="pres">
      <dgm:prSet presAssocID="{9F0FE5FB-D455-4633-8142-B286BEAB78CE}" presName="theList" presStyleCnt="0"/>
      <dgm:spPr/>
    </dgm:pt>
    <dgm:pt modelId="{CC477921-05C2-433B-99F9-30A4D6E4AA89}" type="pres">
      <dgm:prSet presAssocID="{7FC45562-B5D5-4380-BA28-FA0C1C9E01F7}" presName="aNode" presStyleLbl="fgAcc1" presStyleIdx="0" presStyleCnt="17">
        <dgm:presLayoutVars>
          <dgm:bulletEnabled val="1"/>
        </dgm:presLayoutVars>
      </dgm:prSet>
      <dgm:spPr/>
      <dgm:t>
        <a:bodyPr/>
        <a:lstStyle/>
        <a:p>
          <a:endParaRPr lang="en-US"/>
        </a:p>
      </dgm:t>
    </dgm:pt>
    <dgm:pt modelId="{72F0F6B0-A792-4314-B74C-D00314251A32}" type="pres">
      <dgm:prSet presAssocID="{7FC45562-B5D5-4380-BA28-FA0C1C9E01F7}" presName="aSpace" presStyleCnt="0"/>
      <dgm:spPr/>
    </dgm:pt>
    <dgm:pt modelId="{BF632127-90DB-4EDB-80A5-9DEA44E581D7}" type="pres">
      <dgm:prSet presAssocID="{672242AE-EB37-447B-BCE4-7268A144161B}" presName="aNode" presStyleLbl="fgAcc1" presStyleIdx="1" presStyleCnt="17">
        <dgm:presLayoutVars>
          <dgm:bulletEnabled val="1"/>
        </dgm:presLayoutVars>
      </dgm:prSet>
      <dgm:spPr/>
      <dgm:t>
        <a:bodyPr/>
        <a:lstStyle/>
        <a:p>
          <a:endParaRPr lang="en-US"/>
        </a:p>
      </dgm:t>
    </dgm:pt>
    <dgm:pt modelId="{3166CD6E-8FD2-47B2-8F85-5902D389D878}" type="pres">
      <dgm:prSet presAssocID="{672242AE-EB37-447B-BCE4-7268A144161B}" presName="aSpace" presStyleCnt="0"/>
      <dgm:spPr/>
    </dgm:pt>
    <dgm:pt modelId="{A3D117D5-737B-40FF-84C1-23D4C6BFE50A}" type="pres">
      <dgm:prSet presAssocID="{6774C97B-3DBD-446C-BF52-8E5FDBBC1F69}" presName="aNode" presStyleLbl="fgAcc1" presStyleIdx="2" presStyleCnt="17">
        <dgm:presLayoutVars>
          <dgm:bulletEnabled val="1"/>
        </dgm:presLayoutVars>
      </dgm:prSet>
      <dgm:spPr/>
      <dgm:t>
        <a:bodyPr/>
        <a:lstStyle/>
        <a:p>
          <a:endParaRPr lang="en-US"/>
        </a:p>
      </dgm:t>
    </dgm:pt>
    <dgm:pt modelId="{36AE57FD-E82B-459A-BDD6-B7973E3CEA64}" type="pres">
      <dgm:prSet presAssocID="{6774C97B-3DBD-446C-BF52-8E5FDBBC1F69}" presName="aSpace" presStyleCnt="0"/>
      <dgm:spPr/>
    </dgm:pt>
    <dgm:pt modelId="{D04E4333-D3FA-437F-BAF2-5C7D48FBFAA8}" type="pres">
      <dgm:prSet presAssocID="{DC7C85EA-F310-4449-9A0D-2FA3839A8B32}" presName="aNode" presStyleLbl="fgAcc1" presStyleIdx="3" presStyleCnt="17">
        <dgm:presLayoutVars>
          <dgm:bulletEnabled val="1"/>
        </dgm:presLayoutVars>
      </dgm:prSet>
      <dgm:spPr/>
      <dgm:t>
        <a:bodyPr/>
        <a:lstStyle/>
        <a:p>
          <a:endParaRPr lang="en-US"/>
        </a:p>
      </dgm:t>
    </dgm:pt>
    <dgm:pt modelId="{A20F0B9B-3366-415C-8C4F-2A57210E0F7E}" type="pres">
      <dgm:prSet presAssocID="{DC7C85EA-F310-4449-9A0D-2FA3839A8B32}" presName="aSpace" presStyleCnt="0"/>
      <dgm:spPr/>
    </dgm:pt>
    <dgm:pt modelId="{4C043485-3DC7-46B4-BE9C-6B796D0151BF}" type="pres">
      <dgm:prSet presAssocID="{D7F79BDC-87AF-4875-93AE-DDE217BDD9D9}" presName="aNode" presStyleLbl="fgAcc1" presStyleIdx="4" presStyleCnt="17">
        <dgm:presLayoutVars>
          <dgm:bulletEnabled val="1"/>
        </dgm:presLayoutVars>
      </dgm:prSet>
      <dgm:spPr/>
      <dgm:t>
        <a:bodyPr/>
        <a:lstStyle/>
        <a:p>
          <a:endParaRPr lang="en-US"/>
        </a:p>
      </dgm:t>
    </dgm:pt>
    <dgm:pt modelId="{14A761E3-3416-4A65-BAA0-6DBB943568F2}" type="pres">
      <dgm:prSet presAssocID="{D7F79BDC-87AF-4875-93AE-DDE217BDD9D9}" presName="aSpace" presStyleCnt="0"/>
      <dgm:spPr/>
    </dgm:pt>
    <dgm:pt modelId="{71E39B0C-01C2-45E1-A970-DC1786A70302}" type="pres">
      <dgm:prSet presAssocID="{744DD587-9C26-429A-98CD-696AF5B1F04C}" presName="aNode" presStyleLbl="fgAcc1" presStyleIdx="5" presStyleCnt="17">
        <dgm:presLayoutVars>
          <dgm:bulletEnabled val="1"/>
        </dgm:presLayoutVars>
      </dgm:prSet>
      <dgm:spPr/>
      <dgm:t>
        <a:bodyPr/>
        <a:lstStyle/>
        <a:p>
          <a:endParaRPr lang="en-US"/>
        </a:p>
      </dgm:t>
    </dgm:pt>
    <dgm:pt modelId="{534B8B51-76DF-4FA1-9F48-4939040276E7}" type="pres">
      <dgm:prSet presAssocID="{744DD587-9C26-429A-98CD-696AF5B1F04C}" presName="aSpace" presStyleCnt="0"/>
      <dgm:spPr/>
    </dgm:pt>
    <dgm:pt modelId="{DAAD024E-1C80-4004-BEE5-040D3788C32E}" type="pres">
      <dgm:prSet presAssocID="{501AAA78-6484-4FA9-9664-451131AFD116}" presName="aNode" presStyleLbl="fgAcc1" presStyleIdx="6" presStyleCnt="17">
        <dgm:presLayoutVars>
          <dgm:bulletEnabled val="1"/>
        </dgm:presLayoutVars>
      </dgm:prSet>
      <dgm:spPr/>
      <dgm:t>
        <a:bodyPr/>
        <a:lstStyle/>
        <a:p>
          <a:endParaRPr lang="en-US"/>
        </a:p>
      </dgm:t>
    </dgm:pt>
    <dgm:pt modelId="{DC19FFD9-2745-493A-A61D-7FBF31C6F959}" type="pres">
      <dgm:prSet presAssocID="{501AAA78-6484-4FA9-9664-451131AFD116}" presName="aSpace" presStyleCnt="0"/>
      <dgm:spPr/>
    </dgm:pt>
    <dgm:pt modelId="{C788E2CD-50B2-4EB7-BC6A-1F8EE7B5CFCE}" type="pres">
      <dgm:prSet presAssocID="{02FE29A4-76E5-4C19-9916-BE3B7AA9762B}" presName="aNode" presStyleLbl="fgAcc1" presStyleIdx="7" presStyleCnt="17">
        <dgm:presLayoutVars>
          <dgm:bulletEnabled val="1"/>
        </dgm:presLayoutVars>
      </dgm:prSet>
      <dgm:spPr/>
      <dgm:t>
        <a:bodyPr/>
        <a:lstStyle/>
        <a:p>
          <a:endParaRPr lang="en-US"/>
        </a:p>
      </dgm:t>
    </dgm:pt>
    <dgm:pt modelId="{051AED88-396F-4622-BC04-F2D6EA2B4C4F}" type="pres">
      <dgm:prSet presAssocID="{02FE29A4-76E5-4C19-9916-BE3B7AA9762B}" presName="aSpace" presStyleCnt="0"/>
      <dgm:spPr/>
    </dgm:pt>
    <dgm:pt modelId="{0861D3B5-901F-4099-BCEA-8569F7223DB7}" type="pres">
      <dgm:prSet presAssocID="{34C5363D-AA72-4188-8279-B8A715973840}" presName="aNode" presStyleLbl="fgAcc1" presStyleIdx="8" presStyleCnt="17">
        <dgm:presLayoutVars>
          <dgm:bulletEnabled val="1"/>
        </dgm:presLayoutVars>
      </dgm:prSet>
      <dgm:spPr/>
      <dgm:t>
        <a:bodyPr/>
        <a:lstStyle/>
        <a:p>
          <a:endParaRPr lang="en-US"/>
        </a:p>
      </dgm:t>
    </dgm:pt>
    <dgm:pt modelId="{0362BA36-CC1C-48E7-A5FD-305BB85AE69B}" type="pres">
      <dgm:prSet presAssocID="{34C5363D-AA72-4188-8279-B8A715973840}" presName="aSpace" presStyleCnt="0"/>
      <dgm:spPr/>
    </dgm:pt>
    <dgm:pt modelId="{4D30D34F-08B1-4451-A8A9-1D5ECDBA7AB6}" type="pres">
      <dgm:prSet presAssocID="{95A5DE0F-2EB2-4EBF-879E-81166C15BAC0}" presName="aNode" presStyleLbl="fgAcc1" presStyleIdx="9" presStyleCnt="17">
        <dgm:presLayoutVars>
          <dgm:bulletEnabled val="1"/>
        </dgm:presLayoutVars>
      </dgm:prSet>
      <dgm:spPr/>
      <dgm:t>
        <a:bodyPr/>
        <a:lstStyle/>
        <a:p>
          <a:endParaRPr lang="en-US"/>
        </a:p>
      </dgm:t>
    </dgm:pt>
    <dgm:pt modelId="{A430A270-871A-40B3-8754-2BD6648E7815}" type="pres">
      <dgm:prSet presAssocID="{95A5DE0F-2EB2-4EBF-879E-81166C15BAC0}" presName="aSpace" presStyleCnt="0"/>
      <dgm:spPr/>
    </dgm:pt>
    <dgm:pt modelId="{4558DABD-E302-401F-AA16-3B903F64026A}" type="pres">
      <dgm:prSet presAssocID="{AB5A8251-E117-4432-8352-8E9CC8F1C746}" presName="aNode" presStyleLbl="fgAcc1" presStyleIdx="10" presStyleCnt="17">
        <dgm:presLayoutVars>
          <dgm:bulletEnabled val="1"/>
        </dgm:presLayoutVars>
      </dgm:prSet>
      <dgm:spPr/>
      <dgm:t>
        <a:bodyPr/>
        <a:lstStyle/>
        <a:p>
          <a:endParaRPr lang="en-US"/>
        </a:p>
      </dgm:t>
    </dgm:pt>
    <dgm:pt modelId="{D701A3EF-B50B-4D5E-9C44-42A03253C097}" type="pres">
      <dgm:prSet presAssocID="{AB5A8251-E117-4432-8352-8E9CC8F1C746}" presName="aSpace" presStyleCnt="0"/>
      <dgm:spPr/>
    </dgm:pt>
    <dgm:pt modelId="{BD012500-DD05-4A6E-A193-3A7226649FD8}" type="pres">
      <dgm:prSet presAssocID="{DD20C0BB-2A4F-40BD-B82A-4490B6C1F129}" presName="aNode" presStyleLbl="fgAcc1" presStyleIdx="11" presStyleCnt="17">
        <dgm:presLayoutVars>
          <dgm:bulletEnabled val="1"/>
        </dgm:presLayoutVars>
      </dgm:prSet>
      <dgm:spPr/>
      <dgm:t>
        <a:bodyPr/>
        <a:lstStyle/>
        <a:p>
          <a:endParaRPr lang="en-US"/>
        </a:p>
      </dgm:t>
    </dgm:pt>
    <dgm:pt modelId="{15C54AD0-F4E7-4B05-B8EE-06EBE1CBEF59}" type="pres">
      <dgm:prSet presAssocID="{DD20C0BB-2A4F-40BD-B82A-4490B6C1F129}" presName="aSpace" presStyleCnt="0"/>
      <dgm:spPr/>
    </dgm:pt>
    <dgm:pt modelId="{59FAA331-71D8-48A1-992F-7CBFFE68BDD9}" type="pres">
      <dgm:prSet presAssocID="{F1A5AC7C-0874-40C2-9A17-C8BDBA754383}" presName="aNode" presStyleLbl="fgAcc1" presStyleIdx="12" presStyleCnt="17">
        <dgm:presLayoutVars>
          <dgm:bulletEnabled val="1"/>
        </dgm:presLayoutVars>
      </dgm:prSet>
      <dgm:spPr/>
      <dgm:t>
        <a:bodyPr/>
        <a:lstStyle/>
        <a:p>
          <a:endParaRPr lang="en-US"/>
        </a:p>
      </dgm:t>
    </dgm:pt>
    <dgm:pt modelId="{5DF5B93B-28FD-4A80-849D-2880A3879906}" type="pres">
      <dgm:prSet presAssocID="{F1A5AC7C-0874-40C2-9A17-C8BDBA754383}" presName="aSpace" presStyleCnt="0"/>
      <dgm:spPr/>
    </dgm:pt>
    <dgm:pt modelId="{78AD0727-DD66-4CC6-B9FC-96812A7AF71C}" type="pres">
      <dgm:prSet presAssocID="{0EA1B04E-FEE0-47AD-B905-17A08967CF82}" presName="aNode" presStyleLbl="fgAcc1" presStyleIdx="13" presStyleCnt="17">
        <dgm:presLayoutVars>
          <dgm:bulletEnabled val="1"/>
        </dgm:presLayoutVars>
      </dgm:prSet>
      <dgm:spPr/>
      <dgm:t>
        <a:bodyPr/>
        <a:lstStyle/>
        <a:p>
          <a:endParaRPr lang="en-US"/>
        </a:p>
      </dgm:t>
    </dgm:pt>
    <dgm:pt modelId="{62F39EFA-5E90-4A5D-84F9-A656569E75F8}" type="pres">
      <dgm:prSet presAssocID="{0EA1B04E-FEE0-47AD-B905-17A08967CF82}" presName="aSpace" presStyleCnt="0"/>
      <dgm:spPr/>
    </dgm:pt>
    <dgm:pt modelId="{C49E8617-C76A-42F0-9520-4AC4CEAF1F24}" type="pres">
      <dgm:prSet presAssocID="{72E9F04A-BC69-4FD8-8F36-E87825788852}" presName="aNode" presStyleLbl="fgAcc1" presStyleIdx="14" presStyleCnt="17">
        <dgm:presLayoutVars>
          <dgm:bulletEnabled val="1"/>
        </dgm:presLayoutVars>
      </dgm:prSet>
      <dgm:spPr/>
      <dgm:t>
        <a:bodyPr/>
        <a:lstStyle/>
        <a:p>
          <a:endParaRPr lang="en-US"/>
        </a:p>
      </dgm:t>
    </dgm:pt>
    <dgm:pt modelId="{7A8BF6C5-699E-4BBB-8A86-44B03D520CB7}" type="pres">
      <dgm:prSet presAssocID="{72E9F04A-BC69-4FD8-8F36-E87825788852}" presName="aSpace" presStyleCnt="0"/>
      <dgm:spPr/>
    </dgm:pt>
    <dgm:pt modelId="{9C78C7F9-CEFA-4F2E-A3F5-A3C904DBA0F6}" type="pres">
      <dgm:prSet presAssocID="{702A9B9E-F09D-49C9-B46B-93D2ACF91476}" presName="aNode" presStyleLbl="fgAcc1" presStyleIdx="15" presStyleCnt="17">
        <dgm:presLayoutVars>
          <dgm:bulletEnabled val="1"/>
        </dgm:presLayoutVars>
      </dgm:prSet>
      <dgm:spPr/>
      <dgm:t>
        <a:bodyPr/>
        <a:lstStyle/>
        <a:p>
          <a:endParaRPr lang="en-US"/>
        </a:p>
      </dgm:t>
    </dgm:pt>
    <dgm:pt modelId="{16732369-113D-4674-A896-4FCBDCB4037A}" type="pres">
      <dgm:prSet presAssocID="{702A9B9E-F09D-49C9-B46B-93D2ACF91476}" presName="aSpace" presStyleCnt="0"/>
      <dgm:spPr/>
    </dgm:pt>
    <dgm:pt modelId="{F5CF1441-3C47-45A6-9570-AC3C3F67F053}" type="pres">
      <dgm:prSet presAssocID="{80FD0223-A39E-4ADE-873E-84E891540BF3}" presName="aNode" presStyleLbl="fgAcc1" presStyleIdx="16" presStyleCnt="17">
        <dgm:presLayoutVars>
          <dgm:bulletEnabled val="1"/>
        </dgm:presLayoutVars>
      </dgm:prSet>
      <dgm:spPr/>
      <dgm:t>
        <a:bodyPr/>
        <a:lstStyle/>
        <a:p>
          <a:endParaRPr lang="en-US"/>
        </a:p>
      </dgm:t>
    </dgm:pt>
    <dgm:pt modelId="{38A38271-F949-47FE-9AC0-AEDC38D55772}" type="pres">
      <dgm:prSet presAssocID="{80FD0223-A39E-4ADE-873E-84E891540BF3}" presName="aSpace" presStyleCnt="0"/>
      <dgm:spPr/>
    </dgm:pt>
  </dgm:ptLst>
  <dgm:cxnLst>
    <dgm:cxn modelId="{F1D27136-66D5-4C5A-98F0-CD85719749B9}" type="presOf" srcId="{0EA1B04E-FEE0-47AD-B905-17A08967CF82}" destId="{78AD0727-DD66-4CC6-B9FC-96812A7AF71C}" srcOrd="0" destOrd="0" presId="urn:microsoft.com/office/officeart/2005/8/layout/pyramid2"/>
    <dgm:cxn modelId="{84490A91-1295-4163-99B9-9765791D968F}" srcId="{9F0FE5FB-D455-4633-8142-B286BEAB78CE}" destId="{672242AE-EB37-447B-BCE4-7268A144161B}" srcOrd="1" destOrd="0" parTransId="{B3088F87-987C-41D8-AEFE-F646F3FC17BB}" sibTransId="{3EF152BB-87A2-4AF7-9A6E-39ED8F423B21}"/>
    <dgm:cxn modelId="{ADEB083D-3C61-4AC3-B968-F68A718E6401}" type="presOf" srcId="{9F0FE5FB-D455-4633-8142-B286BEAB78CE}" destId="{86DD0FF5-444B-4780-A881-034CF040B0E6}" srcOrd="0" destOrd="0" presId="urn:microsoft.com/office/officeart/2005/8/layout/pyramid2"/>
    <dgm:cxn modelId="{B3D69C84-5072-4284-9CCA-43C9463F6470}" srcId="{9F0FE5FB-D455-4633-8142-B286BEAB78CE}" destId="{501AAA78-6484-4FA9-9664-451131AFD116}" srcOrd="6" destOrd="0" parTransId="{E41B9022-356A-4E19-B3CB-C96ECB570003}" sibTransId="{B981C4C4-9F60-41E3-B53A-D4EC6193C4D3}"/>
    <dgm:cxn modelId="{94206F0A-8842-487D-BEE5-D2C431AF0A76}" srcId="{9F0FE5FB-D455-4633-8142-B286BEAB78CE}" destId="{6774C97B-3DBD-446C-BF52-8E5FDBBC1F69}" srcOrd="2" destOrd="0" parTransId="{549B071E-37F8-4DBF-A8A4-6430CC04A2B8}" sibTransId="{EFBCCB3F-1A17-4F96-A79B-5F00893EA946}"/>
    <dgm:cxn modelId="{49F9BADE-2051-4282-8B35-A64DB529C6A7}" srcId="{9F0FE5FB-D455-4633-8142-B286BEAB78CE}" destId="{DD20C0BB-2A4F-40BD-B82A-4490B6C1F129}" srcOrd="11" destOrd="0" parTransId="{D10235C9-B9BB-4505-8AE0-8D1320ACC433}" sibTransId="{013353BD-F36B-4A69-B340-D2512C1649BD}"/>
    <dgm:cxn modelId="{70C456DB-BF45-4DB6-A166-52A616A43A91}" type="presOf" srcId="{02FE29A4-76E5-4C19-9916-BE3B7AA9762B}" destId="{C788E2CD-50B2-4EB7-BC6A-1F8EE7B5CFCE}" srcOrd="0" destOrd="0" presId="urn:microsoft.com/office/officeart/2005/8/layout/pyramid2"/>
    <dgm:cxn modelId="{B9A1C1DD-2F6A-4765-A19E-3B977823578E}" type="presOf" srcId="{6774C97B-3DBD-446C-BF52-8E5FDBBC1F69}" destId="{A3D117D5-737B-40FF-84C1-23D4C6BFE50A}" srcOrd="0" destOrd="0" presId="urn:microsoft.com/office/officeart/2005/8/layout/pyramid2"/>
    <dgm:cxn modelId="{B9683E80-0FE6-422B-9F49-6CC555711753}" type="presOf" srcId="{34C5363D-AA72-4188-8279-B8A715973840}" destId="{0861D3B5-901F-4099-BCEA-8569F7223DB7}" srcOrd="0" destOrd="0" presId="urn:microsoft.com/office/officeart/2005/8/layout/pyramid2"/>
    <dgm:cxn modelId="{4CB1D1C8-55B3-44E2-BFC5-ECDD9BE34280}" type="presOf" srcId="{AB5A8251-E117-4432-8352-8E9CC8F1C746}" destId="{4558DABD-E302-401F-AA16-3B903F64026A}" srcOrd="0" destOrd="0" presId="urn:microsoft.com/office/officeart/2005/8/layout/pyramid2"/>
    <dgm:cxn modelId="{FD6CDA87-E504-4A04-94F2-4136A9D98283}" srcId="{9F0FE5FB-D455-4633-8142-B286BEAB78CE}" destId="{DC7C85EA-F310-4449-9A0D-2FA3839A8B32}" srcOrd="3" destOrd="0" parTransId="{5F2A9C4D-F7C2-45D8-881E-445353F9CB33}" sibTransId="{9305B1FD-D62C-4326-8A89-D0B6D0186465}"/>
    <dgm:cxn modelId="{A4D7248F-236B-4B19-9F4C-BD49FA854263}" type="presOf" srcId="{702A9B9E-F09D-49C9-B46B-93D2ACF91476}" destId="{9C78C7F9-CEFA-4F2E-A3F5-A3C904DBA0F6}" srcOrd="0" destOrd="0" presId="urn:microsoft.com/office/officeart/2005/8/layout/pyramid2"/>
    <dgm:cxn modelId="{EC6E5D2B-CFBF-45A7-BB43-186F281D73D7}" type="presOf" srcId="{7FC45562-B5D5-4380-BA28-FA0C1C9E01F7}" destId="{CC477921-05C2-433B-99F9-30A4D6E4AA89}" srcOrd="0" destOrd="0" presId="urn:microsoft.com/office/officeart/2005/8/layout/pyramid2"/>
    <dgm:cxn modelId="{8870597B-A4EA-4E43-8AEB-782B9FBE6D3E}" srcId="{9F0FE5FB-D455-4633-8142-B286BEAB78CE}" destId="{0EA1B04E-FEE0-47AD-B905-17A08967CF82}" srcOrd="13" destOrd="0" parTransId="{5CC8E395-6C2E-416D-A58E-86F9D67CC2F3}" sibTransId="{CC7E750C-CD8E-4142-A922-75CF8E1F7AE0}"/>
    <dgm:cxn modelId="{A735F8B7-A32A-4997-A91A-74CFCB03B3F4}" srcId="{9F0FE5FB-D455-4633-8142-B286BEAB78CE}" destId="{80FD0223-A39E-4ADE-873E-84E891540BF3}" srcOrd="16" destOrd="0" parTransId="{6B6A9D97-8382-41F6-A302-044776389388}" sibTransId="{E6728A8C-833B-413A-82D9-D3AC215F93D8}"/>
    <dgm:cxn modelId="{F2A19A8A-CE2A-4698-86FF-86765BA9952B}" type="presOf" srcId="{F1A5AC7C-0874-40C2-9A17-C8BDBA754383}" destId="{59FAA331-71D8-48A1-992F-7CBFFE68BDD9}" srcOrd="0" destOrd="0" presId="urn:microsoft.com/office/officeart/2005/8/layout/pyramid2"/>
    <dgm:cxn modelId="{F543715C-4DAA-4963-92EF-9CA78E94A105}" srcId="{9F0FE5FB-D455-4633-8142-B286BEAB78CE}" destId="{D7F79BDC-87AF-4875-93AE-DDE217BDD9D9}" srcOrd="4" destOrd="0" parTransId="{FCCE7382-1BD3-4AC1-8A95-2779FEFF7C5C}" sibTransId="{F1C74E6F-C073-444F-AFDE-F53568107CA7}"/>
    <dgm:cxn modelId="{66D3AC3B-7F53-47C7-8644-BCF329FE4299}" type="presOf" srcId="{80FD0223-A39E-4ADE-873E-84E891540BF3}" destId="{F5CF1441-3C47-45A6-9570-AC3C3F67F053}" srcOrd="0" destOrd="0" presId="urn:microsoft.com/office/officeart/2005/8/layout/pyramid2"/>
    <dgm:cxn modelId="{33673FC0-4AF4-4597-B152-9AA09BA6D252}" type="presOf" srcId="{DD20C0BB-2A4F-40BD-B82A-4490B6C1F129}" destId="{BD012500-DD05-4A6E-A193-3A7226649FD8}" srcOrd="0" destOrd="0" presId="urn:microsoft.com/office/officeart/2005/8/layout/pyramid2"/>
    <dgm:cxn modelId="{16C75F38-79F9-4201-ABF0-C45DC7E07D98}" srcId="{9F0FE5FB-D455-4633-8142-B286BEAB78CE}" destId="{744DD587-9C26-429A-98CD-696AF5B1F04C}" srcOrd="5" destOrd="0" parTransId="{914D3652-4AB8-41EC-B315-C486ABD0446F}" sibTransId="{1E93103A-BC70-4B4F-9DA8-8511E0C09D67}"/>
    <dgm:cxn modelId="{2520A072-FF27-4A55-9316-6C54ECBC2CEF}" type="presOf" srcId="{95A5DE0F-2EB2-4EBF-879E-81166C15BAC0}" destId="{4D30D34F-08B1-4451-A8A9-1D5ECDBA7AB6}" srcOrd="0" destOrd="0" presId="urn:microsoft.com/office/officeart/2005/8/layout/pyramid2"/>
    <dgm:cxn modelId="{8F3447B6-4EAA-4DA6-8DC3-C0F345BA23BE}" srcId="{9F0FE5FB-D455-4633-8142-B286BEAB78CE}" destId="{95A5DE0F-2EB2-4EBF-879E-81166C15BAC0}" srcOrd="9" destOrd="0" parTransId="{F801BFC6-EA73-47FB-8B38-124C4AFD5215}" sibTransId="{6271FBB8-2AA2-4EFE-A9C9-AC04905EACBC}"/>
    <dgm:cxn modelId="{E22F72E6-8838-4C15-BDA9-99BDDC22B7A8}" type="presOf" srcId="{501AAA78-6484-4FA9-9664-451131AFD116}" destId="{DAAD024E-1C80-4004-BEE5-040D3788C32E}" srcOrd="0" destOrd="0" presId="urn:microsoft.com/office/officeart/2005/8/layout/pyramid2"/>
    <dgm:cxn modelId="{A836E95F-E44C-487E-97B3-5EEFB50A8DB3}" srcId="{9F0FE5FB-D455-4633-8142-B286BEAB78CE}" destId="{72E9F04A-BC69-4FD8-8F36-E87825788852}" srcOrd="14" destOrd="0" parTransId="{A67B4142-EF99-41A1-8CA4-0798B7DCD331}" sibTransId="{AE3222EE-04C9-4DD3-ADEE-85AC2F431CBA}"/>
    <dgm:cxn modelId="{8E7F1664-7F68-4ADD-9F04-B2521F2918C1}" srcId="{9F0FE5FB-D455-4633-8142-B286BEAB78CE}" destId="{7FC45562-B5D5-4380-BA28-FA0C1C9E01F7}" srcOrd="0" destOrd="0" parTransId="{5865BEDA-EF1B-4079-927A-A24255A5E383}" sibTransId="{DA08124F-A90F-4E9F-8B1D-3522D41D20DE}"/>
    <dgm:cxn modelId="{C73E8FAE-AA85-45D3-A335-68CD84CC470F}" type="presOf" srcId="{744DD587-9C26-429A-98CD-696AF5B1F04C}" destId="{71E39B0C-01C2-45E1-A970-DC1786A70302}" srcOrd="0" destOrd="0" presId="urn:microsoft.com/office/officeart/2005/8/layout/pyramid2"/>
    <dgm:cxn modelId="{E7D84E7C-DF03-47B9-91AB-0C65DF760989}" type="presOf" srcId="{DC7C85EA-F310-4449-9A0D-2FA3839A8B32}" destId="{D04E4333-D3FA-437F-BAF2-5C7D48FBFAA8}" srcOrd="0" destOrd="0" presId="urn:microsoft.com/office/officeart/2005/8/layout/pyramid2"/>
    <dgm:cxn modelId="{4586871D-25B4-476B-A3CC-C293A4E35869}" type="presOf" srcId="{72E9F04A-BC69-4FD8-8F36-E87825788852}" destId="{C49E8617-C76A-42F0-9520-4AC4CEAF1F24}" srcOrd="0" destOrd="0" presId="urn:microsoft.com/office/officeart/2005/8/layout/pyramid2"/>
    <dgm:cxn modelId="{3C50113E-1A08-4E74-B2DA-C0B086244B84}" srcId="{9F0FE5FB-D455-4633-8142-B286BEAB78CE}" destId="{F1A5AC7C-0874-40C2-9A17-C8BDBA754383}" srcOrd="12" destOrd="0" parTransId="{40E58660-F928-4893-8200-7DB97AB18E89}" sibTransId="{42703BE5-B799-4B32-8FE8-BBCDE99A76EC}"/>
    <dgm:cxn modelId="{B5D6ACC7-36BD-4776-A7BE-AAB6724FEDF7}" srcId="{9F0FE5FB-D455-4633-8142-B286BEAB78CE}" destId="{AB5A8251-E117-4432-8352-8E9CC8F1C746}" srcOrd="10" destOrd="0" parTransId="{318BA746-4B38-465A-AEF9-0369529BD25F}" sibTransId="{4469873C-1DF5-42BF-82D1-AE9EDCA6B679}"/>
    <dgm:cxn modelId="{97A73F58-22F5-40E1-97FF-666EE02FDC84}" srcId="{9F0FE5FB-D455-4633-8142-B286BEAB78CE}" destId="{34C5363D-AA72-4188-8279-B8A715973840}" srcOrd="8" destOrd="0" parTransId="{EDF371B2-77D5-464B-AE01-07049FCBF2C8}" sibTransId="{F726CC77-508B-4758-B84F-3EA99568DD5A}"/>
    <dgm:cxn modelId="{2A0E7EF5-A29C-4555-9189-158BA48B0B19}" srcId="{9F0FE5FB-D455-4633-8142-B286BEAB78CE}" destId="{702A9B9E-F09D-49C9-B46B-93D2ACF91476}" srcOrd="15" destOrd="0" parTransId="{848CD5A0-3F3B-4525-8D56-E96BBAC667D0}" sibTransId="{C70F99A6-4F6A-4B1E-BF23-03244741FD80}"/>
    <dgm:cxn modelId="{B3829402-5149-4C09-9300-CA78E7C460C2}" type="presOf" srcId="{D7F79BDC-87AF-4875-93AE-DDE217BDD9D9}" destId="{4C043485-3DC7-46B4-BE9C-6B796D0151BF}" srcOrd="0" destOrd="0" presId="urn:microsoft.com/office/officeart/2005/8/layout/pyramid2"/>
    <dgm:cxn modelId="{F617551A-03CD-4EB4-A7DD-4ED50595BAFB}" srcId="{9F0FE5FB-D455-4633-8142-B286BEAB78CE}" destId="{02FE29A4-76E5-4C19-9916-BE3B7AA9762B}" srcOrd="7" destOrd="0" parTransId="{1A51F2E8-A448-4C7E-9B73-BEAAAD6D6AA5}" sibTransId="{A13D2D8D-0190-4422-B393-8C8427066087}"/>
    <dgm:cxn modelId="{8A788045-C301-4726-9B16-29A620A346D9}" type="presOf" srcId="{672242AE-EB37-447B-BCE4-7268A144161B}" destId="{BF632127-90DB-4EDB-80A5-9DEA44E581D7}" srcOrd="0" destOrd="0" presId="urn:microsoft.com/office/officeart/2005/8/layout/pyramid2"/>
    <dgm:cxn modelId="{01D657BB-CE7A-4CB7-93D3-33E2024F481B}" type="presParOf" srcId="{86DD0FF5-444B-4780-A881-034CF040B0E6}" destId="{D27B7BDB-FA12-4343-9C39-5BD828C82924}" srcOrd="0" destOrd="0" presId="urn:microsoft.com/office/officeart/2005/8/layout/pyramid2"/>
    <dgm:cxn modelId="{38003904-2FDE-4E17-991A-D8F37F8FFF94}" type="presParOf" srcId="{86DD0FF5-444B-4780-A881-034CF040B0E6}" destId="{E72AA4E9-0C78-49E7-9FD0-5DE899EF6932}" srcOrd="1" destOrd="0" presId="urn:microsoft.com/office/officeart/2005/8/layout/pyramid2"/>
    <dgm:cxn modelId="{01D794CF-05B3-4CA8-96BA-859B159F30A2}" type="presParOf" srcId="{E72AA4E9-0C78-49E7-9FD0-5DE899EF6932}" destId="{CC477921-05C2-433B-99F9-30A4D6E4AA89}" srcOrd="0" destOrd="0" presId="urn:microsoft.com/office/officeart/2005/8/layout/pyramid2"/>
    <dgm:cxn modelId="{4D0C7B58-524C-4170-B463-69A4C0F9CC94}" type="presParOf" srcId="{E72AA4E9-0C78-49E7-9FD0-5DE899EF6932}" destId="{72F0F6B0-A792-4314-B74C-D00314251A32}" srcOrd="1" destOrd="0" presId="urn:microsoft.com/office/officeart/2005/8/layout/pyramid2"/>
    <dgm:cxn modelId="{881C2553-2B44-4885-8A18-114E79867F68}" type="presParOf" srcId="{E72AA4E9-0C78-49E7-9FD0-5DE899EF6932}" destId="{BF632127-90DB-4EDB-80A5-9DEA44E581D7}" srcOrd="2" destOrd="0" presId="urn:microsoft.com/office/officeart/2005/8/layout/pyramid2"/>
    <dgm:cxn modelId="{79DBE002-B0DE-4544-A79E-1B35B4F8D293}" type="presParOf" srcId="{E72AA4E9-0C78-49E7-9FD0-5DE899EF6932}" destId="{3166CD6E-8FD2-47B2-8F85-5902D389D878}" srcOrd="3" destOrd="0" presId="urn:microsoft.com/office/officeart/2005/8/layout/pyramid2"/>
    <dgm:cxn modelId="{0CC0CB9A-FC5D-4EA1-8448-3785BC8719EC}" type="presParOf" srcId="{E72AA4E9-0C78-49E7-9FD0-5DE899EF6932}" destId="{A3D117D5-737B-40FF-84C1-23D4C6BFE50A}" srcOrd="4" destOrd="0" presId="urn:microsoft.com/office/officeart/2005/8/layout/pyramid2"/>
    <dgm:cxn modelId="{C6778ABA-2CFB-4C33-8F12-E653484863D8}" type="presParOf" srcId="{E72AA4E9-0C78-49E7-9FD0-5DE899EF6932}" destId="{36AE57FD-E82B-459A-BDD6-B7973E3CEA64}" srcOrd="5" destOrd="0" presId="urn:microsoft.com/office/officeart/2005/8/layout/pyramid2"/>
    <dgm:cxn modelId="{07C05B74-6561-4AD3-B948-BA5A1B1B7E82}" type="presParOf" srcId="{E72AA4E9-0C78-49E7-9FD0-5DE899EF6932}" destId="{D04E4333-D3FA-437F-BAF2-5C7D48FBFAA8}" srcOrd="6" destOrd="0" presId="urn:microsoft.com/office/officeart/2005/8/layout/pyramid2"/>
    <dgm:cxn modelId="{45A67E55-31BC-449C-9026-7AC50C9A862A}" type="presParOf" srcId="{E72AA4E9-0C78-49E7-9FD0-5DE899EF6932}" destId="{A20F0B9B-3366-415C-8C4F-2A57210E0F7E}" srcOrd="7" destOrd="0" presId="urn:microsoft.com/office/officeart/2005/8/layout/pyramid2"/>
    <dgm:cxn modelId="{D97F238D-89C1-4B7C-B1C0-6CE1C96CE2B4}" type="presParOf" srcId="{E72AA4E9-0C78-49E7-9FD0-5DE899EF6932}" destId="{4C043485-3DC7-46B4-BE9C-6B796D0151BF}" srcOrd="8" destOrd="0" presId="urn:microsoft.com/office/officeart/2005/8/layout/pyramid2"/>
    <dgm:cxn modelId="{3988A8B2-8E31-41C7-B85E-BBA747D5482C}" type="presParOf" srcId="{E72AA4E9-0C78-49E7-9FD0-5DE899EF6932}" destId="{14A761E3-3416-4A65-BAA0-6DBB943568F2}" srcOrd="9" destOrd="0" presId="urn:microsoft.com/office/officeart/2005/8/layout/pyramid2"/>
    <dgm:cxn modelId="{BB760DFE-C18C-414A-B64E-C5849B559AB2}" type="presParOf" srcId="{E72AA4E9-0C78-49E7-9FD0-5DE899EF6932}" destId="{71E39B0C-01C2-45E1-A970-DC1786A70302}" srcOrd="10" destOrd="0" presId="urn:microsoft.com/office/officeart/2005/8/layout/pyramid2"/>
    <dgm:cxn modelId="{3F80AB66-A327-4F1F-9FEB-1754A7490F48}" type="presParOf" srcId="{E72AA4E9-0C78-49E7-9FD0-5DE899EF6932}" destId="{534B8B51-76DF-4FA1-9F48-4939040276E7}" srcOrd="11" destOrd="0" presId="urn:microsoft.com/office/officeart/2005/8/layout/pyramid2"/>
    <dgm:cxn modelId="{0ADF3F53-138E-4625-9B65-3954B8F76FEA}" type="presParOf" srcId="{E72AA4E9-0C78-49E7-9FD0-5DE899EF6932}" destId="{DAAD024E-1C80-4004-BEE5-040D3788C32E}" srcOrd="12" destOrd="0" presId="urn:microsoft.com/office/officeart/2005/8/layout/pyramid2"/>
    <dgm:cxn modelId="{50BBFE4B-65AB-4E2D-9028-79780D7F4480}" type="presParOf" srcId="{E72AA4E9-0C78-49E7-9FD0-5DE899EF6932}" destId="{DC19FFD9-2745-493A-A61D-7FBF31C6F959}" srcOrd="13" destOrd="0" presId="urn:microsoft.com/office/officeart/2005/8/layout/pyramid2"/>
    <dgm:cxn modelId="{1C922A68-A069-4CB8-840B-C5CEE2E1F6B8}" type="presParOf" srcId="{E72AA4E9-0C78-49E7-9FD0-5DE899EF6932}" destId="{C788E2CD-50B2-4EB7-BC6A-1F8EE7B5CFCE}" srcOrd="14" destOrd="0" presId="urn:microsoft.com/office/officeart/2005/8/layout/pyramid2"/>
    <dgm:cxn modelId="{167F1A98-85F1-441D-BCEF-BD436ACCB137}" type="presParOf" srcId="{E72AA4E9-0C78-49E7-9FD0-5DE899EF6932}" destId="{051AED88-396F-4622-BC04-F2D6EA2B4C4F}" srcOrd="15" destOrd="0" presId="urn:microsoft.com/office/officeart/2005/8/layout/pyramid2"/>
    <dgm:cxn modelId="{F2C550AA-D309-4EC8-B4F7-401F0E20ADAE}" type="presParOf" srcId="{E72AA4E9-0C78-49E7-9FD0-5DE899EF6932}" destId="{0861D3B5-901F-4099-BCEA-8569F7223DB7}" srcOrd="16" destOrd="0" presId="urn:microsoft.com/office/officeart/2005/8/layout/pyramid2"/>
    <dgm:cxn modelId="{F8BA9D65-B9A1-40D2-B811-04D2043E944F}" type="presParOf" srcId="{E72AA4E9-0C78-49E7-9FD0-5DE899EF6932}" destId="{0362BA36-CC1C-48E7-A5FD-305BB85AE69B}" srcOrd="17" destOrd="0" presId="urn:microsoft.com/office/officeart/2005/8/layout/pyramid2"/>
    <dgm:cxn modelId="{9A21F411-E27C-4CEB-821B-28BBB9ED4B98}" type="presParOf" srcId="{E72AA4E9-0C78-49E7-9FD0-5DE899EF6932}" destId="{4D30D34F-08B1-4451-A8A9-1D5ECDBA7AB6}" srcOrd="18" destOrd="0" presId="urn:microsoft.com/office/officeart/2005/8/layout/pyramid2"/>
    <dgm:cxn modelId="{BEF7D530-BAC1-4212-BEF8-6228A070931D}" type="presParOf" srcId="{E72AA4E9-0C78-49E7-9FD0-5DE899EF6932}" destId="{A430A270-871A-40B3-8754-2BD6648E7815}" srcOrd="19" destOrd="0" presId="urn:microsoft.com/office/officeart/2005/8/layout/pyramid2"/>
    <dgm:cxn modelId="{02E7A37B-BD3D-4A42-AB41-2E7A1E73427F}" type="presParOf" srcId="{E72AA4E9-0C78-49E7-9FD0-5DE899EF6932}" destId="{4558DABD-E302-401F-AA16-3B903F64026A}" srcOrd="20" destOrd="0" presId="urn:microsoft.com/office/officeart/2005/8/layout/pyramid2"/>
    <dgm:cxn modelId="{C6D74CC4-DE89-4B9E-8D41-EFA83A75BD4B}" type="presParOf" srcId="{E72AA4E9-0C78-49E7-9FD0-5DE899EF6932}" destId="{D701A3EF-B50B-4D5E-9C44-42A03253C097}" srcOrd="21" destOrd="0" presId="urn:microsoft.com/office/officeart/2005/8/layout/pyramid2"/>
    <dgm:cxn modelId="{FB66BB15-A496-4E2F-AA7C-9F41ACB6B533}" type="presParOf" srcId="{E72AA4E9-0C78-49E7-9FD0-5DE899EF6932}" destId="{BD012500-DD05-4A6E-A193-3A7226649FD8}" srcOrd="22" destOrd="0" presId="urn:microsoft.com/office/officeart/2005/8/layout/pyramid2"/>
    <dgm:cxn modelId="{CCE17E08-C155-4B2E-8960-C871A34A1602}" type="presParOf" srcId="{E72AA4E9-0C78-49E7-9FD0-5DE899EF6932}" destId="{15C54AD0-F4E7-4B05-B8EE-06EBE1CBEF59}" srcOrd="23" destOrd="0" presId="urn:microsoft.com/office/officeart/2005/8/layout/pyramid2"/>
    <dgm:cxn modelId="{D9B55CDB-232A-415A-947E-85E70B9231AB}" type="presParOf" srcId="{E72AA4E9-0C78-49E7-9FD0-5DE899EF6932}" destId="{59FAA331-71D8-48A1-992F-7CBFFE68BDD9}" srcOrd="24" destOrd="0" presId="urn:microsoft.com/office/officeart/2005/8/layout/pyramid2"/>
    <dgm:cxn modelId="{9EE57D06-2F2A-4E12-A9B2-B83A49CA55F5}" type="presParOf" srcId="{E72AA4E9-0C78-49E7-9FD0-5DE899EF6932}" destId="{5DF5B93B-28FD-4A80-849D-2880A3879906}" srcOrd="25" destOrd="0" presId="urn:microsoft.com/office/officeart/2005/8/layout/pyramid2"/>
    <dgm:cxn modelId="{C177A62A-53FC-4409-AB9A-C18621518DD6}" type="presParOf" srcId="{E72AA4E9-0C78-49E7-9FD0-5DE899EF6932}" destId="{78AD0727-DD66-4CC6-B9FC-96812A7AF71C}" srcOrd="26" destOrd="0" presId="urn:microsoft.com/office/officeart/2005/8/layout/pyramid2"/>
    <dgm:cxn modelId="{3A8A9AC9-662F-492C-87EB-559D0D0A2623}" type="presParOf" srcId="{E72AA4E9-0C78-49E7-9FD0-5DE899EF6932}" destId="{62F39EFA-5E90-4A5D-84F9-A656569E75F8}" srcOrd="27" destOrd="0" presId="urn:microsoft.com/office/officeart/2005/8/layout/pyramid2"/>
    <dgm:cxn modelId="{AE786BF4-9A42-4BC4-887E-A4DDA9CCCE98}" type="presParOf" srcId="{E72AA4E9-0C78-49E7-9FD0-5DE899EF6932}" destId="{C49E8617-C76A-42F0-9520-4AC4CEAF1F24}" srcOrd="28" destOrd="0" presId="urn:microsoft.com/office/officeart/2005/8/layout/pyramid2"/>
    <dgm:cxn modelId="{D27668A5-B6F5-4955-A7CC-E998BA4DDE2F}" type="presParOf" srcId="{E72AA4E9-0C78-49E7-9FD0-5DE899EF6932}" destId="{7A8BF6C5-699E-4BBB-8A86-44B03D520CB7}" srcOrd="29" destOrd="0" presId="urn:microsoft.com/office/officeart/2005/8/layout/pyramid2"/>
    <dgm:cxn modelId="{080B7E7E-1BCD-417A-A7C0-8E5178ACC06E}" type="presParOf" srcId="{E72AA4E9-0C78-49E7-9FD0-5DE899EF6932}" destId="{9C78C7F9-CEFA-4F2E-A3F5-A3C904DBA0F6}" srcOrd="30" destOrd="0" presId="urn:microsoft.com/office/officeart/2005/8/layout/pyramid2"/>
    <dgm:cxn modelId="{EAEE5261-2F6C-4CC1-AABC-957A6796AF0C}" type="presParOf" srcId="{E72AA4E9-0C78-49E7-9FD0-5DE899EF6932}" destId="{16732369-113D-4674-A896-4FCBDCB4037A}" srcOrd="31" destOrd="0" presId="urn:microsoft.com/office/officeart/2005/8/layout/pyramid2"/>
    <dgm:cxn modelId="{0FF69385-7BE4-4597-935C-1BAF16372AD7}" type="presParOf" srcId="{E72AA4E9-0C78-49E7-9FD0-5DE899EF6932}" destId="{F5CF1441-3C47-45A6-9570-AC3C3F67F053}" srcOrd="32" destOrd="0" presId="urn:microsoft.com/office/officeart/2005/8/layout/pyramid2"/>
    <dgm:cxn modelId="{8C33938E-7A36-4A9F-9A10-9BAD743151FC}" type="presParOf" srcId="{E72AA4E9-0C78-49E7-9FD0-5DE899EF6932}" destId="{38A38271-F949-47FE-9AC0-AEDC38D55772}" srcOrd="33" destOrd="0" presId="urn:microsoft.com/office/officeart/2005/8/layout/pyramid2"/>
  </dgm:cxnLst>
  <dgm:bg/>
  <dgm:whole>
    <a:ln w="3175"/>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F0FE5FB-D455-4633-8142-B286BEAB78CE}"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7FC45562-B5D5-4380-BA28-FA0C1C9E01F7}">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6.1 Overview of the Research</a:t>
          </a:r>
        </a:p>
      </dgm:t>
    </dgm:pt>
    <dgm:pt modelId="{5865BEDA-EF1B-4079-927A-A24255A5E383}" type="parTrans" cxnId="{8E7F1664-7F68-4ADD-9F04-B2521F2918C1}">
      <dgm:prSet/>
      <dgm:spPr/>
      <dgm:t>
        <a:bodyPr/>
        <a:lstStyle/>
        <a:p>
          <a:endParaRPr lang="en-US"/>
        </a:p>
      </dgm:t>
    </dgm:pt>
    <dgm:pt modelId="{DA08124F-A90F-4E9F-8B1D-3522D41D20DE}" type="sibTrans" cxnId="{8E7F1664-7F68-4ADD-9F04-B2521F2918C1}">
      <dgm:prSet/>
      <dgm:spPr/>
      <dgm:t>
        <a:bodyPr/>
        <a:lstStyle/>
        <a:p>
          <a:endParaRPr lang="en-US"/>
        </a:p>
      </dgm:t>
    </dgm:pt>
    <dgm:pt modelId="{672242AE-EB37-447B-BCE4-7268A144161B}">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6.2 Research Objectives and </a:t>
          </a:r>
          <a:br>
            <a:rPr lang="en-US" sz="1200" dirty="0">
              <a:latin typeface="Times New Roman" panose="02020603050405020304" pitchFamily="18" charset="0"/>
              <a:cs typeface="Times New Roman" panose="02020603050405020304" pitchFamily="18" charset="0"/>
            </a:rPr>
          </a:br>
          <a:r>
            <a:rPr lang="en-US" sz="1200" dirty="0">
              <a:latin typeface="Times New Roman" panose="02020603050405020304" pitchFamily="18" charset="0"/>
              <a:cs typeface="Times New Roman" panose="02020603050405020304" pitchFamily="18" charset="0"/>
            </a:rPr>
            <a:t>Research Questions</a:t>
          </a:r>
        </a:p>
      </dgm:t>
    </dgm:pt>
    <dgm:pt modelId="{B3088F87-987C-41D8-AEFE-F646F3FC17BB}" type="parTrans" cxnId="{84490A91-1295-4163-99B9-9765791D968F}">
      <dgm:prSet/>
      <dgm:spPr/>
      <dgm:t>
        <a:bodyPr/>
        <a:lstStyle/>
        <a:p>
          <a:endParaRPr lang="en-US"/>
        </a:p>
      </dgm:t>
    </dgm:pt>
    <dgm:pt modelId="{3EF152BB-87A2-4AF7-9A6E-39ED8F423B21}" type="sibTrans" cxnId="{84490A91-1295-4163-99B9-9765791D968F}">
      <dgm:prSet/>
      <dgm:spPr/>
      <dgm:t>
        <a:bodyPr/>
        <a:lstStyle/>
        <a:p>
          <a:endParaRPr lang="en-US"/>
        </a:p>
      </dgm:t>
    </dgm:pt>
    <dgm:pt modelId="{6774C97B-3DBD-446C-BF52-8E5FDBBC1F69}">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6.3 Contributions to the Body </a:t>
          </a:r>
          <a:br>
            <a:rPr lang="en-US" sz="1200" dirty="0">
              <a:latin typeface="Times New Roman" panose="02020603050405020304" pitchFamily="18" charset="0"/>
              <a:cs typeface="Times New Roman" panose="02020603050405020304" pitchFamily="18" charset="0"/>
            </a:rPr>
          </a:br>
          <a:r>
            <a:rPr lang="en-US" sz="1200" dirty="0">
              <a:latin typeface="Times New Roman" panose="02020603050405020304" pitchFamily="18" charset="0"/>
              <a:cs typeface="Times New Roman" panose="02020603050405020304" pitchFamily="18" charset="0"/>
            </a:rPr>
            <a:t>of Knowledge</a:t>
          </a:r>
        </a:p>
      </dgm:t>
    </dgm:pt>
    <dgm:pt modelId="{549B071E-37F8-4DBF-A8A4-6430CC04A2B8}" type="parTrans" cxnId="{94206F0A-8842-487D-BEE5-D2C431AF0A76}">
      <dgm:prSet/>
      <dgm:spPr/>
      <dgm:t>
        <a:bodyPr/>
        <a:lstStyle/>
        <a:p>
          <a:endParaRPr lang="en-US"/>
        </a:p>
      </dgm:t>
    </dgm:pt>
    <dgm:pt modelId="{EFBCCB3F-1A17-4F96-A79B-5F00893EA946}" type="sibTrans" cxnId="{94206F0A-8842-487D-BEE5-D2C431AF0A76}">
      <dgm:prSet/>
      <dgm:spPr/>
      <dgm:t>
        <a:bodyPr/>
        <a:lstStyle/>
        <a:p>
          <a:endParaRPr lang="en-US"/>
        </a:p>
      </dgm:t>
    </dgm:pt>
    <dgm:pt modelId="{744DD587-9C26-429A-98CD-696AF5B1F04C}">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6.8 Conclusion</a:t>
          </a:r>
        </a:p>
      </dgm:t>
    </dgm:pt>
    <dgm:pt modelId="{914D3652-4AB8-41EC-B315-C486ABD0446F}" type="parTrans" cxnId="{16C75F38-79F9-4201-ABF0-C45DC7E07D98}">
      <dgm:prSet/>
      <dgm:spPr/>
      <dgm:t>
        <a:bodyPr/>
        <a:lstStyle/>
        <a:p>
          <a:endParaRPr lang="en-US"/>
        </a:p>
      </dgm:t>
    </dgm:pt>
    <dgm:pt modelId="{1E93103A-BC70-4B4F-9DA8-8511E0C09D67}" type="sibTrans" cxnId="{16C75F38-79F9-4201-ABF0-C45DC7E07D98}">
      <dgm:prSet/>
      <dgm:spPr/>
      <dgm:t>
        <a:bodyPr/>
        <a:lstStyle/>
        <a:p>
          <a:endParaRPr lang="en-US"/>
        </a:p>
      </dgm:t>
    </dgm:pt>
    <dgm:pt modelId="{DC7C85EA-F310-4449-9A0D-2FA3839A8B32}">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6.4 Theoretical Implications</a:t>
          </a:r>
        </a:p>
      </dgm:t>
    </dgm:pt>
    <dgm:pt modelId="{5F2A9C4D-F7C2-45D8-881E-445353F9CB33}" type="parTrans" cxnId="{FD6CDA87-E504-4A04-94F2-4136A9D98283}">
      <dgm:prSet/>
      <dgm:spPr/>
      <dgm:t>
        <a:bodyPr/>
        <a:lstStyle/>
        <a:p>
          <a:endParaRPr lang="en-US"/>
        </a:p>
      </dgm:t>
    </dgm:pt>
    <dgm:pt modelId="{9305B1FD-D62C-4326-8A89-D0B6D0186465}" type="sibTrans" cxnId="{FD6CDA87-E504-4A04-94F2-4136A9D98283}">
      <dgm:prSet/>
      <dgm:spPr/>
      <dgm:t>
        <a:bodyPr/>
        <a:lstStyle/>
        <a:p>
          <a:endParaRPr lang="en-US"/>
        </a:p>
      </dgm:t>
    </dgm:pt>
    <dgm:pt modelId="{D7F79BDC-87AF-4875-93AE-DDE217BDD9D9}">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6.5 Practical Implications  </a:t>
          </a:r>
        </a:p>
      </dgm:t>
    </dgm:pt>
    <dgm:pt modelId="{FCCE7382-1BD3-4AC1-8A95-2779FEFF7C5C}" type="parTrans" cxnId="{F543715C-4DAA-4963-92EF-9CA78E94A105}">
      <dgm:prSet/>
      <dgm:spPr/>
      <dgm:t>
        <a:bodyPr/>
        <a:lstStyle/>
        <a:p>
          <a:endParaRPr lang="en-US"/>
        </a:p>
      </dgm:t>
    </dgm:pt>
    <dgm:pt modelId="{F1C74E6F-C073-444F-AFDE-F53568107CA7}" type="sibTrans" cxnId="{F543715C-4DAA-4963-92EF-9CA78E94A105}">
      <dgm:prSet/>
      <dgm:spPr/>
      <dgm:t>
        <a:bodyPr/>
        <a:lstStyle/>
        <a:p>
          <a:endParaRPr lang="en-US"/>
        </a:p>
      </dgm:t>
    </dgm:pt>
    <dgm:pt modelId="{EACB815E-63E6-4CFD-80B5-97694A177228}">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6.6 Research Limitations</a:t>
          </a:r>
        </a:p>
      </dgm:t>
    </dgm:pt>
    <dgm:pt modelId="{D573430E-E01F-401B-B693-E08257A80150}" type="parTrans" cxnId="{D86B0AC2-6A0D-4A18-A5D7-AABFB0C2B7CE}">
      <dgm:prSet/>
      <dgm:spPr/>
      <dgm:t>
        <a:bodyPr/>
        <a:lstStyle/>
        <a:p>
          <a:endParaRPr lang="en-US"/>
        </a:p>
      </dgm:t>
    </dgm:pt>
    <dgm:pt modelId="{CADDB139-21E3-4B3D-B137-D66560F4158C}" type="sibTrans" cxnId="{D86B0AC2-6A0D-4A18-A5D7-AABFB0C2B7CE}">
      <dgm:prSet/>
      <dgm:spPr/>
      <dgm:t>
        <a:bodyPr/>
        <a:lstStyle/>
        <a:p>
          <a:endParaRPr lang="en-US"/>
        </a:p>
      </dgm:t>
    </dgm:pt>
    <dgm:pt modelId="{FF142C62-CE93-406D-970C-149D371DC8FB}">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6.7 Directions for Future Research</a:t>
          </a:r>
        </a:p>
      </dgm:t>
    </dgm:pt>
    <dgm:pt modelId="{74436739-0B84-4D30-8235-37914F4EBA91}" type="parTrans" cxnId="{9C066625-A7A0-4F75-9AEB-318CBBE3A54A}">
      <dgm:prSet/>
      <dgm:spPr/>
      <dgm:t>
        <a:bodyPr/>
        <a:lstStyle/>
        <a:p>
          <a:endParaRPr lang="en-US"/>
        </a:p>
      </dgm:t>
    </dgm:pt>
    <dgm:pt modelId="{77BEBAC3-3A18-4FE4-A987-C4CEA0F2277C}" type="sibTrans" cxnId="{9C066625-A7A0-4F75-9AEB-318CBBE3A54A}">
      <dgm:prSet/>
      <dgm:spPr/>
      <dgm:t>
        <a:bodyPr/>
        <a:lstStyle/>
        <a:p>
          <a:endParaRPr lang="en-US"/>
        </a:p>
      </dgm:t>
    </dgm:pt>
    <dgm:pt modelId="{86DD0FF5-444B-4780-A881-034CF040B0E6}" type="pres">
      <dgm:prSet presAssocID="{9F0FE5FB-D455-4633-8142-B286BEAB78CE}" presName="compositeShape" presStyleCnt="0">
        <dgm:presLayoutVars>
          <dgm:dir/>
          <dgm:resizeHandles/>
        </dgm:presLayoutVars>
      </dgm:prSet>
      <dgm:spPr/>
      <dgm:t>
        <a:bodyPr/>
        <a:lstStyle/>
        <a:p>
          <a:endParaRPr lang="en-US"/>
        </a:p>
      </dgm:t>
    </dgm:pt>
    <dgm:pt modelId="{D27B7BDB-FA12-4343-9C39-5BD828C82924}" type="pres">
      <dgm:prSet presAssocID="{9F0FE5FB-D455-4633-8142-B286BEAB78CE}" presName="pyramid" presStyleLbl="node1" presStyleIdx="0" presStyleCnt="1" custScaleX="71765" custLinFactNeighborX="-15441">
        <dgm:style>
          <a:lnRef idx="2">
            <a:schemeClr val="dk1">
              <a:shade val="50000"/>
            </a:schemeClr>
          </a:lnRef>
          <a:fillRef idx="1">
            <a:schemeClr val="dk1"/>
          </a:fillRef>
          <a:effectRef idx="0">
            <a:schemeClr val="dk1"/>
          </a:effectRef>
          <a:fontRef idx="minor">
            <a:schemeClr val="lt1"/>
          </a:fontRef>
        </dgm:style>
      </dgm:prSet>
      <dgm:spPr>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dgm:spPr>
    </dgm:pt>
    <dgm:pt modelId="{E72AA4E9-0C78-49E7-9FD0-5DE899EF6932}" type="pres">
      <dgm:prSet presAssocID="{9F0FE5FB-D455-4633-8142-B286BEAB78CE}" presName="theList" presStyleCnt="0"/>
      <dgm:spPr/>
    </dgm:pt>
    <dgm:pt modelId="{CC477921-05C2-433B-99F9-30A4D6E4AA89}" type="pres">
      <dgm:prSet presAssocID="{7FC45562-B5D5-4380-BA28-FA0C1C9E01F7}" presName="aNode" presStyleLbl="fgAcc1" presStyleIdx="0" presStyleCnt="8" custScaleY="44456" custLinFactNeighborX="14706" custLinFactNeighborY="81115">
        <dgm:presLayoutVars>
          <dgm:bulletEnabled val="1"/>
        </dgm:presLayoutVars>
      </dgm:prSet>
      <dgm:spPr/>
      <dgm:t>
        <a:bodyPr/>
        <a:lstStyle/>
        <a:p>
          <a:endParaRPr lang="en-US"/>
        </a:p>
      </dgm:t>
    </dgm:pt>
    <dgm:pt modelId="{72F0F6B0-A792-4314-B74C-D00314251A32}" type="pres">
      <dgm:prSet presAssocID="{7FC45562-B5D5-4380-BA28-FA0C1C9E01F7}" presName="aSpace" presStyleCnt="0"/>
      <dgm:spPr/>
    </dgm:pt>
    <dgm:pt modelId="{BF632127-90DB-4EDB-80A5-9DEA44E581D7}" type="pres">
      <dgm:prSet presAssocID="{672242AE-EB37-447B-BCE4-7268A144161B}" presName="aNode" presStyleLbl="fgAcc1" presStyleIdx="1" presStyleCnt="8" custScaleY="43394" custLinFactNeighborX="14706" custLinFactNeighborY="22089">
        <dgm:presLayoutVars>
          <dgm:bulletEnabled val="1"/>
        </dgm:presLayoutVars>
      </dgm:prSet>
      <dgm:spPr/>
      <dgm:t>
        <a:bodyPr/>
        <a:lstStyle/>
        <a:p>
          <a:endParaRPr lang="en-US"/>
        </a:p>
      </dgm:t>
    </dgm:pt>
    <dgm:pt modelId="{3166CD6E-8FD2-47B2-8F85-5902D389D878}" type="pres">
      <dgm:prSet presAssocID="{672242AE-EB37-447B-BCE4-7268A144161B}" presName="aSpace" presStyleCnt="0"/>
      <dgm:spPr/>
    </dgm:pt>
    <dgm:pt modelId="{A3D117D5-737B-40FF-84C1-23D4C6BFE50A}" type="pres">
      <dgm:prSet presAssocID="{6774C97B-3DBD-446C-BF52-8E5FDBBC1F69}" presName="aNode" presStyleLbl="fgAcc1" presStyleIdx="2" presStyleCnt="8" custScaleY="43782" custLinFactNeighborX="14706" custLinFactNeighborY="-15302">
        <dgm:presLayoutVars>
          <dgm:bulletEnabled val="1"/>
        </dgm:presLayoutVars>
      </dgm:prSet>
      <dgm:spPr/>
      <dgm:t>
        <a:bodyPr/>
        <a:lstStyle/>
        <a:p>
          <a:endParaRPr lang="en-US"/>
        </a:p>
      </dgm:t>
    </dgm:pt>
    <dgm:pt modelId="{36AE57FD-E82B-459A-BDD6-B7973E3CEA64}" type="pres">
      <dgm:prSet presAssocID="{6774C97B-3DBD-446C-BF52-8E5FDBBC1F69}" presName="aSpace" presStyleCnt="0"/>
      <dgm:spPr/>
    </dgm:pt>
    <dgm:pt modelId="{D04E4333-D3FA-437F-BAF2-5C7D48FBFAA8}" type="pres">
      <dgm:prSet presAssocID="{DC7C85EA-F310-4449-9A0D-2FA3839A8B32}" presName="aNode" presStyleLbl="fgAcc1" presStyleIdx="3" presStyleCnt="8" custScaleY="48808" custLinFactNeighborX="14254" custLinFactNeighborY="-55791">
        <dgm:presLayoutVars>
          <dgm:bulletEnabled val="1"/>
        </dgm:presLayoutVars>
      </dgm:prSet>
      <dgm:spPr/>
      <dgm:t>
        <a:bodyPr/>
        <a:lstStyle/>
        <a:p>
          <a:endParaRPr lang="en-US"/>
        </a:p>
      </dgm:t>
    </dgm:pt>
    <dgm:pt modelId="{A20F0B9B-3366-415C-8C4F-2A57210E0F7E}" type="pres">
      <dgm:prSet presAssocID="{DC7C85EA-F310-4449-9A0D-2FA3839A8B32}" presName="aSpace" presStyleCnt="0"/>
      <dgm:spPr/>
    </dgm:pt>
    <dgm:pt modelId="{4C043485-3DC7-46B4-BE9C-6B796D0151BF}" type="pres">
      <dgm:prSet presAssocID="{D7F79BDC-87AF-4875-93AE-DDE217BDD9D9}" presName="aNode" presStyleLbl="fgAcc1" presStyleIdx="4" presStyleCnt="8" custScaleY="53921" custLinFactY="-2140" custLinFactNeighborX="14706" custLinFactNeighborY="-100000">
        <dgm:presLayoutVars>
          <dgm:bulletEnabled val="1"/>
        </dgm:presLayoutVars>
      </dgm:prSet>
      <dgm:spPr/>
      <dgm:t>
        <a:bodyPr/>
        <a:lstStyle/>
        <a:p>
          <a:endParaRPr lang="en-US"/>
        </a:p>
      </dgm:t>
    </dgm:pt>
    <dgm:pt modelId="{14A761E3-3416-4A65-BAA0-6DBB943568F2}" type="pres">
      <dgm:prSet presAssocID="{D7F79BDC-87AF-4875-93AE-DDE217BDD9D9}" presName="aSpace" presStyleCnt="0"/>
      <dgm:spPr/>
    </dgm:pt>
    <dgm:pt modelId="{E6D9E8E6-5E5A-480C-A92D-6D54CEB9392B}" type="pres">
      <dgm:prSet presAssocID="{EACB815E-63E6-4CFD-80B5-97694A177228}" presName="aNode" presStyleLbl="fgAcc1" presStyleIdx="5" presStyleCnt="8" custScaleY="44547" custLinFactY="-2140" custLinFactNeighborX="14706" custLinFactNeighborY="-100000">
        <dgm:presLayoutVars>
          <dgm:bulletEnabled val="1"/>
        </dgm:presLayoutVars>
      </dgm:prSet>
      <dgm:spPr/>
      <dgm:t>
        <a:bodyPr/>
        <a:lstStyle/>
        <a:p>
          <a:endParaRPr lang="en-US"/>
        </a:p>
      </dgm:t>
    </dgm:pt>
    <dgm:pt modelId="{B86D1513-A44B-478E-80F0-27A4412BDA48}" type="pres">
      <dgm:prSet presAssocID="{EACB815E-63E6-4CFD-80B5-97694A177228}" presName="aSpace" presStyleCnt="0"/>
      <dgm:spPr/>
    </dgm:pt>
    <dgm:pt modelId="{71E39B0C-01C2-45E1-A970-DC1786A70302}" type="pres">
      <dgm:prSet presAssocID="{744DD587-9C26-429A-98CD-696AF5B1F04C}" presName="aNode" presStyleLbl="fgAcc1" presStyleIdx="6" presStyleCnt="8" custScaleY="38645" custLinFactY="21144" custLinFactNeighborX="14706" custLinFactNeighborY="100000">
        <dgm:presLayoutVars>
          <dgm:bulletEnabled val="1"/>
        </dgm:presLayoutVars>
      </dgm:prSet>
      <dgm:spPr/>
      <dgm:t>
        <a:bodyPr/>
        <a:lstStyle/>
        <a:p>
          <a:endParaRPr lang="en-US"/>
        </a:p>
      </dgm:t>
    </dgm:pt>
    <dgm:pt modelId="{534B8B51-76DF-4FA1-9F48-4939040276E7}" type="pres">
      <dgm:prSet presAssocID="{744DD587-9C26-429A-98CD-696AF5B1F04C}" presName="aSpace" presStyleCnt="0"/>
      <dgm:spPr/>
    </dgm:pt>
    <dgm:pt modelId="{C5E96DE0-A5C1-4EE1-8272-0D947536771B}" type="pres">
      <dgm:prSet presAssocID="{FF142C62-CE93-406D-970C-149D371DC8FB}" presName="aNode" presStyleLbl="fgAcc1" presStyleIdx="7" presStyleCnt="8" custScaleY="38645" custLinFactY="-57077" custLinFactNeighborX="14706" custLinFactNeighborY="-100000">
        <dgm:presLayoutVars>
          <dgm:bulletEnabled val="1"/>
        </dgm:presLayoutVars>
      </dgm:prSet>
      <dgm:spPr/>
      <dgm:t>
        <a:bodyPr/>
        <a:lstStyle/>
        <a:p>
          <a:endParaRPr lang="en-US"/>
        </a:p>
      </dgm:t>
    </dgm:pt>
    <dgm:pt modelId="{746E7139-C05A-4FBE-BED0-4424ABEEC966}" type="pres">
      <dgm:prSet presAssocID="{FF142C62-CE93-406D-970C-149D371DC8FB}" presName="aSpace" presStyleCnt="0"/>
      <dgm:spPr/>
    </dgm:pt>
  </dgm:ptLst>
  <dgm:cxnLst>
    <dgm:cxn modelId="{84490A91-1295-4163-99B9-9765791D968F}" srcId="{9F0FE5FB-D455-4633-8142-B286BEAB78CE}" destId="{672242AE-EB37-447B-BCE4-7268A144161B}" srcOrd="1" destOrd="0" parTransId="{B3088F87-987C-41D8-AEFE-F646F3FC17BB}" sibTransId="{3EF152BB-87A2-4AF7-9A6E-39ED8F423B21}"/>
    <dgm:cxn modelId="{BE4EEEBB-9419-4E87-A918-4CA60A2A1C51}" type="presOf" srcId="{672242AE-EB37-447B-BCE4-7268A144161B}" destId="{BF632127-90DB-4EDB-80A5-9DEA44E581D7}" srcOrd="0" destOrd="0" presId="urn:microsoft.com/office/officeart/2005/8/layout/pyramid2"/>
    <dgm:cxn modelId="{3E1BB5C7-CCC7-4B8C-BB28-A440D83764AB}" type="presOf" srcId="{EACB815E-63E6-4CFD-80B5-97694A177228}" destId="{E6D9E8E6-5E5A-480C-A92D-6D54CEB9392B}" srcOrd="0" destOrd="0" presId="urn:microsoft.com/office/officeart/2005/8/layout/pyramid2"/>
    <dgm:cxn modelId="{16C75F38-79F9-4201-ABF0-C45DC7E07D98}" srcId="{9F0FE5FB-D455-4633-8142-B286BEAB78CE}" destId="{744DD587-9C26-429A-98CD-696AF5B1F04C}" srcOrd="6" destOrd="0" parTransId="{914D3652-4AB8-41EC-B315-C486ABD0446F}" sibTransId="{1E93103A-BC70-4B4F-9DA8-8511E0C09D67}"/>
    <dgm:cxn modelId="{589F5221-5B00-4956-9077-5FE7E56E3706}" type="presOf" srcId="{DC7C85EA-F310-4449-9A0D-2FA3839A8B32}" destId="{D04E4333-D3FA-437F-BAF2-5C7D48FBFAA8}" srcOrd="0" destOrd="0" presId="urn:microsoft.com/office/officeart/2005/8/layout/pyramid2"/>
    <dgm:cxn modelId="{83408125-88BC-4724-8F05-2B84B70E7A39}" type="presOf" srcId="{6774C97B-3DBD-446C-BF52-8E5FDBBC1F69}" destId="{A3D117D5-737B-40FF-84C1-23D4C6BFE50A}" srcOrd="0" destOrd="0" presId="urn:microsoft.com/office/officeart/2005/8/layout/pyramid2"/>
    <dgm:cxn modelId="{A938A108-7743-4777-809D-996CC60148F0}" type="presOf" srcId="{9F0FE5FB-D455-4633-8142-B286BEAB78CE}" destId="{86DD0FF5-444B-4780-A881-034CF040B0E6}" srcOrd="0" destOrd="0" presId="urn:microsoft.com/office/officeart/2005/8/layout/pyramid2"/>
    <dgm:cxn modelId="{94206F0A-8842-487D-BEE5-D2C431AF0A76}" srcId="{9F0FE5FB-D455-4633-8142-B286BEAB78CE}" destId="{6774C97B-3DBD-446C-BF52-8E5FDBBC1F69}" srcOrd="2" destOrd="0" parTransId="{549B071E-37F8-4DBF-A8A4-6430CC04A2B8}" sibTransId="{EFBCCB3F-1A17-4F96-A79B-5F00893EA946}"/>
    <dgm:cxn modelId="{F543715C-4DAA-4963-92EF-9CA78E94A105}" srcId="{9F0FE5FB-D455-4633-8142-B286BEAB78CE}" destId="{D7F79BDC-87AF-4875-93AE-DDE217BDD9D9}" srcOrd="4" destOrd="0" parTransId="{FCCE7382-1BD3-4AC1-8A95-2779FEFF7C5C}" sibTransId="{F1C74E6F-C073-444F-AFDE-F53568107CA7}"/>
    <dgm:cxn modelId="{FD27FE50-4390-4B79-B9ED-FA5A48D8A5EA}" type="presOf" srcId="{744DD587-9C26-429A-98CD-696AF5B1F04C}" destId="{71E39B0C-01C2-45E1-A970-DC1786A70302}" srcOrd="0" destOrd="0" presId="urn:microsoft.com/office/officeart/2005/8/layout/pyramid2"/>
    <dgm:cxn modelId="{D1023E09-32E0-4130-9679-1C2259C56467}" type="presOf" srcId="{FF142C62-CE93-406D-970C-149D371DC8FB}" destId="{C5E96DE0-A5C1-4EE1-8272-0D947536771B}" srcOrd="0" destOrd="0" presId="urn:microsoft.com/office/officeart/2005/8/layout/pyramid2"/>
    <dgm:cxn modelId="{9C066625-A7A0-4F75-9AEB-318CBBE3A54A}" srcId="{9F0FE5FB-D455-4633-8142-B286BEAB78CE}" destId="{FF142C62-CE93-406D-970C-149D371DC8FB}" srcOrd="7" destOrd="0" parTransId="{74436739-0B84-4D30-8235-37914F4EBA91}" sibTransId="{77BEBAC3-3A18-4FE4-A987-C4CEA0F2277C}"/>
    <dgm:cxn modelId="{8E7F1664-7F68-4ADD-9F04-B2521F2918C1}" srcId="{9F0FE5FB-D455-4633-8142-B286BEAB78CE}" destId="{7FC45562-B5D5-4380-BA28-FA0C1C9E01F7}" srcOrd="0" destOrd="0" parTransId="{5865BEDA-EF1B-4079-927A-A24255A5E383}" sibTransId="{DA08124F-A90F-4E9F-8B1D-3522D41D20DE}"/>
    <dgm:cxn modelId="{D86B0AC2-6A0D-4A18-A5D7-AABFB0C2B7CE}" srcId="{9F0FE5FB-D455-4633-8142-B286BEAB78CE}" destId="{EACB815E-63E6-4CFD-80B5-97694A177228}" srcOrd="5" destOrd="0" parTransId="{D573430E-E01F-401B-B693-E08257A80150}" sibTransId="{CADDB139-21E3-4B3D-B137-D66560F4158C}"/>
    <dgm:cxn modelId="{B33E61D1-4BB2-4F4F-AD62-59D325786A7B}" type="presOf" srcId="{7FC45562-B5D5-4380-BA28-FA0C1C9E01F7}" destId="{CC477921-05C2-433B-99F9-30A4D6E4AA89}" srcOrd="0" destOrd="0" presId="urn:microsoft.com/office/officeart/2005/8/layout/pyramid2"/>
    <dgm:cxn modelId="{12BC2A4C-0104-4C30-9F5F-1ADAD9B6548E}" type="presOf" srcId="{D7F79BDC-87AF-4875-93AE-DDE217BDD9D9}" destId="{4C043485-3DC7-46B4-BE9C-6B796D0151BF}" srcOrd="0" destOrd="0" presId="urn:microsoft.com/office/officeart/2005/8/layout/pyramid2"/>
    <dgm:cxn modelId="{FD6CDA87-E504-4A04-94F2-4136A9D98283}" srcId="{9F0FE5FB-D455-4633-8142-B286BEAB78CE}" destId="{DC7C85EA-F310-4449-9A0D-2FA3839A8B32}" srcOrd="3" destOrd="0" parTransId="{5F2A9C4D-F7C2-45D8-881E-445353F9CB33}" sibTransId="{9305B1FD-D62C-4326-8A89-D0B6D0186465}"/>
    <dgm:cxn modelId="{6DF511FA-9E85-49F8-8FCC-06286917AEF6}" type="presParOf" srcId="{86DD0FF5-444B-4780-A881-034CF040B0E6}" destId="{D27B7BDB-FA12-4343-9C39-5BD828C82924}" srcOrd="0" destOrd="0" presId="urn:microsoft.com/office/officeart/2005/8/layout/pyramid2"/>
    <dgm:cxn modelId="{4C0A91DA-4A22-4E1D-821A-072A3EE5091D}" type="presParOf" srcId="{86DD0FF5-444B-4780-A881-034CF040B0E6}" destId="{E72AA4E9-0C78-49E7-9FD0-5DE899EF6932}" srcOrd="1" destOrd="0" presId="urn:microsoft.com/office/officeart/2005/8/layout/pyramid2"/>
    <dgm:cxn modelId="{20D0F007-F566-4165-881E-07413A4E1577}" type="presParOf" srcId="{E72AA4E9-0C78-49E7-9FD0-5DE899EF6932}" destId="{CC477921-05C2-433B-99F9-30A4D6E4AA89}" srcOrd="0" destOrd="0" presId="urn:microsoft.com/office/officeart/2005/8/layout/pyramid2"/>
    <dgm:cxn modelId="{437B9D82-CB5B-4605-884F-2351C9A8DBD8}" type="presParOf" srcId="{E72AA4E9-0C78-49E7-9FD0-5DE899EF6932}" destId="{72F0F6B0-A792-4314-B74C-D00314251A32}" srcOrd="1" destOrd="0" presId="urn:microsoft.com/office/officeart/2005/8/layout/pyramid2"/>
    <dgm:cxn modelId="{5C41FA2A-1C0D-4516-A1E2-AC2455F93A03}" type="presParOf" srcId="{E72AA4E9-0C78-49E7-9FD0-5DE899EF6932}" destId="{BF632127-90DB-4EDB-80A5-9DEA44E581D7}" srcOrd="2" destOrd="0" presId="urn:microsoft.com/office/officeart/2005/8/layout/pyramid2"/>
    <dgm:cxn modelId="{D067DB67-EE04-42FF-97F6-42019BF973BF}" type="presParOf" srcId="{E72AA4E9-0C78-49E7-9FD0-5DE899EF6932}" destId="{3166CD6E-8FD2-47B2-8F85-5902D389D878}" srcOrd="3" destOrd="0" presId="urn:microsoft.com/office/officeart/2005/8/layout/pyramid2"/>
    <dgm:cxn modelId="{CFA4E958-F2B5-4BFB-AA1F-0C884259DC61}" type="presParOf" srcId="{E72AA4E9-0C78-49E7-9FD0-5DE899EF6932}" destId="{A3D117D5-737B-40FF-84C1-23D4C6BFE50A}" srcOrd="4" destOrd="0" presId="urn:microsoft.com/office/officeart/2005/8/layout/pyramid2"/>
    <dgm:cxn modelId="{54F4957D-6D8F-42A9-9F1A-855819365FC8}" type="presParOf" srcId="{E72AA4E9-0C78-49E7-9FD0-5DE899EF6932}" destId="{36AE57FD-E82B-459A-BDD6-B7973E3CEA64}" srcOrd="5" destOrd="0" presId="urn:microsoft.com/office/officeart/2005/8/layout/pyramid2"/>
    <dgm:cxn modelId="{6E307E9D-1C39-46B8-B5C9-75F967B924B2}" type="presParOf" srcId="{E72AA4E9-0C78-49E7-9FD0-5DE899EF6932}" destId="{D04E4333-D3FA-437F-BAF2-5C7D48FBFAA8}" srcOrd="6" destOrd="0" presId="urn:microsoft.com/office/officeart/2005/8/layout/pyramid2"/>
    <dgm:cxn modelId="{F89BC224-4527-46A8-BF03-B53418E9B24C}" type="presParOf" srcId="{E72AA4E9-0C78-49E7-9FD0-5DE899EF6932}" destId="{A20F0B9B-3366-415C-8C4F-2A57210E0F7E}" srcOrd="7" destOrd="0" presId="urn:microsoft.com/office/officeart/2005/8/layout/pyramid2"/>
    <dgm:cxn modelId="{60BF63EE-3B76-4775-9406-7DBD15935BF0}" type="presParOf" srcId="{E72AA4E9-0C78-49E7-9FD0-5DE899EF6932}" destId="{4C043485-3DC7-46B4-BE9C-6B796D0151BF}" srcOrd="8" destOrd="0" presId="urn:microsoft.com/office/officeart/2005/8/layout/pyramid2"/>
    <dgm:cxn modelId="{723CA4FA-A761-4BA2-9EFC-E29E5FE6E6DD}" type="presParOf" srcId="{E72AA4E9-0C78-49E7-9FD0-5DE899EF6932}" destId="{14A761E3-3416-4A65-BAA0-6DBB943568F2}" srcOrd="9" destOrd="0" presId="urn:microsoft.com/office/officeart/2005/8/layout/pyramid2"/>
    <dgm:cxn modelId="{BB35575B-BED6-4EE1-B4C2-3D6F653A2164}" type="presParOf" srcId="{E72AA4E9-0C78-49E7-9FD0-5DE899EF6932}" destId="{E6D9E8E6-5E5A-480C-A92D-6D54CEB9392B}" srcOrd="10" destOrd="0" presId="urn:microsoft.com/office/officeart/2005/8/layout/pyramid2"/>
    <dgm:cxn modelId="{6FCC2E93-448C-422C-BC91-02B28DF9E68F}" type="presParOf" srcId="{E72AA4E9-0C78-49E7-9FD0-5DE899EF6932}" destId="{B86D1513-A44B-478E-80F0-27A4412BDA48}" srcOrd="11" destOrd="0" presId="urn:microsoft.com/office/officeart/2005/8/layout/pyramid2"/>
    <dgm:cxn modelId="{F01A2568-AB09-4ED1-8DBE-B1E0A884AE1C}" type="presParOf" srcId="{E72AA4E9-0C78-49E7-9FD0-5DE899EF6932}" destId="{71E39B0C-01C2-45E1-A970-DC1786A70302}" srcOrd="12" destOrd="0" presId="urn:microsoft.com/office/officeart/2005/8/layout/pyramid2"/>
    <dgm:cxn modelId="{6AC8200E-FCF0-40BC-B1D4-F897EA95D641}" type="presParOf" srcId="{E72AA4E9-0C78-49E7-9FD0-5DE899EF6932}" destId="{534B8B51-76DF-4FA1-9F48-4939040276E7}" srcOrd="13" destOrd="0" presId="urn:microsoft.com/office/officeart/2005/8/layout/pyramid2"/>
    <dgm:cxn modelId="{A4D5C459-E18D-4E7A-81C5-C17C6788BED0}" type="presParOf" srcId="{E72AA4E9-0C78-49E7-9FD0-5DE899EF6932}" destId="{C5E96DE0-A5C1-4EE1-8272-0D947536771B}" srcOrd="14" destOrd="0" presId="urn:microsoft.com/office/officeart/2005/8/layout/pyramid2"/>
    <dgm:cxn modelId="{0B3B3845-86B4-4C07-8251-83B243EF66B4}" type="presParOf" srcId="{E72AA4E9-0C78-49E7-9FD0-5DE899EF6932}" destId="{746E7139-C05A-4FBE-BED0-4424ABEEC966}" srcOrd="15" destOrd="0" presId="urn:microsoft.com/office/officeart/2005/8/layout/pyramid2"/>
  </dgm:cxnLst>
  <dgm:bg/>
  <dgm:whole>
    <a:ln w="3175"/>
  </dgm:whole>
  <dgm:extLst>
    <a:ext uri="http://schemas.microsoft.com/office/drawing/2008/diagram">
      <dsp:dataModelExt xmlns:dsp="http://schemas.microsoft.com/office/drawing/2008/diagram" relId="rId8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01044B-1EE7-461B-B6FF-B2E9C3270866}" type="doc">
      <dgm:prSet loTypeId="urn:microsoft.com/office/officeart/2005/8/layout/hProcess9" loCatId="process" qsTypeId="urn:microsoft.com/office/officeart/2005/8/quickstyle/simple1" qsCatId="simple" csTypeId="urn:microsoft.com/office/officeart/2005/8/colors/accent1_2" csCatId="accent1" phldr="1"/>
      <dgm:spPr/>
    </dgm:pt>
    <dgm:pt modelId="{90E6AC0E-8B18-4EFF-9B16-EC1A7AD82A3B}">
      <dgm:prSet phldrT="[Text]" custT="1">
        <dgm:style>
          <a:lnRef idx="2">
            <a:schemeClr val="dk1"/>
          </a:lnRef>
          <a:fillRef idx="1">
            <a:schemeClr val="lt1"/>
          </a:fillRef>
          <a:effectRef idx="0">
            <a:schemeClr val="dk1"/>
          </a:effectRef>
          <a:fontRef idx="minor">
            <a:schemeClr val="dk1"/>
          </a:fontRef>
        </dgm:style>
      </dgm:prSet>
      <dgm:spPr>
        <a:ln w="3175"/>
      </dgm:spPr>
      <dgm:t>
        <a:bodyPr/>
        <a:lstStyle/>
        <a:p>
          <a:r>
            <a:rPr lang="en-US" sz="1000" b="0" dirty="0">
              <a:solidFill>
                <a:sysClr val="windowText" lastClr="000000"/>
              </a:solidFill>
              <a:latin typeface="Times New Roman" panose="02020603050405020304" pitchFamily="18" charset="0"/>
              <a:ea typeface="+mn-ea"/>
              <a:cs typeface="Times New Roman" panose="02020603050405020304" pitchFamily="18" charset="0"/>
            </a:rPr>
            <a:t>Chapter 1: Introduction</a:t>
          </a:r>
          <a:endParaRPr lang="en-US" sz="1000" dirty="0"/>
        </a:p>
      </dgm:t>
    </dgm:pt>
    <dgm:pt modelId="{05F53D22-F785-467E-BBE8-9F64CBBF046D}" type="parTrans" cxnId="{07E6D095-359C-4F18-9919-B013EB1423FB}">
      <dgm:prSet/>
      <dgm:spPr/>
      <dgm:t>
        <a:bodyPr/>
        <a:lstStyle/>
        <a:p>
          <a:endParaRPr lang="en-US"/>
        </a:p>
      </dgm:t>
    </dgm:pt>
    <dgm:pt modelId="{AA3565CA-7706-457C-91D4-1957D6D41538}" type="sibTrans" cxnId="{07E6D095-359C-4F18-9919-B013EB1423FB}">
      <dgm:prSet/>
      <dgm:spPr/>
      <dgm:t>
        <a:bodyPr/>
        <a:lstStyle/>
        <a:p>
          <a:endParaRPr lang="en-US"/>
        </a:p>
      </dgm:t>
    </dgm:pt>
    <dgm:pt modelId="{141312CB-627E-4D56-AEA2-9B02C710B5AB}">
      <dgm:prSet phldrT="[Text]" custT="1">
        <dgm:style>
          <a:lnRef idx="2">
            <a:schemeClr val="dk1"/>
          </a:lnRef>
          <a:fillRef idx="1">
            <a:schemeClr val="lt1"/>
          </a:fillRef>
          <a:effectRef idx="0">
            <a:schemeClr val="dk1"/>
          </a:effectRef>
          <a:fontRef idx="minor">
            <a:schemeClr val="dk1"/>
          </a:fontRef>
        </dgm:style>
      </dgm:prSet>
      <dgm:spPr>
        <a:ln w="3175"/>
      </dgm:spPr>
      <dgm:t>
        <a:bodyPr/>
        <a:lstStyle/>
        <a:p>
          <a:r>
            <a:rPr lang="en-US" sz="1000" b="0" dirty="0">
              <a:solidFill>
                <a:sysClr val="windowText" lastClr="000000"/>
              </a:solidFill>
              <a:latin typeface="Times New Roman" panose="02020603050405020304" pitchFamily="18" charset="0"/>
              <a:ea typeface="+mn-ea"/>
              <a:cs typeface="Times New Roman" panose="02020603050405020304" pitchFamily="18" charset="0"/>
            </a:rPr>
            <a:t>Chapter  2: Literature Review</a:t>
          </a:r>
          <a:endParaRPr lang="en-US" sz="1000" dirty="0"/>
        </a:p>
      </dgm:t>
    </dgm:pt>
    <dgm:pt modelId="{ABBDD75D-AAFA-454D-81BC-E484CD9F9CCA}" type="parTrans" cxnId="{A702F8BB-2102-44E2-A45A-DA869FED7177}">
      <dgm:prSet/>
      <dgm:spPr/>
      <dgm:t>
        <a:bodyPr/>
        <a:lstStyle/>
        <a:p>
          <a:endParaRPr lang="en-US"/>
        </a:p>
      </dgm:t>
    </dgm:pt>
    <dgm:pt modelId="{0B9A7428-2479-45AE-A52B-04A3EF107CF9}" type="sibTrans" cxnId="{A702F8BB-2102-44E2-A45A-DA869FED7177}">
      <dgm:prSet/>
      <dgm:spPr/>
      <dgm:t>
        <a:bodyPr/>
        <a:lstStyle/>
        <a:p>
          <a:endParaRPr lang="en-US"/>
        </a:p>
      </dgm:t>
    </dgm:pt>
    <dgm:pt modelId="{0FAC4F5B-3797-45F7-B07B-B92675DB6D2D}">
      <dgm:prSet phldrT="[Text]" custT="1">
        <dgm:style>
          <a:lnRef idx="2">
            <a:schemeClr val="dk1"/>
          </a:lnRef>
          <a:fillRef idx="1">
            <a:schemeClr val="lt1"/>
          </a:fillRef>
          <a:effectRef idx="0">
            <a:schemeClr val="dk1"/>
          </a:effectRef>
          <a:fontRef idx="minor">
            <a:schemeClr val="dk1"/>
          </a:fontRef>
        </dgm:style>
      </dgm:prSet>
      <dgm:spPr>
        <a:ln w="3175"/>
      </dgm:spPr>
      <dgm:t>
        <a:bodyPr/>
        <a:lstStyle/>
        <a:p>
          <a:r>
            <a:rPr lang="en-US" sz="1000" b="0" dirty="0">
              <a:solidFill>
                <a:sysClr val="windowText" lastClr="000000"/>
              </a:solidFill>
              <a:latin typeface="Times New Roman" panose="02020603050405020304" pitchFamily="18" charset="0"/>
              <a:ea typeface="+mn-ea"/>
              <a:cs typeface="Times New Roman" panose="02020603050405020304" pitchFamily="18" charset="0"/>
            </a:rPr>
            <a:t>Chapter3: Research Methodology</a:t>
          </a:r>
          <a:endParaRPr lang="en-US" sz="1000" dirty="0"/>
        </a:p>
      </dgm:t>
    </dgm:pt>
    <dgm:pt modelId="{43E4164B-F69C-4E10-948F-1E040AB78E9B}" type="parTrans" cxnId="{7B555A1A-0228-49C0-8077-DA8E559FDAB1}">
      <dgm:prSet/>
      <dgm:spPr/>
      <dgm:t>
        <a:bodyPr/>
        <a:lstStyle/>
        <a:p>
          <a:endParaRPr lang="en-US"/>
        </a:p>
      </dgm:t>
    </dgm:pt>
    <dgm:pt modelId="{8A32CCCA-40BC-445D-9131-98180D493CC4}" type="sibTrans" cxnId="{7B555A1A-0228-49C0-8077-DA8E559FDAB1}">
      <dgm:prSet/>
      <dgm:spPr/>
      <dgm:t>
        <a:bodyPr/>
        <a:lstStyle/>
        <a:p>
          <a:endParaRPr lang="en-US"/>
        </a:p>
      </dgm:t>
    </dgm:pt>
    <dgm:pt modelId="{5B1745CB-7BB1-490F-8D29-7E78E10A6741}">
      <dgm:prSet custT="1">
        <dgm:style>
          <a:lnRef idx="2">
            <a:schemeClr val="dk1"/>
          </a:lnRef>
          <a:fillRef idx="1">
            <a:schemeClr val="lt1"/>
          </a:fillRef>
          <a:effectRef idx="0">
            <a:schemeClr val="dk1"/>
          </a:effectRef>
          <a:fontRef idx="minor">
            <a:schemeClr val="dk1"/>
          </a:fontRef>
        </dgm:style>
      </dgm:prSet>
      <dgm:spPr>
        <a:ln w="3175"/>
      </dgm:spPr>
      <dgm:t>
        <a:bodyPr/>
        <a:lstStyle/>
        <a:p>
          <a:r>
            <a:rPr lang="en-US" sz="1000" b="0">
              <a:solidFill>
                <a:sysClr val="windowText" lastClr="000000"/>
              </a:solidFill>
              <a:latin typeface="Times New Roman" panose="02020603050405020304" pitchFamily="18" charset="0"/>
              <a:ea typeface="+mn-ea"/>
              <a:cs typeface="Times New Roman" panose="02020603050405020304" pitchFamily="18" charset="0"/>
            </a:rPr>
            <a:t>Chapter 4: Research Results</a:t>
          </a:r>
        </a:p>
      </dgm:t>
    </dgm:pt>
    <dgm:pt modelId="{778C9D6E-678F-457F-985E-140D9DF2B46B}" type="parTrans" cxnId="{0D8CE473-3863-481B-8DA7-873BE9150F19}">
      <dgm:prSet/>
      <dgm:spPr/>
      <dgm:t>
        <a:bodyPr/>
        <a:lstStyle/>
        <a:p>
          <a:endParaRPr lang="en-US"/>
        </a:p>
      </dgm:t>
    </dgm:pt>
    <dgm:pt modelId="{39EFBDFC-10AC-45C5-B051-C83EB4AED6A9}" type="sibTrans" cxnId="{0D8CE473-3863-481B-8DA7-873BE9150F19}">
      <dgm:prSet/>
      <dgm:spPr/>
      <dgm:t>
        <a:bodyPr/>
        <a:lstStyle/>
        <a:p>
          <a:endParaRPr lang="en-US"/>
        </a:p>
      </dgm:t>
    </dgm:pt>
    <dgm:pt modelId="{FB7FDCDE-5DC8-4A6D-AECC-D564EF16043F}">
      <dgm:prSet custT="1">
        <dgm:style>
          <a:lnRef idx="2">
            <a:schemeClr val="dk1"/>
          </a:lnRef>
          <a:fillRef idx="1">
            <a:schemeClr val="lt1"/>
          </a:fillRef>
          <a:effectRef idx="0">
            <a:schemeClr val="dk1"/>
          </a:effectRef>
          <a:fontRef idx="minor">
            <a:schemeClr val="dk1"/>
          </a:fontRef>
        </dgm:style>
      </dgm:prSet>
      <dgm:spPr>
        <a:ln w="3175"/>
      </dgm:spPr>
      <dgm:t>
        <a:bodyPr/>
        <a:lstStyle/>
        <a:p>
          <a:r>
            <a:rPr lang="en-US" sz="1000" b="0">
              <a:solidFill>
                <a:sysClr val="windowText" lastClr="000000"/>
              </a:solidFill>
              <a:latin typeface="Times New Roman" panose="02020603050405020304" pitchFamily="18" charset="0"/>
              <a:ea typeface="+mn-ea"/>
              <a:cs typeface="Times New Roman" panose="02020603050405020304" pitchFamily="18" charset="0"/>
            </a:rPr>
            <a:t>Chapter 5: Research </a:t>
          </a:r>
          <a:r>
            <a:rPr lang="en-US" sz="1000">
              <a:solidFill>
                <a:sysClr val="windowText" lastClr="000000"/>
              </a:solidFill>
              <a:latin typeface="Times New Roman" panose="02020603050405020304" pitchFamily="18" charset="0"/>
              <a:ea typeface="+mn-ea"/>
              <a:cs typeface="Times New Roman" panose="02020603050405020304" pitchFamily="18" charset="0"/>
            </a:rPr>
            <a:t>Discussion</a:t>
          </a:r>
          <a:endParaRPr lang="en-US" sz="1000" b="0">
            <a:solidFill>
              <a:sysClr val="windowText" lastClr="000000"/>
            </a:solidFill>
            <a:latin typeface="Times New Roman" panose="02020603050405020304" pitchFamily="18" charset="0"/>
            <a:ea typeface="+mn-ea"/>
            <a:cs typeface="Times New Roman" panose="02020603050405020304" pitchFamily="18" charset="0"/>
          </a:endParaRPr>
        </a:p>
      </dgm:t>
    </dgm:pt>
    <dgm:pt modelId="{E60D8560-3B10-475A-BFD5-51A1A8A6DE3E}" type="parTrans" cxnId="{7A219B39-3E1E-4E2B-88A5-7BA5B4B27F54}">
      <dgm:prSet/>
      <dgm:spPr/>
      <dgm:t>
        <a:bodyPr/>
        <a:lstStyle/>
        <a:p>
          <a:endParaRPr lang="en-US"/>
        </a:p>
      </dgm:t>
    </dgm:pt>
    <dgm:pt modelId="{6E7D64F3-7323-4B4A-A88B-9E9FBBA053BA}" type="sibTrans" cxnId="{7A219B39-3E1E-4E2B-88A5-7BA5B4B27F54}">
      <dgm:prSet/>
      <dgm:spPr/>
      <dgm:t>
        <a:bodyPr/>
        <a:lstStyle/>
        <a:p>
          <a:endParaRPr lang="en-US"/>
        </a:p>
      </dgm:t>
    </dgm:pt>
    <dgm:pt modelId="{5842A1F9-26AD-493A-BFD5-133C359069C8}">
      <dgm:prSet custT="1">
        <dgm:style>
          <a:lnRef idx="2">
            <a:schemeClr val="dk1"/>
          </a:lnRef>
          <a:fillRef idx="1">
            <a:schemeClr val="lt1"/>
          </a:fillRef>
          <a:effectRef idx="0">
            <a:schemeClr val="dk1"/>
          </a:effectRef>
          <a:fontRef idx="minor">
            <a:schemeClr val="dk1"/>
          </a:fontRef>
        </dgm:style>
      </dgm:prSet>
      <dgm:spPr>
        <a:ln w="3175"/>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Chapter 6: Research Conclusion, Theoritical implications, and practical implications</a:t>
          </a:r>
        </a:p>
      </dgm:t>
    </dgm:pt>
    <dgm:pt modelId="{2EB9AC15-40B8-4381-8274-5AD6D946E50A}" type="parTrans" cxnId="{DC8A98E1-05FD-4690-A9ED-36D59140CCAE}">
      <dgm:prSet/>
      <dgm:spPr/>
      <dgm:t>
        <a:bodyPr/>
        <a:lstStyle/>
        <a:p>
          <a:endParaRPr lang="en-US"/>
        </a:p>
      </dgm:t>
    </dgm:pt>
    <dgm:pt modelId="{64C86F25-523C-4E77-A671-EBF03EF61698}" type="sibTrans" cxnId="{DC8A98E1-05FD-4690-A9ED-36D59140CCAE}">
      <dgm:prSet/>
      <dgm:spPr/>
      <dgm:t>
        <a:bodyPr/>
        <a:lstStyle/>
        <a:p>
          <a:endParaRPr lang="en-US"/>
        </a:p>
      </dgm:t>
    </dgm:pt>
    <dgm:pt modelId="{F713FA8C-3971-4315-8F39-9E7EABCB98A6}" type="pres">
      <dgm:prSet presAssocID="{B001044B-1EE7-461B-B6FF-B2E9C3270866}" presName="CompostProcess" presStyleCnt="0">
        <dgm:presLayoutVars>
          <dgm:dir/>
          <dgm:resizeHandles val="exact"/>
        </dgm:presLayoutVars>
      </dgm:prSet>
      <dgm:spPr/>
    </dgm:pt>
    <dgm:pt modelId="{0954C7C1-8A8B-4B8D-BD33-05DDD3FD8F74}" type="pres">
      <dgm:prSet presAssocID="{B001044B-1EE7-461B-B6FF-B2E9C3270866}" presName="arrow" presStyleLbl="bgShp" presStyleIdx="0" presStyleCnt="1">
        <dgm:style>
          <a:lnRef idx="2">
            <a:schemeClr val="dk1"/>
          </a:lnRef>
          <a:fillRef idx="1">
            <a:schemeClr val="lt1"/>
          </a:fillRef>
          <a:effectRef idx="0">
            <a:schemeClr val="dk1"/>
          </a:effectRef>
          <a:fontRef idx="minor">
            <a:schemeClr val="dk1"/>
          </a:fontRef>
        </dgm:style>
      </dgm:prSet>
      <dgm:spPr>
        <a:ln w="3175"/>
      </dgm:spPr>
    </dgm:pt>
    <dgm:pt modelId="{A7046814-91FC-4362-ADA3-6363C407076F}" type="pres">
      <dgm:prSet presAssocID="{B001044B-1EE7-461B-B6FF-B2E9C3270866}" presName="linearProcess" presStyleCnt="0"/>
      <dgm:spPr/>
    </dgm:pt>
    <dgm:pt modelId="{97F60C46-F1A3-4454-A346-889A8375A696}" type="pres">
      <dgm:prSet presAssocID="{90E6AC0E-8B18-4EFF-9B16-EC1A7AD82A3B}" presName="textNode" presStyleLbl="node1" presStyleIdx="0" presStyleCnt="6">
        <dgm:presLayoutVars>
          <dgm:bulletEnabled val="1"/>
        </dgm:presLayoutVars>
      </dgm:prSet>
      <dgm:spPr/>
      <dgm:t>
        <a:bodyPr/>
        <a:lstStyle/>
        <a:p>
          <a:endParaRPr lang="en-US"/>
        </a:p>
      </dgm:t>
    </dgm:pt>
    <dgm:pt modelId="{D854B41D-05CF-4A7F-8DDD-8835534A618A}" type="pres">
      <dgm:prSet presAssocID="{AA3565CA-7706-457C-91D4-1957D6D41538}" presName="sibTrans" presStyleCnt="0"/>
      <dgm:spPr/>
    </dgm:pt>
    <dgm:pt modelId="{197DB235-853A-4A2D-AA19-6771F42FBE54}" type="pres">
      <dgm:prSet presAssocID="{141312CB-627E-4D56-AEA2-9B02C710B5AB}" presName="textNode" presStyleLbl="node1" presStyleIdx="1" presStyleCnt="6">
        <dgm:presLayoutVars>
          <dgm:bulletEnabled val="1"/>
        </dgm:presLayoutVars>
      </dgm:prSet>
      <dgm:spPr/>
      <dgm:t>
        <a:bodyPr/>
        <a:lstStyle/>
        <a:p>
          <a:endParaRPr lang="en-US"/>
        </a:p>
      </dgm:t>
    </dgm:pt>
    <dgm:pt modelId="{6EDFDDE5-F301-4F44-8533-703871C3A3A8}" type="pres">
      <dgm:prSet presAssocID="{0B9A7428-2479-45AE-A52B-04A3EF107CF9}" presName="sibTrans" presStyleCnt="0"/>
      <dgm:spPr/>
    </dgm:pt>
    <dgm:pt modelId="{AB3E6D01-11A8-4CF2-AD2C-2A58CA36C9F8}" type="pres">
      <dgm:prSet presAssocID="{0FAC4F5B-3797-45F7-B07B-B92675DB6D2D}" presName="textNode" presStyleLbl="node1" presStyleIdx="2" presStyleCnt="6" custScaleX="111758">
        <dgm:presLayoutVars>
          <dgm:bulletEnabled val="1"/>
        </dgm:presLayoutVars>
      </dgm:prSet>
      <dgm:spPr/>
      <dgm:t>
        <a:bodyPr/>
        <a:lstStyle/>
        <a:p>
          <a:endParaRPr lang="en-US"/>
        </a:p>
      </dgm:t>
    </dgm:pt>
    <dgm:pt modelId="{3AF577B4-0D65-4107-8133-1A1C2AA6B2AA}" type="pres">
      <dgm:prSet presAssocID="{8A32CCCA-40BC-445D-9131-98180D493CC4}" presName="sibTrans" presStyleCnt="0"/>
      <dgm:spPr/>
    </dgm:pt>
    <dgm:pt modelId="{C794E9EF-209F-4546-8550-E69E8BB918E8}" type="pres">
      <dgm:prSet presAssocID="{5B1745CB-7BB1-490F-8D29-7E78E10A6741}" presName="textNode" presStyleLbl="node1" presStyleIdx="3" presStyleCnt="6">
        <dgm:presLayoutVars>
          <dgm:bulletEnabled val="1"/>
        </dgm:presLayoutVars>
      </dgm:prSet>
      <dgm:spPr/>
      <dgm:t>
        <a:bodyPr/>
        <a:lstStyle/>
        <a:p>
          <a:endParaRPr lang="en-US"/>
        </a:p>
      </dgm:t>
    </dgm:pt>
    <dgm:pt modelId="{D2BA5067-5927-49DF-82EC-4822740181B2}" type="pres">
      <dgm:prSet presAssocID="{39EFBDFC-10AC-45C5-B051-C83EB4AED6A9}" presName="sibTrans" presStyleCnt="0"/>
      <dgm:spPr/>
    </dgm:pt>
    <dgm:pt modelId="{E405A22B-AAB3-4A38-A01D-8F7126F25D68}" type="pres">
      <dgm:prSet presAssocID="{FB7FDCDE-5DC8-4A6D-AECC-D564EF16043F}" presName="textNode" presStyleLbl="node1" presStyleIdx="4" presStyleCnt="6" custLinFactNeighborX="-43086" custLinFactNeighborY="-1562">
        <dgm:presLayoutVars>
          <dgm:bulletEnabled val="1"/>
        </dgm:presLayoutVars>
      </dgm:prSet>
      <dgm:spPr/>
      <dgm:t>
        <a:bodyPr/>
        <a:lstStyle/>
        <a:p>
          <a:endParaRPr lang="en-US"/>
        </a:p>
      </dgm:t>
    </dgm:pt>
    <dgm:pt modelId="{30E8A361-B4CD-45C8-B2A1-42B2A759E9A2}" type="pres">
      <dgm:prSet presAssocID="{6E7D64F3-7323-4B4A-A88B-9E9FBBA053BA}" presName="sibTrans" presStyleCnt="0"/>
      <dgm:spPr/>
    </dgm:pt>
    <dgm:pt modelId="{93BF6CCB-ABCC-4076-8389-EB91EC27DD9D}" type="pres">
      <dgm:prSet presAssocID="{5842A1F9-26AD-493A-BFD5-133C359069C8}" presName="textNode" presStyleLbl="node1" presStyleIdx="5" presStyleCnt="6" custLinFactNeighborX="-71518" custLinFactNeighborY="-1562">
        <dgm:presLayoutVars>
          <dgm:bulletEnabled val="1"/>
        </dgm:presLayoutVars>
      </dgm:prSet>
      <dgm:spPr/>
      <dgm:t>
        <a:bodyPr/>
        <a:lstStyle/>
        <a:p>
          <a:endParaRPr lang="en-US"/>
        </a:p>
      </dgm:t>
    </dgm:pt>
  </dgm:ptLst>
  <dgm:cxnLst>
    <dgm:cxn modelId="{DC8A98E1-05FD-4690-A9ED-36D59140CCAE}" srcId="{B001044B-1EE7-461B-B6FF-B2E9C3270866}" destId="{5842A1F9-26AD-493A-BFD5-133C359069C8}" srcOrd="5" destOrd="0" parTransId="{2EB9AC15-40B8-4381-8274-5AD6D946E50A}" sibTransId="{64C86F25-523C-4E77-A671-EBF03EF61698}"/>
    <dgm:cxn modelId="{B894CCD9-6E3A-4F05-8FCA-6CCBCCCB26F3}" type="presOf" srcId="{90E6AC0E-8B18-4EFF-9B16-EC1A7AD82A3B}" destId="{97F60C46-F1A3-4454-A346-889A8375A696}" srcOrd="0" destOrd="0" presId="urn:microsoft.com/office/officeart/2005/8/layout/hProcess9"/>
    <dgm:cxn modelId="{02ADA1A7-0C41-42EB-9917-39AA99CD5AE5}" type="presOf" srcId="{5842A1F9-26AD-493A-BFD5-133C359069C8}" destId="{93BF6CCB-ABCC-4076-8389-EB91EC27DD9D}" srcOrd="0" destOrd="0" presId="urn:microsoft.com/office/officeart/2005/8/layout/hProcess9"/>
    <dgm:cxn modelId="{B9DEFED2-8879-4601-8837-E802113E8B39}" type="presOf" srcId="{141312CB-627E-4D56-AEA2-9B02C710B5AB}" destId="{197DB235-853A-4A2D-AA19-6771F42FBE54}" srcOrd="0" destOrd="0" presId="urn:microsoft.com/office/officeart/2005/8/layout/hProcess9"/>
    <dgm:cxn modelId="{7B555A1A-0228-49C0-8077-DA8E559FDAB1}" srcId="{B001044B-1EE7-461B-B6FF-B2E9C3270866}" destId="{0FAC4F5B-3797-45F7-B07B-B92675DB6D2D}" srcOrd="2" destOrd="0" parTransId="{43E4164B-F69C-4E10-948F-1E040AB78E9B}" sibTransId="{8A32CCCA-40BC-445D-9131-98180D493CC4}"/>
    <dgm:cxn modelId="{7A219B39-3E1E-4E2B-88A5-7BA5B4B27F54}" srcId="{B001044B-1EE7-461B-B6FF-B2E9C3270866}" destId="{FB7FDCDE-5DC8-4A6D-AECC-D564EF16043F}" srcOrd="4" destOrd="0" parTransId="{E60D8560-3B10-475A-BFD5-51A1A8A6DE3E}" sibTransId="{6E7D64F3-7323-4B4A-A88B-9E9FBBA053BA}"/>
    <dgm:cxn modelId="{3FECF724-1F5C-4B42-AD6A-FCB3C07C7EEC}" type="presOf" srcId="{5B1745CB-7BB1-490F-8D29-7E78E10A6741}" destId="{C794E9EF-209F-4546-8550-E69E8BB918E8}" srcOrd="0" destOrd="0" presId="urn:microsoft.com/office/officeart/2005/8/layout/hProcess9"/>
    <dgm:cxn modelId="{FD3759A2-EB81-4C1A-93E4-C9C8F1585ED4}" type="presOf" srcId="{FB7FDCDE-5DC8-4A6D-AECC-D564EF16043F}" destId="{E405A22B-AAB3-4A38-A01D-8F7126F25D68}" srcOrd="0" destOrd="0" presId="urn:microsoft.com/office/officeart/2005/8/layout/hProcess9"/>
    <dgm:cxn modelId="{0D8CE473-3863-481B-8DA7-873BE9150F19}" srcId="{B001044B-1EE7-461B-B6FF-B2E9C3270866}" destId="{5B1745CB-7BB1-490F-8D29-7E78E10A6741}" srcOrd="3" destOrd="0" parTransId="{778C9D6E-678F-457F-985E-140D9DF2B46B}" sibTransId="{39EFBDFC-10AC-45C5-B051-C83EB4AED6A9}"/>
    <dgm:cxn modelId="{D04137D4-1550-442B-8550-E7DA8D64A7CA}" type="presOf" srcId="{0FAC4F5B-3797-45F7-B07B-B92675DB6D2D}" destId="{AB3E6D01-11A8-4CF2-AD2C-2A58CA36C9F8}" srcOrd="0" destOrd="0" presId="urn:microsoft.com/office/officeart/2005/8/layout/hProcess9"/>
    <dgm:cxn modelId="{07E6D095-359C-4F18-9919-B013EB1423FB}" srcId="{B001044B-1EE7-461B-B6FF-B2E9C3270866}" destId="{90E6AC0E-8B18-4EFF-9B16-EC1A7AD82A3B}" srcOrd="0" destOrd="0" parTransId="{05F53D22-F785-467E-BBE8-9F64CBBF046D}" sibTransId="{AA3565CA-7706-457C-91D4-1957D6D41538}"/>
    <dgm:cxn modelId="{A702F8BB-2102-44E2-A45A-DA869FED7177}" srcId="{B001044B-1EE7-461B-B6FF-B2E9C3270866}" destId="{141312CB-627E-4D56-AEA2-9B02C710B5AB}" srcOrd="1" destOrd="0" parTransId="{ABBDD75D-AAFA-454D-81BC-E484CD9F9CCA}" sibTransId="{0B9A7428-2479-45AE-A52B-04A3EF107CF9}"/>
    <dgm:cxn modelId="{2529D425-2F6C-42DC-B4B1-050354E6D872}" type="presOf" srcId="{B001044B-1EE7-461B-B6FF-B2E9C3270866}" destId="{F713FA8C-3971-4315-8F39-9E7EABCB98A6}" srcOrd="0" destOrd="0" presId="urn:microsoft.com/office/officeart/2005/8/layout/hProcess9"/>
    <dgm:cxn modelId="{E6F4373A-C342-43B8-A312-D60FF69CEDC9}" type="presParOf" srcId="{F713FA8C-3971-4315-8F39-9E7EABCB98A6}" destId="{0954C7C1-8A8B-4B8D-BD33-05DDD3FD8F74}" srcOrd="0" destOrd="0" presId="urn:microsoft.com/office/officeart/2005/8/layout/hProcess9"/>
    <dgm:cxn modelId="{B8C4B393-6CDA-4DCF-8C9A-E02DE00DE35C}" type="presParOf" srcId="{F713FA8C-3971-4315-8F39-9E7EABCB98A6}" destId="{A7046814-91FC-4362-ADA3-6363C407076F}" srcOrd="1" destOrd="0" presId="urn:microsoft.com/office/officeart/2005/8/layout/hProcess9"/>
    <dgm:cxn modelId="{E062DFBB-FF7B-44DE-B88A-9781B263D4C5}" type="presParOf" srcId="{A7046814-91FC-4362-ADA3-6363C407076F}" destId="{97F60C46-F1A3-4454-A346-889A8375A696}" srcOrd="0" destOrd="0" presId="urn:microsoft.com/office/officeart/2005/8/layout/hProcess9"/>
    <dgm:cxn modelId="{D21A4382-E1A0-4F30-ADAF-D73D36BB64F6}" type="presParOf" srcId="{A7046814-91FC-4362-ADA3-6363C407076F}" destId="{D854B41D-05CF-4A7F-8DDD-8835534A618A}" srcOrd="1" destOrd="0" presId="urn:microsoft.com/office/officeart/2005/8/layout/hProcess9"/>
    <dgm:cxn modelId="{A0D06546-094A-4997-9479-9E74CC32A049}" type="presParOf" srcId="{A7046814-91FC-4362-ADA3-6363C407076F}" destId="{197DB235-853A-4A2D-AA19-6771F42FBE54}" srcOrd="2" destOrd="0" presId="urn:microsoft.com/office/officeart/2005/8/layout/hProcess9"/>
    <dgm:cxn modelId="{EDFDE69F-BB49-4239-B2FA-D094FA152375}" type="presParOf" srcId="{A7046814-91FC-4362-ADA3-6363C407076F}" destId="{6EDFDDE5-F301-4F44-8533-703871C3A3A8}" srcOrd="3" destOrd="0" presId="urn:microsoft.com/office/officeart/2005/8/layout/hProcess9"/>
    <dgm:cxn modelId="{4CE1944F-0BA5-4BEB-96E3-D10E5BA2862E}" type="presParOf" srcId="{A7046814-91FC-4362-ADA3-6363C407076F}" destId="{AB3E6D01-11A8-4CF2-AD2C-2A58CA36C9F8}" srcOrd="4" destOrd="0" presId="urn:microsoft.com/office/officeart/2005/8/layout/hProcess9"/>
    <dgm:cxn modelId="{39EDD8DF-69DA-400A-B8B1-E0E6A2613D0F}" type="presParOf" srcId="{A7046814-91FC-4362-ADA3-6363C407076F}" destId="{3AF577B4-0D65-4107-8133-1A1C2AA6B2AA}" srcOrd="5" destOrd="0" presId="urn:microsoft.com/office/officeart/2005/8/layout/hProcess9"/>
    <dgm:cxn modelId="{50EF84A4-1D55-4E90-8894-A8839CA6A410}" type="presParOf" srcId="{A7046814-91FC-4362-ADA3-6363C407076F}" destId="{C794E9EF-209F-4546-8550-E69E8BB918E8}" srcOrd="6" destOrd="0" presId="urn:microsoft.com/office/officeart/2005/8/layout/hProcess9"/>
    <dgm:cxn modelId="{13E24350-D24F-4719-87DB-51B19C8E0FDF}" type="presParOf" srcId="{A7046814-91FC-4362-ADA3-6363C407076F}" destId="{D2BA5067-5927-49DF-82EC-4822740181B2}" srcOrd="7" destOrd="0" presId="urn:microsoft.com/office/officeart/2005/8/layout/hProcess9"/>
    <dgm:cxn modelId="{8EEA4FBB-0244-406A-AE77-0F9090F94952}" type="presParOf" srcId="{A7046814-91FC-4362-ADA3-6363C407076F}" destId="{E405A22B-AAB3-4A38-A01D-8F7126F25D68}" srcOrd="8" destOrd="0" presId="urn:microsoft.com/office/officeart/2005/8/layout/hProcess9"/>
    <dgm:cxn modelId="{D10B61E8-9BD3-4C75-89B8-38C75DA4228C}" type="presParOf" srcId="{A7046814-91FC-4362-ADA3-6363C407076F}" destId="{30E8A361-B4CD-45C8-B2A1-42B2A759E9A2}" srcOrd="9" destOrd="0" presId="urn:microsoft.com/office/officeart/2005/8/layout/hProcess9"/>
    <dgm:cxn modelId="{DA96336A-1DB7-4D91-AD95-CBD84CD702C8}" type="presParOf" srcId="{A7046814-91FC-4362-ADA3-6363C407076F}" destId="{93BF6CCB-ABCC-4076-8389-EB91EC27DD9D}" srcOrd="10"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F0FE5FB-D455-4633-8142-B286BEAB78CE}"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7FC45562-B5D5-4380-BA28-FA0C1C9E01F7}">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latin typeface="Times New Roman" panose="02020603050405020304" pitchFamily="18" charset="0"/>
              <a:cs typeface="Times New Roman" panose="02020603050405020304" pitchFamily="18" charset="0"/>
            </a:rPr>
            <a:t>2.1 From E-government to M-government </a:t>
          </a:r>
        </a:p>
      </dgm:t>
    </dgm:pt>
    <dgm:pt modelId="{5865BEDA-EF1B-4079-927A-A24255A5E383}" type="parTrans" cxnId="{8E7F1664-7F68-4ADD-9F04-B2521F2918C1}">
      <dgm:prSet/>
      <dgm:spPr/>
      <dgm:t>
        <a:bodyPr/>
        <a:lstStyle/>
        <a:p>
          <a:endParaRPr lang="en-US"/>
        </a:p>
      </dgm:t>
    </dgm:pt>
    <dgm:pt modelId="{DA08124F-A90F-4E9F-8B1D-3522D41D20DE}" type="sibTrans" cxnId="{8E7F1664-7F68-4ADD-9F04-B2521F2918C1}">
      <dgm:prSet/>
      <dgm:spPr/>
      <dgm:t>
        <a:bodyPr/>
        <a:lstStyle/>
        <a:p>
          <a:endParaRPr lang="en-US"/>
        </a:p>
      </dgm:t>
    </dgm:pt>
    <dgm:pt modelId="{672242AE-EB37-447B-BCE4-7268A144161B}">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latin typeface="Times New Roman" panose="02020603050405020304" pitchFamily="18" charset="0"/>
              <a:cs typeface="Times New Roman" panose="02020603050405020304" pitchFamily="18" charset="0"/>
            </a:rPr>
            <a:t>2.2 M-government Worldwide</a:t>
          </a:r>
        </a:p>
      </dgm:t>
    </dgm:pt>
    <dgm:pt modelId="{B3088F87-987C-41D8-AEFE-F646F3FC17BB}" type="parTrans" cxnId="{84490A91-1295-4163-99B9-9765791D968F}">
      <dgm:prSet/>
      <dgm:spPr/>
      <dgm:t>
        <a:bodyPr/>
        <a:lstStyle/>
        <a:p>
          <a:endParaRPr lang="en-US"/>
        </a:p>
      </dgm:t>
    </dgm:pt>
    <dgm:pt modelId="{3EF152BB-87A2-4AF7-9A6E-39ED8F423B21}" type="sibTrans" cxnId="{84490A91-1295-4163-99B9-9765791D968F}">
      <dgm:prSet/>
      <dgm:spPr/>
      <dgm:t>
        <a:bodyPr/>
        <a:lstStyle/>
        <a:p>
          <a:endParaRPr lang="en-US"/>
        </a:p>
      </dgm:t>
    </dgm:pt>
    <dgm:pt modelId="{6774C97B-3DBD-446C-BF52-8E5FDBBC1F69}">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latin typeface="Times New Roman" panose="02020603050405020304" pitchFamily="18" charset="0"/>
              <a:cs typeface="Times New Roman" panose="02020603050405020304" pitchFamily="18" charset="0"/>
            </a:rPr>
            <a:t>2.3 Overview of Technology Acceptance Theories</a:t>
          </a:r>
        </a:p>
      </dgm:t>
    </dgm:pt>
    <dgm:pt modelId="{549B071E-37F8-4DBF-A8A4-6430CC04A2B8}" type="parTrans" cxnId="{94206F0A-8842-487D-BEE5-D2C431AF0A76}">
      <dgm:prSet/>
      <dgm:spPr/>
      <dgm:t>
        <a:bodyPr/>
        <a:lstStyle/>
        <a:p>
          <a:endParaRPr lang="en-US"/>
        </a:p>
      </dgm:t>
    </dgm:pt>
    <dgm:pt modelId="{EFBCCB3F-1A17-4F96-A79B-5F00893EA946}" type="sibTrans" cxnId="{94206F0A-8842-487D-BEE5-D2C431AF0A76}">
      <dgm:prSet/>
      <dgm:spPr/>
      <dgm:t>
        <a:bodyPr/>
        <a:lstStyle/>
        <a:p>
          <a:endParaRPr lang="en-US"/>
        </a:p>
      </dgm:t>
    </dgm:pt>
    <dgm:pt modelId="{744DD587-9C26-429A-98CD-696AF5B1F04C}">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latin typeface="Times New Roman" panose="02020603050405020304" pitchFamily="18" charset="0"/>
              <a:cs typeface="Times New Roman" panose="02020603050405020304" pitchFamily="18" charset="0"/>
            </a:rPr>
            <a:t>2.6 Conclusions</a:t>
          </a:r>
        </a:p>
      </dgm:t>
    </dgm:pt>
    <dgm:pt modelId="{914D3652-4AB8-41EC-B315-C486ABD0446F}" type="parTrans" cxnId="{16C75F38-79F9-4201-ABF0-C45DC7E07D98}">
      <dgm:prSet/>
      <dgm:spPr/>
      <dgm:t>
        <a:bodyPr/>
        <a:lstStyle/>
        <a:p>
          <a:endParaRPr lang="en-US"/>
        </a:p>
      </dgm:t>
    </dgm:pt>
    <dgm:pt modelId="{1E93103A-BC70-4B4F-9DA8-8511E0C09D67}" type="sibTrans" cxnId="{16C75F38-79F9-4201-ABF0-C45DC7E07D98}">
      <dgm:prSet/>
      <dgm:spPr/>
      <dgm:t>
        <a:bodyPr/>
        <a:lstStyle/>
        <a:p>
          <a:endParaRPr lang="en-US"/>
        </a:p>
      </dgm:t>
    </dgm:pt>
    <dgm:pt modelId="{DC7C85EA-F310-4449-9A0D-2FA3839A8B32}">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latin typeface="Times New Roman" panose="02020603050405020304" pitchFamily="18" charset="0"/>
              <a:cs typeface="Times New Roman" panose="02020603050405020304" pitchFamily="18" charset="0"/>
            </a:rPr>
            <a:t>2.4 Overview of Service Quality Instruments</a:t>
          </a:r>
        </a:p>
      </dgm:t>
    </dgm:pt>
    <dgm:pt modelId="{5F2A9C4D-F7C2-45D8-881E-445353F9CB33}" type="parTrans" cxnId="{FD6CDA87-E504-4A04-94F2-4136A9D98283}">
      <dgm:prSet/>
      <dgm:spPr/>
      <dgm:t>
        <a:bodyPr/>
        <a:lstStyle/>
        <a:p>
          <a:endParaRPr lang="en-US"/>
        </a:p>
      </dgm:t>
    </dgm:pt>
    <dgm:pt modelId="{9305B1FD-D62C-4326-8A89-D0B6D0186465}" type="sibTrans" cxnId="{FD6CDA87-E504-4A04-94F2-4136A9D98283}">
      <dgm:prSet/>
      <dgm:spPr/>
      <dgm:t>
        <a:bodyPr/>
        <a:lstStyle/>
        <a:p>
          <a:endParaRPr lang="en-US"/>
        </a:p>
      </dgm:t>
    </dgm:pt>
    <dgm:pt modelId="{D7F79BDC-87AF-4875-93AE-DDE217BDD9D9}">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000" dirty="0">
              <a:latin typeface="Times New Roman" panose="02020603050405020304" pitchFamily="18" charset="0"/>
              <a:cs typeface="Times New Roman" panose="02020603050405020304" pitchFamily="18" charset="0"/>
            </a:rPr>
            <a:t>2.5 Previous M-government Services Studies</a:t>
          </a:r>
        </a:p>
      </dgm:t>
    </dgm:pt>
    <dgm:pt modelId="{FCCE7382-1BD3-4AC1-8A95-2779FEFF7C5C}" type="parTrans" cxnId="{F543715C-4DAA-4963-92EF-9CA78E94A105}">
      <dgm:prSet/>
      <dgm:spPr/>
      <dgm:t>
        <a:bodyPr/>
        <a:lstStyle/>
        <a:p>
          <a:endParaRPr lang="en-US"/>
        </a:p>
      </dgm:t>
    </dgm:pt>
    <dgm:pt modelId="{F1C74E6F-C073-444F-AFDE-F53568107CA7}" type="sibTrans" cxnId="{F543715C-4DAA-4963-92EF-9CA78E94A105}">
      <dgm:prSet/>
      <dgm:spPr/>
      <dgm:t>
        <a:bodyPr/>
        <a:lstStyle/>
        <a:p>
          <a:endParaRPr lang="en-US"/>
        </a:p>
      </dgm:t>
    </dgm:pt>
    <dgm:pt modelId="{86DD0FF5-444B-4780-A881-034CF040B0E6}" type="pres">
      <dgm:prSet presAssocID="{9F0FE5FB-D455-4633-8142-B286BEAB78CE}" presName="compositeShape" presStyleCnt="0">
        <dgm:presLayoutVars>
          <dgm:dir/>
          <dgm:resizeHandles/>
        </dgm:presLayoutVars>
      </dgm:prSet>
      <dgm:spPr/>
      <dgm:t>
        <a:bodyPr/>
        <a:lstStyle/>
        <a:p>
          <a:endParaRPr lang="en-US"/>
        </a:p>
      </dgm:t>
    </dgm:pt>
    <dgm:pt modelId="{D27B7BDB-FA12-4343-9C39-5BD828C82924}" type="pres">
      <dgm:prSet presAssocID="{9F0FE5FB-D455-4633-8142-B286BEAB78CE}" presName="pyramid" presStyleLbl="node1" presStyleIdx="0" presStyleCnt="1" custScaleX="85039" custLinFactNeighborX="-15148">
        <dgm:style>
          <a:lnRef idx="2">
            <a:schemeClr val="dk1">
              <a:shade val="50000"/>
            </a:schemeClr>
          </a:lnRef>
          <a:fillRef idx="1">
            <a:schemeClr val="dk1"/>
          </a:fillRef>
          <a:effectRef idx="0">
            <a:schemeClr val="dk1"/>
          </a:effectRef>
          <a:fontRef idx="minor">
            <a:schemeClr val="lt1"/>
          </a:fontRef>
        </dgm:style>
      </dgm:prSet>
      <dgm:spPr>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dgm:spPr>
    </dgm:pt>
    <dgm:pt modelId="{E72AA4E9-0C78-49E7-9FD0-5DE899EF6932}" type="pres">
      <dgm:prSet presAssocID="{9F0FE5FB-D455-4633-8142-B286BEAB78CE}" presName="theList" presStyleCnt="0"/>
      <dgm:spPr/>
    </dgm:pt>
    <dgm:pt modelId="{CC477921-05C2-433B-99F9-30A4D6E4AA89}" type="pres">
      <dgm:prSet presAssocID="{7FC45562-B5D5-4380-BA28-FA0C1C9E01F7}" presName="aNode" presStyleLbl="fgAcc1" presStyleIdx="0" presStyleCnt="6" custScaleX="159709" custScaleY="44456" custLinFactY="-19297" custLinFactNeighborX="22924" custLinFactNeighborY="-100000">
        <dgm:presLayoutVars>
          <dgm:bulletEnabled val="1"/>
        </dgm:presLayoutVars>
      </dgm:prSet>
      <dgm:spPr/>
      <dgm:t>
        <a:bodyPr/>
        <a:lstStyle/>
        <a:p>
          <a:endParaRPr lang="en-US"/>
        </a:p>
      </dgm:t>
    </dgm:pt>
    <dgm:pt modelId="{72F0F6B0-A792-4314-B74C-D00314251A32}" type="pres">
      <dgm:prSet presAssocID="{7FC45562-B5D5-4380-BA28-FA0C1C9E01F7}" presName="aSpace" presStyleCnt="0"/>
      <dgm:spPr/>
    </dgm:pt>
    <dgm:pt modelId="{BF632127-90DB-4EDB-80A5-9DEA44E581D7}" type="pres">
      <dgm:prSet presAssocID="{672242AE-EB37-447B-BCE4-7268A144161B}" presName="aNode" presStyleLbl="fgAcc1" presStyleIdx="1" presStyleCnt="6" custScaleX="159709" custScaleY="43394" custLinFactY="-8605" custLinFactNeighborX="22924" custLinFactNeighborY="-100000">
        <dgm:presLayoutVars>
          <dgm:bulletEnabled val="1"/>
        </dgm:presLayoutVars>
      </dgm:prSet>
      <dgm:spPr/>
      <dgm:t>
        <a:bodyPr/>
        <a:lstStyle/>
        <a:p>
          <a:endParaRPr lang="en-US"/>
        </a:p>
      </dgm:t>
    </dgm:pt>
    <dgm:pt modelId="{3166CD6E-8FD2-47B2-8F85-5902D389D878}" type="pres">
      <dgm:prSet presAssocID="{672242AE-EB37-447B-BCE4-7268A144161B}" presName="aSpace" presStyleCnt="0"/>
      <dgm:spPr/>
    </dgm:pt>
    <dgm:pt modelId="{A3D117D5-737B-40FF-84C1-23D4C6BFE50A}" type="pres">
      <dgm:prSet presAssocID="{6774C97B-3DBD-446C-BF52-8E5FDBBC1F69}" presName="aNode" presStyleLbl="fgAcc1" presStyleIdx="2" presStyleCnt="6" custScaleX="159709" custScaleY="43782" custLinFactNeighborX="22924" custLinFactNeighborY="-96327">
        <dgm:presLayoutVars>
          <dgm:bulletEnabled val="1"/>
        </dgm:presLayoutVars>
      </dgm:prSet>
      <dgm:spPr/>
      <dgm:t>
        <a:bodyPr/>
        <a:lstStyle/>
        <a:p>
          <a:endParaRPr lang="en-US"/>
        </a:p>
      </dgm:t>
    </dgm:pt>
    <dgm:pt modelId="{36AE57FD-E82B-459A-BDD6-B7973E3CEA64}" type="pres">
      <dgm:prSet presAssocID="{6774C97B-3DBD-446C-BF52-8E5FDBBC1F69}" presName="aSpace" presStyleCnt="0"/>
      <dgm:spPr/>
    </dgm:pt>
    <dgm:pt modelId="{D04E4333-D3FA-437F-BAF2-5C7D48FBFAA8}" type="pres">
      <dgm:prSet presAssocID="{DC7C85EA-F310-4449-9A0D-2FA3839A8B32}" presName="aNode" presStyleLbl="fgAcc1" presStyleIdx="3" presStyleCnt="6" custScaleX="159709" custScaleY="48808" custLinFactNeighborX="22472" custLinFactNeighborY="-25066">
        <dgm:presLayoutVars>
          <dgm:bulletEnabled val="1"/>
        </dgm:presLayoutVars>
      </dgm:prSet>
      <dgm:spPr/>
      <dgm:t>
        <a:bodyPr/>
        <a:lstStyle/>
        <a:p>
          <a:endParaRPr lang="en-US"/>
        </a:p>
      </dgm:t>
    </dgm:pt>
    <dgm:pt modelId="{A20F0B9B-3366-415C-8C4F-2A57210E0F7E}" type="pres">
      <dgm:prSet presAssocID="{DC7C85EA-F310-4449-9A0D-2FA3839A8B32}" presName="aSpace" presStyleCnt="0"/>
      <dgm:spPr/>
    </dgm:pt>
    <dgm:pt modelId="{4C043485-3DC7-46B4-BE9C-6B796D0151BF}" type="pres">
      <dgm:prSet presAssocID="{D7F79BDC-87AF-4875-93AE-DDE217BDD9D9}" presName="aNode" presStyleLbl="fgAcc1" presStyleIdx="4" presStyleCnt="6" custScaleX="159709" custScaleY="53921" custLinFactNeighborX="22924" custLinFactNeighborY="-21243">
        <dgm:presLayoutVars>
          <dgm:bulletEnabled val="1"/>
        </dgm:presLayoutVars>
      </dgm:prSet>
      <dgm:spPr/>
      <dgm:t>
        <a:bodyPr/>
        <a:lstStyle/>
        <a:p>
          <a:endParaRPr lang="en-US"/>
        </a:p>
      </dgm:t>
    </dgm:pt>
    <dgm:pt modelId="{14A761E3-3416-4A65-BAA0-6DBB943568F2}" type="pres">
      <dgm:prSet presAssocID="{D7F79BDC-87AF-4875-93AE-DDE217BDD9D9}" presName="aSpace" presStyleCnt="0"/>
      <dgm:spPr/>
    </dgm:pt>
    <dgm:pt modelId="{71E39B0C-01C2-45E1-A970-DC1786A70302}" type="pres">
      <dgm:prSet presAssocID="{744DD587-9C26-429A-98CD-696AF5B1F04C}" presName="aNode" presStyleLbl="fgAcc1" presStyleIdx="5" presStyleCnt="6" custScaleX="159709" custScaleY="38645" custLinFactY="376" custLinFactNeighborX="22924" custLinFactNeighborY="100000">
        <dgm:presLayoutVars>
          <dgm:bulletEnabled val="1"/>
        </dgm:presLayoutVars>
      </dgm:prSet>
      <dgm:spPr/>
      <dgm:t>
        <a:bodyPr/>
        <a:lstStyle/>
        <a:p>
          <a:endParaRPr lang="en-US"/>
        </a:p>
      </dgm:t>
    </dgm:pt>
    <dgm:pt modelId="{534B8B51-76DF-4FA1-9F48-4939040276E7}" type="pres">
      <dgm:prSet presAssocID="{744DD587-9C26-429A-98CD-696AF5B1F04C}" presName="aSpace" presStyleCnt="0"/>
      <dgm:spPr/>
    </dgm:pt>
  </dgm:ptLst>
  <dgm:cxnLst>
    <dgm:cxn modelId="{486CEB37-81E4-48F3-978B-96614410187F}" type="presOf" srcId="{7FC45562-B5D5-4380-BA28-FA0C1C9E01F7}" destId="{CC477921-05C2-433B-99F9-30A4D6E4AA89}" srcOrd="0" destOrd="0" presId="urn:microsoft.com/office/officeart/2005/8/layout/pyramid2"/>
    <dgm:cxn modelId="{84490A91-1295-4163-99B9-9765791D968F}" srcId="{9F0FE5FB-D455-4633-8142-B286BEAB78CE}" destId="{672242AE-EB37-447B-BCE4-7268A144161B}" srcOrd="1" destOrd="0" parTransId="{B3088F87-987C-41D8-AEFE-F646F3FC17BB}" sibTransId="{3EF152BB-87A2-4AF7-9A6E-39ED8F423B21}"/>
    <dgm:cxn modelId="{72A7FE73-7E6A-48D7-9F45-5C8839B89BE3}" type="presOf" srcId="{744DD587-9C26-429A-98CD-696AF5B1F04C}" destId="{71E39B0C-01C2-45E1-A970-DC1786A70302}" srcOrd="0" destOrd="0" presId="urn:microsoft.com/office/officeart/2005/8/layout/pyramid2"/>
    <dgm:cxn modelId="{76B595B8-11DB-48F8-B903-6430AC416BFF}" type="presOf" srcId="{DC7C85EA-F310-4449-9A0D-2FA3839A8B32}" destId="{D04E4333-D3FA-437F-BAF2-5C7D48FBFAA8}" srcOrd="0" destOrd="0" presId="urn:microsoft.com/office/officeart/2005/8/layout/pyramid2"/>
    <dgm:cxn modelId="{16C75F38-79F9-4201-ABF0-C45DC7E07D98}" srcId="{9F0FE5FB-D455-4633-8142-B286BEAB78CE}" destId="{744DD587-9C26-429A-98CD-696AF5B1F04C}" srcOrd="5" destOrd="0" parTransId="{914D3652-4AB8-41EC-B315-C486ABD0446F}" sibTransId="{1E93103A-BC70-4B4F-9DA8-8511E0C09D67}"/>
    <dgm:cxn modelId="{703036B7-4AB7-473C-A53A-3FF03FB68434}" type="presOf" srcId="{672242AE-EB37-447B-BCE4-7268A144161B}" destId="{BF632127-90DB-4EDB-80A5-9DEA44E581D7}" srcOrd="0" destOrd="0" presId="urn:microsoft.com/office/officeart/2005/8/layout/pyramid2"/>
    <dgm:cxn modelId="{D3BF61E8-9DA3-4175-8B48-9BEC1E017602}" type="presOf" srcId="{6774C97B-3DBD-446C-BF52-8E5FDBBC1F69}" destId="{A3D117D5-737B-40FF-84C1-23D4C6BFE50A}" srcOrd="0" destOrd="0" presId="urn:microsoft.com/office/officeart/2005/8/layout/pyramid2"/>
    <dgm:cxn modelId="{94206F0A-8842-487D-BEE5-D2C431AF0A76}" srcId="{9F0FE5FB-D455-4633-8142-B286BEAB78CE}" destId="{6774C97B-3DBD-446C-BF52-8E5FDBBC1F69}" srcOrd="2" destOrd="0" parTransId="{549B071E-37F8-4DBF-A8A4-6430CC04A2B8}" sibTransId="{EFBCCB3F-1A17-4F96-A79B-5F00893EA946}"/>
    <dgm:cxn modelId="{F543715C-4DAA-4963-92EF-9CA78E94A105}" srcId="{9F0FE5FB-D455-4633-8142-B286BEAB78CE}" destId="{D7F79BDC-87AF-4875-93AE-DDE217BDD9D9}" srcOrd="4" destOrd="0" parTransId="{FCCE7382-1BD3-4AC1-8A95-2779FEFF7C5C}" sibTransId="{F1C74E6F-C073-444F-AFDE-F53568107CA7}"/>
    <dgm:cxn modelId="{9D214D3A-456E-40DB-B75B-3BCFD40A59E3}" type="presOf" srcId="{D7F79BDC-87AF-4875-93AE-DDE217BDD9D9}" destId="{4C043485-3DC7-46B4-BE9C-6B796D0151BF}" srcOrd="0" destOrd="0" presId="urn:microsoft.com/office/officeart/2005/8/layout/pyramid2"/>
    <dgm:cxn modelId="{8E7F1664-7F68-4ADD-9F04-B2521F2918C1}" srcId="{9F0FE5FB-D455-4633-8142-B286BEAB78CE}" destId="{7FC45562-B5D5-4380-BA28-FA0C1C9E01F7}" srcOrd="0" destOrd="0" parTransId="{5865BEDA-EF1B-4079-927A-A24255A5E383}" sibTransId="{DA08124F-A90F-4E9F-8B1D-3522D41D20DE}"/>
    <dgm:cxn modelId="{677920DB-62B1-440E-BE1C-99B59B2AB92B}" type="presOf" srcId="{9F0FE5FB-D455-4633-8142-B286BEAB78CE}" destId="{86DD0FF5-444B-4780-A881-034CF040B0E6}" srcOrd="0" destOrd="0" presId="urn:microsoft.com/office/officeart/2005/8/layout/pyramid2"/>
    <dgm:cxn modelId="{FD6CDA87-E504-4A04-94F2-4136A9D98283}" srcId="{9F0FE5FB-D455-4633-8142-B286BEAB78CE}" destId="{DC7C85EA-F310-4449-9A0D-2FA3839A8B32}" srcOrd="3" destOrd="0" parTransId="{5F2A9C4D-F7C2-45D8-881E-445353F9CB33}" sibTransId="{9305B1FD-D62C-4326-8A89-D0B6D0186465}"/>
    <dgm:cxn modelId="{CC46078D-B3B1-4768-9112-EA256A6FF4C5}" type="presParOf" srcId="{86DD0FF5-444B-4780-A881-034CF040B0E6}" destId="{D27B7BDB-FA12-4343-9C39-5BD828C82924}" srcOrd="0" destOrd="0" presId="urn:microsoft.com/office/officeart/2005/8/layout/pyramid2"/>
    <dgm:cxn modelId="{61102BC1-91B7-4477-B2C3-EEE759DEC488}" type="presParOf" srcId="{86DD0FF5-444B-4780-A881-034CF040B0E6}" destId="{E72AA4E9-0C78-49E7-9FD0-5DE899EF6932}" srcOrd="1" destOrd="0" presId="urn:microsoft.com/office/officeart/2005/8/layout/pyramid2"/>
    <dgm:cxn modelId="{80E62124-F2AE-4FF1-BCB8-0DAAB767988E}" type="presParOf" srcId="{E72AA4E9-0C78-49E7-9FD0-5DE899EF6932}" destId="{CC477921-05C2-433B-99F9-30A4D6E4AA89}" srcOrd="0" destOrd="0" presId="urn:microsoft.com/office/officeart/2005/8/layout/pyramid2"/>
    <dgm:cxn modelId="{0B076AAD-B4B8-445C-BF2E-40B26DEF491D}" type="presParOf" srcId="{E72AA4E9-0C78-49E7-9FD0-5DE899EF6932}" destId="{72F0F6B0-A792-4314-B74C-D00314251A32}" srcOrd="1" destOrd="0" presId="urn:microsoft.com/office/officeart/2005/8/layout/pyramid2"/>
    <dgm:cxn modelId="{36E38021-123A-444C-8252-9E462DB11B3F}" type="presParOf" srcId="{E72AA4E9-0C78-49E7-9FD0-5DE899EF6932}" destId="{BF632127-90DB-4EDB-80A5-9DEA44E581D7}" srcOrd="2" destOrd="0" presId="urn:microsoft.com/office/officeart/2005/8/layout/pyramid2"/>
    <dgm:cxn modelId="{4D0D40A9-6144-4250-9F3A-A1D2F259C697}" type="presParOf" srcId="{E72AA4E9-0C78-49E7-9FD0-5DE899EF6932}" destId="{3166CD6E-8FD2-47B2-8F85-5902D389D878}" srcOrd="3" destOrd="0" presId="urn:microsoft.com/office/officeart/2005/8/layout/pyramid2"/>
    <dgm:cxn modelId="{15F6534C-B88D-4B70-80DE-99C45CF2EC4D}" type="presParOf" srcId="{E72AA4E9-0C78-49E7-9FD0-5DE899EF6932}" destId="{A3D117D5-737B-40FF-84C1-23D4C6BFE50A}" srcOrd="4" destOrd="0" presId="urn:microsoft.com/office/officeart/2005/8/layout/pyramid2"/>
    <dgm:cxn modelId="{10CE352A-B68D-4BC9-91BC-37EF03F85709}" type="presParOf" srcId="{E72AA4E9-0C78-49E7-9FD0-5DE899EF6932}" destId="{36AE57FD-E82B-459A-BDD6-B7973E3CEA64}" srcOrd="5" destOrd="0" presId="urn:microsoft.com/office/officeart/2005/8/layout/pyramid2"/>
    <dgm:cxn modelId="{B096CAF2-BD5C-417F-BBED-DB9D6FF92E82}" type="presParOf" srcId="{E72AA4E9-0C78-49E7-9FD0-5DE899EF6932}" destId="{D04E4333-D3FA-437F-BAF2-5C7D48FBFAA8}" srcOrd="6" destOrd="0" presId="urn:microsoft.com/office/officeart/2005/8/layout/pyramid2"/>
    <dgm:cxn modelId="{4287DE33-7428-4080-9FA0-93388324648A}" type="presParOf" srcId="{E72AA4E9-0C78-49E7-9FD0-5DE899EF6932}" destId="{A20F0B9B-3366-415C-8C4F-2A57210E0F7E}" srcOrd="7" destOrd="0" presId="urn:microsoft.com/office/officeart/2005/8/layout/pyramid2"/>
    <dgm:cxn modelId="{FD1C2B1C-C288-47EA-87B3-8EB63A9F3FC6}" type="presParOf" srcId="{E72AA4E9-0C78-49E7-9FD0-5DE899EF6932}" destId="{4C043485-3DC7-46B4-BE9C-6B796D0151BF}" srcOrd="8" destOrd="0" presId="urn:microsoft.com/office/officeart/2005/8/layout/pyramid2"/>
    <dgm:cxn modelId="{C7B773A4-B317-4D09-B0AD-46475FD3AE3B}" type="presParOf" srcId="{E72AA4E9-0C78-49E7-9FD0-5DE899EF6932}" destId="{14A761E3-3416-4A65-BAA0-6DBB943568F2}" srcOrd="9" destOrd="0" presId="urn:microsoft.com/office/officeart/2005/8/layout/pyramid2"/>
    <dgm:cxn modelId="{199923B8-A937-4CB2-8646-58B343A71639}" type="presParOf" srcId="{E72AA4E9-0C78-49E7-9FD0-5DE899EF6932}" destId="{71E39B0C-01C2-45E1-A970-DC1786A70302}" srcOrd="10" destOrd="0" presId="urn:microsoft.com/office/officeart/2005/8/layout/pyramid2"/>
    <dgm:cxn modelId="{5A686186-6B29-4431-ABAC-865728D2A5B5}" type="presParOf" srcId="{E72AA4E9-0C78-49E7-9FD0-5DE899EF6932}" destId="{534B8B51-76DF-4FA1-9F48-4939040276E7}" srcOrd="11" destOrd="0" presId="urn:microsoft.com/office/officeart/2005/8/layout/pyramid2"/>
  </dgm:cxnLst>
  <dgm:bg/>
  <dgm:whole>
    <a:ln w="3175"/>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EFDDC8B-E990-4CAB-B898-0AAAC1B3E2E8}"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0ACC1DF8-6C78-425A-8D22-033E95A1C774}">
      <dgm:prSet phldrT="[Text]" custT="1">
        <dgm:style>
          <a:lnRef idx="2">
            <a:schemeClr val="dk1"/>
          </a:lnRef>
          <a:fillRef idx="1">
            <a:schemeClr val="lt1"/>
          </a:fillRef>
          <a:effectRef idx="0">
            <a:schemeClr val="dk1"/>
          </a:effectRef>
          <a:fontRef idx="minor">
            <a:schemeClr val="dk1"/>
          </a:fontRef>
        </dgm:style>
      </dgm:prSet>
      <dgm:spPr/>
      <dgm:t>
        <a:bodyPr/>
        <a:lstStyle/>
        <a:p>
          <a:r>
            <a:rPr lang="en-US" sz="1100" dirty="0">
              <a:latin typeface="Times New Roman" panose="02020603050405020304" pitchFamily="18" charset="0"/>
              <a:cs typeface="Times New Roman" panose="02020603050405020304" pitchFamily="18" charset="0"/>
            </a:rPr>
            <a:t>M-government quality of service dimensions </a:t>
          </a:r>
        </a:p>
      </dgm:t>
    </dgm:pt>
    <dgm:pt modelId="{A2A4A55F-4568-4DAE-A8E7-4F63C954607F}" type="parTrans" cxnId="{910BE4FC-8B4A-4110-9EA0-253F4AB2CFF6}">
      <dgm:prSet/>
      <dgm:spPr/>
      <dgm:t>
        <a:bodyPr/>
        <a:lstStyle/>
        <a:p>
          <a:endParaRPr lang="en-US"/>
        </a:p>
      </dgm:t>
    </dgm:pt>
    <dgm:pt modelId="{89A40794-EE47-458B-B938-72E39C87398F}" type="sibTrans" cxnId="{910BE4FC-8B4A-4110-9EA0-253F4AB2CFF6}">
      <dgm:prSet/>
      <dgm:spPr/>
      <dgm:t>
        <a:bodyPr/>
        <a:lstStyle/>
        <a:p>
          <a:endParaRPr lang="en-US"/>
        </a:p>
      </dgm:t>
    </dgm:pt>
    <dgm:pt modelId="{BF680A96-EE5D-4208-B7DC-9CBFED4B0A68}">
      <dgm:prSet phldrT="[Tex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Network environment</a:t>
          </a:r>
        </a:p>
      </dgm:t>
    </dgm:pt>
    <dgm:pt modelId="{3B716DB7-291F-442D-9210-977ADA18C800}" type="parTrans" cxnId="{1C21D9A4-29BB-478C-BEE9-AF782A2378A5}">
      <dgm:prSet/>
      <dgm:spPr/>
      <dgm:t>
        <a:bodyPr/>
        <a:lstStyle/>
        <a:p>
          <a:endParaRPr lang="en-US"/>
        </a:p>
      </dgm:t>
    </dgm:pt>
    <dgm:pt modelId="{EF73B9B1-4FC7-42DB-A607-35B90B7FEA18}" type="sibTrans" cxnId="{1C21D9A4-29BB-478C-BEE9-AF782A2378A5}">
      <dgm:prSet>
        <dgm:style>
          <a:lnRef idx="2">
            <a:schemeClr val="dk1">
              <a:shade val="50000"/>
            </a:schemeClr>
          </a:lnRef>
          <a:fillRef idx="1">
            <a:schemeClr val="dk1"/>
          </a:fillRef>
          <a:effectRef idx="0">
            <a:schemeClr val="dk1"/>
          </a:effectRef>
          <a:fontRef idx="minor">
            <a:schemeClr val="lt1"/>
          </a:fontRef>
        </dgm:style>
      </dgm:prSet>
      <dgm:spPr>
        <a:ln w="3175"/>
      </dgm:spPr>
      <dgm:t>
        <a:bodyPr/>
        <a:lstStyle/>
        <a:p>
          <a:endParaRPr lang="en-US">
            <a:latin typeface="Times New Roman" panose="02020603050405020304" pitchFamily="18" charset="0"/>
            <a:cs typeface="Times New Roman" panose="02020603050405020304" pitchFamily="18" charset="0"/>
          </a:endParaRPr>
        </a:p>
      </dgm:t>
    </dgm:pt>
    <dgm:pt modelId="{CA72EB7C-BC7B-448C-AEDD-A0CEB321198E}">
      <dgm:prSet phldrT="[Tex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Satisfaction</a:t>
          </a:r>
        </a:p>
      </dgm:t>
    </dgm:pt>
    <dgm:pt modelId="{1DF97C47-B70F-40A0-939E-EDA5F450FD2A}" type="parTrans" cxnId="{01C2C35D-1B03-431B-8E8C-76F9513B22C2}">
      <dgm:prSet/>
      <dgm:spPr/>
      <dgm:t>
        <a:bodyPr/>
        <a:lstStyle/>
        <a:p>
          <a:endParaRPr lang="en-US"/>
        </a:p>
      </dgm:t>
    </dgm:pt>
    <dgm:pt modelId="{05DA0C7B-D907-4C54-ABFE-01C54F600421}" type="sibTrans" cxnId="{01C2C35D-1B03-431B-8E8C-76F9513B22C2}">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latin typeface="Times New Roman" panose="02020603050405020304" pitchFamily="18" charset="0"/>
            <a:cs typeface="Times New Roman" panose="02020603050405020304" pitchFamily="18" charset="0"/>
          </a:endParaRPr>
        </a:p>
      </dgm:t>
    </dgm:pt>
    <dgm:pt modelId="{CAF8BE1A-7458-4C04-A455-712AAA4F2A5B}">
      <dgm:prSet phldrT="[Tex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Service reliability</a:t>
          </a:r>
        </a:p>
      </dgm:t>
    </dgm:pt>
    <dgm:pt modelId="{7538E0A1-A850-462C-A134-BADF8443A745}" type="parTrans" cxnId="{0AC560AD-10FC-4AC5-8242-F0CF0B4D0A1D}">
      <dgm:prSet/>
      <dgm:spPr/>
      <dgm:t>
        <a:bodyPr/>
        <a:lstStyle/>
        <a:p>
          <a:endParaRPr lang="en-US"/>
        </a:p>
      </dgm:t>
    </dgm:pt>
    <dgm:pt modelId="{E69A4F73-30DD-483C-B91A-4FC320A695F9}" type="sibTrans" cxnId="{0AC560AD-10FC-4AC5-8242-F0CF0B4D0A1D}">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latin typeface="Times New Roman" panose="02020603050405020304" pitchFamily="18" charset="0"/>
            <a:cs typeface="Times New Roman" panose="02020603050405020304" pitchFamily="18" charset="0"/>
          </a:endParaRPr>
        </a:p>
      </dgm:t>
    </dgm:pt>
    <dgm:pt modelId="{C2DDA8C4-A14E-4804-B32B-548DF3AFB3D8}">
      <dgm:prSet phldrT="[Tex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Tangible service</a:t>
          </a:r>
        </a:p>
      </dgm:t>
    </dgm:pt>
    <dgm:pt modelId="{83732BB9-8903-4441-B010-833378909352}" type="parTrans" cxnId="{A188E2A4-3973-499D-A1AE-A26C99F9B78F}">
      <dgm:prSet/>
      <dgm:spPr/>
      <dgm:t>
        <a:bodyPr/>
        <a:lstStyle/>
        <a:p>
          <a:endParaRPr lang="en-US"/>
        </a:p>
      </dgm:t>
    </dgm:pt>
    <dgm:pt modelId="{16FBBCF9-EE22-4407-A3A0-37985DF75E6D}" type="sibTrans" cxnId="{A188E2A4-3973-499D-A1AE-A26C99F9B78F}">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latin typeface="Times New Roman" panose="02020603050405020304" pitchFamily="18" charset="0"/>
            <a:cs typeface="Times New Roman" panose="02020603050405020304" pitchFamily="18" charset="0"/>
          </a:endParaRPr>
        </a:p>
      </dgm:t>
    </dgm:pt>
    <dgm:pt modelId="{CF8CBDF8-C3C0-44A1-A6C1-F4D4D98EBBFA}">
      <dgm:prSe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Individuality</a:t>
          </a:r>
        </a:p>
      </dgm:t>
    </dgm:pt>
    <dgm:pt modelId="{2B8C90F8-B5BC-4270-A042-B90B919974CE}" type="parTrans" cxnId="{D5343614-7BC8-4684-8B08-11C3457F858F}">
      <dgm:prSet/>
      <dgm:spPr/>
      <dgm:t>
        <a:bodyPr/>
        <a:lstStyle/>
        <a:p>
          <a:endParaRPr lang="en-US"/>
        </a:p>
      </dgm:t>
    </dgm:pt>
    <dgm:pt modelId="{A00DF7A0-3C62-4948-BF02-D28D5BF84D69}" type="sibTrans" cxnId="{D5343614-7BC8-4684-8B08-11C3457F858F}">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latin typeface="Times New Roman" panose="02020603050405020304" pitchFamily="18" charset="0"/>
            <a:cs typeface="Times New Roman" panose="02020603050405020304" pitchFamily="18" charset="0"/>
          </a:endParaRPr>
        </a:p>
      </dgm:t>
    </dgm:pt>
    <dgm:pt modelId="{2D71F759-9BB4-4724-BED0-6DA245A9AD6F}">
      <dgm:prSe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Service attitude</a:t>
          </a:r>
        </a:p>
      </dgm:t>
    </dgm:pt>
    <dgm:pt modelId="{FB13348E-B195-4ABD-AD8D-BED7F4A14E47}" type="parTrans" cxnId="{1206D1FA-E816-464E-8797-3983DE00B1C7}">
      <dgm:prSet/>
      <dgm:spPr/>
      <dgm:t>
        <a:bodyPr/>
        <a:lstStyle/>
        <a:p>
          <a:endParaRPr lang="en-US"/>
        </a:p>
      </dgm:t>
    </dgm:pt>
    <dgm:pt modelId="{B1BA4A8F-F362-4C75-95A3-11CB1BD49E9F}" type="sibTrans" cxnId="{1206D1FA-E816-464E-8797-3983DE00B1C7}">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latin typeface="Times New Roman" panose="02020603050405020304" pitchFamily="18" charset="0"/>
            <a:cs typeface="Times New Roman" panose="02020603050405020304" pitchFamily="18" charset="0"/>
          </a:endParaRPr>
        </a:p>
      </dgm:t>
    </dgm:pt>
    <dgm:pt modelId="{65A9EDBE-F532-48CA-848D-3FDAC065E509}">
      <dgm:prSet>
        <dgm:style>
          <a:lnRef idx="2">
            <a:schemeClr val="dk1"/>
          </a:lnRef>
          <a:fillRef idx="1">
            <a:schemeClr val="lt1"/>
          </a:fillRef>
          <a:effectRef idx="0">
            <a:schemeClr val="dk1"/>
          </a:effectRef>
          <a:fontRef idx="minor">
            <a:schemeClr val="dk1"/>
          </a:fontRef>
        </dgm:style>
      </dgm:prSet>
      <dgm:spPr>
        <a:ln w="3175"/>
      </dgm:spPr>
      <dgm:t>
        <a:bodyPr/>
        <a:lstStyle/>
        <a:p>
          <a:r>
            <a:rPr lang="en-US" dirty="0">
              <a:latin typeface="Times New Roman" panose="02020603050405020304" pitchFamily="18" charset="0"/>
              <a:cs typeface="Times New Roman" panose="02020603050405020304" pitchFamily="18" charset="0"/>
            </a:rPr>
            <a:t>Information content</a:t>
          </a:r>
        </a:p>
      </dgm:t>
    </dgm:pt>
    <dgm:pt modelId="{A73441FD-5D5A-4DE6-848D-52116073CEBB}" type="parTrans" cxnId="{40B848A1-E9BE-4C06-A97C-F4854C7FDC08}">
      <dgm:prSet/>
      <dgm:spPr/>
      <dgm:t>
        <a:bodyPr/>
        <a:lstStyle/>
        <a:p>
          <a:endParaRPr lang="en-US"/>
        </a:p>
      </dgm:t>
    </dgm:pt>
    <dgm:pt modelId="{666A9797-D1F5-4848-AFC2-4E10F766C957}" type="sibTrans" cxnId="{40B848A1-E9BE-4C06-A97C-F4854C7FDC08}">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latin typeface="Times New Roman" panose="02020603050405020304" pitchFamily="18" charset="0"/>
            <a:cs typeface="Times New Roman" panose="02020603050405020304" pitchFamily="18" charset="0"/>
          </a:endParaRPr>
        </a:p>
      </dgm:t>
    </dgm:pt>
    <dgm:pt modelId="{B01565BF-8510-4BA4-9DF1-4CBFB02EC079}" type="pres">
      <dgm:prSet presAssocID="{9EFDDC8B-E990-4CAB-B898-0AAAC1B3E2E8}" presName="Name0" presStyleCnt="0">
        <dgm:presLayoutVars>
          <dgm:chMax val="1"/>
          <dgm:dir/>
          <dgm:animLvl val="ctr"/>
          <dgm:resizeHandles val="exact"/>
        </dgm:presLayoutVars>
      </dgm:prSet>
      <dgm:spPr/>
      <dgm:t>
        <a:bodyPr/>
        <a:lstStyle/>
        <a:p>
          <a:endParaRPr lang="en-US"/>
        </a:p>
      </dgm:t>
    </dgm:pt>
    <dgm:pt modelId="{CF5ED32B-C7D1-41A6-AB97-DE43F401AFBE}" type="pres">
      <dgm:prSet presAssocID="{0ACC1DF8-6C78-425A-8D22-033E95A1C774}" presName="centerShape" presStyleLbl="node0" presStyleIdx="0" presStyleCnt="1" custScaleX="92843" custScaleY="89077"/>
      <dgm:spPr/>
      <dgm:t>
        <a:bodyPr/>
        <a:lstStyle/>
        <a:p>
          <a:endParaRPr lang="en-US"/>
        </a:p>
      </dgm:t>
    </dgm:pt>
    <dgm:pt modelId="{1A3732F9-9528-4AB4-B076-2E65842B54A3}" type="pres">
      <dgm:prSet presAssocID="{BF680A96-EE5D-4208-B7DC-9CBFED4B0A68}" presName="node" presStyleLbl="node1" presStyleIdx="0" presStyleCnt="7">
        <dgm:presLayoutVars>
          <dgm:bulletEnabled val="1"/>
        </dgm:presLayoutVars>
      </dgm:prSet>
      <dgm:spPr/>
      <dgm:t>
        <a:bodyPr/>
        <a:lstStyle/>
        <a:p>
          <a:endParaRPr lang="en-US"/>
        </a:p>
      </dgm:t>
    </dgm:pt>
    <dgm:pt modelId="{87BCFDD1-7216-454E-A404-114C51AE2D34}" type="pres">
      <dgm:prSet presAssocID="{BF680A96-EE5D-4208-B7DC-9CBFED4B0A68}" presName="dummy" presStyleCnt="0"/>
      <dgm:spPr/>
    </dgm:pt>
    <dgm:pt modelId="{958DD296-9A58-45A3-A14C-525C98504A9E}" type="pres">
      <dgm:prSet presAssocID="{EF73B9B1-4FC7-42DB-A607-35B90B7FEA18}" presName="sibTrans" presStyleLbl="sibTrans2D1" presStyleIdx="0" presStyleCnt="7"/>
      <dgm:spPr/>
      <dgm:t>
        <a:bodyPr/>
        <a:lstStyle/>
        <a:p>
          <a:endParaRPr lang="en-US"/>
        </a:p>
      </dgm:t>
    </dgm:pt>
    <dgm:pt modelId="{7A582F80-B997-4408-875D-EF54DDC49A28}" type="pres">
      <dgm:prSet presAssocID="{2D71F759-9BB4-4724-BED0-6DA245A9AD6F}" presName="node" presStyleLbl="node1" presStyleIdx="1" presStyleCnt="7">
        <dgm:presLayoutVars>
          <dgm:bulletEnabled val="1"/>
        </dgm:presLayoutVars>
      </dgm:prSet>
      <dgm:spPr/>
      <dgm:t>
        <a:bodyPr/>
        <a:lstStyle/>
        <a:p>
          <a:endParaRPr lang="en-US"/>
        </a:p>
      </dgm:t>
    </dgm:pt>
    <dgm:pt modelId="{7E563BC2-2814-444E-845B-2E51EAD91C98}" type="pres">
      <dgm:prSet presAssocID="{2D71F759-9BB4-4724-BED0-6DA245A9AD6F}" presName="dummy" presStyleCnt="0"/>
      <dgm:spPr/>
    </dgm:pt>
    <dgm:pt modelId="{DCDDBE75-CFF2-498C-BB36-3F6876B10C50}" type="pres">
      <dgm:prSet presAssocID="{B1BA4A8F-F362-4C75-95A3-11CB1BD49E9F}" presName="sibTrans" presStyleLbl="sibTrans2D1" presStyleIdx="1" presStyleCnt="7"/>
      <dgm:spPr/>
      <dgm:t>
        <a:bodyPr/>
        <a:lstStyle/>
        <a:p>
          <a:endParaRPr lang="en-US"/>
        </a:p>
      </dgm:t>
    </dgm:pt>
    <dgm:pt modelId="{B25C5F4B-AE8E-4A3C-BC0D-097F16DD8C94}" type="pres">
      <dgm:prSet presAssocID="{65A9EDBE-F532-48CA-848D-3FDAC065E509}" presName="node" presStyleLbl="node1" presStyleIdx="2" presStyleCnt="7">
        <dgm:presLayoutVars>
          <dgm:bulletEnabled val="1"/>
        </dgm:presLayoutVars>
      </dgm:prSet>
      <dgm:spPr/>
      <dgm:t>
        <a:bodyPr/>
        <a:lstStyle/>
        <a:p>
          <a:endParaRPr lang="en-US"/>
        </a:p>
      </dgm:t>
    </dgm:pt>
    <dgm:pt modelId="{00E90AEF-9A6B-4DBD-96FF-E5AAF0613E87}" type="pres">
      <dgm:prSet presAssocID="{65A9EDBE-F532-48CA-848D-3FDAC065E509}" presName="dummy" presStyleCnt="0"/>
      <dgm:spPr/>
    </dgm:pt>
    <dgm:pt modelId="{76A6112C-A94A-4F7C-B30D-C546676DD5F7}" type="pres">
      <dgm:prSet presAssocID="{666A9797-D1F5-4848-AFC2-4E10F766C957}" presName="sibTrans" presStyleLbl="sibTrans2D1" presStyleIdx="2" presStyleCnt="7"/>
      <dgm:spPr/>
      <dgm:t>
        <a:bodyPr/>
        <a:lstStyle/>
        <a:p>
          <a:endParaRPr lang="en-US"/>
        </a:p>
      </dgm:t>
    </dgm:pt>
    <dgm:pt modelId="{A02BDF7C-2BFB-4ACE-B055-4048FA6AB710}" type="pres">
      <dgm:prSet presAssocID="{CF8CBDF8-C3C0-44A1-A6C1-F4D4D98EBBFA}" presName="node" presStyleLbl="node1" presStyleIdx="3" presStyleCnt="7">
        <dgm:presLayoutVars>
          <dgm:bulletEnabled val="1"/>
        </dgm:presLayoutVars>
      </dgm:prSet>
      <dgm:spPr/>
      <dgm:t>
        <a:bodyPr/>
        <a:lstStyle/>
        <a:p>
          <a:endParaRPr lang="en-US"/>
        </a:p>
      </dgm:t>
    </dgm:pt>
    <dgm:pt modelId="{67FA2B4F-A7FB-46C3-9A0B-1F55AF7F6712}" type="pres">
      <dgm:prSet presAssocID="{CF8CBDF8-C3C0-44A1-A6C1-F4D4D98EBBFA}" presName="dummy" presStyleCnt="0"/>
      <dgm:spPr/>
    </dgm:pt>
    <dgm:pt modelId="{76F9B4F3-7CD0-495E-B929-37D2B046903A}" type="pres">
      <dgm:prSet presAssocID="{A00DF7A0-3C62-4948-BF02-D28D5BF84D69}" presName="sibTrans" presStyleLbl="sibTrans2D1" presStyleIdx="3" presStyleCnt="7"/>
      <dgm:spPr/>
      <dgm:t>
        <a:bodyPr/>
        <a:lstStyle/>
        <a:p>
          <a:endParaRPr lang="en-US"/>
        </a:p>
      </dgm:t>
    </dgm:pt>
    <dgm:pt modelId="{E968A44F-9CD7-48D5-94D1-B174BFF7B70B}" type="pres">
      <dgm:prSet presAssocID="{CA72EB7C-BC7B-448C-AEDD-A0CEB321198E}" presName="node" presStyleLbl="node1" presStyleIdx="4" presStyleCnt="7">
        <dgm:presLayoutVars>
          <dgm:bulletEnabled val="1"/>
        </dgm:presLayoutVars>
      </dgm:prSet>
      <dgm:spPr/>
      <dgm:t>
        <a:bodyPr/>
        <a:lstStyle/>
        <a:p>
          <a:endParaRPr lang="en-US"/>
        </a:p>
      </dgm:t>
    </dgm:pt>
    <dgm:pt modelId="{1F1CF971-801A-4047-B8BB-0DBF2EC712ED}" type="pres">
      <dgm:prSet presAssocID="{CA72EB7C-BC7B-448C-AEDD-A0CEB321198E}" presName="dummy" presStyleCnt="0"/>
      <dgm:spPr/>
    </dgm:pt>
    <dgm:pt modelId="{DA2148BC-5273-40D6-A8D1-75F7EC8E9352}" type="pres">
      <dgm:prSet presAssocID="{05DA0C7B-D907-4C54-ABFE-01C54F600421}" presName="sibTrans" presStyleLbl="sibTrans2D1" presStyleIdx="4" presStyleCnt="7"/>
      <dgm:spPr/>
      <dgm:t>
        <a:bodyPr/>
        <a:lstStyle/>
        <a:p>
          <a:endParaRPr lang="en-US"/>
        </a:p>
      </dgm:t>
    </dgm:pt>
    <dgm:pt modelId="{76FB5D9B-48B7-4AFB-8911-76F6519F7C8C}" type="pres">
      <dgm:prSet presAssocID="{CAF8BE1A-7458-4C04-A455-712AAA4F2A5B}" presName="node" presStyleLbl="node1" presStyleIdx="5" presStyleCnt="7">
        <dgm:presLayoutVars>
          <dgm:bulletEnabled val="1"/>
        </dgm:presLayoutVars>
      </dgm:prSet>
      <dgm:spPr/>
      <dgm:t>
        <a:bodyPr/>
        <a:lstStyle/>
        <a:p>
          <a:endParaRPr lang="en-US"/>
        </a:p>
      </dgm:t>
    </dgm:pt>
    <dgm:pt modelId="{644CBADC-25B4-4E7E-8133-0AB36D87B1EB}" type="pres">
      <dgm:prSet presAssocID="{CAF8BE1A-7458-4C04-A455-712AAA4F2A5B}" presName="dummy" presStyleCnt="0"/>
      <dgm:spPr/>
    </dgm:pt>
    <dgm:pt modelId="{95BD1BF0-B5D0-451B-AE6C-61CFEB5158AE}" type="pres">
      <dgm:prSet presAssocID="{E69A4F73-30DD-483C-B91A-4FC320A695F9}" presName="sibTrans" presStyleLbl="sibTrans2D1" presStyleIdx="5" presStyleCnt="7"/>
      <dgm:spPr/>
      <dgm:t>
        <a:bodyPr/>
        <a:lstStyle/>
        <a:p>
          <a:endParaRPr lang="en-US"/>
        </a:p>
      </dgm:t>
    </dgm:pt>
    <dgm:pt modelId="{71B0BEE1-59E0-4623-ABA9-2BAB5E4C95C5}" type="pres">
      <dgm:prSet presAssocID="{C2DDA8C4-A14E-4804-B32B-548DF3AFB3D8}" presName="node" presStyleLbl="node1" presStyleIdx="6" presStyleCnt="7">
        <dgm:presLayoutVars>
          <dgm:bulletEnabled val="1"/>
        </dgm:presLayoutVars>
      </dgm:prSet>
      <dgm:spPr/>
      <dgm:t>
        <a:bodyPr/>
        <a:lstStyle/>
        <a:p>
          <a:endParaRPr lang="en-US"/>
        </a:p>
      </dgm:t>
    </dgm:pt>
    <dgm:pt modelId="{0466C496-2B2E-46B3-9121-C18CA51FC52B}" type="pres">
      <dgm:prSet presAssocID="{C2DDA8C4-A14E-4804-B32B-548DF3AFB3D8}" presName="dummy" presStyleCnt="0"/>
      <dgm:spPr/>
    </dgm:pt>
    <dgm:pt modelId="{60863C1B-E2A2-4104-AC53-A0BA13789ABB}" type="pres">
      <dgm:prSet presAssocID="{16FBBCF9-EE22-4407-A3A0-37985DF75E6D}" presName="sibTrans" presStyleLbl="sibTrans2D1" presStyleIdx="6" presStyleCnt="7"/>
      <dgm:spPr/>
      <dgm:t>
        <a:bodyPr/>
        <a:lstStyle/>
        <a:p>
          <a:endParaRPr lang="en-US"/>
        </a:p>
      </dgm:t>
    </dgm:pt>
  </dgm:ptLst>
  <dgm:cxnLst>
    <dgm:cxn modelId="{1C21D9A4-29BB-478C-BEE9-AF782A2378A5}" srcId="{0ACC1DF8-6C78-425A-8D22-033E95A1C774}" destId="{BF680A96-EE5D-4208-B7DC-9CBFED4B0A68}" srcOrd="0" destOrd="0" parTransId="{3B716DB7-291F-442D-9210-977ADA18C800}" sibTransId="{EF73B9B1-4FC7-42DB-A607-35B90B7FEA18}"/>
    <dgm:cxn modelId="{E370423F-05BE-4B12-A20F-05C1FA84B46B}" type="presOf" srcId="{BF680A96-EE5D-4208-B7DC-9CBFED4B0A68}" destId="{1A3732F9-9528-4AB4-B076-2E65842B54A3}" srcOrd="0" destOrd="0" presId="urn:microsoft.com/office/officeart/2005/8/layout/radial6"/>
    <dgm:cxn modelId="{5CC4C5EA-CBEC-4537-8984-675DB23477D3}" type="presOf" srcId="{CA72EB7C-BC7B-448C-AEDD-A0CEB321198E}" destId="{E968A44F-9CD7-48D5-94D1-B174BFF7B70B}" srcOrd="0" destOrd="0" presId="urn:microsoft.com/office/officeart/2005/8/layout/radial6"/>
    <dgm:cxn modelId="{1206D1FA-E816-464E-8797-3983DE00B1C7}" srcId="{0ACC1DF8-6C78-425A-8D22-033E95A1C774}" destId="{2D71F759-9BB4-4724-BED0-6DA245A9AD6F}" srcOrd="1" destOrd="0" parTransId="{FB13348E-B195-4ABD-AD8D-BED7F4A14E47}" sibTransId="{B1BA4A8F-F362-4C75-95A3-11CB1BD49E9F}"/>
    <dgm:cxn modelId="{8118D604-43B0-49D9-AEE2-B2F48E3E255A}" type="presOf" srcId="{0ACC1DF8-6C78-425A-8D22-033E95A1C774}" destId="{CF5ED32B-C7D1-41A6-AB97-DE43F401AFBE}" srcOrd="0" destOrd="0" presId="urn:microsoft.com/office/officeart/2005/8/layout/radial6"/>
    <dgm:cxn modelId="{0AC560AD-10FC-4AC5-8242-F0CF0B4D0A1D}" srcId="{0ACC1DF8-6C78-425A-8D22-033E95A1C774}" destId="{CAF8BE1A-7458-4C04-A455-712AAA4F2A5B}" srcOrd="5" destOrd="0" parTransId="{7538E0A1-A850-462C-A134-BADF8443A745}" sibTransId="{E69A4F73-30DD-483C-B91A-4FC320A695F9}"/>
    <dgm:cxn modelId="{94C0887C-C6D5-414F-8F94-BF9EFB73E3EB}" type="presOf" srcId="{2D71F759-9BB4-4724-BED0-6DA245A9AD6F}" destId="{7A582F80-B997-4408-875D-EF54DDC49A28}" srcOrd="0" destOrd="0" presId="urn:microsoft.com/office/officeart/2005/8/layout/radial6"/>
    <dgm:cxn modelId="{D5343614-7BC8-4684-8B08-11C3457F858F}" srcId="{0ACC1DF8-6C78-425A-8D22-033E95A1C774}" destId="{CF8CBDF8-C3C0-44A1-A6C1-F4D4D98EBBFA}" srcOrd="3" destOrd="0" parTransId="{2B8C90F8-B5BC-4270-A042-B90B919974CE}" sibTransId="{A00DF7A0-3C62-4948-BF02-D28D5BF84D69}"/>
    <dgm:cxn modelId="{99F5AFD6-0FD9-49CC-9960-E2410EB9A930}" type="presOf" srcId="{9EFDDC8B-E990-4CAB-B898-0AAAC1B3E2E8}" destId="{B01565BF-8510-4BA4-9DF1-4CBFB02EC079}" srcOrd="0" destOrd="0" presId="urn:microsoft.com/office/officeart/2005/8/layout/radial6"/>
    <dgm:cxn modelId="{055E7E8F-BC7C-4DC2-99E2-118C7B5928E1}" type="presOf" srcId="{E69A4F73-30DD-483C-B91A-4FC320A695F9}" destId="{95BD1BF0-B5D0-451B-AE6C-61CFEB5158AE}" srcOrd="0" destOrd="0" presId="urn:microsoft.com/office/officeart/2005/8/layout/radial6"/>
    <dgm:cxn modelId="{01C2C35D-1B03-431B-8E8C-76F9513B22C2}" srcId="{0ACC1DF8-6C78-425A-8D22-033E95A1C774}" destId="{CA72EB7C-BC7B-448C-AEDD-A0CEB321198E}" srcOrd="4" destOrd="0" parTransId="{1DF97C47-B70F-40A0-939E-EDA5F450FD2A}" sibTransId="{05DA0C7B-D907-4C54-ABFE-01C54F600421}"/>
    <dgm:cxn modelId="{A188E2A4-3973-499D-A1AE-A26C99F9B78F}" srcId="{0ACC1DF8-6C78-425A-8D22-033E95A1C774}" destId="{C2DDA8C4-A14E-4804-B32B-548DF3AFB3D8}" srcOrd="6" destOrd="0" parTransId="{83732BB9-8903-4441-B010-833378909352}" sibTransId="{16FBBCF9-EE22-4407-A3A0-37985DF75E6D}"/>
    <dgm:cxn modelId="{A12771CF-47DC-4E13-A9F8-50D415902D6F}" type="presOf" srcId="{A00DF7A0-3C62-4948-BF02-D28D5BF84D69}" destId="{76F9B4F3-7CD0-495E-B929-37D2B046903A}" srcOrd="0" destOrd="0" presId="urn:microsoft.com/office/officeart/2005/8/layout/radial6"/>
    <dgm:cxn modelId="{AF929D17-7178-4927-A93F-1A2C5887D7D7}" type="presOf" srcId="{EF73B9B1-4FC7-42DB-A607-35B90B7FEA18}" destId="{958DD296-9A58-45A3-A14C-525C98504A9E}" srcOrd="0" destOrd="0" presId="urn:microsoft.com/office/officeart/2005/8/layout/radial6"/>
    <dgm:cxn modelId="{70BEAC83-5182-4654-A1FA-01F5324E3EA6}" type="presOf" srcId="{16FBBCF9-EE22-4407-A3A0-37985DF75E6D}" destId="{60863C1B-E2A2-4104-AC53-A0BA13789ABB}" srcOrd="0" destOrd="0" presId="urn:microsoft.com/office/officeart/2005/8/layout/radial6"/>
    <dgm:cxn modelId="{32900DC3-B080-424B-9AF3-1F4991BFFB6D}" type="presOf" srcId="{666A9797-D1F5-4848-AFC2-4E10F766C957}" destId="{76A6112C-A94A-4F7C-B30D-C546676DD5F7}" srcOrd="0" destOrd="0" presId="urn:microsoft.com/office/officeart/2005/8/layout/radial6"/>
    <dgm:cxn modelId="{910BE4FC-8B4A-4110-9EA0-253F4AB2CFF6}" srcId="{9EFDDC8B-E990-4CAB-B898-0AAAC1B3E2E8}" destId="{0ACC1DF8-6C78-425A-8D22-033E95A1C774}" srcOrd="0" destOrd="0" parTransId="{A2A4A55F-4568-4DAE-A8E7-4F63C954607F}" sibTransId="{89A40794-EE47-458B-B938-72E39C87398F}"/>
    <dgm:cxn modelId="{87937A9C-9332-4D70-A8F4-5FF65D6C7944}" type="presOf" srcId="{65A9EDBE-F532-48CA-848D-3FDAC065E509}" destId="{B25C5F4B-AE8E-4A3C-BC0D-097F16DD8C94}" srcOrd="0" destOrd="0" presId="urn:microsoft.com/office/officeart/2005/8/layout/radial6"/>
    <dgm:cxn modelId="{CC9B9A09-C6BE-4CC5-B27E-317DB70886D8}" type="presOf" srcId="{CF8CBDF8-C3C0-44A1-A6C1-F4D4D98EBBFA}" destId="{A02BDF7C-2BFB-4ACE-B055-4048FA6AB710}" srcOrd="0" destOrd="0" presId="urn:microsoft.com/office/officeart/2005/8/layout/radial6"/>
    <dgm:cxn modelId="{F7F563BB-43E0-47F5-AEB5-E0883584DFDF}" type="presOf" srcId="{C2DDA8C4-A14E-4804-B32B-548DF3AFB3D8}" destId="{71B0BEE1-59E0-4623-ABA9-2BAB5E4C95C5}" srcOrd="0" destOrd="0" presId="urn:microsoft.com/office/officeart/2005/8/layout/radial6"/>
    <dgm:cxn modelId="{CB907E24-A8A6-484D-9D4F-0A514345E374}" type="presOf" srcId="{B1BA4A8F-F362-4C75-95A3-11CB1BD49E9F}" destId="{DCDDBE75-CFF2-498C-BB36-3F6876B10C50}" srcOrd="0" destOrd="0" presId="urn:microsoft.com/office/officeart/2005/8/layout/radial6"/>
    <dgm:cxn modelId="{00352BFE-D977-4774-9D3B-67708C1F2E91}" type="presOf" srcId="{CAF8BE1A-7458-4C04-A455-712AAA4F2A5B}" destId="{76FB5D9B-48B7-4AFB-8911-76F6519F7C8C}" srcOrd="0" destOrd="0" presId="urn:microsoft.com/office/officeart/2005/8/layout/radial6"/>
    <dgm:cxn modelId="{66DE5607-2CDD-4740-9AB9-E763FF7166DF}" type="presOf" srcId="{05DA0C7B-D907-4C54-ABFE-01C54F600421}" destId="{DA2148BC-5273-40D6-A8D1-75F7EC8E9352}" srcOrd="0" destOrd="0" presId="urn:microsoft.com/office/officeart/2005/8/layout/radial6"/>
    <dgm:cxn modelId="{40B848A1-E9BE-4C06-A97C-F4854C7FDC08}" srcId="{0ACC1DF8-6C78-425A-8D22-033E95A1C774}" destId="{65A9EDBE-F532-48CA-848D-3FDAC065E509}" srcOrd="2" destOrd="0" parTransId="{A73441FD-5D5A-4DE6-848D-52116073CEBB}" sibTransId="{666A9797-D1F5-4848-AFC2-4E10F766C957}"/>
    <dgm:cxn modelId="{CC4E6FA4-B853-49DB-9763-8FDF3DE344A9}" type="presParOf" srcId="{B01565BF-8510-4BA4-9DF1-4CBFB02EC079}" destId="{CF5ED32B-C7D1-41A6-AB97-DE43F401AFBE}" srcOrd="0" destOrd="0" presId="urn:microsoft.com/office/officeart/2005/8/layout/radial6"/>
    <dgm:cxn modelId="{4C886B9B-2456-46DB-81BF-3CEBB0BCB297}" type="presParOf" srcId="{B01565BF-8510-4BA4-9DF1-4CBFB02EC079}" destId="{1A3732F9-9528-4AB4-B076-2E65842B54A3}" srcOrd="1" destOrd="0" presId="urn:microsoft.com/office/officeart/2005/8/layout/radial6"/>
    <dgm:cxn modelId="{CB5F3B37-D789-4421-83B9-F284AA9F6B1B}" type="presParOf" srcId="{B01565BF-8510-4BA4-9DF1-4CBFB02EC079}" destId="{87BCFDD1-7216-454E-A404-114C51AE2D34}" srcOrd="2" destOrd="0" presId="urn:microsoft.com/office/officeart/2005/8/layout/radial6"/>
    <dgm:cxn modelId="{CEBE5F46-DDC8-4DF2-AA02-ECF04331715A}" type="presParOf" srcId="{B01565BF-8510-4BA4-9DF1-4CBFB02EC079}" destId="{958DD296-9A58-45A3-A14C-525C98504A9E}" srcOrd="3" destOrd="0" presId="urn:microsoft.com/office/officeart/2005/8/layout/radial6"/>
    <dgm:cxn modelId="{AF87B66B-FA2F-4FED-A62D-63332891638F}" type="presParOf" srcId="{B01565BF-8510-4BA4-9DF1-4CBFB02EC079}" destId="{7A582F80-B997-4408-875D-EF54DDC49A28}" srcOrd="4" destOrd="0" presId="urn:microsoft.com/office/officeart/2005/8/layout/radial6"/>
    <dgm:cxn modelId="{BFEAA5FE-B940-466D-AD98-586CDEEA2509}" type="presParOf" srcId="{B01565BF-8510-4BA4-9DF1-4CBFB02EC079}" destId="{7E563BC2-2814-444E-845B-2E51EAD91C98}" srcOrd="5" destOrd="0" presId="urn:microsoft.com/office/officeart/2005/8/layout/radial6"/>
    <dgm:cxn modelId="{D9FA932E-3124-413A-A808-B893E5CD2C2B}" type="presParOf" srcId="{B01565BF-8510-4BA4-9DF1-4CBFB02EC079}" destId="{DCDDBE75-CFF2-498C-BB36-3F6876B10C50}" srcOrd="6" destOrd="0" presId="urn:microsoft.com/office/officeart/2005/8/layout/radial6"/>
    <dgm:cxn modelId="{73E94638-9885-48F5-B11F-86D6401E76C5}" type="presParOf" srcId="{B01565BF-8510-4BA4-9DF1-4CBFB02EC079}" destId="{B25C5F4B-AE8E-4A3C-BC0D-097F16DD8C94}" srcOrd="7" destOrd="0" presId="urn:microsoft.com/office/officeart/2005/8/layout/radial6"/>
    <dgm:cxn modelId="{694B3265-1725-4BBD-93E9-A0D118BFA518}" type="presParOf" srcId="{B01565BF-8510-4BA4-9DF1-4CBFB02EC079}" destId="{00E90AEF-9A6B-4DBD-96FF-E5AAF0613E87}" srcOrd="8" destOrd="0" presId="urn:microsoft.com/office/officeart/2005/8/layout/radial6"/>
    <dgm:cxn modelId="{6F123816-44F7-41A7-9512-60CA324B56B2}" type="presParOf" srcId="{B01565BF-8510-4BA4-9DF1-4CBFB02EC079}" destId="{76A6112C-A94A-4F7C-B30D-C546676DD5F7}" srcOrd="9" destOrd="0" presId="urn:microsoft.com/office/officeart/2005/8/layout/radial6"/>
    <dgm:cxn modelId="{843235F1-AEFE-4E13-B7E7-582E915C68CD}" type="presParOf" srcId="{B01565BF-8510-4BA4-9DF1-4CBFB02EC079}" destId="{A02BDF7C-2BFB-4ACE-B055-4048FA6AB710}" srcOrd="10" destOrd="0" presId="urn:microsoft.com/office/officeart/2005/8/layout/radial6"/>
    <dgm:cxn modelId="{F2E219CF-7C79-4829-B101-B4DEFFED9EC4}" type="presParOf" srcId="{B01565BF-8510-4BA4-9DF1-4CBFB02EC079}" destId="{67FA2B4F-A7FB-46C3-9A0B-1F55AF7F6712}" srcOrd="11" destOrd="0" presId="urn:microsoft.com/office/officeart/2005/8/layout/radial6"/>
    <dgm:cxn modelId="{262676F1-2774-4C90-8116-B2440D5A6938}" type="presParOf" srcId="{B01565BF-8510-4BA4-9DF1-4CBFB02EC079}" destId="{76F9B4F3-7CD0-495E-B929-37D2B046903A}" srcOrd="12" destOrd="0" presId="urn:microsoft.com/office/officeart/2005/8/layout/radial6"/>
    <dgm:cxn modelId="{C433576F-A1E1-47F9-947B-B9B9458E3309}" type="presParOf" srcId="{B01565BF-8510-4BA4-9DF1-4CBFB02EC079}" destId="{E968A44F-9CD7-48D5-94D1-B174BFF7B70B}" srcOrd="13" destOrd="0" presId="urn:microsoft.com/office/officeart/2005/8/layout/radial6"/>
    <dgm:cxn modelId="{F5C60746-7A63-4B08-955C-ED8694B8CB4C}" type="presParOf" srcId="{B01565BF-8510-4BA4-9DF1-4CBFB02EC079}" destId="{1F1CF971-801A-4047-B8BB-0DBF2EC712ED}" srcOrd="14" destOrd="0" presId="urn:microsoft.com/office/officeart/2005/8/layout/radial6"/>
    <dgm:cxn modelId="{B3431B38-2435-4B80-B089-AE9C96F30337}" type="presParOf" srcId="{B01565BF-8510-4BA4-9DF1-4CBFB02EC079}" destId="{DA2148BC-5273-40D6-A8D1-75F7EC8E9352}" srcOrd="15" destOrd="0" presId="urn:microsoft.com/office/officeart/2005/8/layout/radial6"/>
    <dgm:cxn modelId="{A2CF14F4-4B99-4AE9-9DC1-521B0957FD3B}" type="presParOf" srcId="{B01565BF-8510-4BA4-9DF1-4CBFB02EC079}" destId="{76FB5D9B-48B7-4AFB-8911-76F6519F7C8C}" srcOrd="16" destOrd="0" presId="urn:microsoft.com/office/officeart/2005/8/layout/radial6"/>
    <dgm:cxn modelId="{CF37CE48-00F9-4447-94F1-4145F5491A6D}" type="presParOf" srcId="{B01565BF-8510-4BA4-9DF1-4CBFB02EC079}" destId="{644CBADC-25B4-4E7E-8133-0AB36D87B1EB}" srcOrd="17" destOrd="0" presId="urn:microsoft.com/office/officeart/2005/8/layout/radial6"/>
    <dgm:cxn modelId="{E4E00A77-E6C2-4750-865F-8FAE60C73F8F}" type="presParOf" srcId="{B01565BF-8510-4BA4-9DF1-4CBFB02EC079}" destId="{95BD1BF0-B5D0-451B-AE6C-61CFEB5158AE}" srcOrd="18" destOrd="0" presId="urn:microsoft.com/office/officeart/2005/8/layout/radial6"/>
    <dgm:cxn modelId="{11434CEB-EB3F-40F0-8550-BF069DB9FBA7}" type="presParOf" srcId="{B01565BF-8510-4BA4-9DF1-4CBFB02EC079}" destId="{71B0BEE1-59E0-4623-ABA9-2BAB5E4C95C5}" srcOrd="19" destOrd="0" presId="urn:microsoft.com/office/officeart/2005/8/layout/radial6"/>
    <dgm:cxn modelId="{0A70CCA5-DEE0-40DF-827C-9A2126DB2288}" type="presParOf" srcId="{B01565BF-8510-4BA4-9DF1-4CBFB02EC079}" destId="{0466C496-2B2E-46B3-9121-C18CA51FC52B}" srcOrd="20" destOrd="0" presId="urn:microsoft.com/office/officeart/2005/8/layout/radial6"/>
    <dgm:cxn modelId="{D07395B6-A16E-4054-98B2-7C7330224AE8}" type="presParOf" srcId="{B01565BF-8510-4BA4-9DF1-4CBFB02EC079}" destId="{60863C1B-E2A2-4104-AC53-A0BA13789ABB}" srcOrd="21" destOrd="0" presId="urn:microsoft.com/office/officeart/2005/8/layout/radial6"/>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F0FE5FB-D455-4633-8142-B286BEAB78CE}"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7FC45562-B5D5-4380-BA28-FA0C1C9E01F7}">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3.1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Philosophical Assumptions of the Research</a:t>
          </a:r>
          <a:endParaRPr lang="en-US" sz="1200" dirty="0">
            <a:latin typeface="Times New Roman" panose="02020603050405020304" pitchFamily="18" charset="0"/>
            <a:cs typeface="Times New Roman" panose="02020603050405020304" pitchFamily="18" charset="0"/>
          </a:endParaRPr>
        </a:p>
      </dgm:t>
    </dgm:pt>
    <dgm:pt modelId="{5865BEDA-EF1B-4079-927A-A24255A5E383}" type="parTrans" cxnId="{8E7F1664-7F68-4ADD-9F04-B2521F2918C1}">
      <dgm:prSet/>
      <dgm:spPr/>
      <dgm:t>
        <a:bodyPr/>
        <a:lstStyle/>
        <a:p>
          <a:endParaRPr lang="en-US"/>
        </a:p>
      </dgm:t>
    </dgm:pt>
    <dgm:pt modelId="{DA08124F-A90F-4E9F-8B1D-3522D41D20DE}" type="sibTrans" cxnId="{8E7F1664-7F68-4ADD-9F04-B2521F2918C1}">
      <dgm:prSet/>
      <dgm:spPr/>
      <dgm:t>
        <a:bodyPr/>
        <a:lstStyle/>
        <a:p>
          <a:endParaRPr lang="en-US"/>
        </a:p>
      </dgm:t>
    </dgm:pt>
    <dgm:pt modelId="{672242AE-EB37-447B-BCE4-7268A144161B}">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3.2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Introduction to Quality Function Deployment (QFD)</a:t>
          </a:r>
          <a:endParaRPr lang="en-US" sz="1200" dirty="0">
            <a:latin typeface="Times New Roman" panose="02020603050405020304" pitchFamily="18" charset="0"/>
            <a:cs typeface="Times New Roman" panose="02020603050405020304" pitchFamily="18" charset="0"/>
          </a:endParaRPr>
        </a:p>
      </dgm:t>
    </dgm:pt>
    <dgm:pt modelId="{B3088F87-987C-41D8-AEFE-F646F3FC17BB}" type="parTrans" cxnId="{84490A91-1295-4163-99B9-9765791D968F}">
      <dgm:prSet/>
      <dgm:spPr/>
      <dgm:t>
        <a:bodyPr/>
        <a:lstStyle/>
        <a:p>
          <a:endParaRPr lang="en-US"/>
        </a:p>
      </dgm:t>
    </dgm:pt>
    <dgm:pt modelId="{3EF152BB-87A2-4AF7-9A6E-39ED8F423B21}" type="sibTrans" cxnId="{84490A91-1295-4163-99B9-9765791D968F}">
      <dgm:prSet/>
      <dgm:spPr/>
      <dgm:t>
        <a:bodyPr/>
        <a:lstStyle/>
        <a:p>
          <a:endParaRPr lang="en-US"/>
        </a:p>
      </dgm:t>
    </dgm:pt>
    <dgm:pt modelId="{6774C97B-3DBD-446C-BF52-8E5FDBBC1F69}">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3.3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Analytic Hierarchy Process (AHP)</a:t>
          </a:r>
          <a:endParaRPr lang="en-US" sz="1200" dirty="0">
            <a:latin typeface="Times New Roman" panose="02020603050405020304" pitchFamily="18" charset="0"/>
            <a:cs typeface="Times New Roman" panose="02020603050405020304" pitchFamily="18" charset="0"/>
          </a:endParaRPr>
        </a:p>
      </dgm:t>
    </dgm:pt>
    <dgm:pt modelId="{549B071E-37F8-4DBF-A8A4-6430CC04A2B8}" type="parTrans" cxnId="{94206F0A-8842-487D-BEE5-D2C431AF0A76}">
      <dgm:prSet/>
      <dgm:spPr/>
      <dgm:t>
        <a:bodyPr/>
        <a:lstStyle/>
        <a:p>
          <a:endParaRPr lang="en-US"/>
        </a:p>
      </dgm:t>
    </dgm:pt>
    <dgm:pt modelId="{EFBCCB3F-1A17-4F96-A79B-5F00893EA946}" type="sibTrans" cxnId="{94206F0A-8842-487D-BEE5-D2C431AF0A76}">
      <dgm:prSet/>
      <dgm:spPr/>
      <dgm:t>
        <a:bodyPr/>
        <a:lstStyle/>
        <a:p>
          <a:endParaRPr lang="en-US"/>
        </a:p>
      </dgm:t>
    </dgm:pt>
    <dgm:pt modelId="{744DD587-9C26-429A-98CD-696AF5B1F04C}">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3.7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Data Analysis</a:t>
          </a:r>
          <a:endParaRPr lang="en-US" sz="1200" dirty="0">
            <a:latin typeface="Times New Roman" panose="02020603050405020304" pitchFamily="18" charset="0"/>
            <a:cs typeface="Times New Roman" panose="02020603050405020304" pitchFamily="18" charset="0"/>
          </a:endParaRPr>
        </a:p>
      </dgm:t>
    </dgm:pt>
    <dgm:pt modelId="{914D3652-4AB8-41EC-B315-C486ABD0446F}" type="parTrans" cxnId="{16C75F38-79F9-4201-ABF0-C45DC7E07D98}">
      <dgm:prSet/>
      <dgm:spPr/>
      <dgm:t>
        <a:bodyPr/>
        <a:lstStyle/>
        <a:p>
          <a:endParaRPr lang="en-US"/>
        </a:p>
      </dgm:t>
    </dgm:pt>
    <dgm:pt modelId="{1E93103A-BC70-4B4F-9DA8-8511E0C09D67}" type="sibTrans" cxnId="{16C75F38-79F9-4201-ABF0-C45DC7E07D98}">
      <dgm:prSet/>
      <dgm:spPr/>
      <dgm:t>
        <a:bodyPr/>
        <a:lstStyle/>
        <a:p>
          <a:endParaRPr lang="en-US"/>
        </a:p>
      </dgm:t>
    </dgm:pt>
    <dgm:pt modelId="{DC7C85EA-F310-4449-9A0D-2FA3839A8B32}">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3.5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Case Study in the GCC Countries</a:t>
          </a:r>
          <a:endParaRPr lang="en-US" sz="1200" dirty="0">
            <a:latin typeface="Times New Roman" panose="02020603050405020304" pitchFamily="18" charset="0"/>
            <a:cs typeface="Times New Roman" panose="02020603050405020304" pitchFamily="18" charset="0"/>
          </a:endParaRPr>
        </a:p>
      </dgm:t>
    </dgm:pt>
    <dgm:pt modelId="{5F2A9C4D-F7C2-45D8-881E-445353F9CB33}" type="parTrans" cxnId="{FD6CDA87-E504-4A04-94F2-4136A9D98283}">
      <dgm:prSet/>
      <dgm:spPr/>
      <dgm:t>
        <a:bodyPr/>
        <a:lstStyle/>
        <a:p>
          <a:endParaRPr lang="en-US"/>
        </a:p>
      </dgm:t>
    </dgm:pt>
    <dgm:pt modelId="{9305B1FD-D62C-4326-8A89-D0B6D0186465}" type="sibTrans" cxnId="{FD6CDA87-E504-4A04-94F2-4136A9D98283}">
      <dgm:prSet/>
      <dgm:spPr/>
      <dgm:t>
        <a:bodyPr/>
        <a:lstStyle/>
        <a:p>
          <a:endParaRPr lang="en-US"/>
        </a:p>
      </dgm:t>
    </dgm:pt>
    <dgm:pt modelId="{D7F79BDC-87AF-4875-93AE-DDE217BDD9D9}">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3.6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Techniques and Procedures</a:t>
          </a:r>
          <a:endParaRPr lang="en-US" sz="1200" dirty="0">
            <a:latin typeface="Times New Roman" panose="02020603050405020304" pitchFamily="18" charset="0"/>
            <a:cs typeface="Times New Roman" panose="02020603050405020304" pitchFamily="18" charset="0"/>
          </a:endParaRPr>
        </a:p>
      </dgm:t>
    </dgm:pt>
    <dgm:pt modelId="{FCCE7382-1BD3-4AC1-8A95-2779FEFF7C5C}" type="parTrans" cxnId="{F543715C-4DAA-4963-92EF-9CA78E94A105}">
      <dgm:prSet/>
      <dgm:spPr/>
      <dgm:t>
        <a:bodyPr/>
        <a:lstStyle/>
        <a:p>
          <a:endParaRPr lang="en-US"/>
        </a:p>
      </dgm:t>
    </dgm:pt>
    <dgm:pt modelId="{F1C74E6F-C073-444F-AFDE-F53568107CA7}" type="sibTrans" cxnId="{F543715C-4DAA-4963-92EF-9CA78E94A105}">
      <dgm:prSet/>
      <dgm:spPr/>
      <dgm:t>
        <a:bodyPr/>
        <a:lstStyle/>
        <a:p>
          <a:endParaRPr lang="en-US"/>
        </a:p>
      </dgm:t>
    </dgm:pt>
    <dgm:pt modelId="{E4A545D6-B0E8-4872-8000-924DB7889023}">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3.8 </a:t>
          </a:r>
          <a:r>
            <a:rPr lang="en-US" sz="1200" b="0" dirty="0">
              <a:solidFill>
                <a:sysClr val="windowText" lastClr="000000"/>
              </a:solidFill>
              <a:latin typeface="Times New Roman" panose="02020603050405020304" pitchFamily="18" charset="0"/>
              <a:ea typeface="+mn-ea"/>
              <a:cs typeface="Times New Roman" panose="02020603050405020304" pitchFamily="18" charset="0"/>
            </a:rPr>
            <a:t>Conclusions</a:t>
          </a:r>
          <a:endParaRPr lang="en-US" sz="1200" dirty="0">
            <a:latin typeface="Times New Roman" panose="02020603050405020304" pitchFamily="18" charset="0"/>
            <a:cs typeface="Times New Roman" panose="02020603050405020304" pitchFamily="18" charset="0"/>
          </a:endParaRPr>
        </a:p>
      </dgm:t>
    </dgm:pt>
    <dgm:pt modelId="{B8E3DEE1-9CEF-4F3F-A154-497CD09707D3}" type="parTrans" cxnId="{BD7B36C3-B6F4-4FFD-BE37-E60C260C5A87}">
      <dgm:prSet/>
      <dgm:spPr/>
      <dgm:t>
        <a:bodyPr/>
        <a:lstStyle/>
        <a:p>
          <a:endParaRPr lang="en-US"/>
        </a:p>
      </dgm:t>
    </dgm:pt>
    <dgm:pt modelId="{55B420E4-B6C2-41CF-AB32-8E6DE8F20CFF}" type="sibTrans" cxnId="{BD7B36C3-B6F4-4FFD-BE37-E60C260C5A87}">
      <dgm:prSet/>
      <dgm:spPr/>
      <dgm:t>
        <a:bodyPr/>
        <a:lstStyle/>
        <a:p>
          <a:endParaRPr lang="en-US"/>
        </a:p>
      </dgm:t>
    </dgm:pt>
    <dgm:pt modelId="{1005054F-6593-4499-8E9A-8127DD5516D1}">
      <dgm:prSet custT="1"/>
      <dgm:spPr>
        <a:ln w="3175">
          <a:solidFill>
            <a:schemeClr val="tx1"/>
          </a:solidFill>
        </a:ln>
      </dgm:spPr>
      <dgm:t>
        <a:bodyPr/>
        <a:lstStyle/>
        <a:p>
          <a:pPr algn="l"/>
          <a:r>
            <a:rPr lang="en-US" sz="1200" dirty="0">
              <a:latin typeface="Times New Roman" panose="02020603050405020304" pitchFamily="18" charset="0"/>
              <a:cs typeface="Times New Roman" panose="02020603050405020304" pitchFamily="18" charset="0"/>
            </a:rPr>
            <a:t>3.4 Justification of QFD and AHP</a:t>
          </a:r>
        </a:p>
      </dgm:t>
    </dgm:pt>
    <dgm:pt modelId="{FADB89DE-BD31-4045-9A57-1FCE4237A8F9}" type="parTrans" cxnId="{991C4CF6-6FED-451F-B57C-DFD77E67DA5F}">
      <dgm:prSet/>
      <dgm:spPr/>
      <dgm:t>
        <a:bodyPr/>
        <a:lstStyle/>
        <a:p>
          <a:endParaRPr lang="en-US"/>
        </a:p>
      </dgm:t>
    </dgm:pt>
    <dgm:pt modelId="{B2F278DA-326E-46EF-A1E4-1B2787355129}" type="sibTrans" cxnId="{991C4CF6-6FED-451F-B57C-DFD77E67DA5F}">
      <dgm:prSet/>
      <dgm:spPr/>
      <dgm:t>
        <a:bodyPr/>
        <a:lstStyle/>
        <a:p>
          <a:endParaRPr lang="en-US"/>
        </a:p>
      </dgm:t>
    </dgm:pt>
    <dgm:pt modelId="{86DD0FF5-444B-4780-A881-034CF040B0E6}" type="pres">
      <dgm:prSet presAssocID="{9F0FE5FB-D455-4633-8142-B286BEAB78CE}" presName="compositeShape" presStyleCnt="0">
        <dgm:presLayoutVars>
          <dgm:dir/>
          <dgm:resizeHandles/>
        </dgm:presLayoutVars>
      </dgm:prSet>
      <dgm:spPr/>
      <dgm:t>
        <a:bodyPr/>
        <a:lstStyle/>
        <a:p>
          <a:endParaRPr lang="en-US"/>
        </a:p>
      </dgm:t>
    </dgm:pt>
    <dgm:pt modelId="{D27B7BDB-FA12-4343-9C39-5BD828C82924}" type="pres">
      <dgm:prSet presAssocID="{9F0FE5FB-D455-4633-8142-B286BEAB78CE}" presName="pyramid" presStyleLbl="node1" presStyleIdx="0" presStyleCnt="1" custScaleX="71765" custLinFactNeighborX="-15441">
        <dgm:style>
          <a:lnRef idx="2">
            <a:schemeClr val="dk1">
              <a:shade val="50000"/>
            </a:schemeClr>
          </a:lnRef>
          <a:fillRef idx="1">
            <a:schemeClr val="dk1"/>
          </a:fillRef>
          <a:effectRef idx="0">
            <a:schemeClr val="dk1"/>
          </a:effectRef>
          <a:fontRef idx="minor">
            <a:schemeClr val="lt1"/>
          </a:fontRef>
        </dgm:style>
      </dgm:prSet>
      <dgm:spPr>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dgm:spPr>
    </dgm:pt>
    <dgm:pt modelId="{E72AA4E9-0C78-49E7-9FD0-5DE899EF6932}" type="pres">
      <dgm:prSet presAssocID="{9F0FE5FB-D455-4633-8142-B286BEAB78CE}" presName="theList" presStyleCnt="0"/>
      <dgm:spPr/>
    </dgm:pt>
    <dgm:pt modelId="{CC477921-05C2-433B-99F9-30A4D6E4AA89}" type="pres">
      <dgm:prSet presAssocID="{7FC45562-B5D5-4380-BA28-FA0C1C9E01F7}" presName="aNode" presStyleLbl="fgAcc1" presStyleIdx="0" presStyleCnt="8" custScaleY="63329" custLinFactY="-19297" custLinFactNeighborX="13348" custLinFactNeighborY="-100000">
        <dgm:presLayoutVars>
          <dgm:bulletEnabled val="1"/>
        </dgm:presLayoutVars>
      </dgm:prSet>
      <dgm:spPr/>
      <dgm:t>
        <a:bodyPr/>
        <a:lstStyle/>
        <a:p>
          <a:endParaRPr lang="en-US"/>
        </a:p>
      </dgm:t>
    </dgm:pt>
    <dgm:pt modelId="{72F0F6B0-A792-4314-B74C-D00314251A32}" type="pres">
      <dgm:prSet presAssocID="{7FC45562-B5D5-4380-BA28-FA0C1C9E01F7}" presName="aSpace" presStyleCnt="0"/>
      <dgm:spPr/>
    </dgm:pt>
    <dgm:pt modelId="{BF632127-90DB-4EDB-80A5-9DEA44E581D7}" type="pres">
      <dgm:prSet presAssocID="{672242AE-EB37-447B-BCE4-7268A144161B}" presName="aNode" presStyleLbl="fgAcc1" presStyleIdx="1" presStyleCnt="8" custScaleY="50761" custLinFactY="-8605" custLinFactNeighborX="13348" custLinFactNeighborY="-100000">
        <dgm:presLayoutVars>
          <dgm:bulletEnabled val="1"/>
        </dgm:presLayoutVars>
      </dgm:prSet>
      <dgm:spPr/>
      <dgm:t>
        <a:bodyPr/>
        <a:lstStyle/>
        <a:p>
          <a:endParaRPr lang="en-US"/>
        </a:p>
      </dgm:t>
    </dgm:pt>
    <dgm:pt modelId="{3166CD6E-8FD2-47B2-8F85-5902D389D878}" type="pres">
      <dgm:prSet presAssocID="{672242AE-EB37-447B-BCE4-7268A144161B}" presName="aSpace" presStyleCnt="0"/>
      <dgm:spPr/>
    </dgm:pt>
    <dgm:pt modelId="{A3D117D5-737B-40FF-84C1-23D4C6BFE50A}" type="pres">
      <dgm:prSet presAssocID="{6774C97B-3DBD-446C-BF52-8E5FDBBC1F69}" presName="aNode" presStyleLbl="fgAcc1" presStyleIdx="2" presStyleCnt="8" custScaleY="57867" custLinFactNeighborX="13348" custLinFactNeighborY="-96327">
        <dgm:presLayoutVars>
          <dgm:bulletEnabled val="1"/>
        </dgm:presLayoutVars>
      </dgm:prSet>
      <dgm:spPr/>
      <dgm:t>
        <a:bodyPr/>
        <a:lstStyle/>
        <a:p>
          <a:endParaRPr lang="en-US"/>
        </a:p>
      </dgm:t>
    </dgm:pt>
    <dgm:pt modelId="{36AE57FD-E82B-459A-BDD6-B7973E3CEA64}" type="pres">
      <dgm:prSet presAssocID="{6774C97B-3DBD-446C-BF52-8E5FDBBC1F69}" presName="aSpace" presStyleCnt="0"/>
      <dgm:spPr/>
    </dgm:pt>
    <dgm:pt modelId="{A366CF39-79B8-4096-A870-906FA5864251}" type="pres">
      <dgm:prSet presAssocID="{1005054F-6593-4499-8E9A-8127DD5516D1}" presName="aNode" presStyleLbl="fgAcc1" presStyleIdx="3" presStyleCnt="8" custScaleY="54613" custLinFactNeighborX="13737" custLinFactNeighborY="-277">
        <dgm:presLayoutVars>
          <dgm:bulletEnabled val="1"/>
        </dgm:presLayoutVars>
      </dgm:prSet>
      <dgm:spPr/>
      <dgm:t>
        <a:bodyPr/>
        <a:lstStyle/>
        <a:p>
          <a:endParaRPr lang="en-US"/>
        </a:p>
      </dgm:t>
    </dgm:pt>
    <dgm:pt modelId="{5A000322-EE9A-42FB-9E44-4FB9773697AC}" type="pres">
      <dgm:prSet presAssocID="{1005054F-6593-4499-8E9A-8127DD5516D1}" presName="aSpace" presStyleCnt="0"/>
      <dgm:spPr/>
    </dgm:pt>
    <dgm:pt modelId="{D04E4333-D3FA-437F-BAF2-5C7D48FBFAA8}" type="pres">
      <dgm:prSet presAssocID="{DC7C85EA-F310-4449-9A0D-2FA3839A8B32}" presName="aNode" presStyleLbl="fgAcc1" presStyleIdx="4" presStyleCnt="8" custScaleY="48808" custLinFactY="1969" custLinFactNeighborX="12896" custLinFactNeighborY="100000">
        <dgm:presLayoutVars>
          <dgm:bulletEnabled val="1"/>
        </dgm:presLayoutVars>
      </dgm:prSet>
      <dgm:spPr/>
      <dgm:t>
        <a:bodyPr/>
        <a:lstStyle/>
        <a:p>
          <a:endParaRPr lang="en-US"/>
        </a:p>
      </dgm:t>
    </dgm:pt>
    <dgm:pt modelId="{A20F0B9B-3366-415C-8C4F-2A57210E0F7E}" type="pres">
      <dgm:prSet presAssocID="{DC7C85EA-F310-4449-9A0D-2FA3839A8B32}" presName="aSpace" presStyleCnt="0"/>
      <dgm:spPr/>
    </dgm:pt>
    <dgm:pt modelId="{4C043485-3DC7-46B4-BE9C-6B796D0151BF}" type="pres">
      <dgm:prSet presAssocID="{D7F79BDC-87AF-4875-93AE-DDE217BDD9D9}" presName="aNode" presStyleLbl="fgAcc1" presStyleIdx="5" presStyleCnt="8" custScaleY="53921" custLinFactY="15248" custLinFactNeighborX="13348" custLinFactNeighborY="100000">
        <dgm:presLayoutVars>
          <dgm:bulletEnabled val="1"/>
        </dgm:presLayoutVars>
      </dgm:prSet>
      <dgm:spPr/>
      <dgm:t>
        <a:bodyPr/>
        <a:lstStyle/>
        <a:p>
          <a:endParaRPr lang="en-US"/>
        </a:p>
      </dgm:t>
    </dgm:pt>
    <dgm:pt modelId="{14A761E3-3416-4A65-BAA0-6DBB943568F2}" type="pres">
      <dgm:prSet presAssocID="{D7F79BDC-87AF-4875-93AE-DDE217BDD9D9}" presName="aSpace" presStyleCnt="0"/>
      <dgm:spPr/>
    </dgm:pt>
    <dgm:pt modelId="{71E39B0C-01C2-45E1-A970-DC1786A70302}" type="pres">
      <dgm:prSet presAssocID="{744DD587-9C26-429A-98CD-696AF5B1F04C}" presName="aNode" presStyleLbl="fgAcc1" presStyleIdx="6" presStyleCnt="8" custScaleY="38645" custLinFactY="32377" custLinFactNeighborX="13348" custLinFactNeighborY="100000">
        <dgm:presLayoutVars>
          <dgm:bulletEnabled val="1"/>
        </dgm:presLayoutVars>
      </dgm:prSet>
      <dgm:spPr/>
      <dgm:t>
        <a:bodyPr/>
        <a:lstStyle/>
        <a:p>
          <a:endParaRPr lang="en-US"/>
        </a:p>
      </dgm:t>
    </dgm:pt>
    <dgm:pt modelId="{534B8B51-76DF-4FA1-9F48-4939040276E7}" type="pres">
      <dgm:prSet presAssocID="{744DD587-9C26-429A-98CD-696AF5B1F04C}" presName="aSpace" presStyleCnt="0"/>
      <dgm:spPr/>
    </dgm:pt>
    <dgm:pt modelId="{A30EF440-CA94-414E-851C-1E8A73B0530A}" type="pres">
      <dgm:prSet presAssocID="{E4A545D6-B0E8-4872-8000-924DB7889023}" presName="aNode" presStyleLbl="fgAcc1" presStyleIdx="7" presStyleCnt="8" custScaleY="38645" custLinFactY="44041" custLinFactNeighborX="13348" custLinFactNeighborY="100000">
        <dgm:presLayoutVars>
          <dgm:bulletEnabled val="1"/>
        </dgm:presLayoutVars>
      </dgm:prSet>
      <dgm:spPr/>
      <dgm:t>
        <a:bodyPr/>
        <a:lstStyle/>
        <a:p>
          <a:endParaRPr lang="en-US"/>
        </a:p>
      </dgm:t>
    </dgm:pt>
    <dgm:pt modelId="{D13C56EE-67C0-46F5-A16E-F2772A1F0422}" type="pres">
      <dgm:prSet presAssocID="{E4A545D6-B0E8-4872-8000-924DB7889023}" presName="aSpace" presStyleCnt="0"/>
      <dgm:spPr/>
    </dgm:pt>
  </dgm:ptLst>
  <dgm:cxnLst>
    <dgm:cxn modelId="{094DBA08-75BE-4A7A-B037-AB55E801A3E8}" type="presOf" srcId="{1005054F-6593-4499-8E9A-8127DD5516D1}" destId="{A366CF39-79B8-4096-A870-906FA5864251}" srcOrd="0" destOrd="0" presId="urn:microsoft.com/office/officeart/2005/8/layout/pyramid2"/>
    <dgm:cxn modelId="{84490A91-1295-4163-99B9-9765791D968F}" srcId="{9F0FE5FB-D455-4633-8142-B286BEAB78CE}" destId="{672242AE-EB37-447B-BCE4-7268A144161B}" srcOrd="1" destOrd="0" parTransId="{B3088F87-987C-41D8-AEFE-F646F3FC17BB}" sibTransId="{3EF152BB-87A2-4AF7-9A6E-39ED8F423B21}"/>
    <dgm:cxn modelId="{4524BE6B-4E7B-482F-AC94-BA13154C747D}" type="presOf" srcId="{E4A545D6-B0E8-4872-8000-924DB7889023}" destId="{A30EF440-CA94-414E-851C-1E8A73B0530A}" srcOrd="0" destOrd="0" presId="urn:microsoft.com/office/officeart/2005/8/layout/pyramid2"/>
    <dgm:cxn modelId="{BDB41C52-561E-493E-A1D5-604397B9BD54}" type="presOf" srcId="{D7F79BDC-87AF-4875-93AE-DDE217BDD9D9}" destId="{4C043485-3DC7-46B4-BE9C-6B796D0151BF}" srcOrd="0" destOrd="0" presId="urn:microsoft.com/office/officeart/2005/8/layout/pyramid2"/>
    <dgm:cxn modelId="{EF71F293-D895-4B23-84E5-ECA3D5F740A3}" type="presOf" srcId="{9F0FE5FB-D455-4633-8142-B286BEAB78CE}" destId="{86DD0FF5-444B-4780-A881-034CF040B0E6}" srcOrd="0" destOrd="0" presId="urn:microsoft.com/office/officeart/2005/8/layout/pyramid2"/>
    <dgm:cxn modelId="{16C75F38-79F9-4201-ABF0-C45DC7E07D98}" srcId="{9F0FE5FB-D455-4633-8142-B286BEAB78CE}" destId="{744DD587-9C26-429A-98CD-696AF5B1F04C}" srcOrd="6" destOrd="0" parTransId="{914D3652-4AB8-41EC-B315-C486ABD0446F}" sibTransId="{1E93103A-BC70-4B4F-9DA8-8511E0C09D67}"/>
    <dgm:cxn modelId="{BD7B36C3-B6F4-4FFD-BE37-E60C260C5A87}" srcId="{9F0FE5FB-D455-4633-8142-B286BEAB78CE}" destId="{E4A545D6-B0E8-4872-8000-924DB7889023}" srcOrd="7" destOrd="0" parTransId="{B8E3DEE1-9CEF-4F3F-A154-497CD09707D3}" sibTransId="{55B420E4-B6C2-41CF-AB32-8E6DE8F20CFF}"/>
    <dgm:cxn modelId="{991C4CF6-6FED-451F-B57C-DFD77E67DA5F}" srcId="{9F0FE5FB-D455-4633-8142-B286BEAB78CE}" destId="{1005054F-6593-4499-8E9A-8127DD5516D1}" srcOrd="3" destOrd="0" parTransId="{FADB89DE-BD31-4045-9A57-1FCE4237A8F9}" sibTransId="{B2F278DA-326E-46EF-A1E4-1B2787355129}"/>
    <dgm:cxn modelId="{CD402438-CAD7-435D-9A37-A00E6EC8DFE6}" type="presOf" srcId="{7FC45562-B5D5-4380-BA28-FA0C1C9E01F7}" destId="{CC477921-05C2-433B-99F9-30A4D6E4AA89}" srcOrd="0" destOrd="0" presId="urn:microsoft.com/office/officeart/2005/8/layout/pyramid2"/>
    <dgm:cxn modelId="{94206F0A-8842-487D-BEE5-D2C431AF0A76}" srcId="{9F0FE5FB-D455-4633-8142-B286BEAB78CE}" destId="{6774C97B-3DBD-446C-BF52-8E5FDBBC1F69}" srcOrd="2" destOrd="0" parTransId="{549B071E-37F8-4DBF-A8A4-6430CC04A2B8}" sibTransId="{EFBCCB3F-1A17-4F96-A79B-5F00893EA946}"/>
    <dgm:cxn modelId="{F543715C-4DAA-4963-92EF-9CA78E94A105}" srcId="{9F0FE5FB-D455-4633-8142-B286BEAB78CE}" destId="{D7F79BDC-87AF-4875-93AE-DDE217BDD9D9}" srcOrd="5" destOrd="0" parTransId="{FCCE7382-1BD3-4AC1-8A95-2779FEFF7C5C}" sibTransId="{F1C74E6F-C073-444F-AFDE-F53568107CA7}"/>
    <dgm:cxn modelId="{8E7F1664-7F68-4ADD-9F04-B2521F2918C1}" srcId="{9F0FE5FB-D455-4633-8142-B286BEAB78CE}" destId="{7FC45562-B5D5-4380-BA28-FA0C1C9E01F7}" srcOrd="0" destOrd="0" parTransId="{5865BEDA-EF1B-4079-927A-A24255A5E383}" sibTransId="{DA08124F-A90F-4E9F-8B1D-3522D41D20DE}"/>
    <dgm:cxn modelId="{C7059639-7812-401F-A446-1EF65291B88C}" type="presOf" srcId="{744DD587-9C26-429A-98CD-696AF5B1F04C}" destId="{71E39B0C-01C2-45E1-A970-DC1786A70302}" srcOrd="0" destOrd="0" presId="urn:microsoft.com/office/officeart/2005/8/layout/pyramid2"/>
    <dgm:cxn modelId="{2DA6CB08-7BBB-4255-8F37-241C9BFCA526}" type="presOf" srcId="{6774C97B-3DBD-446C-BF52-8E5FDBBC1F69}" destId="{A3D117D5-737B-40FF-84C1-23D4C6BFE50A}" srcOrd="0" destOrd="0" presId="urn:microsoft.com/office/officeart/2005/8/layout/pyramid2"/>
    <dgm:cxn modelId="{D0914BC3-E10D-4D40-8608-F12BA407FB64}" type="presOf" srcId="{672242AE-EB37-447B-BCE4-7268A144161B}" destId="{BF632127-90DB-4EDB-80A5-9DEA44E581D7}" srcOrd="0" destOrd="0" presId="urn:microsoft.com/office/officeart/2005/8/layout/pyramid2"/>
    <dgm:cxn modelId="{FF639734-9917-4524-BDD2-59A3B794652B}" type="presOf" srcId="{DC7C85EA-F310-4449-9A0D-2FA3839A8B32}" destId="{D04E4333-D3FA-437F-BAF2-5C7D48FBFAA8}" srcOrd="0" destOrd="0" presId="urn:microsoft.com/office/officeart/2005/8/layout/pyramid2"/>
    <dgm:cxn modelId="{FD6CDA87-E504-4A04-94F2-4136A9D98283}" srcId="{9F0FE5FB-D455-4633-8142-B286BEAB78CE}" destId="{DC7C85EA-F310-4449-9A0D-2FA3839A8B32}" srcOrd="4" destOrd="0" parTransId="{5F2A9C4D-F7C2-45D8-881E-445353F9CB33}" sibTransId="{9305B1FD-D62C-4326-8A89-D0B6D0186465}"/>
    <dgm:cxn modelId="{444FD798-64B6-47E5-9FC9-29DF0F33C3B5}" type="presParOf" srcId="{86DD0FF5-444B-4780-A881-034CF040B0E6}" destId="{D27B7BDB-FA12-4343-9C39-5BD828C82924}" srcOrd="0" destOrd="0" presId="urn:microsoft.com/office/officeart/2005/8/layout/pyramid2"/>
    <dgm:cxn modelId="{29BD3071-018E-43EB-9501-402F286E431C}" type="presParOf" srcId="{86DD0FF5-444B-4780-A881-034CF040B0E6}" destId="{E72AA4E9-0C78-49E7-9FD0-5DE899EF6932}" srcOrd="1" destOrd="0" presId="urn:microsoft.com/office/officeart/2005/8/layout/pyramid2"/>
    <dgm:cxn modelId="{24381F7D-84DE-4D52-B055-1FEF704CF577}" type="presParOf" srcId="{E72AA4E9-0C78-49E7-9FD0-5DE899EF6932}" destId="{CC477921-05C2-433B-99F9-30A4D6E4AA89}" srcOrd="0" destOrd="0" presId="urn:microsoft.com/office/officeart/2005/8/layout/pyramid2"/>
    <dgm:cxn modelId="{04F95884-05C3-43A8-8256-B244EF98B6BE}" type="presParOf" srcId="{E72AA4E9-0C78-49E7-9FD0-5DE899EF6932}" destId="{72F0F6B0-A792-4314-B74C-D00314251A32}" srcOrd="1" destOrd="0" presId="urn:microsoft.com/office/officeart/2005/8/layout/pyramid2"/>
    <dgm:cxn modelId="{04886E06-3529-4D38-999D-66FA0A3ED52E}" type="presParOf" srcId="{E72AA4E9-0C78-49E7-9FD0-5DE899EF6932}" destId="{BF632127-90DB-4EDB-80A5-9DEA44E581D7}" srcOrd="2" destOrd="0" presId="urn:microsoft.com/office/officeart/2005/8/layout/pyramid2"/>
    <dgm:cxn modelId="{F2D5F8FC-CFF5-4DA4-A242-3BAC78B6CC01}" type="presParOf" srcId="{E72AA4E9-0C78-49E7-9FD0-5DE899EF6932}" destId="{3166CD6E-8FD2-47B2-8F85-5902D389D878}" srcOrd="3" destOrd="0" presId="urn:microsoft.com/office/officeart/2005/8/layout/pyramid2"/>
    <dgm:cxn modelId="{30165815-6D0B-4AC3-9B5B-002E3B3AD178}" type="presParOf" srcId="{E72AA4E9-0C78-49E7-9FD0-5DE899EF6932}" destId="{A3D117D5-737B-40FF-84C1-23D4C6BFE50A}" srcOrd="4" destOrd="0" presId="urn:microsoft.com/office/officeart/2005/8/layout/pyramid2"/>
    <dgm:cxn modelId="{091BD1FC-E039-4D7A-9CAD-23F05029657D}" type="presParOf" srcId="{E72AA4E9-0C78-49E7-9FD0-5DE899EF6932}" destId="{36AE57FD-E82B-459A-BDD6-B7973E3CEA64}" srcOrd="5" destOrd="0" presId="urn:microsoft.com/office/officeart/2005/8/layout/pyramid2"/>
    <dgm:cxn modelId="{9CA65391-F878-4DFC-B57E-0E3AF684059B}" type="presParOf" srcId="{E72AA4E9-0C78-49E7-9FD0-5DE899EF6932}" destId="{A366CF39-79B8-4096-A870-906FA5864251}" srcOrd="6" destOrd="0" presId="urn:microsoft.com/office/officeart/2005/8/layout/pyramid2"/>
    <dgm:cxn modelId="{DBF6B81E-8824-4A5D-93FB-FF6B58CD46EA}" type="presParOf" srcId="{E72AA4E9-0C78-49E7-9FD0-5DE899EF6932}" destId="{5A000322-EE9A-42FB-9E44-4FB9773697AC}" srcOrd="7" destOrd="0" presId="urn:microsoft.com/office/officeart/2005/8/layout/pyramid2"/>
    <dgm:cxn modelId="{75D1132F-6DF6-4048-A289-C8A7786906E1}" type="presParOf" srcId="{E72AA4E9-0C78-49E7-9FD0-5DE899EF6932}" destId="{D04E4333-D3FA-437F-BAF2-5C7D48FBFAA8}" srcOrd="8" destOrd="0" presId="urn:microsoft.com/office/officeart/2005/8/layout/pyramid2"/>
    <dgm:cxn modelId="{C31CC925-9F4F-4231-950C-6E3FD8B872F7}" type="presParOf" srcId="{E72AA4E9-0C78-49E7-9FD0-5DE899EF6932}" destId="{A20F0B9B-3366-415C-8C4F-2A57210E0F7E}" srcOrd="9" destOrd="0" presId="urn:microsoft.com/office/officeart/2005/8/layout/pyramid2"/>
    <dgm:cxn modelId="{A6C7CDCA-54D2-4F02-BA13-B9132A892BF9}" type="presParOf" srcId="{E72AA4E9-0C78-49E7-9FD0-5DE899EF6932}" destId="{4C043485-3DC7-46B4-BE9C-6B796D0151BF}" srcOrd="10" destOrd="0" presId="urn:microsoft.com/office/officeart/2005/8/layout/pyramid2"/>
    <dgm:cxn modelId="{42E54556-8502-4003-B4AA-D43FE25CE6B9}" type="presParOf" srcId="{E72AA4E9-0C78-49E7-9FD0-5DE899EF6932}" destId="{14A761E3-3416-4A65-BAA0-6DBB943568F2}" srcOrd="11" destOrd="0" presId="urn:microsoft.com/office/officeart/2005/8/layout/pyramid2"/>
    <dgm:cxn modelId="{1ACB9F27-60FA-49DB-98B2-EA3E972D97E4}" type="presParOf" srcId="{E72AA4E9-0C78-49E7-9FD0-5DE899EF6932}" destId="{71E39B0C-01C2-45E1-A970-DC1786A70302}" srcOrd="12" destOrd="0" presId="urn:microsoft.com/office/officeart/2005/8/layout/pyramid2"/>
    <dgm:cxn modelId="{03D64319-F7C7-4571-A01D-D219B7D8E731}" type="presParOf" srcId="{E72AA4E9-0C78-49E7-9FD0-5DE899EF6932}" destId="{534B8B51-76DF-4FA1-9F48-4939040276E7}" srcOrd="13" destOrd="0" presId="urn:microsoft.com/office/officeart/2005/8/layout/pyramid2"/>
    <dgm:cxn modelId="{9CDEBF34-C7DB-4DF5-8915-E89AF2752B80}" type="presParOf" srcId="{E72AA4E9-0C78-49E7-9FD0-5DE899EF6932}" destId="{A30EF440-CA94-414E-851C-1E8A73B0530A}" srcOrd="14" destOrd="0" presId="urn:microsoft.com/office/officeart/2005/8/layout/pyramid2"/>
    <dgm:cxn modelId="{0656C968-B62D-4E72-BA0E-E71A5CED9D91}" type="presParOf" srcId="{E72AA4E9-0C78-49E7-9FD0-5DE899EF6932}" destId="{D13C56EE-67C0-46F5-A16E-F2772A1F0422}" srcOrd="15" destOrd="0" presId="urn:microsoft.com/office/officeart/2005/8/layout/pyramid2"/>
  </dgm:cxnLst>
  <dgm:bg/>
  <dgm:whole>
    <a:ln w="3175"/>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F0FE5FB-D455-4633-8142-B286BEAB78CE}"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7FC45562-B5D5-4380-BA28-FA0C1C9E01F7}">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4.2 Sample profile</a:t>
          </a:r>
        </a:p>
      </dgm:t>
    </dgm:pt>
    <dgm:pt modelId="{5865BEDA-EF1B-4079-927A-A24255A5E383}" type="parTrans" cxnId="{8E7F1664-7F68-4ADD-9F04-B2521F2918C1}">
      <dgm:prSet/>
      <dgm:spPr/>
      <dgm:t>
        <a:bodyPr/>
        <a:lstStyle/>
        <a:p>
          <a:endParaRPr lang="en-US"/>
        </a:p>
      </dgm:t>
    </dgm:pt>
    <dgm:pt modelId="{DA08124F-A90F-4E9F-8B1D-3522D41D20DE}" type="sibTrans" cxnId="{8E7F1664-7F68-4ADD-9F04-B2521F2918C1}">
      <dgm:prSet/>
      <dgm:spPr/>
      <dgm:t>
        <a:bodyPr/>
        <a:lstStyle/>
        <a:p>
          <a:endParaRPr lang="en-US"/>
        </a:p>
      </dgm:t>
    </dgm:pt>
    <dgm:pt modelId="{672242AE-EB37-447B-BCE4-7268A144161B}">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a:latin typeface="Times New Roman" panose="02020603050405020304" pitchFamily="18" charset="0"/>
              <a:cs typeface="Times New Roman" panose="02020603050405020304" pitchFamily="18" charset="0"/>
            </a:rPr>
            <a:t>4.3 </a:t>
          </a:r>
          <a:r>
            <a:rPr lang="en-US" sz="1200" b="0">
              <a:solidFill>
                <a:sysClr val="windowText" lastClr="000000"/>
              </a:solidFill>
              <a:latin typeface="Times New Roman" panose="02020603050405020304" pitchFamily="18" charset="0"/>
              <a:ea typeface="+mn-ea"/>
              <a:cs typeface="Times New Roman" panose="02020603050405020304" pitchFamily="18" charset="0"/>
            </a:rPr>
            <a:t>Applying QFD and AHP to the UAE’s MOI app using the HOQ</a:t>
          </a:r>
          <a:endParaRPr lang="en-US" sz="1200" dirty="0">
            <a:latin typeface="Times New Roman" panose="02020603050405020304" pitchFamily="18" charset="0"/>
            <a:cs typeface="Times New Roman" panose="02020603050405020304" pitchFamily="18" charset="0"/>
          </a:endParaRPr>
        </a:p>
      </dgm:t>
    </dgm:pt>
    <dgm:pt modelId="{B3088F87-987C-41D8-AEFE-F646F3FC17BB}" type="parTrans" cxnId="{84490A91-1295-4163-99B9-9765791D968F}">
      <dgm:prSet/>
      <dgm:spPr/>
      <dgm:t>
        <a:bodyPr/>
        <a:lstStyle/>
        <a:p>
          <a:endParaRPr lang="en-US"/>
        </a:p>
      </dgm:t>
    </dgm:pt>
    <dgm:pt modelId="{3EF152BB-87A2-4AF7-9A6E-39ED8F423B21}" type="sibTrans" cxnId="{84490A91-1295-4163-99B9-9765791D968F}">
      <dgm:prSet/>
      <dgm:spPr/>
      <dgm:t>
        <a:bodyPr/>
        <a:lstStyle/>
        <a:p>
          <a:endParaRPr lang="en-US"/>
        </a:p>
      </dgm:t>
    </dgm:pt>
    <dgm:pt modelId="{744DD587-9C26-429A-98CD-696AF5B1F04C}">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4.4  Conclusions</a:t>
          </a:r>
        </a:p>
      </dgm:t>
    </dgm:pt>
    <dgm:pt modelId="{914D3652-4AB8-41EC-B315-C486ABD0446F}" type="parTrans" cxnId="{16C75F38-79F9-4201-ABF0-C45DC7E07D98}">
      <dgm:prSet/>
      <dgm:spPr/>
      <dgm:t>
        <a:bodyPr/>
        <a:lstStyle/>
        <a:p>
          <a:endParaRPr lang="en-US"/>
        </a:p>
      </dgm:t>
    </dgm:pt>
    <dgm:pt modelId="{1E93103A-BC70-4B4F-9DA8-8511E0C09D67}" type="sibTrans" cxnId="{16C75F38-79F9-4201-ABF0-C45DC7E07D98}">
      <dgm:prSet/>
      <dgm:spPr/>
      <dgm:t>
        <a:bodyPr/>
        <a:lstStyle/>
        <a:p>
          <a:endParaRPr lang="en-US"/>
        </a:p>
      </dgm:t>
    </dgm:pt>
    <dgm:pt modelId="{86DD0FF5-444B-4780-A881-034CF040B0E6}" type="pres">
      <dgm:prSet presAssocID="{9F0FE5FB-D455-4633-8142-B286BEAB78CE}" presName="compositeShape" presStyleCnt="0">
        <dgm:presLayoutVars>
          <dgm:dir/>
          <dgm:resizeHandles/>
        </dgm:presLayoutVars>
      </dgm:prSet>
      <dgm:spPr/>
      <dgm:t>
        <a:bodyPr/>
        <a:lstStyle/>
        <a:p>
          <a:endParaRPr lang="en-US"/>
        </a:p>
      </dgm:t>
    </dgm:pt>
    <dgm:pt modelId="{D27B7BDB-FA12-4343-9C39-5BD828C82924}" type="pres">
      <dgm:prSet presAssocID="{9F0FE5FB-D455-4633-8142-B286BEAB78CE}" presName="pyramid" presStyleLbl="node1" presStyleIdx="0" presStyleCnt="1" custScaleX="71765" custLinFactNeighborX="-15441">
        <dgm:style>
          <a:lnRef idx="2">
            <a:schemeClr val="dk1">
              <a:shade val="50000"/>
            </a:schemeClr>
          </a:lnRef>
          <a:fillRef idx="1">
            <a:schemeClr val="dk1"/>
          </a:fillRef>
          <a:effectRef idx="0">
            <a:schemeClr val="dk1"/>
          </a:effectRef>
          <a:fontRef idx="minor">
            <a:schemeClr val="lt1"/>
          </a:fontRef>
        </dgm:style>
      </dgm:prSet>
      <dgm:spPr>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dgm:spPr>
    </dgm:pt>
    <dgm:pt modelId="{E72AA4E9-0C78-49E7-9FD0-5DE899EF6932}" type="pres">
      <dgm:prSet presAssocID="{9F0FE5FB-D455-4633-8142-B286BEAB78CE}" presName="theList" presStyleCnt="0"/>
      <dgm:spPr/>
    </dgm:pt>
    <dgm:pt modelId="{CC477921-05C2-433B-99F9-30A4D6E4AA89}" type="pres">
      <dgm:prSet presAssocID="{7FC45562-B5D5-4380-BA28-FA0C1C9E01F7}" presName="aNode" presStyleLbl="fgAcc1" presStyleIdx="0" presStyleCnt="3" custScaleY="20488" custLinFactNeighborX="13348" custLinFactNeighborY="83184">
        <dgm:presLayoutVars>
          <dgm:bulletEnabled val="1"/>
        </dgm:presLayoutVars>
      </dgm:prSet>
      <dgm:spPr/>
      <dgm:t>
        <a:bodyPr/>
        <a:lstStyle/>
        <a:p>
          <a:endParaRPr lang="en-US"/>
        </a:p>
      </dgm:t>
    </dgm:pt>
    <dgm:pt modelId="{72F0F6B0-A792-4314-B74C-D00314251A32}" type="pres">
      <dgm:prSet presAssocID="{7FC45562-B5D5-4380-BA28-FA0C1C9E01F7}" presName="aSpace" presStyleCnt="0"/>
      <dgm:spPr/>
    </dgm:pt>
    <dgm:pt modelId="{BF632127-90DB-4EDB-80A5-9DEA44E581D7}" type="pres">
      <dgm:prSet presAssocID="{672242AE-EB37-447B-BCE4-7268A144161B}" presName="aNode" presStyleLbl="fgAcc1" presStyleIdx="1" presStyleCnt="3" custScaleY="19998" custLinFactNeighborX="13348" custLinFactNeighborY="89878">
        <dgm:presLayoutVars>
          <dgm:bulletEnabled val="1"/>
        </dgm:presLayoutVars>
      </dgm:prSet>
      <dgm:spPr/>
      <dgm:t>
        <a:bodyPr/>
        <a:lstStyle/>
        <a:p>
          <a:endParaRPr lang="en-US"/>
        </a:p>
      </dgm:t>
    </dgm:pt>
    <dgm:pt modelId="{3166CD6E-8FD2-47B2-8F85-5902D389D878}" type="pres">
      <dgm:prSet presAssocID="{672242AE-EB37-447B-BCE4-7268A144161B}" presName="aSpace" presStyleCnt="0"/>
      <dgm:spPr/>
    </dgm:pt>
    <dgm:pt modelId="{71E39B0C-01C2-45E1-A970-DC1786A70302}" type="pres">
      <dgm:prSet presAssocID="{744DD587-9C26-429A-98CD-696AF5B1F04C}" presName="aNode" presStyleLbl="fgAcc1" presStyleIdx="2" presStyleCnt="3" custScaleY="17810" custLinFactY="376" custLinFactNeighborX="13348" custLinFactNeighborY="100000">
        <dgm:presLayoutVars>
          <dgm:bulletEnabled val="1"/>
        </dgm:presLayoutVars>
      </dgm:prSet>
      <dgm:spPr/>
      <dgm:t>
        <a:bodyPr/>
        <a:lstStyle/>
        <a:p>
          <a:endParaRPr lang="en-US"/>
        </a:p>
      </dgm:t>
    </dgm:pt>
    <dgm:pt modelId="{534B8B51-76DF-4FA1-9F48-4939040276E7}" type="pres">
      <dgm:prSet presAssocID="{744DD587-9C26-429A-98CD-696AF5B1F04C}" presName="aSpace" presStyleCnt="0"/>
      <dgm:spPr/>
    </dgm:pt>
  </dgm:ptLst>
  <dgm:cxnLst>
    <dgm:cxn modelId="{84490A91-1295-4163-99B9-9765791D968F}" srcId="{9F0FE5FB-D455-4633-8142-B286BEAB78CE}" destId="{672242AE-EB37-447B-BCE4-7268A144161B}" srcOrd="1" destOrd="0" parTransId="{B3088F87-987C-41D8-AEFE-F646F3FC17BB}" sibTransId="{3EF152BB-87A2-4AF7-9A6E-39ED8F423B21}"/>
    <dgm:cxn modelId="{16C75F38-79F9-4201-ABF0-C45DC7E07D98}" srcId="{9F0FE5FB-D455-4633-8142-B286BEAB78CE}" destId="{744DD587-9C26-429A-98CD-696AF5B1F04C}" srcOrd="2" destOrd="0" parTransId="{914D3652-4AB8-41EC-B315-C486ABD0446F}" sibTransId="{1E93103A-BC70-4B4F-9DA8-8511E0C09D67}"/>
    <dgm:cxn modelId="{7EDA79E1-8858-4AA7-81C4-DF7C43C91580}" type="presOf" srcId="{672242AE-EB37-447B-BCE4-7268A144161B}" destId="{BF632127-90DB-4EDB-80A5-9DEA44E581D7}" srcOrd="0" destOrd="0" presId="urn:microsoft.com/office/officeart/2005/8/layout/pyramid2"/>
    <dgm:cxn modelId="{AC5C315D-5E22-4304-B6DA-843507B279EF}" type="presOf" srcId="{744DD587-9C26-429A-98CD-696AF5B1F04C}" destId="{71E39B0C-01C2-45E1-A970-DC1786A70302}" srcOrd="0" destOrd="0" presId="urn:microsoft.com/office/officeart/2005/8/layout/pyramid2"/>
    <dgm:cxn modelId="{064173D2-36B4-462F-87B3-F905246A9446}" type="presOf" srcId="{9F0FE5FB-D455-4633-8142-B286BEAB78CE}" destId="{86DD0FF5-444B-4780-A881-034CF040B0E6}" srcOrd="0" destOrd="0" presId="urn:microsoft.com/office/officeart/2005/8/layout/pyramid2"/>
    <dgm:cxn modelId="{8E7F1664-7F68-4ADD-9F04-B2521F2918C1}" srcId="{9F0FE5FB-D455-4633-8142-B286BEAB78CE}" destId="{7FC45562-B5D5-4380-BA28-FA0C1C9E01F7}" srcOrd="0" destOrd="0" parTransId="{5865BEDA-EF1B-4079-927A-A24255A5E383}" sibTransId="{DA08124F-A90F-4E9F-8B1D-3522D41D20DE}"/>
    <dgm:cxn modelId="{09E01CD5-5E22-4419-AF5C-ACDA9CA8D247}" type="presOf" srcId="{7FC45562-B5D5-4380-BA28-FA0C1C9E01F7}" destId="{CC477921-05C2-433B-99F9-30A4D6E4AA89}" srcOrd="0" destOrd="0" presId="urn:microsoft.com/office/officeart/2005/8/layout/pyramid2"/>
    <dgm:cxn modelId="{C8364F45-1646-45A4-AA49-4F8818FCA327}" type="presParOf" srcId="{86DD0FF5-444B-4780-A881-034CF040B0E6}" destId="{D27B7BDB-FA12-4343-9C39-5BD828C82924}" srcOrd="0" destOrd="0" presId="urn:microsoft.com/office/officeart/2005/8/layout/pyramid2"/>
    <dgm:cxn modelId="{AF340ED1-5A43-49AE-9508-E0A73763F5D5}" type="presParOf" srcId="{86DD0FF5-444B-4780-A881-034CF040B0E6}" destId="{E72AA4E9-0C78-49E7-9FD0-5DE899EF6932}" srcOrd="1" destOrd="0" presId="urn:microsoft.com/office/officeart/2005/8/layout/pyramid2"/>
    <dgm:cxn modelId="{6E046158-B210-4AC6-A5E4-83E9A655B93D}" type="presParOf" srcId="{E72AA4E9-0C78-49E7-9FD0-5DE899EF6932}" destId="{CC477921-05C2-433B-99F9-30A4D6E4AA89}" srcOrd="0" destOrd="0" presId="urn:microsoft.com/office/officeart/2005/8/layout/pyramid2"/>
    <dgm:cxn modelId="{162124D2-CB55-4D25-902A-B8E7FAAAB263}" type="presParOf" srcId="{E72AA4E9-0C78-49E7-9FD0-5DE899EF6932}" destId="{72F0F6B0-A792-4314-B74C-D00314251A32}" srcOrd="1" destOrd="0" presId="urn:microsoft.com/office/officeart/2005/8/layout/pyramid2"/>
    <dgm:cxn modelId="{DD724C7F-B565-421E-B7E0-26949F5EE5BD}" type="presParOf" srcId="{E72AA4E9-0C78-49E7-9FD0-5DE899EF6932}" destId="{BF632127-90DB-4EDB-80A5-9DEA44E581D7}" srcOrd="2" destOrd="0" presId="urn:microsoft.com/office/officeart/2005/8/layout/pyramid2"/>
    <dgm:cxn modelId="{053A2AA7-EF6C-4F9A-AEBD-CB8700C10E57}" type="presParOf" srcId="{E72AA4E9-0C78-49E7-9FD0-5DE899EF6932}" destId="{3166CD6E-8FD2-47B2-8F85-5902D389D878}" srcOrd="3" destOrd="0" presId="urn:microsoft.com/office/officeart/2005/8/layout/pyramid2"/>
    <dgm:cxn modelId="{10F82E9C-1297-40D2-AEE2-682CB7982098}" type="presParOf" srcId="{E72AA4E9-0C78-49E7-9FD0-5DE899EF6932}" destId="{71E39B0C-01C2-45E1-A970-DC1786A70302}" srcOrd="4" destOrd="0" presId="urn:microsoft.com/office/officeart/2005/8/layout/pyramid2"/>
    <dgm:cxn modelId="{5D92A0A9-43C2-4CF2-BCAE-D3803FC12737}" type="presParOf" srcId="{E72AA4E9-0C78-49E7-9FD0-5DE899EF6932}" destId="{534B8B51-76DF-4FA1-9F48-4939040276E7}" srcOrd="5" destOrd="0" presId="urn:microsoft.com/office/officeart/2005/8/layout/pyramid2"/>
  </dgm:cxnLst>
  <dgm:bg/>
  <dgm:whole>
    <a:ln w="3175"/>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F0FE5FB-D455-4633-8142-B286BEAB78CE}"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7FC45562-B5D5-4380-BA28-FA0C1C9E01F7}">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5.1 Overview of the Study</a:t>
          </a:r>
        </a:p>
      </dgm:t>
    </dgm:pt>
    <dgm:pt modelId="{5865BEDA-EF1B-4079-927A-A24255A5E383}" type="parTrans" cxnId="{8E7F1664-7F68-4ADD-9F04-B2521F2918C1}">
      <dgm:prSet/>
      <dgm:spPr/>
      <dgm:t>
        <a:bodyPr/>
        <a:lstStyle/>
        <a:p>
          <a:endParaRPr lang="en-US"/>
        </a:p>
      </dgm:t>
    </dgm:pt>
    <dgm:pt modelId="{DA08124F-A90F-4E9F-8B1D-3522D41D20DE}" type="sibTrans" cxnId="{8E7F1664-7F68-4ADD-9F04-B2521F2918C1}">
      <dgm:prSet/>
      <dgm:spPr/>
      <dgm:t>
        <a:bodyPr/>
        <a:lstStyle/>
        <a:p>
          <a:endParaRPr lang="en-US"/>
        </a:p>
      </dgm:t>
    </dgm:pt>
    <dgm:pt modelId="{672242AE-EB37-447B-BCE4-7268A144161B}">
      <dgm:prSet phldrT="[Tex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5.2 Main Findings</a:t>
          </a:r>
        </a:p>
      </dgm:t>
    </dgm:pt>
    <dgm:pt modelId="{B3088F87-987C-41D8-AEFE-F646F3FC17BB}" type="parTrans" cxnId="{84490A91-1295-4163-99B9-9765791D968F}">
      <dgm:prSet/>
      <dgm:spPr/>
      <dgm:t>
        <a:bodyPr/>
        <a:lstStyle/>
        <a:p>
          <a:endParaRPr lang="en-US"/>
        </a:p>
      </dgm:t>
    </dgm:pt>
    <dgm:pt modelId="{3EF152BB-87A2-4AF7-9A6E-39ED8F423B21}" type="sibTrans" cxnId="{84490A91-1295-4163-99B9-9765791D968F}">
      <dgm:prSet/>
      <dgm:spPr/>
      <dgm:t>
        <a:bodyPr/>
        <a:lstStyle/>
        <a:p>
          <a:endParaRPr lang="en-US"/>
        </a:p>
      </dgm:t>
    </dgm:pt>
    <dgm:pt modelId="{744DD587-9C26-429A-98CD-696AF5B1F04C}">
      <dgm:prSet custT="1">
        <dgm:style>
          <a:lnRef idx="2">
            <a:schemeClr val="dk1"/>
          </a:lnRef>
          <a:fillRef idx="1">
            <a:schemeClr val="lt1"/>
          </a:fillRef>
          <a:effectRef idx="0">
            <a:schemeClr val="dk1"/>
          </a:effectRef>
          <a:fontRef idx="minor">
            <a:schemeClr val="dk1"/>
          </a:fontRef>
        </dgm:style>
      </dgm:prSet>
      <dgm:spPr>
        <a:ln w="3175"/>
      </dgm:spPr>
      <dgm:t>
        <a:bodyPr/>
        <a:lstStyle/>
        <a:p>
          <a:pPr algn="l"/>
          <a:r>
            <a:rPr lang="en-US" sz="1200" dirty="0">
              <a:latin typeface="Times New Roman" panose="02020603050405020304" pitchFamily="18" charset="0"/>
              <a:cs typeface="Times New Roman" panose="02020603050405020304" pitchFamily="18" charset="0"/>
            </a:rPr>
            <a:t>5.3  Conclusions</a:t>
          </a:r>
        </a:p>
      </dgm:t>
    </dgm:pt>
    <dgm:pt modelId="{914D3652-4AB8-41EC-B315-C486ABD0446F}" type="parTrans" cxnId="{16C75F38-79F9-4201-ABF0-C45DC7E07D98}">
      <dgm:prSet/>
      <dgm:spPr/>
      <dgm:t>
        <a:bodyPr/>
        <a:lstStyle/>
        <a:p>
          <a:endParaRPr lang="en-US"/>
        </a:p>
      </dgm:t>
    </dgm:pt>
    <dgm:pt modelId="{1E93103A-BC70-4B4F-9DA8-8511E0C09D67}" type="sibTrans" cxnId="{16C75F38-79F9-4201-ABF0-C45DC7E07D98}">
      <dgm:prSet/>
      <dgm:spPr/>
      <dgm:t>
        <a:bodyPr/>
        <a:lstStyle/>
        <a:p>
          <a:endParaRPr lang="en-US"/>
        </a:p>
      </dgm:t>
    </dgm:pt>
    <dgm:pt modelId="{86DD0FF5-444B-4780-A881-034CF040B0E6}" type="pres">
      <dgm:prSet presAssocID="{9F0FE5FB-D455-4633-8142-B286BEAB78CE}" presName="compositeShape" presStyleCnt="0">
        <dgm:presLayoutVars>
          <dgm:dir/>
          <dgm:resizeHandles/>
        </dgm:presLayoutVars>
      </dgm:prSet>
      <dgm:spPr/>
      <dgm:t>
        <a:bodyPr/>
        <a:lstStyle/>
        <a:p>
          <a:endParaRPr lang="en-US"/>
        </a:p>
      </dgm:t>
    </dgm:pt>
    <dgm:pt modelId="{D27B7BDB-FA12-4343-9C39-5BD828C82924}" type="pres">
      <dgm:prSet presAssocID="{9F0FE5FB-D455-4633-8142-B286BEAB78CE}" presName="pyramid" presStyleLbl="node1" presStyleIdx="0" presStyleCnt="1" custScaleX="71765" custLinFactNeighborX="-15441">
        <dgm:style>
          <a:lnRef idx="2">
            <a:schemeClr val="dk1">
              <a:shade val="50000"/>
            </a:schemeClr>
          </a:lnRef>
          <a:fillRef idx="1">
            <a:schemeClr val="dk1"/>
          </a:fillRef>
          <a:effectRef idx="0">
            <a:schemeClr val="dk1"/>
          </a:effectRef>
          <a:fontRef idx="minor">
            <a:schemeClr val="lt1"/>
          </a:fontRef>
        </dgm:style>
      </dgm:prSet>
      <dgm:spPr>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dgm:spPr>
    </dgm:pt>
    <dgm:pt modelId="{E72AA4E9-0C78-49E7-9FD0-5DE899EF6932}" type="pres">
      <dgm:prSet presAssocID="{9F0FE5FB-D455-4633-8142-B286BEAB78CE}" presName="theList" presStyleCnt="0"/>
      <dgm:spPr/>
    </dgm:pt>
    <dgm:pt modelId="{CC477921-05C2-433B-99F9-30A4D6E4AA89}" type="pres">
      <dgm:prSet presAssocID="{7FC45562-B5D5-4380-BA28-FA0C1C9E01F7}" presName="aNode" presStyleLbl="fgAcc1" presStyleIdx="0" presStyleCnt="3" custScaleY="20488" custLinFactNeighborX="13348" custLinFactNeighborY="83184">
        <dgm:presLayoutVars>
          <dgm:bulletEnabled val="1"/>
        </dgm:presLayoutVars>
      </dgm:prSet>
      <dgm:spPr/>
      <dgm:t>
        <a:bodyPr/>
        <a:lstStyle/>
        <a:p>
          <a:endParaRPr lang="en-US"/>
        </a:p>
      </dgm:t>
    </dgm:pt>
    <dgm:pt modelId="{72F0F6B0-A792-4314-B74C-D00314251A32}" type="pres">
      <dgm:prSet presAssocID="{7FC45562-B5D5-4380-BA28-FA0C1C9E01F7}" presName="aSpace" presStyleCnt="0"/>
      <dgm:spPr/>
    </dgm:pt>
    <dgm:pt modelId="{BF632127-90DB-4EDB-80A5-9DEA44E581D7}" type="pres">
      <dgm:prSet presAssocID="{672242AE-EB37-447B-BCE4-7268A144161B}" presName="aNode" presStyleLbl="fgAcc1" presStyleIdx="1" presStyleCnt="3" custScaleY="19998" custLinFactNeighborX="13348" custLinFactNeighborY="89878">
        <dgm:presLayoutVars>
          <dgm:bulletEnabled val="1"/>
        </dgm:presLayoutVars>
      </dgm:prSet>
      <dgm:spPr/>
      <dgm:t>
        <a:bodyPr/>
        <a:lstStyle/>
        <a:p>
          <a:endParaRPr lang="en-US"/>
        </a:p>
      </dgm:t>
    </dgm:pt>
    <dgm:pt modelId="{3166CD6E-8FD2-47B2-8F85-5902D389D878}" type="pres">
      <dgm:prSet presAssocID="{672242AE-EB37-447B-BCE4-7268A144161B}" presName="aSpace" presStyleCnt="0"/>
      <dgm:spPr/>
    </dgm:pt>
    <dgm:pt modelId="{71E39B0C-01C2-45E1-A970-DC1786A70302}" type="pres">
      <dgm:prSet presAssocID="{744DD587-9C26-429A-98CD-696AF5B1F04C}" presName="aNode" presStyleLbl="fgAcc1" presStyleIdx="2" presStyleCnt="3" custScaleY="17810" custLinFactY="376" custLinFactNeighborX="13348" custLinFactNeighborY="100000">
        <dgm:presLayoutVars>
          <dgm:bulletEnabled val="1"/>
        </dgm:presLayoutVars>
      </dgm:prSet>
      <dgm:spPr/>
      <dgm:t>
        <a:bodyPr/>
        <a:lstStyle/>
        <a:p>
          <a:endParaRPr lang="en-US"/>
        </a:p>
      </dgm:t>
    </dgm:pt>
    <dgm:pt modelId="{534B8B51-76DF-4FA1-9F48-4939040276E7}" type="pres">
      <dgm:prSet presAssocID="{744DD587-9C26-429A-98CD-696AF5B1F04C}" presName="aSpace" presStyleCnt="0"/>
      <dgm:spPr/>
    </dgm:pt>
  </dgm:ptLst>
  <dgm:cxnLst>
    <dgm:cxn modelId="{84490A91-1295-4163-99B9-9765791D968F}" srcId="{9F0FE5FB-D455-4633-8142-B286BEAB78CE}" destId="{672242AE-EB37-447B-BCE4-7268A144161B}" srcOrd="1" destOrd="0" parTransId="{B3088F87-987C-41D8-AEFE-F646F3FC17BB}" sibTransId="{3EF152BB-87A2-4AF7-9A6E-39ED8F423B21}"/>
    <dgm:cxn modelId="{E550B273-6707-4C27-B177-ABB6CA99038E}" type="presOf" srcId="{672242AE-EB37-447B-BCE4-7268A144161B}" destId="{BF632127-90DB-4EDB-80A5-9DEA44E581D7}" srcOrd="0" destOrd="0" presId="urn:microsoft.com/office/officeart/2005/8/layout/pyramid2"/>
    <dgm:cxn modelId="{16C75F38-79F9-4201-ABF0-C45DC7E07D98}" srcId="{9F0FE5FB-D455-4633-8142-B286BEAB78CE}" destId="{744DD587-9C26-429A-98CD-696AF5B1F04C}" srcOrd="2" destOrd="0" parTransId="{914D3652-4AB8-41EC-B315-C486ABD0446F}" sibTransId="{1E93103A-BC70-4B4F-9DA8-8511E0C09D67}"/>
    <dgm:cxn modelId="{29AC7B9E-5643-47E0-9507-0D7CC87A3D1D}" type="presOf" srcId="{7FC45562-B5D5-4380-BA28-FA0C1C9E01F7}" destId="{CC477921-05C2-433B-99F9-30A4D6E4AA89}" srcOrd="0" destOrd="0" presId="urn:microsoft.com/office/officeart/2005/8/layout/pyramid2"/>
    <dgm:cxn modelId="{76EEDFFC-A28D-4A44-94D9-6B568CD77A54}" type="presOf" srcId="{9F0FE5FB-D455-4633-8142-B286BEAB78CE}" destId="{86DD0FF5-444B-4780-A881-034CF040B0E6}" srcOrd="0" destOrd="0" presId="urn:microsoft.com/office/officeart/2005/8/layout/pyramid2"/>
    <dgm:cxn modelId="{8E7F1664-7F68-4ADD-9F04-B2521F2918C1}" srcId="{9F0FE5FB-D455-4633-8142-B286BEAB78CE}" destId="{7FC45562-B5D5-4380-BA28-FA0C1C9E01F7}" srcOrd="0" destOrd="0" parTransId="{5865BEDA-EF1B-4079-927A-A24255A5E383}" sibTransId="{DA08124F-A90F-4E9F-8B1D-3522D41D20DE}"/>
    <dgm:cxn modelId="{F47ECD03-7211-470A-BFA8-8D863BC2DE48}" type="presOf" srcId="{744DD587-9C26-429A-98CD-696AF5B1F04C}" destId="{71E39B0C-01C2-45E1-A970-DC1786A70302}" srcOrd="0" destOrd="0" presId="urn:microsoft.com/office/officeart/2005/8/layout/pyramid2"/>
    <dgm:cxn modelId="{57830605-D6C9-41D1-9A28-79AB4D324890}" type="presParOf" srcId="{86DD0FF5-444B-4780-A881-034CF040B0E6}" destId="{D27B7BDB-FA12-4343-9C39-5BD828C82924}" srcOrd="0" destOrd="0" presId="urn:microsoft.com/office/officeart/2005/8/layout/pyramid2"/>
    <dgm:cxn modelId="{AEBF3CB0-F3D2-4CC7-A7AE-EE1A87DE43CB}" type="presParOf" srcId="{86DD0FF5-444B-4780-A881-034CF040B0E6}" destId="{E72AA4E9-0C78-49E7-9FD0-5DE899EF6932}" srcOrd="1" destOrd="0" presId="urn:microsoft.com/office/officeart/2005/8/layout/pyramid2"/>
    <dgm:cxn modelId="{523C3186-5184-46E0-A4CC-21CF19FAA159}" type="presParOf" srcId="{E72AA4E9-0C78-49E7-9FD0-5DE899EF6932}" destId="{CC477921-05C2-433B-99F9-30A4D6E4AA89}" srcOrd="0" destOrd="0" presId="urn:microsoft.com/office/officeart/2005/8/layout/pyramid2"/>
    <dgm:cxn modelId="{CAF430D1-AB27-4F7C-8216-07542CF6C385}" type="presParOf" srcId="{E72AA4E9-0C78-49E7-9FD0-5DE899EF6932}" destId="{72F0F6B0-A792-4314-B74C-D00314251A32}" srcOrd="1" destOrd="0" presId="urn:microsoft.com/office/officeart/2005/8/layout/pyramid2"/>
    <dgm:cxn modelId="{7CA91B35-9A60-4AEE-AE6F-2F7B3EEB5455}" type="presParOf" srcId="{E72AA4E9-0C78-49E7-9FD0-5DE899EF6932}" destId="{BF632127-90DB-4EDB-80A5-9DEA44E581D7}" srcOrd="2" destOrd="0" presId="urn:microsoft.com/office/officeart/2005/8/layout/pyramid2"/>
    <dgm:cxn modelId="{552B3432-B8CD-49E4-BF92-9006CE009D39}" type="presParOf" srcId="{E72AA4E9-0C78-49E7-9FD0-5DE899EF6932}" destId="{3166CD6E-8FD2-47B2-8F85-5902D389D878}" srcOrd="3" destOrd="0" presId="urn:microsoft.com/office/officeart/2005/8/layout/pyramid2"/>
    <dgm:cxn modelId="{AF9CE823-DB56-404D-A8C8-18CC56927483}" type="presParOf" srcId="{E72AA4E9-0C78-49E7-9FD0-5DE899EF6932}" destId="{71E39B0C-01C2-45E1-A970-DC1786A70302}" srcOrd="4" destOrd="0" presId="urn:microsoft.com/office/officeart/2005/8/layout/pyramid2"/>
    <dgm:cxn modelId="{6441726A-9F8A-4AA5-873B-918341BC136E}" type="presParOf" srcId="{E72AA4E9-0C78-49E7-9FD0-5DE899EF6932}" destId="{534B8B51-76DF-4FA1-9F48-4939040276E7}" srcOrd="5" destOrd="0" presId="urn:microsoft.com/office/officeart/2005/8/layout/pyramid2"/>
  </dgm:cxnLst>
  <dgm:bg/>
  <dgm:whole>
    <a:ln w="3175"/>
  </dgm:whole>
  <dgm:extLst>
    <a:ext uri="http://schemas.microsoft.com/office/drawing/2008/diagram">
      <dsp:dataModelExt xmlns:dsp="http://schemas.microsoft.com/office/drawing/2008/diagram" relId="rId6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89DFB56-3503-4BB3-9CD3-609EAFEE5A60}" type="doc">
      <dgm:prSet loTypeId="urn:microsoft.com/office/officeart/2005/8/layout/radial6" loCatId="relationship" qsTypeId="urn:microsoft.com/office/officeart/2005/8/quickstyle/simple1" qsCatId="simple" csTypeId="urn:microsoft.com/office/officeart/2005/8/colors/accent0_1" csCatId="mainScheme" phldr="1"/>
      <dgm:spPr/>
      <dgm:t>
        <a:bodyPr/>
        <a:lstStyle/>
        <a:p>
          <a:endParaRPr lang="en-US"/>
        </a:p>
      </dgm:t>
    </dgm:pt>
    <dgm:pt modelId="{F96628E4-261C-4CFE-A085-E577B6CD6788}">
      <dgm:prSet phldrT="[Text]" custT="1"/>
      <dgm:spPr/>
      <dgm:t>
        <a:bodyPr/>
        <a:lstStyle/>
        <a:p>
          <a:r>
            <a:rPr lang="en-US" sz="1200" dirty="0">
              <a:latin typeface="Times New Roman" panose="02020603050405020304" pitchFamily="18" charset="0"/>
              <a:cs typeface="Times New Roman" panose="02020603050405020304" pitchFamily="18" charset="0"/>
            </a:rPr>
            <a:t>Main categories of users’ requirements </a:t>
          </a:r>
        </a:p>
      </dgm:t>
    </dgm:pt>
    <dgm:pt modelId="{11E11EF1-9245-4B64-BC84-A961AF498D44}" type="parTrans" cxnId="{27492CCA-BB3B-4AC7-A725-5C32822003FB}">
      <dgm:prSet/>
      <dgm:spPr/>
      <dgm:t>
        <a:bodyPr/>
        <a:lstStyle/>
        <a:p>
          <a:endParaRPr lang="en-US" sz="1200">
            <a:latin typeface="Times New Roman" panose="02020603050405020304" pitchFamily="18" charset="0"/>
            <a:cs typeface="Times New Roman" panose="02020603050405020304" pitchFamily="18" charset="0"/>
          </a:endParaRPr>
        </a:p>
      </dgm:t>
    </dgm:pt>
    <dgm:pt modelId="{A10AF63E-649F-4250-8179-7BA702C42CDC}" type="sibTrans" cxnId="{27492CCA-BB3B-4AC7-A725-5C32822003FB}">
      <dgm:prSet/>
      <dgm:spPr/>
      <dgm:t>
        <a:bodyPr/>
        <a:lstStyle/>
        <a:p>
          <a:endParaRPr lang="en-US" sz="1200">
            <a:latin typeface="Times New Roman" panose="02020603050405020304" pitchFamily="18" charset="0"/>
            <a:cs typeface="Times New Roman" panose="02020603050405020304" pitchFamily="18" charset="0"/>
          </a:endParaRPr>
        </a:p>
      </dgm:t>
    </dgm:pt>
    <dgm:pt modelId="{33CC800A-EFB2-4EC8-96F8-7F3D59A81EB0}">
      <dgm:prSet phldrT="[Text]" custT="1"/>
      <dgm:spPr/>
      <dgm:t>
        <a:bodyPr/>
        <a:lstStyle/>
        <a:p>
          <a:r>
            <a:rPr lang="en-US" sz="1200" dirty="0">
              <a:latin typeface="Times New Roman" panose="02020603050405020304" pitchFamily="18" charset="0"/>
              <a:cs typeface="Times New Roman" panose="02020603050405020304" pitchFamily="18" charset="0"/>
            </a:rPr>
            <a:t>service environment</a:t>
          </a:r>
        </a:p>
      </dgm:t>
    </dgm:pt>
    <dgm:pt modelId="{06B8D3B2-3AAF-4A8D-9CD4-EC84CBF2AA48}" type="parTrans" cxnId="{C8E7A117-3B84-4118-BF3E-7A7EBC474E2F}">
      <dgm:prSet/>
      <dgm:spPr/>
      <dgm:t>
        <a:bodyPr/>
        <a:lstStyle/>
        <a:p>
          <a:endParaRPr lang="en-US" sz="1200">
            <a:latin typeface="Times New Roman" panose="02020603050405020304" pitchFamily="18" charset="0"/>
            <a:cs typeface="Times New Roman" panose="02020603050405020304" pitchFamily="18" charset="0"/>
          </a:endParaRPr>
        </a:p>
      </dgm:t>
    </dgm:pt>
    <dgm:pt modelId="{287B0198-33A2-494B-88BB-1CCBC40E927A}" type="sibTrans" cxnId="{C8E7A117-3B84-4118-BF3E-7A7EBC474E2F}">
      <dgm:prSet>
        <dgm:style>
          <a:lnRef idx="2">
            <a:schemeClr val="dk1"/>
          </a:lnRef>
          <a:fillRef idx="1">
            <a:schemeClr val="lt1"/>
          </a:fillRef>
          <a:effectRef idx="0">
            <a:schemeClr val="dk1"/>
          </a:effectRef>
          <a:fontRef idx="minor">
            <a:schemeClr val="dk1"/>
          </a:fontRef>
        </dgm:style>
      </dgm:prSet>
      <dgm:spPr/>
      <dgm:t>
        <a:bodyPr/>
        <a:lstStyle/>
        <a:p>
          <a:endParaRPr lang="en-US" sz="1200">
            <a:latin typeface="Times New Roman" panose="02020603050405020304" pitchFamily="18" charset="0"/>
            <a:cs typeface="Times New Roman" panose="02020603050405020304" pitchFamily="18" charset="0"/>
          </a:endParaRPr>
        </a:p>
      </dgm:t>
    </dgm:pt>
    <dgm:pt modelId="{AE478F1D-7B5F-435D-B25E-4F37D299F93A}">
      <dgm:prSet phldrT="[Text]" custT="1"/>
      <dgm:spPr/>
      <dgm:t>
        <a:bodyPr/>
        <a:lstStyle/>
        <a:p>
          <a:r>
            <a:rPr lang="en-US" sz="1200" dirty="0">
              <a:latin typeface="Times New Roman" panose="02020603050405020304" pitchFamily="18" charset="0"/>
              <a:cs typeface="Times New Roman" panose="02020603050405020304" pitchFamily="18" charset="0"/>
            </a:rPr>
            <a:t>service interaction</a:t>
          </a:r>
        </a:p>
      </dgm:t>
    </dgm:pt>
    <dgm:pt modelId="{3A888ACF-EE72-49E5-8BB3-94EDB2B0728A}" type="parTrans" cxnId="{A224B7F3-800B-453E-BF5F-9A9F7D7D68CF}">
      <dgm:prSet/>
      <dgm:spPr/>
      <dgm:t>
        <a:bodyPr/>
        <a:lstStyle/>
        <a:p>
          <a:endParaRPr lang="en-US" sz="1200">
            <a:latin typeface="Times New Roman" panose="02020603050405020304" pitchFamily="18" charset="0"/>
            <a:cs typeface="Times New Roman" panose="02020603050405020304" pitchFamily="18" charset="0"/>
          </a:endParaRPr>
        </a:p>
      </dgm:t>
    </dgm:pt>
    <dgm:pt modelId="{BB47D588-B701-402C-AF97-23630955F7C9}" type="sibTrans" cxnId="{A224B7F3-800B-453E-BF5F-9A9F7D7D68CF}">
      <dgm:prSet>
        <dgm:style>
          <a:lnRef idx="2">
            <a:schemeClr val="dk1"/>
          </a:lnRef>
          <a:fillRef idx="1">
            <a:schemeClr val="lt1"/>
          </a:fillRef>
          <a:effectRef idx="0">
            <a:schemeClr val="dk1"/>
          </a:effectRef>
          <a:fontRef idx="minor">
            <a:schemeClr val="dk1"/>
          </a:fontRef>
        </dgm:style>
      </dgm:prSet>
      <dgm:spPr/>
      <dgm:t>
        <a:bodyPr/>
        <a:lstStyle/>
        <a:p>
          <a:endParaRPr lang="en-US" sz="1200">
            <a:latin typeface="Times New Roman" panose="02020603050405020304" pitchFamily="18" charset="0"/>
            <a:cs typeface="Times New Roman" panose="02020603050405020304" pitchFamily="18" charset="0"/>
          </a:endParaRPr>
        </a:p>
      </dgm:t>
    </dgm:pt>
    <dgm:pt modelId="{DCCE4554-0084-47FC-9CC1-DD93F8D9ECA1}">
      <dgm:prSet phldrT="[Text]" custT="1"/>
      <dgm:spPr/>
      <dgm:t>
        <a:bodyPr/>
        <a:lstStyle/>
        <a:p>
          <a:r>
            <a:rPr lang="en-US" sz="1140" dirty="0">
              <a:latin typeface="Times New Roman" panose="02020603050405020304" pitchFamily="18" charset="0"/>
              <a:cs typeface="Times New Roman" panose="02020603050405020304" pitchFamily="18" charset="0"/>
            </a:rPr>
            <a:t>information control</a:t>
          </a:r>
        </a:p>
      </dgm:t>
    </dgm:pt>
    <dgm:pt modelId="{0F3F95C5-BDBE-489B-B784-2459A2142F7A}" type="parTrans" cxnId="{0A9E2EAA-A308-46C4-89F8-A6A0164FD0D1}">
      <dgm:prSet/>
      <dgm:spPr/>
      <dgm:t>
        <a:bodyPr/>
        <a:lstStyle/>
        <a:p>
          <a:endParaRPr lang="en-US" sz="1200">
            <a:latin typeface="Times New Roman" panose="02020603050405020304" pitchFamily="18" charset="0"/>
            <a:cs typeface="Times New Roman" panose="02020603050405020304" pitchFamily="18" charset="0"/>
          </a:endParaRPr>
        </a:p>
      </dgm:t>
    </dgm:pt>
    <dgm:pt modelId="{ADF20A55-D55A-4336-9802-A06BAD8E4063}" type="sibTrans" cxnId="{0A9E2EAA-A308-46C4-89F8-A6A0164FD0D1}">
      <dgm:prSet>
        <dgm:style>
          <a:lnRef idx="2">
            <a:schemeClr val="dk1"/>
          </a:lnRef>
          <a:fillRef idx="1">
            <a:schemeClr val="lt1"/>
          </a:fillRef>
          <a:effectRef idx="0">
            <a:schemeClr val="dk1"/>
          </a:effectRef>
          <a:fontRef idx="minor">
            <a:schemeClr val="dk1"/>
          </a:fontRef>
        </dgm:style>
      </dgm:prSet>
      <dgm:spPr/>
      <dgm:t>
        <a:bodyPr/>
        <a:lstStyle/>
        <a:p>
          <a:endParaRPr lang="en-US" sz="1200">
            <a:latin typeface="Times New Roman" panose="02020603050405020304" pitchFamily="18" charset="0"/>
            <a:cs typeface="Times New Roman" panose="02020603050405020304" pitchFamily="18" charset="0"/>
          </a:endParaRPr>
        </a:p>
      </dgm:t>
    </dgm:pt>
    <dgm:pt modelId="{5735517E-30B8-4A8D-8398-9BC016C5A712}">
      <dgm:prSet phldrT="[Text]" custT="1"/>
      <dgm:spPr/>
      <dgm:t>
        <a:bodyPr/>
        <a:lstStyle/>
        <a:p>
          <a:r>
            <a:rPr lang="en-US" sz="1200" dirty="0">
              <a:latin typeface="Times New Roman" panose="02020603050405020304" pitchFamily="18" charset="0"/>
              <a:cs typeface="Times New Roman" panose="02020603050405020304" pitchFamily="18" charset="0"/>
            </a:rPr>
            <a:t>service effect</a:t>
          </a:r>
        </a:p>
      </dgm:t>
    </dgm:pt>
    <dgm:pt modelId="{7A3EFFB9-8D74-42A6-AA0B-1092EA7F2A21}" type="parTrans" cxnId="{826A9C88-5AC0-4CF4-B706-7A00C15FFFD2}">
      <dgm:prSet/>
      <dgm:spPr/>
      <dgm:t>
        <a:bodyPr/>
        <a:lstStyle/>
        <a:p>
          <a:endParaRPr lang="en-US" sz="1200">
            <a:latin typeface="Times New Roman" panose="02020603050405020304" pitchFamily="18" charset="0"/>
            <a:cs typeface="Times New Roman" panose="02020603050405020304" pitchFamily="18" charset="0"/>
          </a:endParaRPr>
        </a:p>
      </dgm:t>
    </dgm:pt>
    <dgm:pt modelId="{CABB215E-1526-4F70-A0D3-8DF8A5D7D6AA}" type="sibTrans" cxnId="{826A9C88-5AC0-4CF4-B706-7A00C15FFFD2}">
      <dgm:prSet>
        <dgm:style>
          <a:lnRef idx="2">
            <a:schemeClr val="dk1"/>
          </a:lnRef>
          <a:fillRef idx="1">
            <a:schemeClr val="lt1"/>
          </a:fillRef>
          <a:effectRef idx="0">
            <a:schemeClr val="dk1"/>
          </a:effectRef>
          <a:fontRef idx="minor">
            <a:schemeClr val="dk1"/>
          </a:fontRef>
        </dgm:style>
      </dgm:prSet>
      <dgm:spPr/>
      <dgm:t>
        <a:bodyPr/>
        <a:lstStyle/>
        <a:p>
          <a:endParaRPr lang="en-US" sz="1200">
            <a:latin typeface="Times New Roman" panose="02020603050405020304" pitchFamily="18" charset="0"/>
            <a:cs typeface="Times New Roman" panose="02020603050405020304" pitchFamily="18" charset="0"/>
          </a:endParaRPr>
        </a:p>
      </dgm:t>
    </dgm:pt>
    <dgm:pt modelId="{BCCA56AC-96DF-41C0-BC83-EB769C3E7B8C}">
      <dgm:prSet custT="1"/>
      <dgm:spPr/>
      <dgm:t>
        <a:bodyPr/>
        <a:lstStyle/>
        <a:p>
          <a:r>
            <a:rPr lang="en-US" sz="1200">
              <a:latin typeface="Times New Roman" panose="02020603050405020304" pitchFamily="18" charset="0"/>
              <a:cs typeface="Times New Roman" panose="02020603050405020304" pitchFamily="18" charset="0"/>
            </a:rPr>
            <a:t>outcome quality </a:t>
          </a:r>
        </a:p>
      </dgm:t>
    </dgm:pt>
    <dgm:pt modelId="{1D228BE3-EA3F-4EC2-AA71-BB21C3DD5749}" type="parTrans" cxnId="{0FA6BD2E-4957-4471-96B8-44D582AB659C}">
      <dgm:prSet/>
      <dgm:spPr/>
      <dgm:t>
        <a:bodyPr/>
        <a:lstStyle/>
        <a:p>
          <a:endParaRPr lang="en-US" sz="1200">
            <a:latin typeface="Times New Roman" panose="02020603050405020304" pitchFamily="18" charset="0"/>
            <a:cs typeface="Times New Roman" panose="02020603050405020304" pitchFamily="18" charset="0"/>
          </a:endParaRPr>
        </a:p>
      </dgm:t>
    </dgm:pt>
    <dgm:pt modelId="{429633BF-C1A3-40FD-9F6C-765D69B3ACC9}" type="sibTrans" cxnId="{0FA6BD2E-4957-4471-96B8-44D582AB659C}">
      <dgm:prSet>
        <dgm:style>
          <a:lnRef idx="2">
            <a:schemeClr val="dk1"/>
          </a:lnRef>
          <a:fillRef idx="1">
            <a:schemeClr val="lt1"/>
          </a:fillRef>
          <a:effectRef idx="0">
            <a:schemeClr val="dk1"/>
          </a:effectRef>
          <a:fontRef idx="minor">
            <a:schemeClr val="dk1"/>
          </a:fontRef>
        </dgm:style>
      </dgm:prSet>
      <dgm:spPr/>
      <dgm:t>
        <a:bodyPr/>
        <a:lstStyle/>
        <a:p>
          <a:endParaRPr lang="en-US" sz="1200">
            <a:latin typeface="Times New Roman" panose="02020603050405020304" pitchFamily="18" charset="0"/>
            <a:cs typeface="Times New Roman" panose="02020603050405020304" pitchFamily="18" charset="0"/>
          </a:endParaRPr>
        </a:p>
      </dgm:t>
    </dgm:pt>
    <dgm:pt modelId="{3504A59A-FAEF-41F1-B576-A847AE31DB0E}" type="pres">
      <dgm:prSet presAssocID="{689DFB56-3503-4BB3-9CD3-609EAFEE5A60}" presName="Name0" presStyleCnt="0">
        <dgm:presLayoutVars>
          <dgm:chMax val="1"/>
          <dgm:dir/>
          <dgm:animLvl val="ctr"/>
          <dgm:resizeHandles val="exact"/>
        </dgm:presLayoutVars>
      </dgm:prSet>
      <dgm:spPr/>
      <dgm:t>
        <a:bodyPr/>
        <a:lstStyle/>
        <a:p>
          <a:endParaRPr lang="en-US"/>
        </a:p>
      </dgm:t>
    </dgm:pt>
    <dgm:pt modelId="{7293D1C0-06E4-40E1-97C1-4E7668F8B644}" type="pres">
      <dgm:prSet presAssocID="{F96628E4-261C-4CFE-A085-E577B6CD6788}" presName="centerShape" presStyleLbl="node0" presStyleIdx="0" presStyleCnt="1"/>
      <dgm:spPr/>
      <dgm:t>
        <a:bodyPr/>
        <a:lstStyle/>
        <a:p>
          <a:endParaRPr lang="en-US"/>
        </a:p>
      </dgm:t>
    </dgm:pt>
    <dgm:pt modelId="{B8D3AF55-CDB5-49B6-82FC-92534232A5F3}" type="pres">
      <dgm:prSet presAssocID="{33CC800A-EFB2-4EC8-96F8-7F3D59A81EB0}" presName="node" presStyleLbl="node1" presStyleIdx="0" presStyleCnt="5" custScaleX="113181">
        <dgm:presLayoutVars>
          <dgm:bulletEnabled val="1"/>
        </dgm:presLayoutVars>
      </dgm:prSet>
      <dgm:spPr/>
      <dgm:t>
        <a:bodyPr/>
        <a:lstStyle/>
        <a:p>
          <a:endParaRPr lang="en-US"/>
        </a:p>
      </dgm:t>
    </dgm:pt>
    <dgm:pt modelId="{FF0811AD-8D9B-4A20-96A2-12B4F1129ECA}" type="pres">
      <dgm:prSet presAssocID="{33CC800A-EFB2-4EC8-96F8-7F3D59A81EB0}" presName="dummy" presStyleCnt="0"/>
      <dgm:spPr/>
    </dgm:pt>
    <dgm:pt modelId="{F0F067E5-8CA9-4314-A1D7-80639687B119}" type="pres">
      <dgm:prSet presAssocID="{287B0198-33A2-494B-88BB-1CCBC40E927A}" presName="sibTrans" presStyleLbl="sibTrans2D1" presStyleIdx="0" presStyleCnt="5"/>
      <dgm:spPr/>
      <dgm:t>
        <a:bodyPr/>
        <a:lstStyle/>
        <a:p>
          <a:endParaRPr lang="en-US"/>
        </a:p>
      </dgm:t>
    </dgm:pt>
    <dgm:pt modelId="{8527618C-E61C-49C4-96C1-4820ED7A07E9}" type="pres">
      <dgm:prSet presAssocID="{AE478F1D-7B5F-435D-B25E-4F37D299F93A}" presName="node" presStyleLbl="node1" presStyleIdx="1" presStyleCnt="5">
        <dgm:presLayoutVars>
          <dgm:bulletEnabled val="1"/>
        </dgm:presLayoutVars>
      </dgm:prSet>
      <dgm:spPr/>
      <dgm:t>
        <a:bodyPr/>
        <a:lstStyle/>
        <a:p>
          <a:endParaRPr lang="en-US"/>
        </a:p>
      </dgm:t>
    </dgm:pt>
    <dgm:pt modelId="{F6C329D5-EA66-4FA3-B96A-C64EF94442F7}" type="pres">
      <dgm:prSet presAssocID="{AE478F1D-7B5F-435D-B25E-4F37D299F93A}" presName="dummy" presStyleCnt="0"/>
      <dgm:spPr/>
    </dgm:pt>
    <dgm:pt modelId="{DFB1C3F2-C88C-4B2E-9B18-FBB449EC7CA8}" type="pres">
      <dgm:prSet presAssocID="{BB47D588-B701-402C-AF97-23630955F7C9}" presName="sibTrans" presStyleLbl="sibTrans2D1" presStyleIdx="1" presStyleCnt="5"/>
      <dgm:spPr/>
      <dgm:t>
        <a:bodyPr/>
        <a:lstStyle/>
        <a:p>
          <a:endParaRPr lang="en-US"/>
        </a:p>
      </dgm:t>
    </dgm:pt>
    <dgm:pt modelId="{FB025BB7-7ECB-426E-9CA3-2B96F688EA8D}" type="pres">
      <dgm:prSet presAssocID="{DCCE4554-0084-47FC-9CC1-DD93F8D9ECA1}" presName="node" presStyleLbl="node1" presStyleIdx="2" presStyleCnt="5">
        <dgm:presLayoutVars>
          <dgm:bulletEnabled val="1"/>
        </dgm:presLayoutVars>
      </dgm:prSet>
      <dgm:spPr/>
      <dgm:t>
        <a:bodyPr/>
        <a:lstStyle/>
        <a:p>
          <a:endParaRPr lang="en-US"/>
        </a:p>
      </dgm:t>
    </dgm:pt>
    <dgm:pt modelId="{215E0D28-C59A-415C-9745-785698951376}" type="pres">
      <dgm:prSet presAssocID="{DCCE4554-0084-47FC-9CC1-DD93F8D9ECA1}" presName="dummy" presStyleCnt="0"/>
      <dgm:spPr/>
    </dgm:pt>
    <dgm:pt modelId="{518F5AD9-BB0C-4C29-9921-59EC7497DD27}" type="pres">
      <dgm:prSet presAssocID="{ADF20A55-D55A-4336-9802-A06BAD8E4063}" presName="sibTrans" presStyleLbl="sibTrans2D1" presStyleIdx="2" presStyleCnt="5"/>
      <dgm:spPr/>
      <dgm:t>
        <a:bodyPr/>
        <a:lstStyle/>
        <a:p>
          <a:endParaRPr lang="en-US"/>
        </a:p>
      </dgm:t>
    </dgm:pt>
    <dgm:pt modelId="{7BE9DB1C-B64D-4339-90F4-E285FB836854}" type="pres">
      <dgm:prSet presAssocID="{5735517E-30B8-4A8D-8398-9BC016C5A712}" presName="node" presStyleLbl="node1" presStyleIdx="3" presStyleCnt="5">
        <dgm:presLayoutVars>
          <dgm:bulletEnabled val="1"/>
        </dgm:presLayoutVars>
      </dgm:prSet>
      <dgm:spPr/>
      <dgm:t>
        <a:bodyPr/>
        <a:lstStyle/>
        <a:p>
          <a:endParaRPr lang="en-US"/>
        </a:p>
      </dgm:t>
    </dgm:pt>
    <dgm:pt modelId="{2230D926-2D67-49A4-98F8-38B031E0D60D}" type="pres">
      <dgm:prSet presAssocID="{5735517E-30B8-4A8D-8398-9BC016C5A712}" presName="dummy" presStyleCnt="0"/>
      <dgm:spPr/>
    </dgm:pt>
    <dgm:pt modelId="{8C4FB380-D5BE-4BEC-BD47-DB49D1DF89D2}" type="pres">
      <dgm:prSet presAssocID="{CABB215E-1526-4F70-A0D3-8DF8A5D7D6AA}" presName="sibTrans" presStyleLbl="sibTrans2D1" presStyleIdx="3" presStyleCnt="5"/>
      <dgm:spPr/>
      <dgm:t>
        <a:bodyPr/>
        <a:lstStyle/>
        <a:p>
          <a:endParaRPr lang="en-US"/>
        </a:p>
      </dgm:t>
    </dgm:pt>
    <dgm:pt modelId="{A29FB22A-C0F6-4E74-B6F1-39F51EBC1087}" type="pres">
      <dgm:prSet presAssocID="{BCCA56AC-96DF-41C0-BC83-EB769C3E7B8C}" presName="node" presStyleLbl="node1" presStyleIdx="4" presStyleCnt="5">
        <dgm:presLayoutVars>
          <dgm:bulletEnabled val="1"/>
        </dgm:presLayoutVars>
      </dgm:prSet>
      <dgm:spPr/>
      <dgm:t>
        <a:bodyPr/>
        <a:lstStyle/>
        <a:p>
          <a:endParaRPr lang="en-US"/>
        </a:p>
      </dgm:t>
    </dgm:pt>
    <dgm:pt modelId="{18E6AAE4-DC14-44CA-8CD3-415464E3D0DF}" type="pres">
      <dgm:prSet presAssocID="{BCCA56AC-96DF-41C0-BC83-EB769C3E7B8C}" presName="dummy" presStyleCnt="0"/>
      <dgm:spPr/>
    </dgm:pt>
    <dgm:pt modelId="{546C5037-481A-4F8A-A42C-97C6A5DAF33E}" type="pres">
      <dgm:prSet presAssocID="{429633BF-C1A3-40FD-9F6C-765D69B3ACC9}" presName="sibTrans" presStyleLbl="sibTrans2D1" presStyleIdx="4" presStyleCnt="5"/>
      <dgm:spPr/>
      <dgm:t>
        <a:bodyPr/>
        <a:lstStyle/>
        <a:p>
          <a:endParaRPr lang="en-US"/>
        </a:p>
      </dgm:t>
    </dgm:pt>
  </dgm:ptLst>
  <dgm:cxnLst>
    <dgm:cxn modelId="{0D4C8CA9-EB0B-4E32-8405-143EA61E7433}" type="presOf" srcId="{33CC800A-EFB2-4EC8-96F8-7F3D59A81EB0}" destId="{B8D3AF55-CDB5-49B6-82FC-92534232A5F3}" srcOrd="0" destOrd="0" presId="urn:microsoft.com/office/officeart/2005/8/layout/radial6"/>
    <dgm:cxn modelId="{AB91A07C-12E8-4EF0-BA52-D479A0940067}" type="presOf" srcId="{BCCA56AC-96DF-41C0-BC83-EB769C3E7B8C}" destId="{A29FB22A-C0F6-4E74-B6F1-39F51EBC1087}" srcOrd="0" destOrd="0" presId="urn:microsoft.com/office/officeart/2005/8/layout/radial6"/>
    <dgm:cxn modelId="{27492CCA-BB3B-4AC7-A725-5C32822003FB}" srcId="{689DFB56-3503-4BB3-9CD3-609EAFEE5A60}" destId="{F96628E4-261C-4CFE-A085-E577B6CD6788}" srcOrd="0" destOrd="0" parTransId="{11E11EF1-9245-4B64-BC84-A961AF498D44}" sibTransId="{A10AF63E-649F-4250-8179-7BA702C42CDC}"/>
    <dgm:cxn modelId="{22D50CE2-D8C3-424F-B519-48D605CC39A2}" type="presOf" srcId="{BB47D588-B701-402C-AF97-23630955F7C9}" destId="{DFB1C3F2-C88C-4B2E-9B18-FBB449EC7CA8}" srcOrd="0" destOrd="0" presId="urn:microsoft.com/office/officeart/2005/8/layout/radial6"/>
    <dgm:cxn modelId="{2FB44696-F00E-4CFA-A9EE-62326840D06E}" type="presOf" srcId="{F96628E4-261C-4CFE-A085-E577B6CD6788}" destId="{7293D1C0-06E4-40E1-97C1-4E7668F8B644}" srcOrd="0" destOrd="0" presId="urn:microsoft.com/office/officeart/2005/8/layout/radial6"/>
    <dgm:cxn modelId="{350339EE-B1E1-4629-9B05-59B2900B58A8}" type="presOf" srcId="{DCCE4554-0084-47FC-9CC1-DD93F8D9ECA1}" destId="{FB025BB7-7ECB-426E-9CA3-2B96F688EA8D}" srcOrd="0" destOrd="0" presId="urn:microsoft.com/office/officeart/2005/8/layout/radial6"/>
    <dgm:cxn modelId="{C8E7A117-3B84-4118-BF3E-7A7EBC474E2F}" srcId="{F96628E4-261C-4CFE-A085-E577B6CD6788}" destId="{33CC800A-EFB2-4EC8-96F8-7F3D59A81EB0}" srcOrd="0" destOrd="0" parTransId="{06B8D3B2-3AAF-4A8D-9CD4-EC84CBF2AA48}" sibTransId="{287B0198-33A2-494B-88BB-1CCBC40E927A}"/>
    <dgm:cxn modelId="{A224B7F3-800B-453E-BF5F-9A9F7D7D68CF}" srcId="{F96628E4-261C-4CFE-A085-E577B6CD6788}" destId="{AE478F1D-7B5F-435D-B25E-4F37D299F93A}" srcOrd="1" destOrd="0" parTransId="{3A888ACF-EE72-49E5-8BB3-94EDB2B0728A}" sibTransId="{BB47D588-B701-402C-AF97-23630955F7C9}"/>
    <dgm:cxn modelId="{AECC52C5-6982-45C4-BCD5-ED1326F7ECBF}" type="presOf" srcId="{5735517E-30B8-4A8D-8398-9BC016C5A712}" destId="{7BE9DB1C-B64D-4339-90F4-E285FB836854}" srcOrd="0" destOrd="0" presId="urn:microsoft.com/office/officeart/2005/8/layout/radial6"/>
    <dgm:cxn modelId="{C1C03351-6DEB-419C-B488-D499E72DC05B}" type="presOf" srcId="{429633BF-C1A3-40FD-9F6C-765D69B3ACC9}" destId="{546C5037-481A-4F8A-A42C-97C6A5DAF33E}" srcOrd="0" destOrd="0" presId="urn:microsoft.com/office/officeart/2005/8/layout/radial6"/>
    <dgm:cxn modelId="{866E18B9-BD78-4B40-9136-265D8D82254A}" type="presOf" srcId="{CABB215E-1526-4F70-A0D3-8DF8A5D7D6AA}" destId="{8C4FB380-D5BE-4BEC-BD47-DB49D1DF89D2}" srcOrd="0" destOrd="0" presId="urn:microsoft.com/office/officeart/2005/8/layout/radial6"/>
    <dgm:cxn modelId="{826A9C88-5AC0-4CF4-B706-7A00C15FFFD2}" srcId="{F96628E4-261C-4CFE-A085-E577B6CD6788}" destId="{5735517E-30B8-4A8D-8398-9BC016C5A712}" srcOrd="3" destOrd="0" parTransId="{7A3EFFB9-8D74-42A6-AA0B-1092EA7F2A21}" sibTransId="{CABB215E-1526-4F70-A0D3-8DF8A5D7D6AA}"/>
    <dgm:cxn modelId="{0A9E2EAA-A308-46C4-89F8-A6A0164FD0D1}" srcId="{F96628E4-261C-4CFE-A085-E577B6CD6788}" destId="{DCCE4554-0084-47FC-9CC1-DD93F8D9ECA1}" srcOrd="2" destOrd="0" parTransId="{0F3F95C5-BDBE-489B-B784-2459A2142F7A}" sibTransId="{ADF20A55-D55A-4336-9802-A06BAD8E4063}"/>
    <dgm:cxn modelId="{11FBA70B-A6E9-41A6-A622-DD43806C10A8}" type="presOf" srcId="{AE478F1D-7B5F-435D-B25E-4F37D299F93A}" destId="{8527618C-E61C-49C4-96C1-4820ED7A07E9}" srcOrd="0" destOrd="0" presId="urn:microsoft.com/office/officeart/2005/8/layout/radial6"/>
    <dgm:cxn modelId="{81EBE163-C696-40CB-863F-A53AE84E9E89}" type="presOf" srcId="{689DFB56-3503-4BB3-9CD3-609EAFEE5A60}" destId="{3504A59A-FAEF-41F1-B576-A847AE31DB0E}" srcOrd="0" destOrd="0" presId="urn:microsoft.com/office/officeart/2005/8/layout/radial6"/>
    <dgm:cxn modelId="{CA8A6F48-BF1A-4C95-B03B-7A2F4BAB385F}" type="presOf" srcId="{287B0198-33A2-494B-88BB-1CCBC40E927A}" destId="{F0F067E5-8CA9-4314-A1D7-80639687B119}" srcOrd="0" destOrd="0" presId="urn:microsoft.com/office/officeart/2005/8/layout/radial6"/>
    <dgm:cxn modelId="{C10A2596-AAEB-40C5-9854-5921228BBE21}" type="presOf" srcId="{ADF20A55-D55A-4336-9802-A06BAD8E4063}" destId="{518F5AD9-BB0C-4C29-9921-59EC7497DD27}" srcOrd="0" destOrd="0" presId="urn:microsoft.com/office/officeart/2005/8/layout/radial6"/>
    <dgm:cxn modelId="{0FA6BD2E-4957-4471-96B8-44D582AB659C}" srcId="{F96628E4-261C-4CFE-A085-E577B6CD6788}" destId="{BCCA56AC-96DF-41C0-BC83-EB769C3E7B8C}" srcOrd="4" destOrd="0" parTransId="{1D228BE3-EA3F-4EC2-AA71-BB21C3DD5749}" sibTransId="{429633BF-C1A3-40FD-9F6C-765D69B3ACC9}"/>
    <dgm:cxn modelId="{E9B0591B-1387-40FE-ADEC-2C3B6D9AAB5C}" type="presParOf" srcId="{3504A59A-FAEF-41F1-B576-A847AE31DB0E}" destId="{7293D1C0-06E4-40E1-97C1-4E7668F8B644}" srcOrd="0" destOrd="0" presId="urn:microsoft.com/office/officeart/2005/8/layout/radial6"/>
    <dgm:cxn modelId="{3DAFBA38-963A-4184-A3DF-6560052D46F6}" type="presParOf" srcId="{3504A59A-FAEF-41F1-B576-A847AE31DB0E}" destId="{B8D3AF55-CDB5-49B6-82FC-92534232A5F3}" srcOrd="1" destOrd="0" presId="urn:microsoft.com/office/officeart/2005/8/layout/radial6"/>
    <dgm:cxn modelId="{411AA9B0-FDDE-455C-A54F-D3B79A18C77D}" type="presParOf" srcId="{3504A59A-FAEF-41F1-B576-A847AE31DB0E}" destId="{FF0811AD-8D9B-4A20-96A2-12B4F1129ECA}" srcOrd="2" destOrd="0" presId="urn:microsoft.com/office/officeart/2005/8/layout/radial6"/>
    <dgm:cxn modelId="{C7258769-FCBE-455E-9FAB-16DC6265BA5E}" type="presParOf" srcId="{3504A59A-FAEF-41F1-B576-A847AE31DB0E}" destId="{F0F067E5-8CA9-4314-A1D7-80639687B119}" srcOrd="3" destOrd="0" presId="urn:microsoft.com/office/officeart/2005/8/layout/radial6"/>
    <dgm:cxn modelId="{E1F88B90-15BB-4C55-B08F-79386A58B5EB}" type="presParOf" srcId="{3504A59A-FAEF-41F1-B576-A847AE31DB0E}" destId="{8527618C-E61C-49C4-96C1-4820ED7A07E9}" srcOrd="4" destOrd="0" presId="urn:microsoft.com/office/officeart/2005/8/layout/radial6"/>
    <dgm:cxn modelId="{2A4DC89F-831D-4D1E-9D40-AE5997B84BB4}" type="presParOf" srcId="{3504A59A-FAEF-41F1-B576-A847AE31DB0E}" destId="{F6C329D5-EA66-4FA3-B96A-C64EF94442F7}" srcOrd="5" destOrd="0" presId="urn:microsoft.com/office/officeart/2005/8/layout/radial6"/>
    <dgm:cxn modelId="{5CB77563-193D-4B05-B706-21F3E0B63956}" type="presParOf" srcId="{3504A59A-FAEF-41F1-B576-A847AE31DB0E}" destId="{DFB1C3F2-C88C-4B2E-9B18-FBB449EC7CA8}" srcOrd="6" destOrd="0" presId="urn:microsoft.com/office/officeart/2005/8/layout/radial6"/>
    <dgm:cxn modelId="{A7F17430-F17F-4F00-ACB4-4C39CFEDB307}" type="presParOf" srcId="{3504A59A-FAEF-41F1-B576-A847AE31DB0E}" destId="{FB025BB7-7ECB-426E-9CA3-2B96F688EA8D}" srcOrd="7" destOrd="0" presId="urn:microsoft.com/office/officeart/2005/8/layout/radial6"/>
    <dgm:cxn modelId="{C469643A-5152-468C-BE2C-23CEBF673FFA}" type="presParOf" srcId="{3504A59A-FAEF-41F1-B576-A847AE31DB0E}" destId="{215E0D28-C59A-415C-9745-785698951376}" srcOrd="8" destOrd="0" presId="urn:microsoft.com/office/officeart/2005/8/layout/radial6"/>
    <dgm:cxn modelId="{5324D64A-3AE5-4387-83CA-340BF80DF663}" type="presParOf" srcId="{3504A59A-FAEF-41F1-B576-A847AE31DB0E}" destId="{518F5AD9-BB0C-4C29-9921-59EC7497DD27}" srcOrd="9" destOrd="0" presId="urn:microsoft.com/office/officeart/2005/8/layout/radial6"/>
    <dgm:cxn modelId="{3DDE7BB1-4FF6-4DCA-BB73-7D24E20030A2}" type="presParOf" srcId="{3504A59A-FAEF-41F1-B576-A847AE31DB0E}" destId="{7BE9DB1C-B64D-4339-90F4-E285FB836854}" srcOrd="10" destOrd="0" presId="urn:microsoft.com/office/officeart/2005/8/layout/radial6"/>
    <dgm:cxn modelId="{42A452F7-BEDC-4FA0-AE96-4388D961FB8E}" type="presParOf" srcId="{3504A59A-FAEF-41F1-B576-A847AE31DB0E}" destId="{2230D926-2D67-49A4-98F8-38B031E0D60D}" srcOrd="11" destOrd="0" presId="urn:microsoft.com/office/officeart/2005/8/layout/radial6"/>
    <dgm:cxn modelId="{942732FF-C8CE-41C1-BE60-0CA90E753466}" type="presParOf" srcId="{3504A59A-FAEF-41F1-B576-A847AE31DB0E}" destId="{8C4FB380-D5BE-4BEC-BD47-DB49D1DF89D2}" srcOrd="12" destOrd="0" presId="urn:microsoft.com/office/officeart/2005/8/layout/radial6"/>
    <dgm:cxn modelId="{AAD530CC-648E-406D-AA04-9FB723E6B467}" type="presParOf" srcId="{3504A59A-FAEF-41F1-B576-A847AE31DB0E}" destId="{A29FB22A-C0F6-4E74-B6F1-39F51EBC1087}" srcOrd="13" destOrd="0" presId="urn:microsoft.com/office/officeart/2005/8/layout/radial6"/>
    <dgm:cxn modelId="{6244E4B0-0F46-47BE-8854-312DE38AF826}" type="presParOf" srcId="{3504A59A-FAEF-41F1-B576-A847AE31DB0E}" destId="{18E6AAE4-DC14-44CA-8CD3-415464E3D0DF}" srcOrd="14" destOrd="0" presId="urn:microsoft.com/office/officeart/2005/8/layout/radial6"/>
    <dgm:cxn modelId="{45000125-2330-424C-BF39-80887828510B}" type="presParOf" srcId="{3504A59A-FAEF-41F1-B576-A847AE31DB0E}" destId="{546C5037-481A-4F8A-A42C-97C6A5DAF33E}" srcOrd="15" destOrd="0" presId="urn:microsoft.com/office/officeart/2005/8/layout/radial6"/>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EFDDC8B-E990-4CAB-B898-0AAAC1B3E2E8}"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0ACC1DF8-6C78-425A-8D22-033E95A1C774}">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Technical requirements </a:t>
          </a:r>
        </a:p>
      </dgm:t>
    </dgm:pt>
    <dgm:pt modelId="{A2A4A55F-4568-4DAE-A8E7-4F63C954607F}" type="parTrans" cxnId="{910BE4FC-8B4A-4110-9EA0-253F4AB2CFF6}">
      <dgm:prSet/>
      <dgm:spPr/>
      <dgm:t>
        <a:bodyPr/>
        <a:lstStyle/>
        <a:p>
          <a:endParaRPr lang="en-US">
            <a:solidFill>
              <a:sysClr val="windowText" lastClr="000000"/>
            </a:solidFill>
          </a:endParaRPr>
        </a:p>
      </dgm:t>
    </dgm:pt>
    <dgm:pt modelId="{89A40794-EE47-458B-B938-72E39C87398F}" type="sibTrans" cxnId="{910BE4FC-8B4A-4110-9EA0-253F4AB2CFF6}">
      <dgm:prSet/>
      <dgm:spPr/>
      <dgm:t>
        <a:bodyPr/>
        <a:lstStyle/>
        <a:p>
          <a:endParaRPr lang="en-US">
            <a:solidFill>
              <a:sysClr val="windowText" lastClr="000000"/>
            </a:solidFill>
          </a:endParaRPr>
        </a:p>
      </dgm:t>
    </dgm:pt>
    <dgm:pt modelId="{BF680A96-EE5D-4208-B7DC-9CBFED4B0A68}">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Network environment</a:t>
          </a:r>
        </a:p>
      </dgm:t>
    </dgm:pt>
    <dgm:pt modelId="{3B716DB7-291F-442D-9210-977ADA18C800}" type="parTrans" cxnId="{1C21D9A4-29BB-478C-BEE9-AF782A2378A5}">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EF73B9B1-4FC7-42DB-A607-35B90B7FEA18}" type="sibTrans" cxnId="{1C21D9A4-29BB-478C-BEE9-AF782A2378A5}">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A72EB7C-BC7B-448C-AEDD-A0CEB321198E}">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Service attitude</a:t>
          </a:r>
        </a:p>
      </dgm:t>
    </dgm:pt>
    <dgm:pt modelId="{1DF97C47-B70F-40A0-939E-EDA5F450FD2A}" type="parTrans" cxnId="{01C2C35D-1B03-431B-8E8C-76F9513B22C2}">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05DA0C7B-D907-4C54-ABFE-01C54F600421}" type="sibTrans" cxnId="{01C2C35D-1B03-431B-8E8C-76F9513B22C2}">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AF8BE1A-7458-4C04-A455-712AAA4F2A5B}">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Online customer expertise</a:t>
          </a:r>
        </a:p>
      </dgm:t>
    </dgm:pt>
    <dgm:pt modelId="{7538E0A1-A850-462C-A134-BADF8443A745}" type="parTrans" cxnId="{0AC560AD-10FC-4AC5-8242-F0CF0B4D0A1D}">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E69A4F73-30DD-483C-B91A-4FC320A695F9}" type="sibTrans" cxnId="{0AC560AD-10FC-4AC5-8242-F0CF0B4D0A1D}">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2DDA8C4-A14E-4804-B32B-548DF3AFB3D8}">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Security/privacy</a:t>
          </a:r>
        </a:p>
      </dgm:t>
    </dgm:pt>
    <dgm:pt modelId="{83732BB9-8903-4441-B010-833378909352}" type="parTrans" cxnId="{A188E2A4-3973-499D-A1AE-A26C99F9B78F}">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16FBBCF9-EE22-4407-A3A0-37985DF75E6D}" type="sibTrans" cxnId="{A188E2A4-3973-499D-A1AE-A26C99F9B78F}">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F8CBDF8-C3C0-44A1-A6C1-F4D4D98EBBFA}">
      <dgm:prSe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Interaction channel</a:t>
          </a:r>
        </a:p>
      </dgm:t>
    </dgm:pt>
    <dgm:pt modelId="{2B8C90F8-B5BC-4270-A042-B90B919974CE}" type="parTrans" cxnId="{D5343614-7BC8-4684-8B08-11C3457F858F}">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A00DF7A0-3C62-4948-BF02-D28D5BF84D69}" type="sibTrans" cxnId="{D5343614-7BC8-4684-8B08-11C3457F858F}">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2D71F759-9BB4-4724-BED0-6DA245A9AD6F}">
      <dgm:prSe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Interface design</a:t>
          </a:r>
        </a:p>
      </dgm:t>
    </dgm:pt>
    <dgm:pt modelId="{FB13348E-B195-4ABD-AD8D-BED7F4A14E47}" type="parTrans" cxnId="{1206D1FA-E816-464E-8797-3983DE00B1C7}">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B1BA4A8F-F362-4C75-95A3-11CB1BD49E9F}" type="sibTrans" cxnId="{1206D1FA-E816-464E-8797-3983DE00B1C7}">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65A9EDBE-F532-48CA-848D-3FDAC065E509}">
      <dgm:prSet custT="1">
        <dgm:style>
          <a:lnRef idx="2">
            <a:schemeClr val="dk1"/>
          </a:lnRef>
          <a:fillRef idx="1">
            <a:schemeClr val="lt1"/>
          </a:fillRef>
          <a:effectRef idx="0">
            <a:schemeClr val="dk1"/>
          </a:effectRef>
          <a:fontRef idx="minor">
            <a:schemeClr val="dk1"/>
          </a:fontRef>
        </dgm:style>
      </dgm:prSet>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Context awareness</a:t>
          </a:r>
        </a:p>
      </dgm:t>
    </dgm:pt>
    <dgm:pt modelId="{A73441FD-5D5A-4DE6-848D-52116073CEBB}" type="parTrans" cxnId="{40B848A1-E9BE-4C06-A97C-F4854C7FDC08}">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666A9797-D1F5-4848-AFC2-4E10F766C957}" type="sibTrans" cxnId="{40B848A1-E9BE-4C06-A97C-F4854C7FDC08}">
      <dgm:prSet>
        <dgm:style>
          <a:lnRef idx="2">
            <a:schemeClr val="dk1">
              <a:shade val="50000"/>
            </a:schemeClr>
          </a:lnRef>
          <a:fillRef idx="1">
            <a:schemeClr val="dk1"/>
          </a:fillRef>
          <a:effectRef idx="0">
            <a:schemeClr val="dk1"/>
          </a:effectRef>
          <a:fontRef idx="minor">
            <a:schemeClr val="lt1"/>
          </a:fontRef>
        </dgm:styl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1DDA002C-E775-4EC2-AE9F-43D8C9D61A12}">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Information retrieval</a:t>
          </a:r>
        </a:p>
      </dgm:t>
    </dgm:pt>
    <dgm:pt modelId="{B7C8C190-AC3E-486D-BE79-2D4FFFB7F36E}" type="parTrans" cxnId="{D9664760-80BA-4194-AFEC-181189654778}">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F176582C-FA82-4A34-836B-37677A3B76F7}" type="sibTrans" cxnId="{D9664760-80BA-4194-AFEC-181189654778}">
      <dgm:prSet/>
      <dgm:spPr/>
      <dgm:t>
        <a:bodyPr/>
        <a:lstStyle/>
        <a:p>
          <a:endParaRPr lang="en-US">
            <a:solidFill>
              <a:sysClr val="windowText" lastClr="000000"/>
            </a:solidFill>
          </a:endParaRPr>
        </a:p>
      </dgm:t>
    </dgm:pt>
    <dgm:pt modelId="{F3B1B614-4F0F-4560-A09D-87041B6817C1}">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Information organization</a:t>
          </a:r>
        </a:p>
      </dgm:t>
    </dgm:pt>
    <dgm:pt modelId="{EC96E1C9-795C-4C24-BA80-B797A2898ADE}" type="parTrans" cxnId="{6A356A4E-5FA0-4C1D-AC18-357C4C737050}">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754D0CFD-4F9E-45C6-B58C-8570EDC60916}" type="sibTrans" cxnId="{6A356A4E-5FA0-4C1D-AC18-357C4C737050}">
      <dgm:prSet/>
      <dgm:spPr/>
      <dgm:t>
        <a:bodyPr/>
        <a:lstStyle/>
        <a:p>
          <a:endParaRPr lang="en-US">
            <a:solidFill>
              <a:sysClr val="windowText" lastClr="000000"/>
            </a:solidFill>
          </a:endParaRPr>
        </a:p>
      </dgm:t>
    </dgm:pt>
    <dgm:pt modelId="{C954E150-C802-4758-8215-DBB7CE76663F}">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Information content</a:t>
          </a:r>
        </a:p>
      </dgm:t>
    </dgm:pt>
    <dgm:pt modelId="{09BA100B-2754-4F36-9E78-94361541F9B5}" type="parTrans" cxnId="{1A0AAD31-69F9-481D-99DB-18A302C48903}">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72590FA2-23C8-4E8D-8462-33B042CAC3B0}" type="sibTrans" cxnId="{1A0AAD31-69F9-481D-99DB-18A302C48903}">
      <dgm:prSet/>
      <dgm:spPr/>
      <dgm:t>
        <a:bodyPr/>
        <a:lstStyle/>
        <a:p>
          <a:endParaRPr lang="en-US">
            <a:solidFill>
              <a:sysClr val="windowText" lastClr="000000"/>
            </a:solidFill>
          </a:endParaRPr>
        </a:p>
      </dgm:t>
    </dgm:pt>
    <dgm:pt modelId="{C4003D7E-DD60-41CA-A682-C61E22B8E3C0}">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Real-time</a:t>
          </a:r>
        </a:p>
      </dgm:t>
    </dgm:pt>
    <dgm:pt modelId="{37B0C0E9-BACC-480A-9DD2-A64B6BDD9799}" type="parTrans" cxnId="{24D60C4C-5C56-4A08-8E25-1DEB86E2C543}">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C9558238-6580-4CAA-9490-C95DFA677425}" type="sibTrans" cxnId="{24D60C4C-5C56-4A08-8E25-1DEB86E2C543}">
      <dgm:prSet/>
      <dgm:spPr/>
      <dgm:t>
        <a:bodyPr/>
        <a:lstStyle/>
        <a:p>
          <a:endParaRPr lang="en-US">
            <a:solidFill>
              <a:sysClr val="windowText" lastClr="000000"/>
            </a:solidFill>
          </a:endParaRPr>
        </a:p>
      </dgm:t>
    </dgm:pt>
    <dgm:pt modelId="{E6D21F5C-6ADF-40AE-8BC2-5F015B6EDE03}">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Individuality</a:t>
          </a:r>
        </a:p>
      </dgm:t>
    </dgm:pt>
    <dgm:pt modelId="{F81C916E-F9F4-4400-BEBF-27AAA8F95241}" type="parTrans" cxnId="{0B6E776B-A242-407C-95DD-D2C7455FED9A}">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D102A244-4506-4829-BBD3-55DBEF6C280A}" type="sibTrans" cxnId="{0B6E776B-A242-407C-95DD-D2C7455FED9A}">
      <dgm:prSet/>
      <dgm:spPr/>
      <dgm:t>
        <a:bodyPr/>
        <a:lstStyle/>
        <a:p>
          <a:endParaRPr lang="en-US">
            <a:solidFill>
              <a:sysClr val="windowText" lastClr="000000"/>
            </a:solidFill>
          </a:endParaRPr>
        </a:p>
      </dgm:t>
    </dgm:pt>
    <dgm:pt modelId="{D28118EF-870E-4FED-9C2E-D6D9D07B9756}">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Satisfaction</a:t>
          </a:r>
        </a:p>
      </dgm:t>
    </dgm:pt>
    <dgm:pt modelId="{692AD7DC-9B54-48AC-926E-00F556629281}" type="parTrans" cxnId="{72D938EF-165E-41C2-9BEA-708280DABB28}">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A5661C3A-17B3-4A3D-8C20-68C343E06399}" type="sibTrans" cxnId="{72D938EF-165E-41C2-9BEA-708280DABB28}">
      <dgm:prSet/>
      <dgm:spPr/>
      <dgm:t>
        <a:bodyPr/>
        <a:lstStyle/>
        <a:p>
          <a:endParaRPr lang="en-US">
            <a:solidFill>
              <a:sysClr val="windowText" lastClr="000000"/>
            </a:solidFill>
          </a:endParaRPr>
        </a:p>
      </dgm:t>
    </dgm:pt>
    <dgm:pt modelId="{6B038484-E23A-4BC1-9D64-9E0FCF142433}">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Service reliability</a:t>
          </a:r>
        </a:p>
      </dgm:t>
    </dgm:pt>
    <dgm:pt modelId="{85397B75-EC10-490A-AE7B-5BADB3139069}" type="parTrans" cxnId="{0E186EDB-F160-4222-9AED-89DE20912FC7}">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35DB22AB-A3FE-4DC8-A5CF-56C7660213BD}" type="sibTrans" cxnId="{0E186EDB-F160-4222-9AED-89DE20912FC7}">
      <dgm:prSet/>
      <dgm:spPr/>
      <dgm:t>
        <a:bodyPr/>
        <a:lstStyle/>
        <a:p>
          <a:endParaRPr lang="en-US">
            <a:solidFill>
              <a:sysClr val="windowText" lastClr="000000"/>
            </a:solidFill>
          </a:endParaRPr>
        </a:p>
      </dgm:t>
    </dgm:pt>
    <dgm:pt modelId="{3692ACB0-CA65-452D-9685-72C64593CE6D}">
      <dgm:prSet custT="1"/>
      <dgm:spPr/>
      <dgm:t>
        <a:bodyPr/>
        <a:lstStyle/>
        <a:p>
          <a:r>
            <a:rPr lang="en-US" sz="1200" dirty="0">
              <a:solidFill>
                <a:sysClr val="windowText" lastClr="000000"/>
              </a:solidFill>
              <a:latin typeface="Times New Roman" panose="02020603050405020304" pitchFamily="18" charset="0"/>
              <a:cs typeface="Times New Roman" panose="02020603050405020304" pitchFamily="18" charset="0"/>
            </a:rPr>
            <a:t>Tangible services</a:t>
          </a:r>
        </a:p>
      </dgm:t>
    </dgm:pt>
    <dgm:pt modelId="{12CB83BE-EFDE-452A-9FFB-F871802A35C9}" type="parTrans" cxnId="{F4886341-4A6F-40E6-B1B2-407124E6EA24}">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B7367EBE-0EC2-4F59-918F-75D144363D1B}" type="sibTrans" cxnId="{F4886341-4A6F-40E6-B1B2-407124E6EA24}">
      <dgm:prSet/>
      <dgm:spPr/>
      <dgm:t>
        <a:bodyPr/>
        <a:lstStyle/>
        <a:p>
          <a:endParaRPr lang="en-US">
            <a:solidFill>
              <a:sysClr val="windowText" lastClr="000000"/>
            </a:solidFill>
          </a:endParaRPr>
        </a:p>
      </dgm:t>
    </dgm:pt>
    <dgm:pt modelId="{26D52E64-3F84-4EBB-A5FD-3CDD64088608}">
      <dgm:prSet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Service </a:t>
          </a:r>
          <a:r>
            <a:rPr lang="en-US" sz="1200" dirty="0">
              <a:solidFill>
                <a:sysClr val="windowText" lastClr="000000"/>
              </a:solidFill>
              <a:latin typeface="Times New Roman" panose="02020603050405020304" pitchFamily="18" charset="0"/>
              <a:cs typeface="Times New Roman" panose="02020603050405020304" pitchFamily="18" charset="0"/>
            </a:rPr>
            <a:t>valances</a:t>
          </a:r>
        </a:p>
      </dgm:t>
    </dgm:pt>
    <dgm:pt modelId="{A3CA5479-BE96-4FAB-84A5-3E12D347A982}" type="parTrans" cxnId="{E30C83FC-336F-44A4-B419-CA79F7C6D2E0}">
      <dgm:prSet custT="1"/>
      <dgm:spPr/>
      <dgm:t>
        <a:bodyPr/>
        <a:lstStyle/>
        <a:p>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98D7351E-BF6B-4E4B-884C-3A727C09A40E}" type="sibTrans" cxnId="{E30C83FC-336F-44A4-B419-CA79F7C6D2E0}">
      <dgm:prSet/>
      <dgm:spPr/>
      <dgm:t>
        <a:bodyPr/>
        <a:lstStyle/>
        <a:p>
          <a:endParaRPr lang="en-US">
            <a:solidFill>
              <a:sysClr val="windowText" lastClr="000000"/>
            </a:solidFill>
          </a:endParaRPr>
        </a:p>
      </dgm:t>
    </dgm:pt>
    <dgm:pt modelId="{0CD7796F-49BD-4277-A086-806ED47459F7}" type="pres">
      <dgm:prSet presAssocID="{9EFDDC8B-E990-4CAB-B898-0AAAC1B3E2E8}" presName="cycle" presStyleCnt="0">
        <dgm:presLayoutVars>
          <dgm:chMax val="1"/>
          <dgm:dir/>
          <dgm:animLvl val="ctr"/>
          <dgm:resizeHandles val="exact"/>
        </dgm:presLayoutVars>
      </dgm:prSet>
      <dgm:spPr/>
      <dgm:t>
        <a:bodyPr/>
        <a:lstStyle/>
        <a:p>
          <a:endParaRPr lang="en-US"/>
        </a:p>
      </dgm:t>
    </dgm:pt>
    <dgm:pt modelId="{089EB23D-C4D0-4D4F-9A36-FC4B05A47420}" type="pres">
      <dgm:prSet presAssocID="{0ACC1DF8-6C78-425A-8D22-033E95A1C774}" presName="centerShape" presStyleLbl="node0" presStyleIdx="0" presStyleCnt="1" custScaleX="223335" custScaleY="206155"/>
      <dgm:spPr/>
      <dgm:t>
        <a:bodyPr/>
        <a:lstStyle/>
        <a:p>
          <a:endParaRPr lang="en-US"/>
        </a:p>
      </dgm:t>
    </dgm:pt>
    <dgm:pt modelId="{8C6E5495-9487-40CE-A5C6-6FAB546D2AD0}" type="pres">
      <dgm:prSet presAssocID="{3B716DB7-291F-442D-9210-977ADA18C800}" presName="Name9" presStyleLbl="parChTrans1D2" presStyleIdx="0" presStyleCnt="16"/>
      <dgm:spPr/>
      <dgm:t>
        <a:bodyPr/>
        <a:lstStyle/>
        <a:p>
          <a:endParaRPr lang="en-US"/>
        </a:p>
      </dgm:t>
    </dgm:pt>
    <dgm:pt modelId="{F307998B-D899-4858-806F-C1B6900EED5C}" type="pres">
      <dgm:prSet presAssocID="{3B716DB7-291F-442D-9210-977ADA18C800}" presName="connTx" presStyleLbl="parChTrans1D2" presStyleIdx="0" presStyleCnt="16"/>
      <dgm:spPr/>
      <dgm:t>
        <a:bodyPr/>
        <a:lstStyle/>
        <a:p>
          <a:endParaRPr lang="en-US"/>
        </a:p>
      </dgm:t>
    </dgm:pt>
    <dgm:pt modelId="{6CD292C1-9BE1-44C7-A607-754349FB6CC5}" type="pres">
      <dgm:prSet presAssocID="{BF680A96-EE5D-4208-B7DC-9CBFED4B0A68}" presName="node" presStyleLbl="node1" presStyleIdx="0" presStyleCnt="16" custScaleX="218044">
        <dgm:presLayoutVars>
          <dgm:bulletEnabled val="1"/>
        </dgm:presLayoutVars>
      </dgm:prSet>
      <dgm:spPr/>
      <dgm:t>
        <a:bodyPr/>
        <a:lstStyle/>
        <a:p>
          <a:endParaRPr lang="en-US"/>
        </a:p>
      </dgm:t>
    </dgm:pt>
    <dgm:pt modelId="{1799D071-2ACD-4D69-9E99-2D81187A8E6E}" type="pres">
      <dgm:prSet presAssocID="{FB13348E-B195-4ABD-AD8D-BED7F4A14E47}" presName="Name9" presStyleLbl="parChTrans1D2" presStyleIdx="1" presStyleCnt="16"/>
      <dgm:spPr/>
      <dgm:t>
        <a:bodyPr/>
        <a:lstStyle/>
        <a:p>
          <a:endParaRPr lang="en-US"/>
        </a:p>
      </dgm:t>
    </dgm:pt>
    <dgm:pt modelId="{2B2151A6-D050-4754-9D56-2AFCC0B605D8}" type="pres">
      <dgm:prSet presAssocID="{FB13348E-B195-4ABD-AD8D-BED7F4A14E47}" presName="connTx" presStyleLbl="parChTrans1D2" presStyleIdx="1" presStyleCnt="16"/>
      <dgm:spPr/>
      <dgm:t>
        <a:bodyPr/>
        <a:lstStyle/>
        <a:p>
          <a:endParaRPr lang="en-US"/>
        </a:p>
      </dgm:t>
    </dgm:pt>
    <dgm:pt modelId="{1530558D-34FF-45C7-A397-44D23267EB6F}" type="pres">
      <dgm:prSet presAssocID="{2D71F759-9BB4-4724-BED0-6DA245A9AD6F}" presName="node" presStyleLbl="node1" presStyleIdx="1" presStyleCnt="16" custScaleX="156483" custRadScaleRad="71628" custRadScaleInc="23544">
        <dgm:presLayoutVars>
          <dgm:bulletEnabled val="1"/>
        </dgm:presLayoutVars>
      </dgm:prSet>
      <dgm:spPr/>
      <dgm:t>
        <a:bodyPr/>
        <a:lstStyle/>
        <a:p>
          <a:endParaRPr lang="en-US"/>
        </a:p>
      </dgm:t>
    </dgm:pt>
    <dgm:pt modelId="{A53041FE-0956-4DD0-A050-4DDED11145C3}" type="pres">
      <dgm:prSet presAssocID="{A73441FD-5D5A-4DE6-848D-52116073CEBB}" presName="Name9" presStyleLbl="parChTrans1D2" presStyleIdx="2" presStyleCnt="16"/>
      <dgm:spPr/>
      <dgm:t>
        <a:bodyPr/>
        <a:lstStyle/>
        <a:p>
          <a:endParaRPr lang="en-US"/>
        </a:p>
      </dgm:t>
    </dgm:pt>
    <dgm:pt modelId="{4AA3786A-8D35-4E97-AC2F-92137C1DFB05}" type="pres">
      <dgm:prSet presAssocID="{A73441FD-5D5A-4DE6-848D-52116073CEBB}" presName="connTx" presStyleLbl="parChTrans1D2" presStyleIdx="2" presStyleCnt="16"/>
      <dgm:spPr/>
      <dgm:t>
        <a:bodyPr/>
        <a:lstStyle/>
        <a:p>
          <a:endParaRPr lang="en-US"/>
        </a:p>
      </dgm:t>
    </dgm:pt>
    <dgm:pt modelId="{AD74BD5F-1CAD-4CCE-BCAA-05D88FA37345}" type="pres">
      <dgm:prSet presAssocID="{65A9EDBE-F532-48CA-848D-3FDAC065E509}" presName="node" presStyleLbl="node1" presStyleIdx="2" presStyleCnt="16" custScaleX="164328" custScaleY="110577" custRadScaleRad="142182" custRadScaleInc="23761">
        <dgm:presLayoutVars>
          <dgm:bulletEnabled val="1"/>
        </dgm:presLayoutVars>
      </dgm:prSet>
      <dgm:spPr/>
      <dgm:t>
        <a:bodyPr/>
        <a:lstStyle/>
        <a:p>
          <a:endParaRPr lang="en-US"/>
        </a:p>
      </dgm:t>
    </dgm:pt>
    <dgm:pt modelId="{D408CE0F-87AF-437E-8DCC-4F6D82CADC11}" type="pres">
      <dgm:prSet presAssocID="{2B8C90F8-B5BC-4270-A042-B90B919974CE}" presName="Name9" presStyleLbl="parChTrans1D2" presStyleIdx="3" presStyleCnt="16"/>
      <dgm:spPr/>
      <dgm:t>
        <a:bodyPr/>
        <a:lstStyle/>
        <a:p>
          <a:endParaRPr lang="en-US"/>
        </a:p>
      </dgm:t>
    </dgm:pt>
    <dgm:pt modelId="{4F43213D-E5BD-4A2B-81F9-BBD3A01476EA}" type="pres">
      <dgm:prSet presAssocID="{2B8C90F8-B5BC-4270-A042-B90B919974CE}" presName="connTx" presStyleLbl="parChTrans1D2" presStyleIdx="3" presStyleCnt="16"/>
      <dgm:spPr/>
      <dgm:t>
        <a:bodyPr/>
        <a:lstStyle/>
        <a:p>
          <a:endParaRPr lang="en-US"/>
        </a:p>
      </dgm:t>
    </dgm:pt>
    <dgm:pt modelId="{3631F12F-10BE-4F1B-8C4C-C3CF39749199}" type="pres">
      <dgm:prSet presAssocID="{CF8CBDF8-C3C0-44A1-A6C1-F4D4D98EBBFA}" presName="node" presStyleLbl="node1" presStyleIdx="3" presStyleCnt="16" custScaleX="187695" custRadScaleRad="82639" custRadScaleInc="22548">
        <dgm:presLayoutVars>
          <dgm:bulletEnabled val="1"/>
        </dgm:presLayoutVars>
      </dgm:prSet>
      <dgm:spPr/>
      <dgm:t>
        <a:bodyPr/>
        <a:lstStyle/>
        <a:p>
          <a:endParaRPr lang="en-US"/>
        </a:p>
      </dgm:t>
    </dgm:pt>
    <dgm:pt modelId="{30085C4C-C7A0-442E-8777-69D738E9DA85}" type="pres">
      <dgm:prSet presAssocID="{1DF97C47-B70F-40A0-939E-EDA5F450FD2A}" presName="Name9" presStyleLbl="parChTrans1D2" presStyleIdx="4" presStyleCnt="16"/>
      <dgm:spPr/>
      <dgm:t>
        <a:bodyPr/>
        <a:lstStyle/>
        <a:p>
          <a:endParaRPr lang="en-US"/>
        </a:p>
      </dgm:t>
    </dgm:pt>
    <dgm:pt modelId="{BBE22DC7-12BA-43A4-9A99-7224B07032B2}" type="pres">
      <dgm:prSet presAssocID="{1DF97C47-B70F-40A0-939E-EDA5F450FD2A}" presName="connTx" presStyleLbl="parChTrans1D2" presStyleIdx="4" presStyleCnt="16"/>
      <dgm:spPr/>
      <dgm:t>
        <a:bodyPr/>
        <a:lstStyle/>
        <a:p>
          <a:endParaRPr lang="en-US"/>
        </a:p>
      </dgm:t>
    </dgm:pt>
    <dgm:pt modelId="{A95FC57A-0627-4EEC-9FC0-8040F7C82E1E}" type="pres">
      <dgm:prSet presAssocID="{CA72EB7C-BC7B-448C-AEDD-A0CEB321198E}" presName="node" presStyleLbl="node1" presStyleIdx="4" presStyleCnt="16" custScaleX="163420" custRadScaleRad="125736" custRadScaleInc="8562">
        <dgm:presLayoutVars>
          <dgm:bulletEnabled val="1"/>
        </dgm:presLayoutVars>
      </dgm:prSet>
      <dgm:spPr/>
      <dgm:t>
        <a:bodyPr/>
        <a:lstStyle/>
        <a:p>
          <a:endParaRPr lang="en-US"/>
        </a:p>
      </dgm:t>
    </dgm:pt>
    <dgm:pt modelId="{1028758F-9071-43F8-BAE1-7E6179B767EE}" type="pres">
      <dgm:prSet presAssocID="{7538E0A1-A850-462C-A134-BADF8443A745}" presName="Name9" presStyleLbl="parChTrans1D2" presStyleIdx="5" presStyleCnt="16"/>
      <dgm:spPr/>
      <dgm:t>
        <a:bodyPr/>
        <a:lstStyle/>
        <a:p>
          <a:endParaRPr lang="en-US"/>
        </a:p>
      </dgm:t>
    </dgm:pt>
    <dgm:pt modelId="{0903CFDC-5C3C-46E8-90CE-4FE70B98D928}" type="pres">
      <dgm:prSet presAssocID="{7538E0A1-A850-462C-A134-BADF8443A745}" presName="connTx" presStyleLbl="parChTrans1D2" presStyleIdx="5" presStyleCnt="16"/>
      <dgm:spPr/>
      <dgm:t>
        <a:bodyPr/>
        <a:lstStyle/>
        <a:p>
          <a:endParaRPr lang="en-US"/>
        </a:p>
      </dgm:t>
    </dgm:pt>
    <dgm:pt modelId="{0095D7D4-F20E-4118-999F-C64031D659AD}" type="pres">
      <dgm:prSet presAssocID="{CAF8BE1A-7458-4C04-A455-712AAA4F2A5B}" presName="node" presStyleLbl="node1" presStyleIdx="5" presStyleCnt="16" custScaleX="187594" custRadScaleRad="70264" custRadScaleInc="-32346">
        <dgm:presLayoutVars>
          <dgm:bulletEnabled val="1"/>
        </dgm:presLayoutVars>
      </dgm:prSet>
      <dgm:spPr/>
      <dgm:t>
        <a:bodyPr/>
        <a:lstStyle/>
        <a:p>
          <a:endParaRPr lang="en-US"/>
        </a:p>
      </dgm:t>
    </dgm:pt>
    <dgm:pt modelId="{3A0024E7-586E-43DC-89E3-A77E77810C12}" type="pres">
      <dgm:prSet presAssocID="{83732BB9-8903-4441-B010-833378909352}" presName="Name9" presStyleLbl="parChTrans1D2" presStyleIdx="6" presStyleCnt="16"/>
      <dgm:spPr/>
      <dgm:t>
        <a:bodyPr/>
        <a:lstStyle/>
        <a:p>
          <a:endParaRPr lang="en-US"/>
        </a:p>
      </dgm:t>
    </dgm:pt>
    <dgm:pt modelId="{7177D082-AADC-4B98-A03F-31D2557B478D}" type="pres">
      <dgm:prSet presAssocID="{83732BB9-8903-4441-B010-833378909352}" presName="connTx" presStyleLbl="parChTrans1D2" presStyleIdx="6" presStyleCnt="16"/>
      <dgm:spPr/>
      <dgm:t>
        <a:bodyPr/>
        <a:lstStyle/>
        <a:p>
          <a:endParaRPr lang="en-US"/>
        </a:p>
      </dgm:t>
    </dgm:pt>
    <dgm:pt modelId="{36ED4F61-6A27-42F5-B871-9E033A214EC2}" type="pres">
      <dgm:prSet presAssocID="{C2DDA8C4-A14E-4804-B32B-548DF3AFB3D8}" presName="node" presStyleLbl="node1" presStyleIdx="6" presStyleCnt="16" custScaleX="157441" custRadScaleRad="137926" custRadScaleInc="-26907">
        <dgm:presLayoutVars>
          <dgm:bulletEnabled val="1"/>
        </dgm:presLayoutVars>
      </dgm:prSet>
      <dgm:spPr/>
      <dgm:t>
        <a:bodyPr/>
        <a:lstStyle/>
        <a:p>
          <a:endParaRPr lang="en-US"/>
        </a:p>
      </dgm:t>
    </dgm:pt>
    <dgm:pt modelId="{B455079D-EFD0-4AD0-AEEE-E242EE78F2E6}" type="pres">
      <dgm:prSet presAssocID="{B7C8C190-AC3E-486D-BE79-2D4FFFB7F36E}" presName="Name9" presStyleLbl="parChTrans1D2" presStyleIdx="7" presStyleCnt="16"/>
      <dgm:spPr/>
      <dgm:t>
        <a:bodyPr/>
        <a:lstStyle/>
        <a:p>
          <a:endParaRPr lang="en-US"/>
        </a:p>
      </dgm:t>
    </dgm:pt>
    <dgm:pt modelId="{9B5AFFD1-55EF-46C6-9DF9-177E9B31968B}" type="pres">
      <dgm:prSet presAssocID="{B7C8C190-AC3E-486D-BE79-2D4FFFB7F36E}" presName="connTx" presStyleLbl="parChTrans1D2" presStyleIdx="7" presStyleCnt="16"/>
      <dgm:spPr/>
      <dgm:t>
        <a:bodyPr/>
        <a:lstStyle/>
        <a:p>
          <a:endParaRPr lang="en-US"/>
        </a:p>
      </dgm:t>
    </dgm:pt>
    <dgm:pt modelId="{9063672D-F43C-4DCB-9BEF-C18E391B646A}" type="pres">
      <dgm:prSet presAssocID="{1DDA002C-E775-4EC2-AE9F-43D8C9D61A12}" presName="node" presStyleLbl="node1" presStyleIdx="7" presStyleCnt="16" custScaleX="196614" custScaleY="104688" custRadScaleRad="76331" custRadScaleInc="-23701">
        <dgm:presLayoutVars>
          <dgm:bulletEnabled val="1"/>
        </dgm:presLayoutVars>
      </dgm:prSet>
      <dgm:spPr/>
      <dgm:t>
        <a:bodyPr/>
        <a:lstStyle/>
        <a:p>
          <a:endParaRPr lang="en-US"/>
        </a:p>
      </dgm:t>
    </dgm:pt>
    <dgm:pt modelId="{329E5AB7-0863-40D4-99E6-BE895BA0DC80}" type="pres">
      <dgm:prSet presAssocID="{EC96E1C9-795C-4C24-BA80-B797A2898ADE}" presName="Name9" presStyleLbl="parChTrans1D2" presStyleIdx="8" presStyleCnt="16"/>
      <dgm:spPr/>
      <dgm:t>
        <a:bodyPr/>
        <a:lstStyle/>
        <a:p>
          <a:endParaRPr lang="en-US"/>
        </a:p>
      </dgm:t>
    </dgm:pt>
    <dgm:pt modelId="{24CB3B17-7C04-4714-9C9D-CA617666F126}" type="pres">
      <dgm:prSet presAssocID="{EC96E1C9-795C-4C24-BA80-B797A2898ADE}" presName="connTx" presStyleLbl="parChTrans1D2" presStyleIdx="8" presStyleCnt="16"/>
      <dgm:spPr/>
      <dgm:t>
        <a:bodyPr/>
        <a:lstStyle/>
        <a:p>
          <a:endParaRPr lang="en-US"/>
        </a:p>
      </dgm:t>
    </dgm:pt>
    <dgm:pt modelId="{8B275051-D056-4608-827C-65E620D7494E}" type="pres">
      <dgm:prSet presAssocID="{F3B1B614-4F0F-4560-A09D-87041B6817C1}" presName="node" presStyleLbl="node1" presStyleIdx="8" presStyleCnt="16" custScaleX="202614" custRadScaleRad="100026" custRadScaleInc="11675">
        <dgm:presLayoutVars>
          <dgm:bulletEnabled val="1"/>
        </dgm:presLayoutVars>
      </dgm:prSet>
      <dgm:spPr/>
      <dgm:t>
        <a:bodyPr/>
        <a:lstStyle/>
        <a:p>
          <a:endParaRPr lang="en-US"/>
        </a:p>
      </dgm:t>
    </dgm:pt>
    <dgm:pt modelId="{74978842-CC60-429E-8BEE-3A0EB9157D8F}" type="pres">
      <dgm:prSet presAssocID="{09BA100B-2754-4F36-9E78-94361541F9B5}" presName="Name9" presStyleLbl="parChTrans1D2" presStyleIdx="9" presStyleCnt="16"/>
      <dgm:spPr/>
      <dgm:t>
        <a:bodyPr/>
        <a:lstStyle/>
        <a:p>
          <a:endParaRPr lang="en-US"/>
        </a:p>
      </dgm:t>
    </dgm:pt>
    <dgm:pt modelId="{44E640ED-E39F-4C54-993D-82FBD82EC436}" type="pres">
      <dgm:prSet presAssocID="{09BA100B-2754-4F36-9E78-94361541F9B5}" presName="connTx" presStyleLbl="parChTrans1D2" presStyleIdx="9" presStyleCnt="16"/>
      <dgm:spPr/>
      <dgm:t>
        <a:bodyPr/>
        <a:lstStyle/>
        <a:p>
          <a:endParaRPr lang="en-US"/>
        </a:p>
      </dgm:t>
    </dgm:pt>
    <dgm:pt modelId="{3C897707-E53B-4241-A653-C24A9F34AEDF}" type="pres">
      <dgm:prSet presAssocID="{C954E150-C802-4758-8215-DBB7CE76663F}" presName="node" presStyleLbl="node1" presStyleIdx="9" presStyleCnt="16" custScaleX="203293" custScaleY="116954" custRadScaleRad="77965" custRadScaleInc="61157">
        <dgm:presLayoutVars>
          <dgm:bulletEnabled val="1"/>
        </dgm:presLayoutVars>
      </dgm:prSet>
      <dgm:spPr/>
      <dgm:t>
        <a:bodyPr/>
        <a:lstStyle/>
        <a:p>
          <a:endParaRPr lang="en-US"/>
        </a:p>
      </dgm:t>
    </dgm:pt>
    <dgm:pt modelId="{CB6D9BC8-8EBA-4D93-B94C-90738B8A743C}" type="pres">
      <dgm:prSet presAssocID="{37B0C0E9-BACC-480A-9DD2-A64B6BDD9799}" presName="Name9" presStyleLbl="parChTrans1D2" presStyleIdx="10" presStyleCnt="16"/>
      <dgm:spPr/>
      <dgm:t>
        <a:bodyPr/>
        <a:lstStyle/>
        <a:p>
          <a:endParaRPr lang="en-US"/>
        </a:p>
      </dgm:t>
    </dgm:pt>
    <dgm:pt modelId="{D3B159CE-4F46-432B-ABD8-4A2C1CEE757F}" type="pres">
      <dgm:prSet presAssocID="{37B0C0E9-BACC-480A-9DD2-A64B6BDD9799}" presName="connTx" presStyleLbl="parChTrans1D2" presStyleIdx="10" presStyleCnt="16"/>
      <dgm:spPr/>
      <dgm:t>
        <a:bodyPr/>
        <a:lstStyle/>
        <a:p>
          <a:endParaRPr lang="en-US"/>
        </a:p>
      </dgm:t>
    </dgm:pt>
    <dgm:pt modelId="{7CD30335-4EF5-4A91-AD0F-2B32F67D5526}" type="pres">
      <dgm:prSet presAssocID="{C4003D7E-DD60-41CA-A682-C61E22B8E3C0}" presName="node" presStyleLbl="node1" presStyleIdx="10" presStyleCnt="16" custScaleX="175734" custRadScaleRad="137171" custRadScaleInc="77968">
        <dgm:presLayoutVars>
          <dgm:bulletEnabled val="1"/>
        </dgm:presLayoutVars>
      </dgm:prSet>
      <dgm:spPr/>
      <dgm:t>
        <a:bodyPr/>
        <a:lstStyle/>
        <a:p>
          <a:endParaRPr lang="en-US"/>
        </a:p>
      </dgm:t>
    </dgm:pt>
    <dgm:pt modelId="{48279078-9E25-4531-AA11-AEEBFA1FBE7F}" type="pres">
      <dgm:prSet presAssocID="{F81C916E-F9F4-4400-BEBF-27AAA8F95241}" presName="Name9" presStyleLbl="parChTrans1D2" presStyleIdx="11" presStyleCnt="16"/>
      <dgm:spPr/>
      <dgm:t>
        <a:bodyPr/>
        <a:lstStyle/>
        <a:p>
          <a:endParaRPr lang="en-US"/>
        </a:p>
      </dgm:t>
    </dgm:pt>
    <dgm:pt modelId="{6CE0CD95-2386-428C-87C8-50F5546EC36F}" type="pres">
      <dgm:prSet presAssocID="{F81C916E-F9F4-4400-BEBF-27AAA8F95241}" presName="connTx" presStyleLbl="parChTrans1D2" presStyleIdx="11" presStyleCnt="16"/>
      <dgm:spPr/>
      <dgm:t>
        <a:bodyPr/>
        <a:lstStyle/>
        <a:p>
          <a:endParaRPr lang="en-US"/>
        </a:p>
      </dgm:t>
    </dgm:pt>
    <dgm:pt modelId="{6E67DD49-1A94-404D-97DD-A6DFEEBDC59C}" type="pres">
      <dgm:prSet presAssocID="{E6D21F5C-6ADF-40AE-8BC2-5F015B6EDE03}" presName="node" presStyleLbl="node1" presStyleIdx="11" presStyleCnt="16" custScaleX="205839" custRadScaleRad="88547" custRadScaleInc="42135">
        <dgm:presLayoutVars>
          <dgm:bulletEnabled val="1"/>
        </dgm:presLayoutVars>
      </dgm:prSet>
      <dgm:spPr/>
      <dgm:t>
        <a:bodyPr/>
        <a:lstStyle/>
        <a:p>
          <a:endParaRPr lang="en-US"/>
        </a:p>
      </dgm:t>
    </dgm:pt>
    <dgm:pt modelId="{1B712BC1-7FC9-4410-9D2E-D9AE924FB253}" type="pres">
      <dgm:prSet presAssocID="{692AD7DC-9B54-48AC-926E-00F556629281}" presName="Name9" presStyleLbl="parChTrans1D2" presStyleIdx="12" presStyleCnt="16"/>
      <dgm:spPr/>
      <dgm:t>
        <a:bodyPr/>
        <a:lstStyle/>
        <a:p>
          <a:endParaRPr lang="en-US"/>
        </a:p>
      </dgm:t>
    </dgm:pt>
    <dgm:pt modelId="{20900F94-EC0F-4209-B583-3C11B90B1A7B}" type="pres">
      <dgm:prSet presAssocID="{692AD7DC-9B54-48AC-926E-00F556629281}" presName="connTx" presStyleLbl="parChTrans1D2" presStyleIdx="12" presStyleCnt="16"/>
      <dgm:spPr/>
      <dgm:t>
        <a:bodyPr/>
        <a:lstStyle/>
        <a:p>
          <a:endParaRPr lang="en-US"/>
        </a:p>
      </dgm:t>
    </dgm:pt>
    <dgm:pt modelId="{539EA41E-004D-478A-9A3C-AC8D82FC2078}" type="pres">
      <dgm:prSet presAssocID="{D28118EF-870E-4FED-9C2E-D6D9D07B9756}" presName="node" presStyleLbl="node1" presStyleIdx="12" presStyleCnt="16" custScaleX="197645" custRadScaleRad="129233" custRadScaleInc="-8331">
        <dgm:presLayoutVars>
          <dgm:bulletEnabled val="1"/>
        </dgm:presLayoutVars>
      </dgm:prSet>
      <dgm:spPr/>
      <dgm:t>
        <a:bodyPr/>
        <a:lstStyle/>
        <a:p>
          <a:endParaRPr lang="en-US"/>
        </a:p>
      </dgm:t>
    </dgm:pt>
    <dgm:pt modelId="{AEDE43D7-024F-477B-B89E-39FEEAA6E596}" type="pres">
      <dgm:prSet presAssocID="{85397B75-EC10-490A-AE7B-5BADB3139069}" presName="Name9" presStyleLbl="parChTrans1D2" presStyleIdx="13" presStyleCnt="16"/>
      <dgm:spPr/>
      <dgm:t>
        <a:bodyPr/>
        <a:lstStyle/>
        <a:p>
          <a:endParaRPr lang="en-US"/>
        </a:p>
      </dgm:t>
    </dgm:pt>
    <dgm:pt modelId="{91967067-E8E4-45C3-B581-6A084B99E1DA}" type="pres">
      <dgm:prSet presAssocID="{85397B75-EC10-490A-AE7B-5BADB3139069}" presName="connTx" presStyleLbl="parChTrans1D2" presStyleIdx="13" presStyleCnt="16"/>
      <dgm:spPr/>
      <dgm:t>
        <a:bodyPr/>
        <a:lstStyle/>
        <a:p>
          <a:endParaRPr lang="en-US"/>
        </a:p>
      </dgm:t>
    </dgm:pt>
    <dgm:pt modelId="{3248B350-0E90-4365-8E7A-5EB896FC89E4}" type="pres">
      <dgm:prSet presAssocID="{6B038484-E23A-4BC1-9D64-9E0FCF142433}" presName="node" presStyleLbl="node1" presStyleIdx="13" presStyleCnt="16" custScaleX="173417" custRadScaleRad="85305" custRadScaleInc="-10073">
        <dgm:presLayoutVars>
          <dgm:bulletEnabled val="1"/>
        </dgm:presLayoutVars>
      </dgm:prSet>
      <dgm:spPr/>
      <dgm:t>
        <a:bodyPr/>
        <a:lstStyle/>
        <a:p>
          <a:endParaRPr lang="en-US"/>
        </a:p>
      </dgm:t>
    </dgm:pt>
    <dgm:pt modelId="{2782D9D9-86C7-412D-9B9A-7F488821558C}" type="pres">
      <dgm:prSet presAssocID="{12CB83BE-EFDE-452A-9FFB-F871802A35C9}" presName="Name9" presStyleLbl="parChTrans1D2" presStyleIdx="14" presStyleCnt="16"/>
      <dgm:spPr/>
      <dgm:t>
        <a:bodyPr/>
        <a:lstStyle/>
        <a:p>
          <a:endParaRPr lang="en-US"/>
        </a:p>
      </dgm:t>
    </dgm:pt>
    <dgm:pt modelId="{06E7E6C9-B36B-4014-B912-9A9CF8D7A59A}" type="pres">
      <dgm:prSet presAssocID="{12CB83BE-EFDE-452A-9FFB-F871802A35C9}" presName="connTx" presStyleLbl="parChTrans1D2" presStyleIdx="14" presStyleCnt="16"/>
      <dgm:spPr/>
      <dgm:t>
        <a:bodyPr/>
        <a:lstStyle/>
        <a:p>
          <a:endParaRPr lang="en-US"/>
        </a:p>
      </dgm:t>
    </dgm:pt>
    <dgm:pt modelId="{3F6585B6-EA94-4D39-A5A0-0FFB183787F4}" type="pres">
      <dgm:prSet presAssocID="{3692ACB0-CA65-452D-9685-72C64593CE6D}" presName="node" presStyleLbl="node1" presStyleIdx="14" presStyleCnt="16" custScaleX="168564" custRadScaleRad="139467" custRadScaleInc="-39937">
        <dgm:presLayoutVars>
          <dgm:bulletEnabled val="1"/>
        </dgm:presLayoutVars>
      </dgm:prSet>
      <dgm:spPr/>
      <dgm:t>
        <a:bodyPr/>
        <a:lstStyle/>
        <a:p>
          <a:endParaRPr lang="en-US"/>
        </a:p>
      </dgm:t>
    </dgm:pt>
    <dgm:pt modelId="{7095272D-90EA-477C-B317-2CC5FDDBEE8F}" type="pres">
      <dgm:prSet presAssocID="{A3CA5479-BE96-4FAB-84A5-3E12D347A982}" presName="Name9" presStyleLbl="parChTrans1D2" presStyleIdx="15" presStyleCnt="16"/>
      <dgm:spPr/>
      <dgm:t>
        <a:bodyPr/>
        <a:lstStyle/>
        <a:p>
          <a:endParaRPr lang="en-US"/>
        </a:p>
      </dgm:t>
    </dgm:pt>
    <dgm:pt modelId="{7BFA887D-96D9-415D-A0AC-E95CBE4E0C94}" type="pres">
      <dgm:prSet presAssocID="{A3CA5479-BE96-4FAB-84A5-3E12D347A982}" presName="connTx" presStyleLbl="parChTrans1D2" presStyleIdx="15" presStyleCnt="16"/>
      <dgm:spPr/>
      <dgm:t>
        <a:bodyPr/>
        <a:lstStyle/>
        <a:p>
          <a:endParaRPr lang="en-US"/>
        </a:p>
      </dgm:t>
    </dgm:pt>
    <dgm:pt modelId="{DB376F48-18A8-4505-AC89-E77B89ADC0E2}" type="pres">
      <dgm:prSet presAssocID="{26D52E64-3F84-4EBB-A5FD-3CDD64088608}" presName="node" presStyleLbl="node1" presStyleIdx="15" presStyleCnt="16" custScaleX="155968" custRadScaleRad="73303" custRadScaleInc="-5544">
        <dgm:presLayoutVars>
          <dgm:bulletEnabled val="1"/>
        </dgm:presLayoutVars>
      </dgm:prSet>
      <dgm:spPr/>
      <dgm:t>
        <a:bodyPr/>
        <a:lstStyle/>
        <a:p>
          <a:endParaRPr lang="en-US"/>
        </a:p>
      </dgm:t>
    </dgm:pt>
  </dgm:ptLst>
  <dgm:cxnLst>
    <dgm:cxn modelId="{67BF8EE2-C090-4C12-8270-00341B0ECC2C}" type="presOf" srcId="{D28118EF-870E-4FED-9C2E-D6D9D07B9756}" destId="{539EA41E-004D-478A-9A3C-AC8D82FC2078}" srcOrd="0" destOrd="0" presId="urn:microsoft.com/office/officeart/2005/8/layout/radial1"/>
    <dgm:cxn modelId="{910BE4FC-8B4A-4110-9EA0-253F4AB2CFF6}" srcId="{9EFDDC8B-E990-4CAB-B898-0AAAC1B3E2E8}" destId="{0ACC1DF8-6C78-425A-8D22-033E95A1C774}" srcOrd="0" destOrd="0" parTransId="{A2A4A55F-4568-4DAE-A8E7-4F63C954607F}" sibTransId="{89A40794-EE47-458B-B938-72E39C87398F}"/>
    <dgm:cxn modelId="{A0994A05-C499-468A-9E7F-40BA98D4674A}" type="presOf" srcId="{83732BB9-8903-4441-B010-833378909352}" destId="{3A0024E7-586E-43DC-89E3-A77E77810C12}" srcOrd="0" destOrd="0" presId="urn:microsoft.com/office/officeart/2005/8/layout/radial1"/>
    <dgm:cxn modelId="{4BFB845F-9845-45EE-9D61-BCC02F811A22}" type="presOf" srcId="{CA72EB7C-BC7B-448C-AEDD-A0CEB321198E}" destId="{A95FC57A-0627-4EEC-9FC0-8040F7C82E1E}" srcOrd="0" destOrd="0" presId="urn:microsoft.com/office/officeart/2005/8/layout/radial1"/>
    <dgm:cxn modelId="{8001B483-1B6E-47BE-ACAB-B852568EE8C7}" type="presOf" srcId="{A73441FD-5D5A-4DE6-848D-52116073CEBB}" destId="{A53041FE-0956-4DD0-A050-4DDED11145C3}" srcOrd="0" destOrd="0" presId="urn:microsoft.com/office/officeart/2005/8/layout/radial1"/>
    <dgm:cxn modelId="{F085A289-426A-439A-BBDF-6462908D4D2B}" type="presOf" srcId="{C954E150-C802-4758-8215-DBB7CE76663F}" destId="{3C897707-E53B-4241-A653-C24A9F34AEDF}" srcOrd="0" destOrd="0" presId="urn:microsoft.com/office/officeart/2005/8/layout/radial1"/>
    <dgm:cxn modelId="{1206D1FA-E816-464E-8797-3983DE00B1C7}" srcId="{0ACC1DF8-6C78-425A-8D22-033E95A1C774}" destId="{2D71F759-9BB4-4724-BED0-6DA245A9AD6F}" srcOrd="1" destOrd="0" parTransId="{FB13348E-B195-4ABD-AD8D-BED7F4A14E47}" sibTransId="{B1BA4A8F-F362-4C75-95A3-11CB1BD49E9F}"/>
    <dgm:cxn modelId="{7DE0DA6A-DEF9-4393-8E21-4D830B5A9CA1}" type="presOf" srcId="{0ACC1DF8-6C78-425A-8D22-033E95A1C774}" destId="{089EB23D-C4D0-4D4F-9A36-FC4B05A47420}" srcOrd="0" destOrd="0" presId="urn:microsoft.com/office/officeart/2005/8/layout/radial1"/>
    <dgm:cxn modelId="{1CF8EBE3-5D42-4094-950C-8AF5404AC7AD}" type="presOf" srcId="{9EFDDC8B-E990-4CAB-B898-0AAAC1B3E2E8}" destId="{0CD7796F-49BD-4277-A086-806ED47459F7}" srcOrd="0" destOrd="0" presId="urn:microsoft.com/office/officeart/2005/8/layout/radial1"/>
    <dgm:cxn modelId="{D9664760-80BA-4194-AFEC-181189654778}" srcId="{0ACC1DF8-6C78-425A-8D22-033E95A1C774}" destId="{1DDA002C-E775-4EC2-AE9F-43D8C9D61A12}" srcOrd="7" destOrd="0" parTransId="{B7C8C190-AC3E-486D-BE79-2D4FFFB7F36E}" sibTransId="{F176582C-FA82-4A34-836B-37677A3B76F7}"/>
    <dgm:cxn modelId="{CDB7E377-4588-4472-B514-F330AEEADAE3}" type="presOf" srcId="{37B0C0E9-BACC-480A-9DD2-A64B6BDD9799}" destId="{CB6D9BC8-8EBA-4D93-B94C-90738B8A743C}" srcOrd="0" destOrd="0" presId="urn:microsoft.com/office/officeart/2005/8/layout/radial1"/>
    <dgm:cxn modelId="{01C2C35D-1B03-431B-8E8C-76F9513B22C2}" srcId="{0ACC1DF8-6C78-425A-8D22-033E95A1C774}" destId="{CA72EB7C-BC7B-448C-AEDD-A0CEB321198E}" srcOrd="4" destOrd="0" parTransId="{1DF97C47-B70F-40A0-939E-EDA5F450FD2A}" sibTransId="{05DA0C7B-D907-4C54-ABFE-01C54F600421}"/>
    <dgm:cxn modelId="{E1AC2106-1444-4563-BB25-9AD9D57E2923}" type="presOf" srcId="{692AD7DC-9B54-48AC-926E-00F556629281}" destId="{1B712BC1-7FC9-4410-9D2E-D9AE924FB253}" srcOrd="0" destOrd="0" presId="urn:microsoft.com/office/officeart/2005/8/layout/radial1"/>
    <dgm:cxn modelId="{F23775E9-EA18-470B-8D1F-068CDB9F1FCD}" type="presOf" srcId="{2B8C90F8-B5BC-4270-A042-B90B919974CE}" destId="{D408CE0F-87AF-437E-8DCC-4F6D82CADC11}" srcOrd="0" destOrd="0" presId="urn:microsoft.com/office/officeart/2005/8/layout/radial1"/>
    <dgm:cxn modelId="{F85C562A-2C2E-49E8-8E99-34BE644377D9}" type="presOf" srcId="{C4003D7E-DD60-41CA-A682-C61E22B8E3C0}" destId="{7CD30335-4EF5-4A91-AD0F-2B32F67D5526}" srcOrd="0" destOrd="0" presId="urn:microsoft.com/office/officeart/2005/8/layout/radial1"/>
    <dgm:cxn modelId="{0B6E776B-A242-407C-95DD-D2C7455FED9A}" srcId="{0ACC1DF8-6C78-425A-8D22-033E95A1C774}" destId="{E6D21F5C-6ADF-40AE-8BC2-5F015B6EDE03}" srcOrd="11" destOrd="0" parTransId="{F81C916E-F9F4-4400-BEBF-27AAA8F95241}" sibTransId="{D102A244-4506-4829-BBD3-55DBEF6C280A}"/>
    <dgm:cxn modelId="{8E4240D3-37B8-48B9-96B1-49C8A8E954AF}" type="presOf" srcId="{A3CA5479-BE96-4FAB-84A5-3E12D347A982}" destId="{7BFA887D-96D9-415D-A0AC-E95CBE4E0C94}" srcOrd="1" destOrd="0" presId="urn:microsoft.com/office/officeart/2005/8/layout/radial1"/>
    <dgm:cxn modelId="{BE73454E-B164-4505-8003-C66074B6FEF1}" type="presOf" srcId="{F81C916E-F9F4-4400-BEBF-27AAA8F95241}" destId="{6CE0CD95-2386-428C-87C8-50F5546EC36F}" srcOrd="1" destOrd="0" presId="urn:microsoft.com/office/officeart/2005/8/layout/radial1"/>
    <dgm:cxn modelId="{53F5F3FA-59CA-4A48-B122-728B70FAF8A7}" type="presOf" srcId="{09BA100B-2754-4F36-9E78-94361541F9B5}" destId="{44E640ED-E39F-4C54-993D-82FBD82EC436}" srcOrd="1" destOrd="0" presId="urn:microsoft.com/office/officeart/2005/8/layout/radial1"/>
    <dgm:cxn modelId="{2CE6562A-B46F-4177-87AD-37600E0370C6}" type="presOf" srcId="{C2DDA8C4-A14E-4804-B32B-548DF3AFB3D8}" destId="{36ED4F61-6A27-42F5-B871-9E033A214EC2}" srcOrd="0" destOrd="0" presId="urn:microsoft.com/office/officeart/2005/8/layout/radial1"/>
    <dgm:cxn modelId="{677B1C93-FE68-4AF6-9D6A-ED7FBDFDB904}" type="presOf" srcId="{2B8C90F8-B5BC-4270-A042-B90B919974CE}" destId="{4F43213D-E5BD-4A2B-81F9-BBD3A01476EA}" srcOrd="1" destOrd="0" presId="urn:microsoft.com/office/officeart/2005/8/layout/radial1"/>
    <dgm:cxn modelId="{6A356A4E-5FA0-4C1D-AC18-357C4C737050}" srcId="{0ACC1DF8-6C78-425A-8D22-033E95A1C774}" destId="{F3B1B614-4F0F-4560-A09D-87041B6817C1}" srcOrd="8" destOrd="0" parTransId="{EC96E1C9-795C-4C24-BA80-B797A2898ADE}" sibTransId="{754D0CFD-4F9E-45C6-B58C-8570EDC60916}"/>
    <dgm:cxn modelId="{D6950FC9-5B8D-494B-AD19-3989F6460E76}" type="presOf" srcId="{6B038484-E23A-4BC1-9D64-9E0FCF142433}" destId="{3248B350-0E90-4365-8E7A-5EB896FC89E4}" srcOrd="0" destOrd="0" presId="urn:microsoft.com/office/officeart/2005/8/layout/radial1"/>
    <dgm:cxn modelId="{D8D9BFC0-CA03-4B13-B0CB-8E11D13E4CD0}" type="presOf" srcId="{7538E0A1-A850-462C-A134-BADF8443A745}" destId="{1028758F-9071-43F8-BAE1-7E6179B767EE}" srcOrd="0" destOrd="0" presId="urn:microsoft.com/office/officeart/2005/8/layout/radial1"/>
    <dgm:cxn modelId="{B095BAC1-EB5A-44D8-A398-5473D223114D}" type="presOf" srcId="{F81C916E-F9F4-4400-BEBF-27AAA8F95241}" destId="{48279078-9E25-4531-AA11-AEEBFA1FBE7F}" srcOrd="0" destOrd="0" presId="urn:microsoft.com/office/officeart/2005/8/layout/radial1"/>
    <dgm:cxn modelId="{1C21D9A4-29BB-478C-BEE9-AF782A2378A5}" srcId="{0ACC1DF8-6C78-425A-8D22-033E95A1C774}" destId="{BF680A96-EE5D-4208-B7DC-9CBFED4B0A68}" srcOrd="0" destOrd="0" parTransId="{3B716DB7-291F-442D-9210-977ADA18C800}" sibTransId="{EF73B9B1-4FC7-42DB-A607-35B90B7FEA18}"/>
    <dgm:cxn modelId="{F93E87D3-7EA8-4BFF-9D2D-7CB005324E1C}" type="presOf" srcId="{37B0C0E9-BACC-480A-9DD2-A64B6BDD9799}" destId="{D3B159CE-4F46-432B-ABD8-4A2C1CEE757F}" srcOrd="1" destOrd="0" presId="urn:microsoft.com/office/officeart/2005/8/layout/radial1"/>
    <dgm:cxn modelId="{F4886341-4A6F-40E6-B1B2-407124E6EA24}" srcId="{0ACC1DF8-6C78-425A-8D22-033E95A1C774}" destId="{3692ACB0-CA65-452D-9685-72C64593CE6D}" srcOrd="14" destOrd="0" parTransId="{12CB83BE-EFDE-452A-9FFB-F871802A35C9}" sibTransId="{B7367EBE-0EC2-4F59-918F-75D144363D1B}"/>
    <dgm:cxn modelId="{0AC560AD-10FC-4AC5-8242-F0CF0B4D0A1D}" srcId="{0ACC1DF8-6C78-425A-8D22-033E95A1C774}" destId="{CAF8BE1A-7458-4C04-A455-712AAA4F2A5B}" srcOrd="5" destOrd="0" parTransId="{7538E0A1-A850-462C-A134-BADF8443A745}" sibTransId="{E69A4F73-30DD-483C-B91A-4FC320A695F9}"/>
    <dgm:cxn modelId="{52F26C0C-F1A5-4D07-8A40-71DE2BBFEF5F}" type="presOf" srcId="{EC96E1C9-795C-4C24-BA80-B797A2898ADE}" destId="{24CB3B17-7C04-4714-9C9D-CA617666F126}" srcOrd="1" destOrd="0" presId="urn:microsoft.com/office/officeart/2005/8/layout/radial1"/>
    <dgm:cxn modelId="{18954DEE-759E-4698-859F-456C1A3CC0C3}" type="presOf" srcId="{12CB83BE-EFDE-452A-9FFB-F871802A35C9}" destId="{06E7E6C9-B36B-4014-B912-9A9CF8D7A59A}" srcOrd="1" destOrd="0" presId="urn:microsoft.com/office/officeart/2005/8/layout/radial1"/>
    <dgm:cxn modelId="{51EBBE59-B0EB-420F-BE14-E6FE82A71B11}" type="presOf" srcId="{85397B75-EC10-490A-AE7B-5BADB3139069}" destId="{91967067-E8E4-45C3-B581-6A084B99E1DA}" srcOrd="1" destOrd="0" presId="urn:microsoft.com/office/officeart/2005/8/layout/radial1"/>
    <dgm:cxn modelId="{D18BEBED-67E5-43F3-AD8F-CAFFF66F836D}" type="presOf" srcId="{09BA100B-2754-4F36-9E78-94361541F9B5}" destId="{74978842-CC60-429E-8BEE-3A0EB9157D8F}" srcOrd="0" destOrd="0" presId="urn:microsoft.com/office/officeart/2005/8/layout/radial1"/>
    <dgm:cxn modelId="{39EFBDFA-E65F-4077-B40E-E0FEB39029EF}" type="presOf" srcId="{F3B1B614-4F0F-4560-A09D-87041B6817C1}" destId="{8B275051-D056-4608-827C-65E620D7494E}" srcOrd="0" destOrd="0" presId="urn:microsoft.com/office/officeart/2005/8/layout/radial1"/>
    <dgm:cxn modelId="{23FCAE4D-67C7-4157-9F98-7B86492B4EB7}" type="presOf" srcId="{85397B75-EC10-490A-AE7B-5BADB3139069}" destId="{AEDE43D7-024F-477B-B89E-39FEEAA6E596}" srcOrd="0" destOrd="0" presId="urn:microsoft.com/office/officeart/2005/8/layout/radial1"/>
    <dgm:cxn modelId="{AF0561F7-93E3-429B-8782-6EBB7DD54A79}" type="presOf" srcId="{3692ACB0-CA65-452D-9685-72C64593CE6D}" destId="{3F6585B6-EA94-4D39-A5A0-0FFB183787F4}" srcOrd="0" destOrd="0" presId="urn:microsoft.com/office/officeart/2005/8/layout/radial1"/>
    <dgm:cxn modelId="{F2CF2098-55BC-430A-976B-7B25B03701AC}" type="presOf" srcId="{2D71F759-9BB4-4724-BED0-6DA245A9AD6F}" destId="{1530558D-34FF-45C7-A397-44D23267EB6F}" srcOrd="0" destOrd="0" presId="urn:microsoft.com/office/officeart/2005/8/layout/radial1"/>
    <dgm:cxn modelId="{40B848A1-E9BE-4C06-A97C-F4854C7FDC08}" srcId="{0ACC1DF8-6C78-425A-8D22-033E95A1C774}" destId="{65A9EDBE-F532-48CA-848D-3FDAC065E509}" srcOrd="2" destOrd="0" parTransId="{A73441FD-5D5A-4DE6-848D-52116073CEBB}" sibTransId="{666A9797-D1F5-4848-AFC2-4E10F766C957}"/>
    <dgm:cxn modelId="{D5343614-7BC8-4684-8B08-11C3457F858F}" srcId="{0ACC1DF8-6C78-425A-8D22-033E95A1C774}" destId="{CF8CBDF8-C3C0-44A1-A6C1-F4D4D98EBBFA}" srcOrd="3" destOrd="0" parTransId="{2B8C90F8-B5BC-4270-A042-B90B919974CE}" sibTransId="{A00DF7A0-3C62-4948-BF02-D28D5BF84D69}"/>
    <dgm:cxn modelId="{84AA13ED-5C22-4994-AF6F-4E64D0E09B54}" type="presOf" srcId="{FB13348E-B195-4ABD-AD8D-BED7F4A14E47}" destId="{1799D071-2ACD-4D69-9E99-2D81187A8E6E}" srcOrd="0" destOrd="0" presId="urn:microsoft.com/office/officeart/2005/8/layout/radial1"/>
    <dgm:cxn modelId="{E30C83FC-336F-44A4-B419-CA79F7C6D2E0}" srcId="{0ACC1DF8-6C78-425A-8D22-033E95A1C774}" destId="{26D52E64-3F84-4EBB-A5FD-3CDD64088608}" srcOrd="15" destOrd="0" parTransId="{A3CA5479-BE96-4FAB-84A5-3E12D347A982}" sibTransId="{98D7351E-BF6B-4E4B-884C-3A727C09A40E}"/>
    <dgm:cxn modelId="{C5D4977F-6D13-4917-9858-217A1B2E090D}" type="presOf" srcId="{A73441FD-5D5A-4DE6-848D-52116073CEBB}" destId="{4AA3786A-8D35-4E97-AC2F-92137C1DFB05}" srcOrd="1" destOrd="0" presId="urn:microsoft.com/office/officeart/2005/8/layout/radial1"/>
    <dgm:cxn modelId="{F1044672-D001-4929-A5D2-DEAB7D8A2666}" type="presOf" srcId="{FB13348E-B195-4ABD-AD8D-BED7F4A14E47}" destId="{2B2151A6-D050-4754-9D56-2AFCC0B605D8}" srcOrd="1" destOrd="0" presId="urn:microsoft.com/office/officeart/2005/8/layout/radial1"/>
    <dgm:cxn modelId="{BBF710B3-EBF9-496B-9D28-9F38F4649412}" type="presOf" srcId="{B7C8C190-AC3E-486D-BE79-2D4FFFB7F36E}" destId="{B455079D-EFD0-4AD0-AEEE-E242EE78F2E6}" srcOrd="0" destOrd="0" presId="urn:microsoft.com/office/officeart/2005/8/layout/radial1"/>
    <dgm:cxn modelId="{68EA923C-3822-446E-ACE2-E5421CE7E106}" type="presOf" srcId="{3B716DB7-291F-442D-9210-977ADA18C800}" destId="{F307998B-D899-4858-806F-C1B6900EED5C}" srcOrd="1" destOrd="0" presId="urn:microsoft.com/office/officeart/2005/8/layout/radial1"/>
    <dgm:cxn modelId="{A96311E9-1FF7-458F-8893-CA8D447FD498}" type="presOf" srcId="{B7C8C190-AC3E-486D-BE79-2D4FFFB7F36E}" destId="{9B5AFFD1-55EF-46C6-9DF9-177E9B31968B}" srcOrd="1" destOrd="0" presId="urn:microsoft.com/office/officeart/2005/8/layout/radial1"/>
    <dgm:cxn modelId="{0E186EDB-F160-4222-9AED-89DE20912FC7}" srcId="{0ACC1DF8-6C78-425A-8D22-033E95A1C774}" destId="{6B038484-E23A-4BC1-9D64-9E0FCF142433}" srcOrd="13" destOrd="0" parTransId="{85397B75-EC10-490A-AE7B-5BADB3139069}" sibTransId="{35DB22AB-A3FE-4DC8-A5CF-56C7660213BD}"/>
    <dgm:cxn modelId="{2A24F677-73E6-44FB-B288-25F89F3CC9DC}" type="presOf" srcId="{12CB83BE-EFDE-452A-9FFB-F871802A35C9}" destId="{2782D9D9-86C7-412D-9B9A-7F488821558C}" srcOrd="0" destOrd="0" presId="urn:microsoft.com/office/officeart/2005/8/layout/radial1"/>
    <dgm:cxn modelId="{CDD39230-13C7-4E95-BE71-C751235004D4}" type="presOf" srcId="{83732BB9-8903-4441-B010-833378909352}" destId="{7177D082-AADC-4B98-A03F-31D2557B478D}" srcOrd="1" destOrd="0" presId="urn:microsoft.com/office/officeart/2005/8/layout/radial1"/>
    <dgm:cxn modelId="{48E1ED7D-E90C-4680-B1F6-A9179599D823}" type="presOf" srcId="{65A9EDBE-F532-48CA-848D-3FDAC065E509}" destId="{AD74BD5F-1CAD-4CCE-BCAA-05D88FA37345}" srcOrd="0" destOrd="0" presId="urn:microsoft.com/office/officeart/2005/8/layout/radial1"/>
    <dgm:cxn modelId="{24D60C4C-5C56-4A08-8E25-1DEB86E2C543}" srcId="{0ACC1DF8-6C78-425A-8D22-033E95A1C774}" destId="{C4003D7E-DD60-41CA-A682-C61E22B8E3C0}" srcOrd="10" destOrd="0" parTransId="{37B0C0E9-BACC-480A-9DD2-A64B6BDD9799}" sibTransId="{C9558238-6580-4CAA-9490-C95DFA677425}"/>
    <dgm:cxn modelId="{DD27A18C-9452-4228-8FA7-1F1EAB45FAD2}" type="presOf" srcId="{CAF8BE1A-7458-4C04-A455-712AAA4F2A5B}" destId="{0095D7D4-F20E-4118-999F-C64031D659AD}" srcOrd="0" destOrd="0" presId="urn:microsoft.com/office/officeart/2005/8/layout/radial1"/>
    <dgm:cxn modelId="{8BF6A966-DCE7-4D73-94B2-4847A8819B05}" type="presOf" srcId="{26D52E64-3F84-4EBB-A5FD-3CDD64088608}" destId="{DB376F48-18A8-4505-AC89-E77B89ADC0E2}" srcOrd="0" destOrd="0" presId="urn:microsoft.com/office/officeart/2005/8/layout/radial1"/>
    <dgm:cxn modelId="{FD7EF4EF-56B6-48FF-AA0E-909B228ABA0C}" type="presOf" srcId="{EC96E1C9-795C-4C24-BA80-B797A2898ADE}" destId="{329E5AB7-0863-40D4-99E6-BE895BA0DC80}" srcOrd="0" destOrd="0" presId="urn:microsoft.com/office/officeart/2005/8/layout/radial1"/>
    <dgm:cxn modelId="{619CAB8A-5C32-4EEB-8908-8BD3B4BFD22D}" type="presOf" srcId="{3B716DB7-291F-442D-9210-977ADA18C800}" destId="{8C6E5495-9487-40CE-A5C6-6FAB546D2AD0}" srcOrd="0" destOrd="0" presId="urn:microsoft.com/office/officeart/2005/8/layout/radial1"/>
    <dgm:cxn modelId="{D31166B5-A5A3-42E4-9236-BD63D33668DE}" type="presOf" srcId="{CF8CBDF8-C3C0-44A1-A6C1-F4D4D98EBBFA}" destId="{3631F12F-10BE-4F1B-8C4C-C3CF39749199}" srcOrd="0" destOrd="0" presId="urn:microsoft.com/office/officeart/2005/8/layout/radial1"/>
    <dgm:cxn modelId="{9BDB3C5D-D07B-427B-8D01-59709F6DBFB6}" type="presOf" srcId="{1DDA002C-E775-4EC2-AE9F-43D8C9D61A12}" destId="{9063672D-F43C-4DCB-9BEF-C18E391B646A}" srcOrd="0" destOrd="0" presId="urn:microsoft.com/office/officeart/2005/8/layout/radial1"/>
    <dgm:cxn modelId="{231147E8-938E-4914-8F33-D6FD9C0D0B4A}" type="presOf" srcId="{1DF97C47-B70F-40A0-939E-EDA5F450FD2A}" destId="{BBE22DC7-12BA-43A4-9A99-7224B07032B2}" srcOrd="1" destOrd="0" presId="urn:microsoft.com/office/officeart/2005/8/layout/radial1"/>
    <dgm:cxn modelId="{7B05B453-097F-4BA8-8406-25E26285E066}" type="presOf" srcId="{BF680A96-EE5D-4208-B7DC-9CBFED4B0A68}" destId="{6CD292C1-9BE1-44C7-A607-754349FB6CC5}" srcOrd="0" destOrd="0" presId="urn:microsoft.com/office/officeart/2005/8/layout/radial1"/>
    <dgm:cxn modelId="{2DD990BE-5692-4255-A1FF-2D90380B4A9F}" type="presOf" srcId="{7538E0A1-A850-462C-A134-BADF8443A745}" destId="{0903CFDC-5C3C-46E8-90CE-4FE70B98D928}" srcOrd="1" destOrd="0" presId="urn:microsoft.com/office/officeart/2005/8/layout/radial1"/>
    <dgm:cxn modelId="{67FA5D63-E529-4721-8003-E2E73D6E3D1F}" type="presOf" srcId="{692AD7DC-9B54-48AC-926E-00F556629281}" destId="{20900F94-EC0F-4209-B583-3C11B90B1A7B}" srcOrd="1" destOrd="0" presId="urn:microsoft.com/office/officeart/2005/8/layout/radial1"/>
    <dgm:cxn modelId="{1A0AAD31-69F9-481D-99DB-18A302C48903}" srcId="{0ACC1DF8-6C78-425A-8D22-033E95A1C774}" destId="{C954E150-C802-4758-8215-DBB7CE76663F}" srcOrd="9" destOrd="0" parTransId="{09BA100B-2754-4F36-9E78-94361541F9B5}" sibTransId="{72590FA2-23C8-4E8D-8462-33B042CAC3B0}"/>
    <dgm:cxn modelId="{72D938EF-165E-41C2-9BEA-708280DABB28}" srcId="{0ACC1DF8-6C78-425A-8D22-033E95A1C774}" destId="{D28118EF-870E-4FED-9C2E-D6D9D07B9756}" srcOrd="12" destOrd="0" parTransId="{692AD7DC-9B54-48AC-926E-00F556629281}" sibTransId="{A5661C3A-17B3-4A3D-8C20-68C343E06399}"/>
    <dgm:cxn modelId="{D40E7B3B-F406-4AE1-929F-C4E2150BEF4E}" type="presOf" srcId="{A3CA5479-BE96-4FAB-84A5-3E12D347A982}" destId="{7095272D-90EA-477C-B317-2CC5FDDBEE8F}" srcOrd="0" destOrd="0" presId="urn:microsoft.com/office/officeart/2005/8/layout/radial1"/>
    <dgm:cxn modelId="{A188E2A4-3973-499D-A1AE-A26C99F9B78F}" srcId="{0ACC1DF8-6C78-425A-8D22-033E95A1C774}" destId="{C2DDA8C4-A14E-4804-B32B-548DF3AFB3D8}" srcOrd="6" destOrd="0" parTransId="{83732BB9-8903-4441-B010-833378909352}" sibTransId="{16FBBCF9-EE22-4407-A3A0-37985DF75E6D}"/>
    <dgm:cxn modelId="{871BDB5B-9B8E-4FCF-A37C-D5DA0B8D5597}" type="presOf" srcId="{E6D21F5C-6ADF-40AE-8BC2-5F015B6EDE03}" destId="{6E67DD49-1A94-404D-97DD-A6DFEEBDC59C}" srcOrd="0" destOrd="0" presId="urn:microsoft.com/office/officeart/2005/8/layout/radial1"/>
    <dgm:cxn modelId="{FBDBBFB6-0D4D-4438-BA57-3F98D9D59D20}" type="presOf" srcId="{1DF97C47-B70F-40A0-939E-EDA5F450FD2A}" destId="{30085C4C-C7A0-442E-8777-69D738E9DA85}" srcOrd="0" destOrd="0" presId="urn:microsoft.com/office/officeart/2005/8/layout/radial1"/>
    <dgm:cxn modelId="{44421254-A020-4CF7-BA99-8606E614A0E6}" type="presParOf" srcId="{0CD7796F-49BD-4277-A086-806ED47459F7}" destId="{089EB23D-C4D0-4D4F-9A36-FC4B05A47420}" srcOrd="0" destOrd="0" presId="urn:microsoft.com/office/officeart/2005/8/layout/radial1"/>
    <dgm:cxn modelId="{4D70E82E-372B-4854-BB54-34597596AAF1}" type="presParOf" srcId="{0CD7796F-49BD-4277-A086-806ED47459F7}" destId="{8C6E5495-9487-40CE-A5C6-6FAB546D2AD0}" srcOrd="1" destOrd="0" presId="urn:microsoft.com/office/officeart/2005/8/layout/radial1"/>
    <dgm:cxn modelId="{9E33617C-8569-4C7F-AD06-17B9B7F544A4}" type="presParOf" srcId="{8C6E5495-9487-40CE-A5C6-6FAB546D2AD0}" destId="{F307998B-D899-4858-806F-C1B6900EED5C}" srcOrd="0" destOrd="0" presId="urn:microsoft.com/office/officeart/2005/8/layout/radial1"/>
    <dgm:cxn modelId="{27924C29-52B3-4BCC-9E19-171D75A92B5D}" type="presParOf" srcId="{0CD7796F-49BD-4277-A086-806ED47459F7}" destId="{6CD292C1-9BE1-44C7-A607-754349FB6CC5}" srcOrd="2" destOrd="0" presId="urn:microsoft.com/office/officeart/2005/8/layout/radial1"/>
    <dgm:cxn modelId="{EE6DE23D-841A-40F8-872A-B7E30B40CBC2}" type="presParOf" srcId="{0CD7796F-49BD-4277-A086-806ED47459F7}" destId="{1799D071-2ACD-4D69-9E99-2D81187A8E6E}" srcOrd="3" destOrd="0" presId="urn:microsoft.com/office/officeart/2005/8/layout/radial1"/>
    <dgm:cxn modelId="{9FF85C4E-3B35-414A-9DEC-C8996E7F016A}" type="presParOf" srcId="{1799D071-2ACD-4D69-9E99-2D81187A8E6E}" destId="{2B2151A6-D050-4754-9D56-2AFCC0B605D8}" srcOrd="0" destOrd="0" presId="urn:microsoft.com/office/officeart/2005/8/layout/radial1"/>
    <dgm:cxn modelId="{E54CEED4-53ED-4F35-9EE6-592056B8887D}" type="presParOf" srcId="{0CD7796F-49BD-4277-A086-806ED47459F7}" destId="{1530558D-34FF-45C7-A397-44D23267EB6F}" srcOrd="4" destOrd="0" presId="urn:microsoft.com/office/officeart/2005/8/layout/radial1"/>
    <dgm:cxn modelId="{DC131D50-0C6C-4B03-BAC7-691211E0E39E}" type="presParOf" srcId="{0CD7796F-49BD-4277-A086-806ED47459F7}" destId="{A53041FE-0956-4DD0-A050-4DDED11145C3}" srcOrd="5" destOrd="0" presId="urn:microsoft.com/office/officeart/2005/8/layout/radial1"/>
    <dgm:cxn modelId="{FE484461-A806-46B5-913A-5231E6F9B7FA}" type="presParOf" srcId="{A53041FE-0956-4DD0-A050-4DDED11145C3}" destId="{4AA3786A-8D35-4E97-AC2F-92137C1DFB05}" srcOrd="0" destOrd="0" presId="urn:microsoft.com/office/officeart/2005/8/layout/radial1"/>
    <dgm:cxn modelId="{1E417824-85B4-4161-8564-C5C035A14C25}" type="presParOf" srcId="{0CD7796F-49BD-4277-A086-806ED47459F7}" destId="{AD74BD5F-1CAD-4CCE-BCAA-05D88FA37345}" srcOrd="6" destOrd="0" presId="urn:microsoft.com/office/officeart/2005/8/layout/radial1"/>
    <dgm:cxn modelId="{CDCA32F9-B27F-4EDB-A97D-73288123E5DD}" type="presParOf" srcId="{0CD7796F-49BD-4277-A086-806ED47459F7}" destId="{D408CE0F-87AF-437E-8DCC-4F6D82CADC11}" srcOrd="7" destOrd="0" presId="urn:microsoft.com/office/officeart/2005/8/layout/radial1"/>
    <dgm:cxn modelId="{D633FDBA-24FD-4908-B6C0-46BC65603A4F}" type="presParOf" srcId="{D408CE0F-87AF-437E-8DCC-4F6D82CADC11}" destId="{4F43213D-E5BD-4A2B-81F9-BBD3A01476EA}" srcOrd="0" destOrd="0" presId="urn:microsoft.com/office/officeart/2005/8/layout/radial1"/>
    <dgm:cxn modelId="{4CD508D4-82A7-421D-808A-C324B82E6318}" type="presParOf" srcId="{0CD7796F-49BD-4277-A086-806ED47459F7}" destId="{3631F12F-10BE-4F1B-8C4C-C3CF39749199}" srcOrd="8" destOrd="0" presId="urn:microsoft.com/office/officeart/2005/8/layout/radial1"/>
    <dgm:cxn modelId="{4C70D1E3-E273-4DA8-A791-5A72AFD941C3}" type="presParOf" srcId="{0CD7796F-49BD-4277-A086-806ED47459F7}" destId="{30085C4C-C7A0-442E-8777-69D738E9DA85}" srcOrd="9" destOrd="0" presId="urn:microsoft.com/office/officeart/2005/8/layout/radial1"/>
    <dgm:cxn modelId="{8A2E5639-1DA5-4E68-9468-614BEAFBFA04}" type="presParOf" srcId="{30085C4C-C7A0-442E-8777-69D738E9DA85}" destId="{BBE22DC7-12BA-43A4-9A99-7224B07032B2}" srcOrd="0" destOrd="0" presId="urn:microsoft.com/office/officeart/2005/8/layout/radial1"/>
    <dgm:cxn modelId="{1872987A-3AB6-48B6-BDD7-AAB6A8F11190}" type="presParOf" srcId="{0CD7796F-49BD-4277-A086-806ED47459F7}" destId="{A95FC57A-0627-4EEC-9FC0-8040F7C82E1E}" srcOrd="10" destOrd="0" presId="urn:microsoft.com/office/officeart/2005/8/layout/radial1"/>
    <dgm:cxn modelId="{6343880F-D90A-4CB2-9765-8FC5CD965F43}" type="presParOf" srcId="{0CD7796F-49BD-4277-A086-806ED47459F7}" destId="{1028758F-9071-43F8-BAE1-7E6179B767EE}" srcOrd="11" destOrd="0" presId="urn:microsoft.com/office/officeart/2005/8/layout/radial1"/>
    <dgm:cxn modelId="{7838955D-1235-47B9-97ED-4A1DACECDC6C}" type="presParOf" srcId="{1028758F-9071-43F8-BAE1-7E6179B767EE}" destId="{0903CFDC-5C3C-46E8-90CE-4FE70B98D928}" srcOrd="0" destOrd="0" presId="urn:microsoft.com/office/officeart/2005/8/layout/radial1"/>
    <dgm:cxn modelId="{DCAA17B0-1D4F-4C28-9ED8-BB2A166756CA}" type="presParOf" srcId="{0CD7796F-49BD-4277-A086-806ED47459F7}" destId="{0095D7D4-F20E-4118-999F-C64031D659AD}" srcOrd="12" destOrd="0" presId="urn:microsoft.com/office/officeart/2005/8/layout/radial1"/>
    <dgm:cxn modelId="{D7789EE0-9BD0-47FF-8317-C8168B4D245F}" type="presParOf" srcId="{0CD7796F-49BD-4277-A086-806ED47459F7}" destId="{3A0024E7-586E-43DC-89E3-A77E77810C12}" srcOrd="13" destOrd="0" presId="urn:microsoft.com/office/officeart/2005/8/layout/radial1"/>
    <dgm:cxn modelId="{463BC0ED-2B77-4D95-B1B5-8958AC9D76C1}" type="presParOf" srcId="{3A0024E7-586E-43DC-89E3-A77E77810C12}" destId="{7177D082-AADC-4B98-A03F-31D2557B478D}" srcOrd="0" destOrd="0" presId="urn:microsoft.com/office/officeart/2005/8/layout/radial1"/>
    <dgm:cxn modelId="{9408137B-13F7-4554-BA57-236E52EC364F}" type="presParOf" srcId="{0CD7796F-49BD-4277-A086-806ED47459F7}" destId="{36ED4F61-6A27-42F5-B871-9E033A214EC2}" srcOrd="14" destOrd="0" presId="urn:microsoft.com/office/officeart/2005/8/layout/radial1"/>
    <dgm:cxn modelId="{10B430B5-ED4A-4026-A58C-B677EECB19E0}" type="presParOf" srcId="{0CD7796F-49BD-4277-A086-806ED47459F7}" destId="{B455079D-EFD0-4AD0-AEEE-E242EE78F2E6}" srcOrd="15" destOrd="0" presId="urn:microsoft.com/office/officeart/2005/8/layout/radial1"/>
    <dgm:cxn modelId="{785EA919-A48F-46A7-8274-38AD8E4A46CF}" type="presParOf" srcId="{B455079D-EFD0-4AD0-AEEE-E242EE78F2E6}" destId="{9B5AFFD1-55EF-46C6-9DF9-177E9B31968B}" srcOrd="0" destOrd="0" presId="urn:microsoft.com/office/officeart/2005/8/layout/radial1"/>
    <dgm:cxn modelId="{3D79FFD6-A576-4777-88EE-6AE6811581C1}" type="presParOf" srcId="{0CD7796F-49BD-4277-A086-806ED47459F7}" destId="{9063672D-F43C-4DCB-9BEF-C18E391B646A}" srcOrd="16" destOrd="0" presId="urn:microsoft.com/office/officeart/2005/8/layout/radial1"/>
    <dgm:cxn modelId="{39A5E14F-3D8A-443D-8CD8-B039187261EB}" type="presParOf" srcId="{0CD7796F-49BD-4277-A086-806ED47459F7}" destId="{329E5AB7-0863-40D4-99E6-BE895BA0DC80}" srcOrd="17" destOrd="0" presId="urn:microsoft.com/office/officeart/2005/8/layout/radial1"/>
    <dgm:cxn modelId="{6854BDEC-ABEC-4CA7-8408-8C64AD2C7200}" type="presParOf" srcId="{329E5AB7-0863-40D4-99E6-BE895BA0DC80}" destId="{24CB3B17-7C04-4714-9C9D-CA617666F126}" srcOrd="0" destOrd="0" presId="urn:microsoft.com/office/officeart/2005/8/layout/radial1"/>
    <dgm:cxn modelId="{A1A1AAB0-E4F8-474D-ADDA-F01C37F2BFBC}" type="presParOf" srcId="{0CD7796F-49BD-4277-A086-806ED47459F7}" destId="{8B275051-D056-4608-827C-65E620D7494E}" srcOrd="18" destOrd="0" presId="urn:microsoft.com/office/officeart/2005/8/layout/radial1"/>
    <dgm:cxn modelId="{C5840D4E-D91F-4EF0-ACF5-DCAB7AB9C83D}" type="presParOf" srcId="{0CD7796F-49BD-4277-A086-806ED47459F7}" destId="{74978842-CC60-429E-8BEE-3A0EB9157D8F}" srcOrd="19" destOrd="0" presId="urn:microsoft.com/office/officeart/2005/8/layout/radial1"/>
    <dgm:cxn modelId="{CF3CFAFB-DB2F-406D-A9D3-1882040BAD5A}" type="presParOf" srcId="{74978842-CC60-429E-8BEE-3A0EB9157D8F}" destId="{44E640ED-E39F-4C54-993D-82FBD82EC436}" srcOrd="0" destOrd="0" presId="urn:microsoft.com/office/officeart/2005/8/layout/radial1"/>
    <dgm:cxn modelId="{A261E854-1964-45DA-8D1D-F8D3558CA1A7}" type="presParOf" srcId="{0CD7796F-49BD-4277-A086-806ED47459F7}" destId="{3C897707-E53B-4241-A653-C24A9F34AEDF}" srcOrd="20" destOrd="0" presId="urn:microsoft.com/office/officeart/2005/8/layout/radial1"/>
    <dgm:cxn modelId="{550300CE-C593-4D3C-98B2-57D8B09DC9F3}" type="presParOf" srcId="{0CD7796F-49BD-4277-A086-806ED47459F7}" destId="{CB6D9BC8-8EBA-4D93-B94C-90738B8A743C}" srcOrd="21" destOrd="0" presId="urn:microsoft.com/office/officeart/2005/8/layout/radial1"/>
    <dgm:cxn modelId="{874AAA7B-1BD9-4884-AF5D-2D31AB574C00}" type="presParOf" srcId="{CB6D9BC8-8EBA-4D93-B94C-90738B8A743C}" destId="{D3B159CE-4F46-432B-ABD8-4A2C1CEE757F}" srcOrd="0" destOrd="0" presId="urn:microsoft.com/office/officeart/2005/8/layout/radial1"/>
    <dgm:cxn modelId="{F1AE00AA-BA35-4C46-BED4-2B04B0BCBFC9}" type="presParOf" srcId="{0CD7796F-49BD-4277-A086-806ED47459F7}" destId="{7CD30335-4EF5-4A91-AD0F-2B32F67D5526}" srcOrd="22" destOrd="0" presId="urn:microsoft.com/office/officeart/2005/8/layout/radial1"/>
    <dgm:cxn modelId="{87545371-882B-4601-B664-3FF93649E203}" type="presParOf" srcId="{0CD7796F-49BD-4277-A086-806ED47459F7}" destId="{48279078-9E25-4531-AA11-AEEBFA1FBE7F}" srcOrd="23" destOrd="0" presId="urn:microsoft.com/office/officeart/2005/8/layout/radial1"/>
    <dgm:cxn modelId="{17BAB01A-1832-4D77-8500-2F1323C77D6D}" type="presParOf" srcId="{48279078-9E25-4531-AA11-AEEBFA1FBE7F}" destId="{6CE0CD95-2386-428C-87C8-50F5546EC36F}" srcOrd="0" destOrd="0" presId="urn:microsoft.com/office/officeart/2005/8/layout/radial1"/>
    <dgm:cxn modelId="{27A09CFB-9FFE-4286-BCA9-CC26A1AAA01E}" type="presParOf" srcId="{0CD7796F-49BD-4277-A086-806ED47459F7}" destId="{6E67DD49-1A94-404D-97DD-A6DFEEBDC59C}" srcOrd="24" destOrd="0" presId="urn:microsoft.com/office/officeart/2005/8/layout/radial1"/>
    <dgm:cxn modelId="{E7A6B916-AE31-4B61-A185-A1D3D214D0C8}" type="presParOf" srcId="{0CD7796F-49BD-4277-A086-806ED47459F7}" destId="{1B712BC1-7FC9-4410-9D2E-D9AE924FB253}" srcOrd="25" destOrd="0" presId="urn:microsoft.com/office/officeart/2005/8/layout/radial1"/>
    <dgm:cxn modelId="{2055DC5B-8441-4B4F-9E26-FBD4566B9847}" type="presParOf" srcId="{1B712BC1-7FC9-4410-9D2E-D9AE924FB253}" destId="{20900F94-EC0F-4209-B583-3C11B90B1A7B}" srcOrd="0" destOrd="0" presId="urn:microsoft.com/office/officeart/2005/8/layout/radial1"/>
    <dgm:cxn modelId="{E71F41BD-915A-4D6C-A866-B9183C82C314}" type="presParOf" srcId="{0CD7796F-49BD-4277-A086-806ED47459F7}" destId="{539EA41E-004D-478A-9A3C-AC8D82FC2078}" srcOrd="26" destOrd="0" presId="urn:microsoft.com/office/officeart/2005/8/layout/radial1"/>
    <dgm:cxn modelId="{A16567A3-6358-4416-A9CB-DA4ED14267A5}" type="presParOf" srcId="{0CD7796F-49BD-4277-A086-806ED47459F7}" destId="{AEDE43D7-024F-477B-B89E-39FEEAA6E596}" srcOrd="27" destOrd="0" presId="urn:microsoft.com/office/officeart/2005/8/layout/radial1"/>
    <dgm:cxn modelId="{5DE4995E-080F-4048-8BE4-9A11C7B2DF84}" type="presParOf" srcId="{AEDE43D7-024F-477B-B89E-39FEEAA6E596}" destId="{91967067-E8E4-45C3-B581-6A084B99E1DA}" srcOrd="0" destOrd="0" presId="urn:microsoft.com/office/officeart/2005/8/layout/radial1"/>
    <dgm:cxn modelId="{A765E62B-0868-4280-90BD-2FED0D36FFB0}" type="presParOf" srcId="{0CD7796F-49BD-4277-A086-806ED47459F7}" destId="{3248B350-0E90-4365-8E7A-5EB896FC89E4}" srcOrd="28" destOrd="0" presId="urn:microsoft.com/office/officeart/2005/8/layout/radial1"/>
    <dgm:cxn modelId="{9C160752-6A0A-4109-AB29-BE726977B9BF}" type="presParOf" srcId="{0CD7796F-49BD-4277-A086-806ED47459F7}" destId="{2782D9D9-86C7-412D-9B9A-7F488821558C}" srcOrd="29" destOrd="0" presId="urn:microsoft.com/office/officeart/2005/8/layout/radial1"/>
    <dgm:cxn modelId="{FD9C771D-A965-4343-8CD8-DEB1DD942B89}" type="presParOf" srcId="{2782D9D9-86C7-412D-9B9A-7F488821558C}" destId="{06E7E6C9-B36B-4014-B912-9A9CF8D7A59A}" srcOrd="0" destOrd="0" presId="urn:microsoft.com/office/officeart/2005/8/layout/radial1"/>
    <dgm:cxn modelId="{42BFE2E0-44BD-47B9-9096-F36CD554EFF2}" type="presParOf" srcId="{0CD7796F-49BD-4277-A086-806ED47459F7}" destId="{3F6585B6-EA94-4D39-A5A0-0FFB183787F4}" srcOrd="30" destOrd="0" presId="urn:microsoft.com/office/officeart/2005/8/layout/radial1"/>
    <dgm:cxn modelId="{CF259AD4-BB88-4CBA-ACF9-0C417FFBCE74}" type="presParOf" srcId="{0CD7796F-49BD-4277-A086-806ED47459F7}" destId="{7095272D-90EA-477C-B317-2CC5FDDBEE8F}" srcOrd="31" destOrd="0" presId="urn:microsoft.com/office/officeart/2005/8/layout/radial1"/>
    <dgm:cxn modelId="{52DCA881-9875-437E-845C-DA9BE324954D}" type="presParOf" srcId="{7095272D-90EA-477C-B317-2CC5FDDBEE8F}" destId="{7BFA887D-96D9-415D-A0AC-E95CBE4E0C94}" srcOrd="0" destOrd="0" presId="urn:microsoft.com/office/officeart/2005/8/layout/radial1"/>
    <dgm:cxn modelId="{09D9905E-52FF-4154-9895-BEBD559A1F6C}" type="presParOf" srcId="{0CD7796F-49BD-4277-A086-806ED47459F7}" destId="{DB376F48-18A8-4505-AC89-E77B89ADC0E2}" srcOrd="32" destOrd="0" presId="urn:microsoft.com/office/officeart/2005/8/layout/radial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7BDB-FA12-4343-9C39-5BD828C82924}">
      <dsp:nvSpPr>
        <dsp:cNvPr id="0" name=""/>
        <dsp:cNvSpPr/>
      </dsp:nvSpPr>
      <dsp:spPr>
        <a:xfrm>
          <a:off x="99624" y="0"/>
          <a:ext cx="3014506" cy="4200525"/>
        </a:xfrm>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C477921-05C2-433B-99F9-30A4D6E4AA89}">
      <dsp:nvSpPr>
        <dsp:cNvPr id="0" name=""/>
        <dsp:cNvSpPr/>
      </dsp:nvSpPr>
      <dsp:spPr>
        <a:xfrm>
          <a:off x="2255481" y="421385"/>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 </a:t>
          </a:r>
          <a:r>
            <a:rPr lang="en-US" sz="1000" kern="1200" dirty="0">
              <a:latin typeface="Times New Roman" panose="02020603050405020304" pitchFamily="18" charset="0"/>
              <a:cs typeface="Times New Roman" panose="02020603050405020304" pitchFamily="18" charset="0"/>
            </a:rPr>
            <a:t>The Concept of M-government </a:t>
          </a:r>
          <a:endParaRPr lang="en-US" sz="1000" kern="1200" dirty="0"/>
        </a:p>
      </dsp:txBody>
      <dsp:txXfrm>
        <a:off x="2264052" y="429956"/>
        <a:ext cx="2713199" cy="158426"/>
      </dsp:txXfrm>
    </dsp:sp>
    <dsp:sp modelId="{BF632127-90DB-4EDB-80A5-9DEA44E581D7}">
      <dsp:nvSpPr>
        <dsp:cNvPr id="0" name=""/>
        <dsp:cNvSpPr/>
      </dsp:nvSpPr>
      <dsp:spPr>
        <a:xfrm>
          <a:off x="2255481" y="618900"/>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1.2 </a:t>
          </a:r>
          <a:r>
            <a:rPr lang="en-US" sz="1000" kern="1200" dirty="0">
              <a:latin typeface="Times New Roman" panose="02020603050405020304" pitchFamily="18" charset="0"/>
              <a:cs typeface="Times New Roman" panose="02020603050405020304" pitchFamily="18" charset="0"/>
            </a:rPr>
            <a:t>Introduction to M-government</a:t>
          </a:r>
          <a:endParaRPr lang="en-US" sz="1000" kern="1200" dirty="0"/>
        </a:p>
      </dsp:txBody>
      <dsp:txXfrm>
        <a:off x="2264052" y="627471"/>
        <a:ext cx="2713199" cy="158426"/>
      </dsp:txXfrm>
    </dsp:sp>
    <dsp:sp modelId="{A3D117D5-737B-40FF-84C1-23D4C6BFE50A}">
      <dsp:nvSpPr>
        <dsp:cNvPr id="0" name=""/>
        <dsp:cNvSpPr/>
      </dsp:nvSpPr>
      <dsp:spPr>
        <a:xfrm>
          <a:off x="2255481" y="816415"/>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1.3 </a:t>
          </a:r>
          <a:r>
            <a:rPr lang="en-US" sz="1000" kern="1200" dirty="0">
              <a:latin typeface="Times New Roman" panose="02020603050405020304" pitchFamily="18" charset="0"/>
              <a:cs typeface="Times New Roman" panose="02020603050405020304" pitchFamily="18" charset="0"/>
            </a:rPr>
            <a:t>M-government Services and Quality</a:t>
          </a:r>
          <a:endParaRPr lang="en-US" sz="1000" kern="1200" dirty="0"/>
        </a:p>
      </dsp:txBody>
      <dsp:txXfrm>
        <a:off x="2264052" y="824986"/>
        <a:ext cx="2713199" cy="158426"/>
      </dsp:txXfrm>
    </dsp:sp>
    <dsp:sp modelId="{D04E4333-D3FA-437F-BAF2-5C7D48FBFAA8}">
      <dsp:nvSpPr>
        <dsp:cNvPr id="0" name=""/>
        <dsp:cNvSpPr/>
      </dsp:nvSpPr>
      <dsp:spPr>
        <a:xfrm>
          <a:off x="2255481" y="1013930"/>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1.4 </a:t>
          </a:r>
          <a:r>
            <a:rPr lang="en-US" sz="1000" kern="1200" dirty="0">
              <a:latin typeface="Times New Roman" panose="02020603050405020304" pitchFamily="18" charset="0"/>
              <a:cs typeface="Times New Roman" panose="02020603050405020304" pitchFamily="18" charset="0"/>
            </a:rPr>
            <a:t>M-government in the Gulf Cooperation Council</a:t>
          </a:r>
          <a:endParaRPr lang="en-US" sz="1000" kern="1200" dirty="0"/>
        </a:p>
      </dsp:txBody>
      <dsp:txXfrm>
        <a:off x="2264052" y="1022501"/>
        <a:ext cx="2713199" cy="158426"/>
      </dsp:txXfrm>
    </dsp:sp>
    <dsp:sp modelId="{4C043485-3DC7-46B4-BE9C-6B796D0151BF}">
      <dsp:nvSpPr>
        <dsp:cNvPr id="0" name=""/>
        <dsp:cNvSpPr/>
      </dsp:nvSpPr>
      <dsp:spPr>
        <a:xfrm>
          <a:off x="2255481" y="1211445"/>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1.5 </a:t>
          </a:r>
          <a:r>
            <a:rPr lang="en-US" sz="1000" kern="1200" dirty="0">
              <a:latin typeface="Times New Roman" panose="02020603050405020304" pitchFamily="18" charset="0"/>
              <a:cs typeface="Times New Roman" panose="02020603050405020304" pitchFamily="18" charset="0"/>
            </a:rPr>
            <a:t>Research Background</a:t>
          </a:r>
          <a:endParaRPr lang="en-US" sz="1000" kern="1200" dirty="0"/>
        </a:p>
      </dsp:txBody>
      <dsp:txXfrm>
        <a:off x="2264052" y="1220016"/>
        <a:ext cx="2713199" cy="158426"/>
      </dsp:txXfrm>
    </dsp:sp>
    <dsp:sp modelId="{71E39B0C-01C2-45E1-A970-DC1786A70302}">
      <dsp:nvSpPr>
        <dsp:cNvPr id="0" name=""/>
        <dsp:cNvSpPr/>
      </dsp:nvSpPr>
      <dsp:spPr>
        <a:xfrm>
          <a:off x="2255481" y="1408960"/>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1.6 </a:t>
          </a:r>
          <a:r>
            <a:rPr lang="en-US" sz="1000" kern="1200" dirty="0">
              <a:latin typeface="Times New Roman" panose="02020603050405020304" pitchFamily="18" charset="0"/>
              <a:cs typeface="Times New Roman" panose="02020603050405020304" pitchFamily="18" charset="0"/>
            </a:rPr>
            <a:t>Research Problem</a:t>
          </a:r>
          <a:endParaRPr lang="en-US" sz="1000" kern="1200" dirty="0"/>
        </a:p>
      </dsp:txBody>
      <dsp:txXfrm>
        <a:off x="2264052" y="1417531"/>
        <a:ext cx="2713199" cy="158426"/>
      </dsp:txXfrm>
    </dsp:sp>
    <dsp:sp modelId="{DAAD024E-1C80-4004-BEE5-040D3788C32E}">
      <dsp:nvSpPr>
        <dsp:cNvPr id="0" name=""/>
        <dsp:cNvSpPr/>
      </dsp:nvSpPr>
      <dsp:spPr>
        <a:xfrm>
          <a:off x="2255481" y="1606475"/>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1.7 </a:t>
          </a:r>
          <a:r>
            <a:rPr lang="en-US" sz="1000" kern="1200" dirty="0">
              <a:latin typeface="Times New Roman" panose="02020603050405020304" pitchFamily="18" charset="0"/>
              <a:cs typeface="Times New Roman" panose="02020603050405020304" pitchFamily="18" charset="0"/>
            </a:rPr>
            <a:t>Statement of the Problem</a:t>
          </a:r>
          <a:endParaRPr lang="en-US" sz="1000" kern="1200" dirty="0"/>
        </a:p>
      </dsp:txBody>
      <dsp:txXfrm>
        <a:off x="2264052" y="1615046"/>
        <a:ext cx="2713199" cy="158426"/>
      </dsp:txXfrm>
    </dsp:sp>
    <dsp:sp modelId="{C788E2CD-50B2-4EB7-BC6A-1F8EE7B5CFCE}">
      <dsp:nvSpPr>
        <dsp:cNvPr id="0" name=""/>
        <dsp:cNvSpPr/>
      </dsp:nvSpPr>
      <dsp:spPr>
        <a:xfrm>
          <a:off x="2255481" y="1803990"/>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1.8 </a:t>
          </a:r>
          <a:r>
            <a:rPr lang="en-US" sz="1000" kern="1200" dirty="0">
              <a:latin typeface="Times New Roman" panose="02020603050405020304" pitchFamily="18" charset="0"/>
              <a:cs typeface="Times New Roman" panose="02020603050405020304" pitchFamily="18" charset="0"/>
            </a:rPr>
            <a:t>Research Questions</a:t>
          </a:r>
          <a:endParaRPr lang="en-US" sz="1000" kern="1200" dirty="0"/>
        </a:p>
      </dsp:txBody>
      <dsp:txXfrm>
        <a:off x="2264052" y="1812561"/>
        <a:ext cx="2713199" cy="158426"/>
      </dsp:txXfrm>
    </dsp:sp>
    <dsp:sp modelId="{0861D3B5-901F-4099-BCEA-8569F7223DB7}">
      <dsp:nvSpPr>
        <dsp:cNvPr id="0" name=""/>
        <dsp:cNvSpPr/>
      </dsp:nvSpPr>
      <dsp:spPr>
        <a:xfrm>
          <a:off x="2255481" y="2001505"/>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1.9 </a:t>
          </a:r>
          <a:r>
            <a:rPr lang="en-US" sz="1000" kern="1200" dirty="0">
              <a:latin typeface="Times New Roman" panose="02020603050405020304" pitchFamily="18" charset="0"/>
              <a:cs typeface="Times New Roman" panose="02020603050405020304" pitchFamily="18" charset="0"/>
            </a:rPr>
            <a:t>Research Aims and Objectives</a:t>
          </a:r>
          <a:endParaRPr lang="en-US" sz="1000" kern="1200" dirty="0"/>
        </a:p>
      </dsp:txBody>
      <dsp:txXfrm>
        <a:off x="2264052" y="2010076"/>
        <a:ext cx="2713199" cy="158426"/>
      </dsp:txXfrm>
    </dsp:sp>
    <dsp:sp modelId="{4D30D34F-08B1-4451-A8A9-1D5ECDBA7AB6}">
      <dsp:nvSpPr>
        <dsp:cNvPr id="0" name=""/>
        <dsp:cNvSpPr/>
      </dsp:nvSpPr>
      <dsp:spPr>
        <a:xfrm>
          <a:off x="2255481" y="2199019"/>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1.10 </a:t>
          </a:r>
          <a:r>
            <a:rPr lang="en-US" sz="1000" kern="1200" dirty="0">
              <a:latin typeface="Times New Roman" panose="02020603050405020304" pitchFamily="18" charset="0"/>
              <a:cs typeface="Times New Roman" panose="02020603050405020304" pitchFamily="18" charset="0"/>
            </a:rPr>
            <a:t>Overview of the Research Methodology</a:t>
          </a:r>
          <a:endParaRPr lang="en-US" sz="1000" kern="1200" dirty="0"/>
        </a:p>
      </dsp:txBody>
      <dsp:txXfrm>
        <a:off x="2264052" y="2207590"/>
        <a:ext cx="2713199" cy="158426"/>
      </dsp:txXfrm>
    </dsp:sp>
    <dsp:sp modelId="{4558DABD-E302-401F-AA16-3B903F64026A}">
      <dsp:nvSpPr>
        <dsp:cNvPr id="0" name=""/>
        <dsp:cNvSpPr/>
      </dsp:nvSpPr>
      <dsp:spPr>
        <a:xfrm>
          <a:off x="2255481" y="2396534"/>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1.11 </a:t>
          </a:r>
          <a:r>
            <a:rPr lang="en-US" sz="1000" kern="1200" dirty="0">
              <a:latin typeface="Times New Roman" panose="02020603050405020304" pitchFamily="18" charset="0"/>
              <a:cs typeface="Times New Roman" panose="02020603050405020304" pitchFamily="18" charset="0"/>
            </a:rPr>
            <a:t>Scope of the Research</a:t>
          </a:r>
          <a:endParaRPr lang="en-US" sz="1000" kern="1200" dirty="0"/>
        </a:p>
      </dsp:txBody>
      <dsp:txXfrm>
        <a:off x="2264052" y="2405105"/>
        <a:ext cx="2713199" cy="158426"/>
      </dsp:txXfrm>
    </dsp:sp>
    <dsp:sp modelId="{BD012500-DD05-4A6E-A193-3A7226649FD8}">
      <dsp:nvSpPr>
        <dsp:cNvPr id="0" name=""/>
        <dsp:cNvSpPr/>
      </dsp:nvSpPr>
      <dsp:spPr>
        <a:xfrm>
          <a:off x="2255481" y="2594049"/>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1.12 </a:t>
          </a:r>
          <a:r>
            <a:rPr lang="en-US" sz="1000" kern="1200" dirty="0">
              <a:latin typeface="Times New Roman" panose="02020603050405020304" pitchFamily="18" charset="0"/>
              <a:cs typeface="Times New Roman" panose="02020603050405020304" pitchFamily="18" charset="0"/>
            </a:rPr>
            <a:t>Significance of the Study</a:t>
          </a:r>
          <a:endParaRPr lang="en-US" sz="1000" kern="1200" dirty="0"/>
        </a:p>
      </dsp:txBody>
      <dsp:txXfrm>
        <a:off x="2264052" y="2602620"/>
        <a:ext cx="2713199" cy="158426"/>
      </dsp:txXfrm>
    </dsp:sp>
    <dsp:sp modelId="{59FAA331-71D8-48A1-992F-7CBFFE68BDD9}">
      <dsp:nvSpPr>
        <dsp:cNvPr id="0" name=""/>
        <dsp:cNvSpPr/>
      </dsp:nvSpPr>
      <dsp:spPr>
        <a:xfrm>
          <a:off x="2255481" y="2791564"/>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1.13 </a:t>
          </a:r>
          <a:r>
            <a:rPr lang="en-US" sz="1000" kern="1200" dirty="0">
              <a:latin typeface="Times New Roman" panose="02020603050405020304" pitchFamily="18" charset="0"/>
              <a:cs typeface="Times New Roman" panose="02020603050405020304" pitchFamily="18" charset="0"/>
            </a:rPr>
            <a:t>Research Limitations</a:t>
          </a:r>
          <a:endParaRPr lang="en-US" sz="1000" kern="1200" dirty="0"/>
        </a:p>
      </dsp:txBody>
      <dsp:txXfrm>
        <a:off x="2264052" y="2800135"/>
        <a:ext cx="2713199" cy="158426"/>
      </dsp:txXfrm>
    </dsp:sp>
    <dsp:sp modelId="{78AD0727-DD66-4CC6-B9FC-96812A7AF71C}">
      <dsp:nvSpPr>
        <dsp:cNvPr id="0" name=""/>
        <dsp:cNvSpPr/>
      </dsp:nvSpPr>
      <dsp:spPr>
        <a:xfrm>
          <a:off x="2255481" y="2989079"/>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1.14 </a:t>
          </a:r>
          <a:r>
            <a:rPr lang="en-US" sz="1000" kern="1200" dirty="0">
              <a:latin typeface="Times New Roman" panose="02020603050405020304" pitchFamily="18" charset="0"/>
              <a:cs typeface="Times New Roman" panose="02020603050405020304" pitchFamily="18" charset="0"/>
            </a:rPr>
            <a:t>Contribution to the Body of Knowledge </a:t>
          </a:r>
          <a:endParaRPr lang="en-US" sz="1000" kern="1200" dirty="0"/>
        </a:p>
      </dsp:txBody>
      <dsp:txXfrm>
        <a:off x="2264052" y="2997650"/>
        <a:ext cx="2713199" cy="158426"/>
      </dsp:txXfrm>
    </dsp:sp>
    <dsp:sp modelId="{C49E8617-C76A-42F0-9520-4AC4CEAF1F24}">
      <dsp:nvSpPr>
        <dsp:cNvPr id="0" name=""/>
        <dsp:cNvSpPr/>
      </dsp:nvSpPr>
      <dsp:spPr>
        <a:xfrm>
          <a:off x="2255481" y="3186594"/>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1.15 </a:t>
          </a:r>
          <a:r>
            <a:rPr lang="en-US" sz="1000" kern="1200" dirty="0">
              <a:latin typeface="Times New Roman" panose="02020603050405020304" pitchFamily="18" charset="0"/>
              <a:cs typeface="Times New Roman" panose="02020603050405020304" pitchFamily="18" charset="0"/>
            </a:rPr>
            <a:t>Research Program</a:t>
          </a:r>
          <a:endParaRPr lang="en-US" sz="1000" kern="1200" dirty="0"/>
        </a:p>
      </dsp:txBody>
      <dsp:txXfrm>
        <a:off x="2264052" y="3195165"/>
        <a:ext cx="2713199" cy="158426"/>
      </dsp:txXfrm>
    </dsp:sp>
    <dsp:sp modelId="{9C78C7F9-CEFA-4F2E-A3F5-A3C904DBA0F6}">
      <dsp:nvSpPr>
        <dsp:cNvPr id="0" name=""/>
        <dsp:cNvSpPr/>
      </dsp:nvSpPr>
      <dsp:spPr>
        <a:xfrm>
          <a:off x="2255481" y="3384109"/>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1.16 </a:t>
          </a:r>
          <a:r>
            <a:rPr lang="en-US" sz="1000" kern="1200" dirty="0">
              <a:latin typeface="Times New Roman" panose="02020603050405020304" pitchFamily="18" charset="0"/>
              <a:cs typeface="Times New Roman" panose="02020603050405020304" pitchFamily="18" charset="0"/>
            </a:rPr>
            <a:t>Research Structure</a:t>
          </a:r>
          <a:endParaRPr lang="en-US" sz="1000" kern="1200" dirty="0"/>
        </a:p>
      </dsp:txBody>
      <dsp:txXfrm>
        <a:off x="2264052" y="3392680"/>
        <a:ext cx="2713199" cy="158426"/>
      </dsp:txXfrm>
    </dsp:sp>
    <dsp:sp modelId="{F5CF1441-3C47-45A6-9570-AC3C3F67F053}">
      <dsp:nvSpPr>
        <dsp:cNvPr id="0" name=""/>
        <dsp:cNvSpPr/>
      </dsp:nvSpPr>
      <dsp:spPr>
        <a:xfrm>
          <a:off x="2255481" y="3581624"/>
          <a:ext cx="2730341" cy="17556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t>1.17 </a:t>
          </a:r>
          <a:r>
            <a:rPr lang="en-US" sz="1000" kern="1200" dirty="0">
              <a:latin typeface="Times New Roman" panose="02020603050405020304" pitchFamily="18" charset="0"/>
              <a:cs typeface="Times New Roman" panose="02020603050405020304" pitchFamily="18" charset="0"/>
            </a:rPr>
            <a:t>Conclusions</a:t>
          </a:r>
          <a:endParaRPr lang="en-US" sz="1000" kern="1200" dirty="0"/>
        </a:p>
      </dsp:txBody>
      <dsp:txXfrm>
        <a:off x="2264052" y="3590195"/>
        <a:ext cx="2713199" cy="15842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7BDB-FA12-4343-9C39-5BD828C82924}">
      <dsp:nvSpPr>
        <dsp:cNvPr id="0" name=""/>
        <dsp:cNvSpPr/>
      </dsp:nvSpPr>
      <dsp:spPr>
        <a:xfrm>
          <a:off x="162807" y="0"/>
          <a:ext cx="3059812" cy="4263656"/>
        </a:xfrm>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C477921-05C2-433B-99F9-30A4D6E4AA89}">
      <dsp:nvSpPr>
        <dsp:cNvPr id="0" name=""/>
        <dsp:cNvSpPr/>
      </dsp:nvSpPr>
      <dsp:spPr>
        <a:xfrm>
          <a:off x="2758623" y="503729"/>
          <a:ext cx="2771376" cy="332074"/>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6.1 Overview of the Research</a:t>
          </a:r>
        </a:p>
      </dsp:txBody>
      <dsp:txXfrm>
        <a:off x="2774834" y="519940"/>
        <a:ext cx="2738954" cy="299652"/>
      </dsp:txXfrm>
    </dsp:sp>
    <dsp:sp modelId="{BF632127-90DB-4EDB-80A5-9DEA44E581D7}">
      <dsp:nvSpPr>
        <dsp:cNvPr id="0" name=""/>
        <dsp:cNvSpPr/>
      </dsp:nvSpPr>
      <dsp:spPr>
        <a:xfrm>
          <a:off x="2758623" y="874061"/>
          <a:ext cx="2771376" cy="324141"/>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6.2 Research Objectives and </a:t>
          </a:r>
          <a:br>
            <a:rPr lang="en-US" sz="1200" kern="1200" dirty="0">
              <a:latin typeface="Times New Roman" panose="02020603050405020304" pitchFamily="18" charset="0"/>
              <a:cs typeface="Times New Roman" panose="02020603050405020304" pitchFamily="18" charset="0"/>
            </a:rPr>
          </a:br>
          <a:r>
            <a:rPr lang="en-US" sz="1200" kern="1200" dirty="0">
              <a:latin typeface="Times New Roman" panose="02020603050405020304" pitchFamily="18" charset="0"/>
              <a:cs typeface="Times New Roman" panose="02020603050405020304" pitchFamily="18" charset="0"/>
            </a:rPr>
            <a:t>Research Questions</a:t>
          </a:r>
        </a:p>
      </dsp:txBody>
      <dsp:txXfrm>
        <a:off x="2774446" y="889884"/>
        <a:ext cx="2739730" cy="292495"/>
      </dsp:txXfrm>
    </dsp:sp>
    <dsp:sp modelId="{A3D117D5-737B-40FF-84C1-23D4C6BFE50A}">
      <dsp:nvSpPr>
        <dsp:cNvPr id="0" name=""/>
        <dsp:cNvSpPr/>
      </dsp:nvSpPr>
      <dsp:spPr>
        <a:xfrm>
          <a:off x="2758623" y="1256661"/>
          <a:ext cx="2771376" cy="327039"/>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6.3 Contributions to the Body </a:t>
          </a:r>
          <a:br>
            <a:rPr lang="en-US" sz="1200" kern="1200" dirty="0">
              <a:latin typeface="Times New Roman" panose="02020603050405020304" pitchFamily="18" charset="0"/>
              <a:cs typeface="Times New Roman" panose="02020603050405020304" pitchFamily="18" charset="0"/>
            </a:rPr>
          </a:br>
          <a:r>
            <a:rPr lang="en-US" sz="1200" kern="1200" dirty="0">
              <a:latin typeface="Times New Roman" panose="02020603050405020304" pitchFamily="18" charset="0"/>
              <a:cs typeface="Times New Roman" panose="02020603050405020304" pitchFamily="18" charset="0"/>
            </a:rPr>
            <a:t>of Knowledge</a:t>
          </a:r>
        </a:p>
      </dsp:txBody>
      <dsp:txXfrm>
        <a:off x="2774588" y="1272626"/>
        <a:ext cx="2739446" cy="295109"/>
      </dsp:txXfrm>
    </dsp:sp>
    <dsp:sp modelId="{D04E4333-D3FA-437F-BAF2-5C7D48FBFAA8}">
      <dsp:nvSpPr>
        <dsp:cNvPr id="0" name=""/>
        <dsp:cNvSpPr/>
      </dsp:nvSpPr>
      <dsp:spPr>
        <a:xfrm>
          <a:off x="2746096" y="1639267"/>
          <a:ext cx="2771376" cy="364582"/>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6.4 Theoretical Implications</a:t>
          </a:r>
        </a:p>
      </dsp:txBody>
      <dsp:txXfrm>
        <a:off x="2763893" y="1657064"/>
        <a:ext cx="2735782" cy="328988"/>
      </dsp:txXfrm>
    </dsp:sp>
    <dsp:sp modelId="{4C043485-3DC7-46B4-BE9C-6B796D0151BF}">
      <dsp:nvSpPr>
        <dsp:cNvPr id="0" name=""/>
        <dsp:cNvSpPr/>
      </dsp:nvSpPr>
      <dsp:spPr>
        <a:xfrm>
          <a:off x="2758623" y="2039957"/>
          <a:ext cx="2771376" cy="402775"/>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6.5 Practical Implications  </a:t>
          </a:r>
        </a:p>
      </dsp:txBody>
      <dsp:txXfrm>
        <a:off x="2778285" y="2059619"/>
        <a:ext cx="2732052" cy="363451"/>
      </dsp:txXfrm>
    </dsp:sp>
    <dsp:sp modelId="{E6D9E8E6-5E5A-480C-A92D-6D54CEB9392B}">
      <dsp:nvSpPr>
        <dsp:cNvPr id="0" name=""/>
        <dsp:cNvSpPr/>
      </dsp:nvSpPr>
      <dsp:spPr>
        <a:xfrm>
          <a:off x="2758623" y="2536104"/>
          <a:ext cx="2771376" cy="332753"/>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6.6 Research Limitations</a:t>
          </a:r>
        </a:p>
      </dsp:txBody>
      <dsp:txXfrm>
        <a:off x="2774867" y="2552348"/>
        <a:ext cx="2738888" cy="300265"/>
      </dsp:txXfrm>
    </dsp:sp>
    <dsp:sp modelId="{71E39B0C-01C2-45E1-A970-DC1786A70302}">
      <dsp:nvSpPr>
        <dsp:cNvPr id="0" name=""/>
        <dsp:cNvSpPr/>
      </dsp:nvSpPr>
      <dsp:spPr>
        <a:xfrm>
          <a:off x="2758623" y="3322898"/>
          <a:ext cx="2771376" cy="28866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6.8 Conclusion</a:t>
          </a:r>
        </a:p>
      </dsp:txBody>
      <dsp:txXfrm>
        <a:off x="2772715" y="3336990"/>
        <a:ext cx="2743192" cy="260483"/>
      </dsp:txXfrm>
    </dsp:sp>
    <dsp:sp modelId="{C5E96DE0-A5C1-4EE1-8272-0D947536771B}">
      <dsp:nvSpPr>
        <dsp:cNvPr id="0" name=""/>
        <dsp:cNvSpPr/>
      </dsp:nvSpPr>
      <dsp:spPr>
        <a:xfrm>
          <a:off x="2758623" y="2933904"/>
          <a:ext cx="2771376" cy="28866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6.7 Directions for Future Research</a:t>
          </a:r>
        </a:p>
      </dsp:txBody>
      <dsp:txXfrm>
        <a:off x="2772715" y="2947996"/>
        <a:ext cx="2743192" cy="2604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54C7C1-8A8B-4B8D-BD33-05DDD3FD8F74}">
      <dsp:nvSpPr>
        <dsp:cNvPr id="0" name=""/>
        <dsp:cNvSpPr/>
      </dsp:nvSpPr>
      <dsp:spPr>
        <a:xfrm>
          <a:off x="429910" y="0"/>
          <a:ext cx="4872323" cy="2635194"/>
        </a:xfrm>
        <a:prstGeom prst="rightArrow">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97F60C46-F1A3-4454-A346-889A8375A696}">
      <dsp:nvSpPr>
        <dsp:cNvPr id="0" name=""/>
        <dsp:cNvSpPr/>
      </dsp:nvSpPr>
      <dsp:spPr>
        <a:xfrm>
          <a:off x="365" y="790558"/>
          <a:ext cx="824555" cy="105407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dirty="0">
              <a:solidFill>
                <a:sysClr val="windowText" lastClr="000000"/>
              </a:solidFill>
              <a:latin typeface="Times New Roman" panose="02020603050405020304" pitchFamily="18" charset="0"/>
              <a:ea typeface="+mn-ea"/>
              <a:cs typeface="Times New Roman" panose="02020603050405020304" pitchFamily="18" charset="0"/>
            </a:rPr>
            <a:t>Chapter 1: Introduction</a:t>
          </a:r>
          <a:endParaRPr lang="en-US" sz="1000" kern="1200" dirty="0"/>
        </a:p>
      </dsp:txBody>
      <dsp:txXfrm>
        <a:off x="40616" y="830809"/>
        <a:ext cx="744053" cy="973575"/>
      </dsp:txXfrm>
    </dsp:sp>
    <dsp:sp modelId="{197DB235-853A-4A2D-AA19-6771F42FBE54}">
      <dsp:nvSpPr>
        <dsp:cNvPr id="0" name=""/>
        <dsp:cNvSpPr/>
      </dsp:nvSpPr>
      <dsp:spPr>
        <a:xfrm>
          <a:off x="962346" y="790558"/>
          <a:ext cx="824555" cy="105407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dirty="0">
              <a:solidFill>
                <a:sysClr val="windowText" lastClr="000000"/>
              </a:solidFill>
              <a:latin typeface="Times New Roman" panose="02020603050405020304" pitchFamily="18" charset="0"/>
              <a:ea typeface="+mn-ea"/>
              <a:cs typeface="Times New Roman" panose="02020603050405020304" pitchFamily="18" charset="0"/>
            </a:rPr>
            <a:t>Chapter  2: Literature Review</a:t>
          </a:r>
          <a:endParaRPr lang="en-US" sz="1000" kern="1200" dirty="0"/>
        </a:p>
      </dsp:txBody>
      <dsp:txXfrm>
        <a:off x="1002597" y="830809"/>
        <a:ext cx="744053" cy="973575"/>
      </dsp:txXfrm>
    </dsp:sp>
    <dsp:sp modelId="{AB3E6D01-11A8-4CF2-AD2C-2A58CA36C9F8}">
      <dsp:nvSpPr>
        <dsp:cNvPr id="0" name=""/>
        <dsp:cNvSpPr/>
      </dsp:nvSpPr>
      <dsp:spPr>
        <a:xfrm>
          <a:off x="1924328" y="790558"/>
          <a:ext cx="921506" cy="105407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dirty="0">
              <a:solidFill>
                <a:sysClr val="windowText" lastClr="000000"/>
              </a:solidFill>
              <a:latin typeface="Times New Roman" panose="02020603050405020304" pitchFamily="18" charset="0"/>
              <a:ea typeface="+mn-ea"/>
              <a:cs typeface="Times New Roman" panose="02020603050405020304" pitchFamily="18" charset="0"/>
            </a:rPr>
            <a:t>Chapter3: Research Methodology</a:t>
          </a:r>
          <a:endParaRPr lang="en-US" sz="1000" kern="1200" dirty="0"/>
        </a:p>
      </dsp:txBody>
      <dsp:txXfrm>
        <a:off x="1969312" y="835542"/>
        <a:ext cx="831538" cy="964109"/>
      </dsp:txXfrm>
    </dsp:sp>
    <dsp:sp modelId="{C794E9EF-209F-4546-8550-E69E8BB918E8}">
      <dsp:nvSpPr>
        <dsp:cNvPr id="0" name=""/>
        <dsp:cNvSpPr/>
      </dsp:nvSpPr>
      <dsp:spPr>
        <a:xfrm>
          <a:off x="2983261" y="790558"/>
          <a:ext cx="824555" cy="105407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ea typeface="+mn-ea"/>
              <a:cs typeface="Times New Roman" panose="02020603050405020304" pitchFamily="18" charset="0"/>
            </a:rPr>
            <a:t>Chapter 4: Research Results</a:t>
          </a:r>
        </a:p>
      </dsp:txBody>
      <dsp:txXfrm>
        <a:off x="3023512" y="830809"/>
        <a:ext cx="744053" cy="973575"/>
      </dsp:txXfrm>
    </dsp:sp>
    <dsp:sp modelId="{E405A22B-AAB3-4A38-A01D-8F7126F25D68}">
      <dsp:nvSpPr>
        <dsp:cNvPr id="0" name=""/>
        <dsp:cNvSpPr/>
      </dsp:nvSpPr>
      <dsp:spPr>
        <a:xfrm>
          <a:off x="3886031" y="774093"/>
          <a:ext cx="824555" cy="105407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anose="02020603050405020304" pitchFamily="18" charset="0"/>
              <a:ea typeface="+mn-ea"/>
              <a:cs typeface="Times New Roman" panose="02020603050405020304" pitchFamily="18" charset="0"/>
            </a:rPr>
            <a:t>Chapter 5: Research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Discussion</a:t>
          </a:r>
          <a:endParaRPr lang="en-US" sz="10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926282" y="814344"/>
        <a:ext cx="744053" cy="973575"/>
      </dsp:txXfrm>
    </dsp:sp>
    <dsp:sp modelId="{93BF6CCB-ABCC-4076-8389-EB91EC27DD9D}">
      <dsp:nvSpPr>
        <dsp:cNvPr id="0" name=""/>
        <dsp:cNvSpPr/>
      </dsp:nvSpPr>
      <dsp:spPr>
        <a:xfrm>
          <a:off x="4808939" y="774093"/>
          <a:ext cx="824555" cy="105407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Chapter 6: Research Conclusion, Theoritical implications, and practical implications</a:t>
          </a:r>
        </a:p>
      </dsp:txBody>
      <dsp:txXfrm>
        <a:off x="4849190" y="814344"/>
        <a:ext cx="744053" cy="9735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7BDB-FA12-4343-9C39-5BD828C82924}">
      <dsp:nvSpPr>
        <dsp:cNvPr id="0" name=""/>
        <dsp:cNvSpPr/>
      </dsp:nvSpPr>
      <dsp:spPr>
        <a:xfrm>
          <a:off x="321912" y="0"/>
          <a:ext cx="2737788" cy="3219449"/>
        </a:xfrm>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C477921-05C2-433B-99F9-30A4D6E4AA89}">
      <dsp:nvSpPr>
        <dsp:cNvPr id="0" name=""/>
        <dsp:cNvSpPr/>
      </dsp:nvSpPr>
      <dsp:spPr>
        <a:xfrm>
          <a:off x="2033458" y="87901"/>
          <a:ext cx="3342138" cy="32873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2.1 From E-government to M-government </a:t>
          </a:r>
        </a:p>
      </dsp:txBody>
      <dsp:txXfrm>
        <a:off x="2049506" y="103949"/>
        <a:ext cx="3310042" cy="296641"/>
      </dsp:txXfrm>
    </dsp:sp>
    <dsp:sp modelId="{BF632127-90DB-4EDB-80A5-9DEA44E581D7}">
      <dsp:nvSpPr>
        <dsp:cNvPr id="0" name=""/>
        <dsp:cNvSpPr/>
      </dsp:nvSpPr>
      <dsp:spPr>
        <a:xfrm>
          <a:off x="2033458" y="588135"/>
          <a:ext cx="3342138" cy="320884"/>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2.2 M-government Worldwide</a:t>
          </a:r>
        </a:p>
      </dsp:txBody>
      <dsp:txXfrm>
        <a:off x="2049122" y="603799"/>
        <a:ext cx="3310810" cy="289556"/>
      </dsp:txXfrm>
    </dsp:sp>
    <dsp:sp modelId="{A3D117D5-737B-40FF-84C1-23D4C6BFE50A}">
      <dsp:nvSpPr>
        <dsp:cNvPr id="0" name=""/>
        <dsp:cNvSpPr/>
      </dsp:nvSpPr>
      <dsp:spPr>
        <a:xfrm>
          <a:off x="2033458" y="1068480"/>
          <a:ext cx="3342138" cy="323753"/>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2.3 Overview of Technology Acceptance Theories</a:t>
          </a:r>
        </a:p>
      </dsp:txBody>
      <dsp:txXfrm>
        <a:off x="2049262" y="1084284"/>
        <a:ext cx="3310530" cy="292145"/>
      </dsp:txXfrm>
    </dsp:sp>
    <dsp:sp modelId="{D04E4333-D3FA-437F-BAF2-5C7D48FBFAA8}">
      <dsp:nvSpPr>
        <dsp:cNvPr id="0" name=""/>
        <dsp:cNvSpPr/>
      </dsp:nvSpPr>
      <dsp:spPr>
        <a:xfrm>
          <a:off x="2023999" y="1550536"/>
          <a:ext cx="3342138" cy="360919"/>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2.4 Overview of Service Quality Instruments</a:t>
          </a:r>
        </a:p>
      </dsp:txBody>
      <dsp:txXfrm>
        <a:off x="2041618" y="1568155"/>
        <a:ext cx="3306900" cy="325681"/>
      </dsp:txXfrm>
    </dsp:sp>
    <dsp:sp modelId="{4C043485-3DC7-46B4-BE9C-6B796D0151BF}">
      <dsp:nvSpPr>
        <dsp:cNvPr id="0" name=""/>
        <dsp:cNvSpPr/>
      </dsp:nvSpPr>
      <dsp:spPr>
        <a:xfrm>
          <a:off x="2033458" y="2007422"/>
          <a:ext cx="3342138" cy="398728"/>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2.5 Previous M-government Services Studies</a:t>
          </a:r>
        </a:p>
      </dsp:txBody>
      <dsp:txXfrm>
        <a:off x="2052922" y="2026886"/>
        <a:ext cx="3303210" cy="359800"/>
      </dsp:txXfrm>
    </dsp:sp>
    <dsp:sp modelId="{71E39B0C-01C2-45E1-A970-DC1786A70302}">
      <dsp:nvSpPr>
        <dsp:cNvPr id="0" name=""/>
        <dsp:cNvSpPr/>
      </dsp:nvSpPr>
      <dsp:spPr>
        <a:xfrm>
          <a:off x="2033458" y="2613433"/>
          <a:ext cx="3342138" cy="28576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2.6 Conclusions</a:t>
          </a:r>
        </a:p>
      </dsp:txBody>
      <dsp:txXfrm>
        <a:off x="2047408" y="2627383"/>
        <a:ext cx="3314238" cy="25786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863C1B-E2A2-4104-AC53-A0BA13789ABB}">
      <dsp:nvSpPr>
        <dsp:cNvPr id="0" name=""/>
        <dsp:cNvSpPr/>
      </dsp:nvSpPr>
      <dsp:spPr>
        <a:xfrm>
          <a:off x="1078904" y="449154"/>
          <a:ext cx="3574335" cy="3574335"/>
        </a:xfrm>
        <a:prstGeom prst="blockArc">
          <a:avLst>
            <a:gd name="adj1" fmla="val 13114286"/>
            <a:gd name="adj2" fmla="val 16200000"/>
            <a:gd name="adj3" fmla="val 3899"/>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95BD1BF0-B5D0-451B-AE6C-61CFEB5158AE}">
      <dsp:nvSpPr>
        <dsp:cNvPr id="0" name=""/>
        <dsp:cNvSpPr/>
      </dsp:nvSpPr>
      <dsp:spPr>
        <a:xfrm>
          <a:off x="1078904" y="449154"/>
          <a:ext cx="3574335" cy="3574335"/>
        </a:xfrm>
        <a:prstGeom prst="blockArc">
          <a:avLst>
            <a:gd name="adj1" fmla="val 10028571"/>
            <a:gd name="adj2" fmla="val 13114286"/>
            <a:gd name="adj3" fmla="val 3899"/>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DA2148BC-5273-40D6-A8D1-75F7EC8E9352}">
      <dsp:nvSpPr>
        <dsp:cNvPr id="0" name=""/>
        <dsp:cNvSpPr/>
      </dsp:nvSpPr>
      <dsp:spPr>
        <a:xfrm>
          <a:off x="1078904" y="449154"/>
          <a:ext cx="3574335" cy="3574335"/>
        </a:xfrm>
        <a:prstGeom prst="blockArc">
          <a:avLst>
            <a:gd name="adj1" fmla="val 6942857"/>
            <a:gd name="adj2" fmla="val 10028571"/>
            <a:gd name="adj3" fmla="val 3899"/>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76F9B4F3-7CD0-495E-B929-37D2B046903A}">
      <dsp:nvSpPr>
        <dsp:cNvPr id="0" name=""/>
        <dsp:cNvSpPr/>
      </dsp:nvSpPr>
      <dsp:spPr>
        <a:xfrm>
          <a:off x="1078904" y="449154"/>
          <a:ext cx="3574335" cy="3574335"/>
        </a:xfrm>
        <a:prstGeom prst="blockArc">
          <a:avLst>
            <a:gd name="adj1" fmla="val 3857143"/>
            <a:gd name="adj2" fmla="val 6942857"/>
            <a:gd name="adj3" fmla="val 3899"/>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76A6112C-A94A-4F7C-B30D-C546676DD5F7}">
      <dsp:nvSpPr>
        <dsp:cNvPr id="0" name=""/>
        <dsp:cNvSpPr/>
      </dsp:nvSpPr>
      <dsp:spPr>
        <a:xfrm>
          <a:off x="1078904" y="449154"/>
          <a:ext cx="3574335" cy="3574335"/>
        </a:xfrm>
        <a:prstGeom prst="blockArc">
          <a:avLst>
            <a:gd name="adj1" fmla="val 771429"/>
            <a:gd name="adj2" fmla="val 3857143"/>
            <a:gd name="adj3" fmla="val 3899"/>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DCDDBE75-CFF2-498C-BB36-3F6876B10C50}">
      <dsp:nvSpPr>
        <dsp:cNvPr id="0" name=""/>
        <dsp:cNvSpPr/>
      </dsp:nvSpPr>
      <dsp:spPr>
        <a:xfrm>
          <a:off x="1078904" y="449154"/>
          <a:ext cx="3574335" cy="3574335"/>
        </a:xfrm>
        <a:prstGeom prst="blockArc">
          <a:avLst>
            <a:gd name="adj1" fmla="val 19285714"/>
            <a:gd name="adj2" fmla="val 771429"/>
            <a:gd name="adj3" fmla="val 3899"/>
          </a:avLst>
        </a:prstGeom>
        <a:solidFill>
          <a:schemeClr val="dk1"/>
        </a:solidFill>
        <a:ln w="25400"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958DD296-9A58-45A3-A14C-525C98504A9E}">
      <dsp:nvSpPr>
        <dsp:cNvPr id="0" name=""/>
        <dsp:cNvSpPr/>
      </dsp:nvSpPr>
      <dsp:spPr>
        <a:xfrm>
          <a:off x="1078904" y="449154"/>
          <a:ext cx="3574335" cy="3574335"/>
        </a:xfrm>
        <a:prstGeom prst="blockArc">
          <a:avLst>
            <a:gd name="adj1" fmla="val 16200000"/>
            <a:gd name="adj2" fmla="val 19285714"/>
            <a:gd name="adj3" fmla="val 3899"/>
          </a:avLst>
        </a:prstGeom>
        <a:solidFill>
          <a:schemeClr val="dk1"/>
        </a:solid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F5ED32B-C7D1-41A6-AB97-DE43F401AFBE}">
      <dsp:nvSpPr>
        <dsp:cNvPr id="0" name=""/>
        <dsp:cNvSpPr/>
      </dsp:nvSpPr>
      <dsp:spPr>
        <a:xfrm>
          <a:off x="2224222" y="1620507"/>
          <a:ext cx="1283699" cy="1231628"/>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dirty="0">
              <a:latin typeface="Times New Roman" panose="02020603050405020304" pitchFamily="18" charset="0"/>
              <a:cs typeface="Times New Roman" panose="02020603050405020304" pitchFamily="18" charset="0"/>
            </a:rPr>
            <a:t>M-government quality of service dimensions </a:t>
          </a:r>
        </a:p>
      </dsp:txBody>
      <dsp:txXfrm>
        <a:off x="2412215" y="1800875"/>
        <a:ext cx="907713" cy="870892"/>
      </dsp:txXfrm>
    </dsp:sp>
    <dsp:sp modelId="{1A3732F9-9528-4AB4-B076-2E65842B54A3}">
      <dsp:nvSpPr>
        <dsp:cNvPr id="0" name=""/>
        <dsp:cNvSpPr/>
      </dsp:nvSpPr>
      <dsp:spPr>
        <a:xfrm>
          <a:off x="2382142" y="67"/>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Network environment</a:t>
          </a:r>
        </a:p>
      </dsp:txBody>
      <dsp:txXfrm>
        <a:off x="2523882" y="141807"/>
        <a:ext cx="684379" cy="684379"/>
      </dsp:txXfrm>
    </dsp:sp>
    <dsp:sp modelId="{7A582F80-B997-4408-875D-EF54DDC49A28}">
      <dsp:nvSpPr>
        <dsp:cNvPr id="0" name=""/>
        <dsp:cNvSpPr/>
      </dsp:nvSpPr>
      <dsp:spPr>
        <a:xfrm>
          <a:off x="3752165" y="659835"/>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Service attitude</a:t>
          </a:r>
        </a:p>
      </dsp:txBody>
      <dsp:txXfrm>
        <a:off x="3893905" y="801575"/>
        <a:ext cx="684379" cy="684379"/>
      </dsp:txXfrm>
    </dsp:sp>
    <dsp:sp modelId="{B25C5F4B-AE8E-4A3C-BC0D-097F16DD8C94}">
      <dsp:nvSpPr>
        <dsp:cNvPr id="0" name=""/>
        <dsp:cNvSpPr/>
      </dsp:nvSpPr>
      <dsp:spPr>
        <a:xfrm>
          <a:off x="4090533" y="2142321"/>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Information content</a:t>
          </a:r>
        </a:p>
      </dsp:txBody>
      <dsp:txXfrm>
        <a:off x="4232273" y="2284061"/>
        <a:ext cx="684379" cy="684379"/>
      </dsp:txXfrm>
    </dsp:sp>
    <dsp:sp modelId="{A02BDF7C-2BFB-4ACE-B055-4048FA6AB710}">
      <dsp:nvSpPr>
        <dsp:cNvPr id="0" name=""/>
        <dsp:cNvSpPr/>
      </dsp:nvSpPr>
      <dsp:spPr>
        <a:xfrm>
          <a:off x="3142448" y="3331182"/>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Individuality</a:t>
          </a:r>
        </a:p>
      </dsp:txBody>
      <dsp:txXfrm>
        <a:off x="3284188" y="3472922"/>
        <a:ext cx="684379" cy="684379"/>
      </dsp:txXfrm>
    </dsp:sp>
    <dsp:sp modelId="{E968A44F-9CD7-48D5-94D1-B174BFF7B70B}">
      <dsp:nvSpPr>
        <dsp:cNvPr id="0" name=""/>
        <dsp:cNvSpPr/>
      </dsp:nvSpPr>
      <dsp:spPr>
        <a:xfrm>
          <a:off x="1621837" y="3331182"/>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Satisfaction</a:t>
          </a:r>
        </a:p>
      </dsp:txBody>
      <dsp:txXfrm>
        <a:off x="1763577" y="3472922"/>
        <a:ext cx="684379" cy="684379"/>
      </dsp:txXfrm>
    </dsp:sp>
    <dsp:sp modelId="{76FB5D9B-48B7-4AFB-8911-76F6519F7C8C}">
      <dsp:nvSpPr>
        <dsp:cNvPr id="0" name=""/>
        <dsp:cNvSpPr/>
      </dsp:nvSpPr>
      <dsp:spPr>
        <a:xfrm>
          <a:off x="673752" y="2142321"/>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Service reliability</a:t>
          </a:r>
        </a:p>
      </dsp:txBody>
      <dsp:txXfrm>
        <a:off x="815492" y="2284061"/>
        <a:ext cx="684379" cy="684379"/>
      </dsp:txXfrm>
    </dsp:sp>
    <dsp:sp modelId="{71B0BEE1-59E0-4623-ABA9-2BAB5E4C95C5}">
      <dsp:nvSpPr>
        <dsp:cNvPr id="0" name=""/>
        <dsp:cNvSpPr/>
      </dsp:nvSpPr>
      <dsp:spPr>
        <a:xfrm>
          <a:off x="1012120" y="659835"/>
          <a:ext cx="967859" cy="967859"/>
        </a:xfrm>
        <a:prstGeom prst="ellipse">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dirty="0">
              <a:latin typeface="Times New Roman" panose="02020603050405020304" pitchFamily="18" charset="0"/>
              <a:cs typeface="Times New Roman" panose="02020603050405020304" pitchFamily="18" charset="0"/>
            </a:rPr>
            <a:t>Tangible service</a:t>
          </a:r>
        </a:p>
      </dsp:txBody>
      <dsp:txXfrm>
        <a:off x="1153860" y="801575"/>
        <a:ext cx="684379" cy="68437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7BDB-FA12-4343-9C39-5BD828C82924}">
      <dsp:nvSpPr>
        <dsp:cNvPr id="0" name=""/>
        <dsp:cNvSpPr/>
      </dsp:nvSpPr>
      <dsp:spPr>
        <a:xfrm>
          <a:off x="486787" y="0"/>
          <a:ext cx="2706904" cy="3771900"/>
        </a:xfrm>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C477921-05C2-433B-99F9-30A4D6E4AA89}">
      <dsp:nvSpPr>
        <dsp:cNvPr id="0" name=""/>
        <dsp:cNvSpPr/>
      </dsp:nvSpPr>
      <dsp:spPr>
        <a:xfrm>
          <a:off x="2749916" y="188934"/>
          <a:ext cx="2451735" cy="376967"/>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3.1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Philosophical Assumptions of the Research</a:t>
          </a:r>
          <a:endParaRPr lang="en-US" sz="1200" kern="1200" dirty="0">
            <a:latin typeface="Times New Roman" panose="02020603050405020304" pitchFamily="18" charset="0"/>
            <a:cs typeface="Times New Roman" panose="02020603050405020304" pitchFamily="18" charset="0"/>
          </a:endParaRPr>
        </a:p>
      </dsp:txBody>
      <dsp:txXfrm>
        <a:off x="2768318" y="207336"/>
        <a:ext cx="2414931" cy="340163"/>
      </dsp:txXfrm>
    </dsp:sp>
    <dsp:sp modelId="{BF632127-90DB-4EDB-80A5-9DEA44E581D7}">
      <dsp:nvSpPr>
        <dsp:cNvPr id="0" name=""/>
        <dsp:cNvSpPr/>
      </dsp:nvSpPr>
      <dsp:spPr>
        <a:xfrm>
          <a:off x="2749916" y="703953"/>
          <a:ext cx="2451735" cy="302156"/>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3.2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Introduction to Quality Function Deployment (QFD)</a:t>
          </a:r>
          <a:endParaRPr lang="en-US" sz="1200" kern="1200" dirty="0">
            <a:latin typeface="Times New Roman" panose="02020603050405020304" pitchFamily="18" charset="0"/>
            <a:cs typeface="Times New Roman" panose="02020603050405020304" pitchFamily="18" charset="0"/>
          </a:endParaRPr>
        </a:p>
      </dsp:txBody>
      <dsp:txXfrm>
        <a:off x="2764666" y="718703"/>
        <a:ext cx="2422235" cy="272656"/>
      </dsp:txXfrm>
    </dsp:sp>
    <dsp:sp modelId="{A3D117D5-737B-40FF-84C1-23D4C6BFE50A}">
      <dsp:nvSpPr>
        <dsp:cNvPr id="0" name=""/>
        <dsp:cNvSpPr/>
      </dsp:nvSpPr>
      <dsp:spPr>
        <a:xfrm>
          <a:off x="2749916" y="1134470"/>
          <a:ext cx="2451735" cy="344455"/>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3.3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Analytic Hierarchy Process (AHP)</a:t>
          </a:r>
          <a:endParaRPr lang="en-US" sz="1200" kern="1200" dirty="0">
            <a:latin typeface="Times New Roman" panose="02020603050405020304" pitchFamily="18" charset="0"/>
            <a:cs typeface="Times New Roman" panose="02020603050405020304" pitchFamily="18" charset="0"/>
          </a:endParaRPr>
        </a:p>
      </dsp:txBody>
      <dsp:txXfrm>
        <a:off x="2766731" y="1151285"/>
        <a:ext cx="2418105" cy="310825"/>
      </dsp:txXfrm>
    </dsp:sp>
    <dsp:sp modelId="{A366CF39-79B8-4096-A870-906FA5864251}">
      <dsp:nvSpPr>
        <dsp:cNvPr id="0" name=""/>
        <dsp:cNvSpPr/>
      </dsp:nvSpPr>
      <dsp:spPr>
        <a:xfrm>
          <a:off x="2759453" y="1624799"/>
          <a:ext cx="2451735" cy="325085"/>
        </a:xfrm>
        <a:prstGeom prst="roundRect">
          <a:avLst/>
        </a:prstGeom>
        <a:solidFill>
          <a:schemeClr val="lt1">
            <a:alpha val="90000"/>
            <a:hueOff val="0"/>
            <a:satOff val="0"/>
            <a:lumOff val="0"/>
            <a:alphaOff val="0"/>
          </a:schemeClr>
        </a:solidFill>
        <a:ln w="3175"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3.4 Justification of QFD and AHP</a:t>
          </a:r>
        </a:p>
      </dsp:txBody>
      <dsp:txXfrm>
        <a:off x="2775322" y="1640668"/>
        <a:ext cx="2419997" cy="293347"/>
      </dsp:txXfrm>
    </dsp:sp>
    <dsp:sp modelId="{D04E4333-D3FA-437F-BAF2-5C7D48FBFAA8}">
      <dsp:nvSpPr>
        <dsp:cNvPr id="0" name=""/>
        <dsp:cNvSpPr/>
      </dsp:nvSpPr>
      <dsp:spPr>
        <a:xfrm>
          <a:off x="2738834" y="2110625"/>
          <a:ext cx="2451735" cy="290531"/>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3.5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Case Study in the GCC Countries</a:t>
          </a:r>
          <a:endParaRPr lang="en-US" sz="1200" kern="1200" dirty="0">
            <a:latin typeface="Times New Roman" panose="02020603050405020304" pitchFamily="18" charset="0"/>
            <a:cs typeface="Times New Roman" panose="02020603050405020304" pitchFamily="18" charset="0"/>
          </a:endParaRPr>
        </a:p>
      </dsp:txBody>
      <dsp:txXfrm>
        <a:off x="2753017" y="2124808"/>
        <a:ext cx="2423369" cy="262165"/>
      </dsp:txXfrm>
    </dsp:sp>
    <dsp:sp modelId="{4C043485-3DC7-46B4-BE9C-6B796D0151BF}">
      <dsp:nvSpPr>
        <dsp:cNvPr id="0" name=""/>
        <dsp:cNvSpPr/>
      </dsp:nvSpPr>
      <dsp:spPr>
        <a:xfrm>
          <a:off x="2749916" y="2554606"/>
          <a:ext cx="2451735" cy="320966"/>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3.6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Techniques and Procedures</a:t>
          </a:r>
          <a:endParaRPr lang="en-US" sz="1200" kern="1200" dirty="0">
            <a:latin typeface="Times New Roman" panose="02020603050405020304" pitchFamily="18" charset="0"/>
            <a:cs typeface="Times New Roman" panose="02020603050405020304" pitchFamily="18" charset="0"/>
          </a:endParaRPr>
        </a:p>
      </dsp:txBody>
      <dsp:txXfrm>
        <a:off x="2765584" y="2570274"/>
        <a:ext cx="2420399" cy="289630"/>
      </dsp:txXfrm>
    </dsp:sp>
    <dsp:sp modelId="{71E39B0C-01C2-45E1-A970-DC1786A70302}">
      <dsp:nvSpPr>
        <dsp:cNvPr id="0" name=""/>
        <dsp:cNvSpPr/>
      </dsp:nvSpPr>
      <dsp:spPr>
        <a:xfrm>
          <a:off x="2749916" y="3051940"/>
          <a:ext cx="2451735" cy="230035"/>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3.7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Data Analysis</a:t>
          </a:r>
          <a:endParaRPr lang="en-US" sz="1200" kern="1200" dirty="0">
            <a:latin typeface="Times New Roman" panose="02020603050405020304" pitchFamily="18" charset="0"/>
            <a:cs typeface="Times New Roman" panose="02020603050405020304" pitchFamily="18" charset="0"/>
          </a:endParaRPr>
        </a:p>
      </dsp:txBody>
      <dsp:txXfrm>
        <a:off x="2761145" y="3063169"/>
        <a:ext cx="2429277" cy="207577"/>
      </dsp:txXfrm>
    </dsp:sp>
    <dsp:sp modelId="{A30EF440-CA94-414E-851C-1E8A73B0530A}">
      <dsp:nvSpPr>
        <dsp:cNvPr id="0" name=""/>
        <dsp:cNvSpPr/>
      </dsp:nvSpPr>
      <dsp:spPr>
        <a:xfrm>
          <a:off x="2749916" y="3425812"/>
          <a:ext cx="2451735" cy="230035"/>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3.8 </a:t>
          </a: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Conclusions</a:t>
          </a:r>
          <a:endParaRPr lang="en-US" sz="1200" kern="1200" dirty="0">
            <a:latin typeface="Times New Roman" panose="02020603050405020304" pitchFamily="18" charset="0"/>
            <a:cs typeface="Times New Roman" panose="02020603050405020304" pitchFamily="18" charset="0"/>
          </a:endParaRPr>
        </a:p>
      </dsp:txBody>
      <dsp:txXfrm>
        <a:off x="2761145" y="3437041"/>
        <a:ext cx="2429277" cy="2075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7BDB-FA12-4343-9C39-5BD828C82924}">
      <dsp:nvSpPr>
        <dsp:cNvPr id="0" name=""/>
        <dsp:cNvSpPr/>
      </dsp:nvSpPr>
      <dsp:spPr>
        <a:xfrm>
          <a:off x="781725" y="0"/>
          <a:ext cx="2385630" cy="3324225"/>
        </a:xfrm>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C477921-05C2-433B-99F9-30A4D6E4AA89}">
      <dsp:nvSpPr>
        <dsp:cNvPr id="0" name=""/>
        <dsp:cNvSpPr/>
      </dsp:nvSpPr>
      <dsp:spPr>
        <a:xfrm>
          <a:off x="2776250" y="664845"/>
          <a:ext cx="2160746" cy="544853"/>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4.2 Sample profile</a:t>
          </a:r>
        </a:p>
      </dsp:txBody>
      <dsp:txXfrm>
        <a:off x="2802848" y="691443"/>
        <a:ext cx="2107550" cy="491657"/>
      </dsp:txXfrm>
    </dsp:sp>
    <dsp:sp modelId="{BF632127-90DB-4EDB-80A5-9DEA44E581D7}">
      <dsp:nvSpPr>
        <dsp:cNvPr id="0" name=""/>
        <dsp:cNvSpPr/>
      </dsp:nvSpPr>
      <dsp:spPr>
        <a:xfrm>
          <a:off x="2776250" y="1564373"/>
          <a:ext cx="2160746" cy="531822"/>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4.3 </a:t>
          </a:r>
          <a:r>
            <a:rPr lang="en-US" sz="1200" b="0" kern="1200">
              <a:solidFill>
                <a:sysClr val="windowText" lastClr="000000"/>
              </a:solidFill>
              <a:latin typeface="Times New Roman" panose="02020603050405020304" pitchFamily="18" charset="0"/>
              <a:ea typeface="+mn-ea"/>
              <a:cs typeface="Times New Roman" panose="02020603050405020304" pitchFamily="18" charset="0"/>
            </a:rPr>
            <a:t>Applying QFD and AHP to the UAE’s MOI app using the HOQ</a:t>
          </a:r>
          <a:endParaRPr lang="en-US" sz="1200" kern="1200" dirty="0">
            <a:latin typeface="Times New Roman" panose="02020603050405020304" pitchFamily="18" charset="0"/>
            <a:cs typeface="Times New Roman" panose="02020603050405020304" pitchFamily="18" charset="0"/>
          </a:endParaRPr>
        </a:p>
      </dsp:txBody>
      <dsp:txXfrm>
        <a:off x="2802211" y="1590334"/>
        <a:ext cx="2108824" cy="479900"/>
      </dsp:txXfrm>
    </dsp:sp>
    <dsp:sp modelId="{71E39B0C-01C2-45E1-A970-DC1786A70302}">
      <dsp:nvSpPr>
        <dsp:cNvPr id="0" name=""/>
        <dsp:cNvSpPr/>
      </dsp:nvSpPr>
      <dsp:spPr>
        <a:xfrm>
          <a:off x="2776250" y="2472266"/>
          <a:ext cx="2160746" cy="473635"/>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4.4  Conclusions</a:t>
          </a:r>
        </a:p>
      </dsp:txBody>
      <dsp:txXfrm>
        <a:off x="2799371" y="2495387"/>
        <a:ext cx="2114504" cy="42739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B7BDB-FA12-4343-9C39-5BD828C82924}">
      <dsp:nvSpPr>
        <dsp:cNvPr id="0" name=""/>
        <dsp:cNvSpPr/>
      </dsp:nvSpPr>
      <dsp:spPr>
        <a:xfrm>
          <a:off x="176817" y="0"/>
          <a:ext cx="3044551" cy="4242391"/>
        </a:xfrm>
        <a:prstGeom prst="flowChartProcess">
          <a:avLst/>
        </a:prstGeom>
        <a:blipFill dpi="0" rotWithShape="1">
          <a:blip xmlns:r="http://schemas.openxmlformats.org/officeDocument/2006/relationships" r:embed="rId1">
            <a:biLevel thresh="75000"/>
            <a:extLst>
              <a:ext uri="{28A0092B-C50C-407E-A947-70E740481C1C}">
                <a14:useLocalDpi xmlns:a14="http://schemas.microsoft.com/office/drawing/2010/main" val="0"/>
              </a:ext>
            </a:extLst>
          </a:blip>
          <a:srcRect/>
          <a:stretch>
            <a:fillRect/>
          </a:stretch>
        </a:blipFill>
        <a:ln w="3175" cap="flat" cmpd="sng" algn="ctr">
          <a:solidFill>
            <a:schemeClr val="dk1">
              <a:shade val="50000"/>
            </a:schemeClr>
          </a:solidFill>
          <a:prstDash val="solid"/>
        </a:ln>
        <a:effectLst/>
      </dsp:spPr>
      <dsp:style>
        <a:lnRef idx="2">
          <a:schemeClr val="dk1">
            <a:shade val="50000"/>
          </a:schemeClr>
        </a:lnRef>
        <a:fillRef idx="1">
          <a:schemeClr val="dk1"/>
        </a:fillRef>
        <a:effectRef idx="0">
          <a:schemeClr val="dk1"/>
        </a:effectRef>
        <a:fontRef idx="minor">
          <a:schemeClr val="lt1"/>
        </a:fontRef>
      </dsp:style>
    </dsp:sp>
    <dsp:sp modelId="{CC477921-05C2-433B-99F9-30A4D6E4AA89}">
      <dsp:nvSpPr>
        <dsp:cNvPr id="0" name=""/>
        <dsp:cNvSpPr/>
      </dsp:nvSpPr>
      <dsp:spPr>
        <a:xfrm>
          <a:off x="2722239" y="848478"/>
          <a:ext cx="2757554" cy="695344"/>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5.1 Overview of the Study</a:t>
          </a:r>
        </a:p>
      </dsp:txBody>
      <dsp:txXfrm>
        <a:off x="2756183" y="882422"/>
        <a:ext cx="2689666" cy="627456"/>
      </dsp:txXfrm>
    </dsp:sp>
    <dsp:sp modelId="{BF632127-90DB-4EDB-80A5-9DEA44E581D7}">
      <dsp:nvSpPr>
        <dsp:cNvPr id="0" name=""/>
        <dsp:cNvSpPr/>
      </dsp:nvSpPr>
      <dsp:spPr>
        <a:xfrm>
          <a:off x="2722239" y="1996460"/>
          <a:ext cx="2757554" cy="678714"/>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5.2 Main Findings</a:t>
          </a:r>
        </a:p>
      </dsp:txBody>
      <dsp:txXfrm>
        <a:off x="2755371" y="2029592"/>
        <a:ext cx="2691290" cy="612450"/>
      </dsp:txXfrm>
    </dsp:sp>
    <dsp:sp modelId="{71E39B0C-01C2-45E1-A970-DC1786A70302}">
      <dsp:nvSpPr>
        <dsp:cNvPr id="0" name=""/>
        <dsp:cNvSpPr/>
      </dsp:nvSpPr>
      <dsp:spPr>
        <a:xfrm>
          <a:off x="2722239" y="3155117"/>
          <a:ext cx="2757554" cy="604455"/>
        </a:xfrm>
        <a:prstGeom prst="round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5.3  Conclusions</a:t>
          </a:r>
        </a:p>
      </dsp:txBody>
      <dsp:txXfrm>
        <a:off x="2751746" y="3184624"/>
        <a:ext cx="2698540" cy="54544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6C5037-481A-4F8A-A42C-97C6A5DAF33E}">
      <dsp:nvSpPr>
        <dsp:cNvPr id="0" name=""/>
        <dsp:cNvSpPr/>
      </dsp:nvSpPr>
      <dsp:spPr>
        <a:xfrm>
          <a:off x="1293105" y="471393"/>
          <a:ext cx="3145933" cy="3145933"/>
        </a:xfrm>
        <a:prstGeom prst="blockArc">
          <a:avLst>
            <a:gd name="adj1" fmla="val 11880000"/>
            <a:gd name="adj2" fmla="val 16200000"/>
            <a:gd name="adj3" fmla="val 463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8C4FB380-D5BE-4BEC-BD47-DB49D1DF89D2}">
      <dsp:nvSpPr>
        <dsp:cNvPr id="0" name=""/>
        <dsp:cNvSpPr/>
      </dsp:nvSpPr>
      <dsp:spPr>
        <a:xfrm>
          <a:off x="1293105" y="471393"/>
          <a:ext cx="3145933" cy="3145933"/>
        </a:xfrm>
        <a:prstGeom prst="blockArc">
          <a:avLst>
            <a:gd name="adj1" fmla="val 7560000"/>
            <a:gd name="adj2" fmla="val 11880000"/>
            <a:gd name="adj3" fmla="val 463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518F5AD9-BB0C-4C29-9921-59EC7497DD27}">
      <dsp:nvSpPr>
        <dsp:cNvPr id="0" name=""/>
        <dsp:cNvSpPr/>
      </dsp:nvSpPr>
      <dsp:spPr>
        <a:xfrm>
          <a:off x="1293105" y="471393"/>
          <a:ext cx="3145933" cy="3145933"/>
        </a:xfrm>
        <a:prstGeom prst="blockArc">
          <a:avLst>
            <a:gd name="adj1" fmla="val 3240000"/>
            <a:gd name="adj2" fmla="val 7560000"/>
            <a:gd name="adj3" fmla="val 463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DFB1C3F2-C88C-4B2E-9B18-FBB449EC7CA8}">
      <dsp:nvSpPr>
        <dsp:cNvPr id="0" name=""/>
        <dsp:cNvSpPr/>
      </dsp:nvSpPr>
      <dsp:spPr>
        <a:xfrm>
          <a:off x="1293105" y="471393"/>
          <a:ext cx="3145933" cy="3145933"/>
        </a:xfrm>
        <a:prstGeom prst="blockArc">
          <a:avLst>
            <a:gd name="adj1" fmla="val 20520000"/>
            <a:gd name="adj2" fmla="val 3240000"/>
            <a:gd name="adj3" fmla="val 463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F0F067E5-8CA9-4314-A1D7-80639687B119}">
      <dsp:nvSpPr>
        <dsp:cNvPr id="0" name=""/>
        <dsp:cNvSpPr/>
      </dsp:nvSpPr>
      <dsp:spPr>
        <a:xfrm>
          <a:off x="1293105" y="471393"/>
          <a:ext cx="3145933" cy="3145933"/>
        </a:xfrm>
        <a:prstGeom prst="blockArc">
          <a:avLst>
            <a:gd name="adj1" fmla="val 16200000"/>
            <a:gd name="adj2" fmla="val 20520000"/>
            <a:gd name="adj3" fmla="val 463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7293D1C0-06E4-40E1-97C1-4E7668F8B644}">
      <dsp:nvSpPr>
        <dsp:cNvPr id="0" name=""/>
        <dsp:cNvSpPr/>
      </dsp:nvSpPr>
      <dsp:spPr>
        <a:xfrm>
          <a:off x="2142557" y="1320845"/>
          <a:ext cx="1447030" cy="144703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Main categories of users’ requirements </a:t>
          </a:r>
        </a:p>
      </dsp:txBody>
      <dsp:txXfrm>
        <a:off x="2354470" y="1532758"/>
        <a:ext cx="1023204" cy="1023204"/>
      </dsp:txXfrm>
    </dsp:sp>
    <dsp:sp modelId="{B8D3AF55-CDB5-49B6-82FC-92534232A5F3}">
      <dsp:nvSpPr>
        <dsp:cNvPr id="0" name=""/>
        <dsp:cNvSpPr/>
      </dsp:nvSpPr>
      <dsp:spPr>
        <a:xfrm>
          <a:off x="2292855" y="1398"/>
          <a:ext cx="1146434" cy="101292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service environment</a:t>
          </a:r>
        </a:p>
      </dsp:txBody>
      <dsp:txXfrm>
        <a:off x="2460746" y="149737"/>
        <a:ext cx="810652" cy="716243"/>
      </dsp:txXfrm>
    </dsp:sp>
    <dsp:sp modelId="{8527618C-E61C-49C4-96C1-4820ED7A07E9}">
      <dsp:nvSpPr>
        <dsp:cNvPr id="0" name=""/>
        <dsp:cNvSpPr/>
      </dsp:nvSpPr>
      <dsp:spPr>
        <a:xfrm>
          <a:off x="3820911" y="1063094"/>
          <a:ext cx="1012921" cy="101292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service interaction</a:t>
          </a:r>
        </a:p>
      </dsp:txBody>
      <dsp:txXfrm>
        <a:off x="3969250" y="1211433"/>
        <a:ext cx="716243" cy="716243"/>
      </dsp:txXfrm>
    </dsp:sp>
    <dsp:sp modelId="{FB025BB7-7ECB-426E-9CA3-2B96F688EA8D}">
      <dsp:nvSpPr>
        <dsp:cNvPr id="0" name=""/>
        <dsp:cNvSpPr/>
      </dsp:nvSpPr>
      <dsp:spPr>
        <a:xfrm>
          <a:off x="3262744" y="2780956"/>
          <a:ext cx="1012921" cy="101292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506730">
            <a:lnSpc>
              <a:spcPct val="90000"/>
            </a:lnSpc>
            <a:spcBef>
              <a:spcPct val="0"/>
            </a:spcBef>
            <a:spcAft>
              <a:spcPct val="35000"/>
            </a:spcAft>
          </a:pPr>
          <a:r>
            <a:rPr lang="en-US" sz="1140" kern="1200" dirty="0">
              <a:latin typeface="Times New Roman" panose="02020603050405020304" pitchFamily="18" charset="0"/>
              <a:cs typeface="Times New Roman" panose="02020603050405020304" pitchFamily="18" charset="0"/>
            </a:rPr>
            <a:t>information control</a:t>
          </a:r>
        </a:p>
      </dsp:txBody>
      <dsp:txXfrm>
        <a:off x="3411083" y="2929295"/>
        <a:ext cx="716243" cy="716243"/>
      </dsp:txXfrm>
    </dsp:sp>
    <dsp:sp modelId="{7BE9DB1C-B64D-4339-90F4-E285FB836854}">
      <dsp:nvSpPr>
        <dsp:cNvPr id="0" name=""/>
        <dsp:cNvSpPr/>
      </dsp:nvSpPr>
      <dsp:spPr>
        <a:xfrm>
          <a:off x="1456478" y="2780956"/>
          <a:ext cx="1012921" cy="101292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anose="02020603050405020304" pitchFamily="18" charset="0"/>
              <a:cs typeface="Times New Roman" panose="02020603050405020304" pitchFamily="18" charset="0"/>
            </a:rPr>
            <a:t>service effect</a:t>
          </a:r>
        </a:p>
      </dsp:txBody>
      <dsp:txXfrm>
        <a:off x="1604817" y="2929295"/>
        <a:ext cx="716243" cy="716243"/>
      </dsp:txXfrm>
    </dsp:sp>
    <dsp:sp modelId="{A29FB22A-C0F6-4E74-B6F1-39F51EBC1087}">
      <dsp:nvSpPr>
        <dsp:cNvPr id="0" name=""/>
        <dsp:cNvSpPr/>
      </dsp:nvSpPr>
      <dsp:spPr>
        <a:xfrm>
          <a:off x="898311" y="1063094"/>
          <a:ext cx="1012921" cy="101292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outcome quality </a:t>
          </a:r>
        </a:p>
      </dsp:txBody>
      <dsp:txXfrm>
        <a:off x="1046650" y="1211433"/>
        <a:ext cx="716243" cy="71624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9EB23D-C4D0-4D4F-9A36-FC4B05A47420}">
      <dsp:nvSpPr>
        <dsp:cNvPr id="0" name=""/>
        <dsp:cNvSpPr/>
      </dsp:nvSpPr>
      <dsp:spPr>
        <a:xfrm>
          <a:off x="2292670" y="1576339"/>
          <a:ext cx="1241967" cy="1146429"/>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Technical requirements </a:t>
          </a:r>
        </a:p>
      </dsp:txBody>
      <dsp:txXfrm>
        <a:off x="2474552" y="1744230"/>
        <a:ext cx="878203" cy="810647"/>
      </dsp:txXfrm>
    </dsp:sp>
    <dsp:sp modelId="{8C6E5495-9487-40CE-A5C6-6FAB546D2AD0}">
      <dsp:nvSpPr>
        <dsp:cNvPr id="0" name=""/>
        <dsp:cNvSpPr/>
      </dsp:nvSpPr>
      <dsp:spPr>
        <a:xfrm rot="16200000">
          <a:off x="2411787" y="1065741"/>
          <a:ext cx="1003732" cy="17462"/>
        </a:xfrm>
        <a:custGeom>
          <a:avLst/>
          <a:gdLst/>
          <a:ahLst/>
          <a:cxnLst/>
          <a:rect l="0" t="0" r="0" b="0"/>
          <a:pathLst>
            <a:path>
              <a:moveTo>
                <a:pt x="0" y="8731"/>
              </a:moveTo>
              <a:lnTo>
                <a:pt x="1003732"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2888560" y="1049379"/>
        <a:ext cx="50186" cy="50186"/>
      </dsp:txXfrm>
    </dsp:sp>
    <dsp:sp modelId="{6CD292C1-9BE1-44C7-A607-754349FB6CC5}">
      <dsp:nvSpPr>
        <dsp:cNvPr id="0" name=""/>
        <dsp:cNvSpPr/>
      </dsp:nvSpPr>
      <dsp:spPr>
        <a:xfrm>
          <a:off x="2307381" y="16505"/>
          <a:ext cx="1212544" cy="55610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Network environment</a:t>
          </a:r>
        </a:p>
      </dsp:txBody>
      <dsp:txXfrm>
        <a:off x="2484954" y="97944"/>
        <a:ext cx="857398" cy="393222"/>
      </dsp:txXfrm>
    </dsp:sp>
    <dsp:sp modelId="{1799D071-2ACD-4D69-9E99-2D81187A8E6E}">
      <dsp:nvSpPr>
        <dsp:cNvPr id="0" name=""/>
        <dsp:cNvSpPr/>
      </dsp:nvSpPr>
      <dsp:spPr>
        <a:xfrm rot="17708922">
          <a:off x="3030197" y="1409634"/>
          <a:ext cx="453457" cy="17462"/>
        </a:xfrm>
        <a:custGeom>
          <a:avLst/>
          <a:gdLst/>
          <a:ahLst/>
          <a:cxnLst/>
          <a:rect l="0" t="0" r="0" b="0"/>
          <a:pathLst>
            <a:path>
              <a:moveTo>
                <a:pt x="0" y="8731"/>
              </a:moveTo>
              <a:lnTo>
                <a:pt x="453457"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3245589" y="1407029"/>
        <a:ext cx="22672" cy="22672"/>
      </dsp:txXfrm>
    </dsp:sp>
    <dsp:sp modelId="{1530558D-34FF-45C7-A397-44D23267EB6F}">
      <dsp:nvSpPr>
        <dsp:cNvPr id="0" name=""/>
        <dsp:cNvSpPr/>
      </dsp:nvSpPr>
      <dsp:spPr>
        <a:xfrm>
          <a:off x="3043207" y="668756"/>
          <a:ext cx="870203" cy="55610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Interface design</a:t>
          </a:r>
        </a:p>
      </dsp:txBody>
      <dsp:txXfrm>
        <a:off x="3170645" y="750195"/>
        <a:ext cx="615327" cy="393222"/>
      </dsp:txXfrm>
    </dsp:sp>
    <dsp:sp modelId="{A53041FE-0956-4DD0-A050-4DDED11145C3}">
      <dsp:nvSpPr>
        <dsp:cNvPr id="0" name=""/>
        <dsp:cNvSpPr/>
      </dsp:nvSpPr>
      <dsp:spPr>
        <a:xfrm rot="19060387">
          <a:off x="3137712" y="1175184"/>
          <a:ext cx="1672330" cy="17462"/>
        </a:xfrm>
        <a:custGeom>
          <a:avLst/>
          <a:gdLst/>
          <a:ahLst/>
          <a:cxnLst/>
          <a:rect l="0" t="0" r="0" b="0"/>
          <a:pathLst>
            <a:path>
              <a:moveTo>
                <a:pt x="0" y="8731"/>
              </a:moveTo>
              <a:lnTo>
                <a:pt x="1672330"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3932069" y="1142107"/>
        <a:ext cx="83616" cy="83616"/>
      </dsp:txXfrm>
    </dsp:sp>
    <dsp:sp modelId="{AD74BD5F-1CAD-4CCE-BCAA-05D88FA37345}">
      <dsp:nvSpPr>
        <dsp:cNvPr id="0" name=""/>
        <dsp:cNvSpPr/>
      </dsp:nvSpPr>
      <dsp:spPr>
        <a:xfrm>
          <a:off x="4406663" y="66126"/>
          <a:ext cx="913829" cy="614919"/>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Context awareness</a:t>
          </a:r>
        </a:p>
      </dsp:txBody>
      <dsp:txXfrm>
        <a:off x="4540490" y="156179"/>
        <a:ext cx="646175" cy="434813"/>
      </dsp:txXfrm>
    </dsp:sp>
    <dsp:sp modelId="{D408CE0F-87AF-437E-8DCC-4F6D82CADC11}">
      <dsp:nvSpPr>
        <dsp:cNvPr id="0" name=""/>
        <dsp:cNvSpPr/>
      </dsp:nvSpPr>
      <dsp:spPr>
        <a:xfrm rot="20402199">
          <a:off x="3477703" y="1852498"/>
          <a:ext cx="459389" cy="17462"/>
        </a:xfrm>
        <a:custGeom>
          <a:avLst/>
          <a:gdLst/>
          <a:ahLst/>
          <a:cxnLst/>
          <a:rect l="0" t="0" r="0" b="0"/>
          <a:pathLst>
            <a:path>
              <a:moveTo>
                <a:pt x="0" y="8731"/>
              </a:moveTo>
              <a:lnTo>
                <a:pt x="459389"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3695913" y="1849745"/>
        <a:ext cx="22969" cy="22969"/>
      </dsp:txXfrm>
    </dsp:sp>
    <dsp:sp modelId="{3631F12F-10BE-4F1B-8C4C-C3CF39749199}">
      <dsp:nvSpPr>
        <dsp:cNvPr id="0" name=""/>
        <dsp:cNvSpPr/>
      </dsp:nvSpPr>
      <dsp:spPr>
        <a:xfrm>
          <a:off x="3832605" y="1348125"/>
          <a:ext cx="1043773" cy="55610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Interaction channel</a:t>
          </a:r>
        </a:p>
      </dsp:txBody>
      <dsp:txXfrm>
        <a:off x="3985462" y="1429564"/>
        <a:ext cx="738059" cy="393222"/>
      </dsp:txXfrm>
    </dsp:sp>
    <dsp:sp modelId="{30085C4C-C7A0-442E-8777-69D738E9DA85}">
      <dsp:nvSpPr>
        <dsp:cNvPr id="0" name=""/>
        <dsp:cNvSpPr/>
      </dsp:nvSpPr>
      <dsp:spPr>
        <a:xfrm rot="57794">
          <a:off x="3534445" y="2161828"/>
          <a:ext cx="1257149" cy="17462"/>
        </a:xfrm>
        <a:custGeom>
          <a:avLst/>
          <a:gdLst/>
          <a:ahLst/>
          <a:cxnLst/>
          <a:rect l="0" t="0" r="0" b="0"/>
          <a:pathLst>
            <a:path>
              <a:moveTo>
                <a:pt x="0" y="8731"/>
              </a:moveTo>
              <a:lnTo>
                <a:pt x="1257149"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4131591" y="2139131"/>
        <a:ext cx="62857" cy="62857"/>
      </dsp:txXfrm>
    </dsp:sp>
    <dsp:sp modelId="{A95FC57A-0627-4EEC-9FC0-8040F7C82E1E}">
      <dsp:nvSpPr>
        <dsp:cNvPr id="0" name=""/>
        <dsp:cNvSpPr/>
      </dsp:nvSpPr>
      <dsp:spPr>
        <a:xfrm>
          <a:off x="4791334" y="1910713"/>
          <a:ext cx="908779" cy="55610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Service attitude</a:t>
          </a:r>
        </a:p>
      </dsp:txBody>
      <dsp:txXfrm>
        <a:off x="4924422" y="1992152"/>
        <a:ext cx="642603" cy="393222"/>
      </dsp:txXfrm>
    </dsp:sp>
    <dsp:sp modelId="{1028758F-9071-43F8-BAE1-7E6179B767EE}">
      <dsp:nvSpPr>
        <dsp:cNvPr id="0" name=""/>
        <dsp:cNvSpPr/>
      </dsp:nvSpPr>
      <dsp:spPr>
        <a:xfrm rot="1131665">
          <a:off x="3490023" y="2375963"/>
          <a:ext cx="223888" cy="17462"/>
        </a:xfrm>
        <a:custGeom>
          <a:avLst/>
          <a:gdLst/>
          <a:ahLst/>
          <a:cxnLst/>
          <a:rect l="0" t="0" r="0" b="0"/>
          <a:pathLst>
            <a:path>
              <a:moveTo>
                <a:pt x="0" y="8731"/>
              </a:moveTo>
              <a:lnTo>
                <a:pt x="223888"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3596370" y="2379097"/>
        <a:ext cx="11194" cy="11194"/>
      </dsp:txXfrm>
    </dsp:sp>
    <dsp:sp modelId="{0095D7D4-F20E-4118-999F-C64031D659AD}">
      <dsp:nvSpPr>
        <dsp:cNvPr id="0" name=""/>
        <dsp:cNvSpPr/>
      </dsp:nvSpPr>
      <dsp:spPr>
        <a:xfrm>
          <a:off x="3625458" y="2292858"/>
          <a:ext cx="1043211" cy="55610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Online customer expertise</a:t>
          </a:r>
        </a:p>
      </dsp:txBody>
      <dsp:txXfrm>
        <a:off x="3778233" y="2374297"/>
        <a:ext cx="737661" cy="393222"/>
      </dsp:txXfrm>
    </dsp:sp>
    <dsp:sp modelId="{3A0024E7-586E-43DC-89E3-A77E77810C12}">
      <dsp:nvSpPr>
        <dsp:cNvPr id="0" name=""/>
        <dsp:cNvSpPr/>
      </dsp:nvSpPr>
      <dsp:spPr>
        <a:xfrm rot="2518378">
          <a:off x="3150499" y="3082829"/>
          <a:ext cx="1620703" cy="17462"/>
        </a:xfrm>
        <a:custGeom>
          <a:avLst/>
          <a:gdLst/>
          <a:ahLst/>
          <a:cxnLst/>
          <a:rect l="0" t="0" r="0" b="0"/>
          <a:pathLst>
            <a:path>
              <a:moveTo>
                <a:pt x="0" y="8731"/>
              </a:moveTo>
              <a:lnTo>
                <a:pt x="1620703"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3920333" y="3051043"/>
        <a:ext cx="81035" cy="81035"/>
      </dsp:txXfrm>
    </dsp:sp>
    <dsp:sp modelId="{36ED4F61-6A27-42F5-B871-9E033A214EC2}">
      <dsp:nvSpPr>
        <dsp:cNvPr id="0" name=""/>
        <dsp:cNvSpPr/>
      </dsp:nvSpPr>
      <dsp:spPr>
        <a:xfrm>
          <a:off x="4378050" y="3582593"/>
          <a:ext cx="875530" cy="55610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Security/privacy</a:t>
          </a:r>
        </a:p>
      </dsp:txBody>
      <dsp:txXfrm>
        <a:off x="4506268" y="3664032"/>
        <a:ext cx="619094" cy="393222"/>
      </dsp:txXfrm>
    </dsp:sp>
    <dsp:sp modelId="{B455079D-EFD0-4AD0-AEEE-E242EE78F2E6}">
      <dsp:nvSpPr>
        <dsp:cNvPr id="0" name=""/>
        <dsp:cNvSpPr/>
      </dsp:nvSpPr>
      <dsp:spPr>
        <a:xfrm rot="3890018">
          <a:off x="3010470" y="2903341"/>
          <a:ext cx="522900" cy="17462"/>
        </a:xfrm>
        <a:custGeom>
          <a:avLst/>
          <a:gdLst/>
          <a:ahLst/>
          <a:cxnLst/>
          <a:rect l="0" t="0" r="0" b="0"/>
          <a:pathLst>
            <a:path>
              <a:moveTo>
                <a:pt x="0" y="8731"/>
              </a:moveTo>
              <a:lnTo>
                <a:pt x="522900"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3258848" y="2898999"/>
        <a:ext cx="26145" cy="26145"/>
      </dsp:txXfrm>
    </dsp:sp>
    <dsp:sp modelId="{9063672D-F43C-4DCB-9BEF-C18E391B646A}">
      <dsp:nvSpPr>
        <dsp:cNvPr id="0" name=""/>
        <dsp:cNvSpPr/>
      </dsp:nvSpPr>
      <dsp:spPr>
        <a:xfrm>
          <a:off x="2969092" y="3140002"/>
          <a:ext cx="1093371" cy="58217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Information retrieval</a:t>
          </a:r>
        </a:p>
      </dsp:txBody>
      <dsp:txXfrm>
        <a:off x="3129212" y="3225259"/>
        <a:ext cx="773131" cy="411656"/>
      </dsp:txXfrm>
    </dsp:sp>
    <dsp:sp modelId="{329E5AB7-0863-40D4-99E6-BE895BA0DC80}">
      <dsp:nvSpPr>
        <dsp:cNvPr id="0" name=""/>
        <dsp:cNvSpPr/>
      </dsp:nvSpPr>
      <dsp:spPr>
        <a:xfrm rot="5478806">
          <a:off x="2386937" y="3215846"/>
          <a:ext cx="1004137" cy="17462"/>
        </a:xfrm>
        <a:custGeom>
          <a:avLst/>
          <a:gdLst/>
          <a:ahLst/>
          <a:cxnLst/>
          <a:rect l="0" t="0" r="0" b="0"/>
          <a:pathLst>
            <a:path>
              <a:moveTo>
                <a:pt x="0" y="8731"/>
              </a:moveTo>
              <a:lnTo>
                <a:pt x="1004137"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863902" y="3199474"/>
        <a:ext cx="50206" cy="50206"/>
      </dsp:txXfrm>
    </dsp:sp>
    <dsp:sp modelId="{8B275051-D056-4608-827C-65E620D7494E}">
      <dsp:nvSpPr>
        <dsp:cNvPr id="0" name=""/>
        <dsp:cNvSpPr/>
      </dsp:nvSpPr>
      <dsp:spPr>
        <a:xfrm>
          <a:off x="2307753" y="3726497"/>
          <a:ext cx="1126738"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Information organization</a:t>
          </a:r>
        </a:p>
      </dsp:txBody>
      <dsp:txXfrm>
        <a:off x="2472760" y="3807936"/>
        <a:ext cx="796724" cy="393222"/>
      </dsp:txXfrm>
    </dsp:sp>
    <dsp:sp modelId="{74978842-CC60-429E-8BEE-3A0EB9157D8F}">
      <dsp:nvSpPr>
        <dsp:cNvPr id="0" name=""/>
        <dsp:cNvSpPr/>
      </dsp:nvSpPr>
      <dsp:spPr>
        <a:xfrm rot="7162810">
          <a:off x="2249035" y="2870572"/>
          <a:ext cx="507518" cy="17462"/>
        </a:xfrm>
        <a:custGeom>
          <a:avLst/>
          <a:gdLst/>
          <a:ahLst/>
          <a:cxnLst/>
          <a:rect l="0" t="0" r="0" b="0"/>
          <a:pathLst>
            <a:path>
              <a:moveTo>
                <a:pt x="0" y="8731"/>
              </a:moveTo>
              <a:lnTo>
                <a:pt x="507518"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490106" y="2866615"/>
        <a:ext cx="25375" cy="25375"/>
      </dsp:txXfrm>
    </dsp:sp>
    <dsp:sp modelId="{3C897707-E53B-4241-A653-C24A9F34AEDF}">
      <dsp:nvSpPr>
        <dsp:cNvPr id="0" name=""/>
        <dsp:cNvSpPr/>
      </dsp:nvSpPr>
      <dsp:spPr>
        <a:xfrm>
          <a:off x="1638863" y="3084601"/>
          <a:ext cx="1130513" cy="6503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Information content</a:t>
          </a:r>
        </a:p>
      </dsp:txBody>
      <dsp:txXfrm>
        <a:off x="1804423" y="3179847"/>
        <a:ext cx="799393" cy="459890"/>
      </dsp:txXfrm>
    </dsp:sp>
    <dsp:sp modelId="{CB6D9BC8-8EBA-4D93-B94C-90738B8A743C}">
      <dsp:nvSpPr>
        <dsp:cNvPr id="0" name=""/>
        <dsp:cNvSpPr/>
      </dsp:nvSpPr>
      <dsp:spPr>
        <a:xfrm rot="8626284">
          <a:off x="1009037" y="2961121"/>
          <a:ext cx="1569987" cy="17462"/>
        </a:xfrm>
        <a:custGeom>
          <a:avLst/>
          <a:gdLst/>
          <a:ahLst/>
          <a:cxnLst/>
          <a:rect l="0" t="0" r="0" b="0"/>
          <a:pathLst>
            <a:path>
              <a:moveTo>
                <a:pt x="0" y="8731"/>
              </a:moveTo>
              <a:lnTo>
                <a:pt x="1569987"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754781" y="2930603"/>
        <a:ext cx="78499" cy="78499"/>
      </dsp:txXfrm>
    </dsp:sp>
    <dsp:sp modelId="{7CD30335-4EF5-4A91-AD0F-2B32F67D5526}">
      <dsp:nvSpPr>
        <dsp:cNvPr id="0" name=""/>
        <dsp:cNvSpPr/>
      </dsp:nvSpPr>
      <dsp:spPr>
        <a:xfrm>
          <a:off x="372448" y="3375336"/>
          <a:ext cx="977258"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Real-time</a:t>
          </a:r>
        </a:p>
      </dsp:txBody>
      <dsp:txXfrm>
        <a:off x="515564" y="3456775"/>
        <a:ext cx="691026" cy="393222"/>
      </dsp:txXfrm>
    </dsp:sp>
    <dsp:sp modelId="{48279078-9E25-4531-AA11-AEEBFA1FBE7F}">
      <dsp:nvSpPr>
        <dsp:cNvPr id="0" name=""/>
        <dsp:cNvSpPr/>
      </dsp:nvSpPr>
      <dsp:spPr>
        <a:xfrm rot="9734411">
          <a:off x="1814716" y="2408763"/>
          <a:ext cx="524771" cy="17462"/>
        </a:xfrm>
        <a:custGeom>
          <a:avLst/>
          <a:gdLst/>
          <a:ahLst/>
          <a:cxnLst/>
          <a:rect l="0" t="0" r="0" b="0"/>
          <a:pathLst>
            <a:path>
              <a:moveTo>
                <a:pt x="0" y="8731"/>
              </a:moveTo>
              <a:lnTo>
                <a:pt x="524771"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063982" y="2404375"/>
        <a:ext cx="26238" cy="26238"/>
      </dsp:txXfrm>
    </dsp:sp>
    <dsp:sp modelId="{6E67DD49-1A94-404D-97DD-A6DFEEBDC59C}">
      <dsp:nvSpPr>
        <dsp:cNvPr id="0" name=""/>
        <dsp:cNvSpPr/>
      </dsp:nvSpPr>
      <dsp:spPr>
        <a:xfrm>
          <a:off x="777050" y="2372525"/>
          <a:ext cx="1144672"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Individuality</a:t>
          </a:r>
        </a:p>
      </dsp:txBody>
      <dsp:txXfrm>
        <a:off x="944683" y="2453964"/>
        <a:ext cx="809406" cy="393222"/>
      </dsp:txXfrm>
    </dsp:sp>
    <dsp:sp modelId="{1B712BC1-7FC9-4410-9D2E-D9AE924FB253}">
      <dsp:nvSpPr>
        <dsp:cNvPr id="0" name=""/>
        <dsp:cNvSpPr/>
      </dsp:nvSpPr>
      <dsp:spPr>
        <a:xfrm rot="10742985">
          <a:off x="1098728" y="2161023"/>
          <a:ext cx="1194124" cy="17462"/>
        </a:xfrm>
        <a:custGeom>
          <a:avLst/>
          <a:gdLst/>
          <a:ahLst/>
          <a:cxnLst/>
          <a:rect l="0" t="0" r="0" b="0"/>
          <a:pathLst>
            <a:path>
              <a:moveTo>
                <a:pt x="0" y="8731"/>
              </a:moveTo>
              <a:lnTo>
                <a:pt x="1194124"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665937" y="2139901"/>
        <a:ext cx="59706" cy="59706"/>
      </dsp:txXfrm>
    </dsp:sp>
    <dsp:sp modelId="{539EA41E-004D-478A-9A3C-AC8D82FC2078}">
      <dsp:nvSpPr>
        <dsp:cNvPr id="0" name=""/>
        <dsp:cNvSpPr/>
      </dsp:nvSpPr>
      <dsp:spPr>
        <a:xfrm>
          <a:off x="0" y="1910716"/>
          <a:ext cx="1099105"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Satisfaction</a:t>
          </a:r>
        </a:p>
      </dsp:txBody>
      <dsp:txXfrm>
        <a:off x="160960" y="1992155"/>
        <a:ext cx="777185" cy="393222"/>
      </dsp:txXfrm>
    </dsp:sp>
    <dsp:sp modelId="{AEDE43D7-024F-477B-B89E-39FEEAA6E596}">
      <dsp:nvSpPr>
        <dsp:cNvPr id="0" name=""/>
        <dsp:cNvSpPr/>
      </dsp:nvSpPr>
      <dsp:spPr>
        <a:xfrm rot="12082007">
          <a:off x="1820472" y="1818769"/>
          <a:ext cx="539987" cy="17462"/>
        </a:xfrm>
        <a:custGeom>
          <a:avLst/>
          <a:gdLst/>
          <a:ahLst/>
          <a:cxnLst/>
          <a:rect l="0" t="0" r="0" b="0"/>
          <a:pathLst>
            <a:path>
              <a:moveTo>
                <a:pt x="0" y="8731"/>
              </a:moveTo>
              <a:lnTo>
                <a:pt x="539987"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076966" y="1814001"/>
        <a:ext cx="26999" cy="26999"/>
      </dsp:txXfrm>
    </dsp:sp>
    <dsp:sp modelId="{3248B350-0E90-4365-8E7A-5EB896FC89E4}">
      <dsp:nvSpPr>
        <dsp:cNvPr id="0" name=""/>
        <dsp:cNvSpPr/>
      </dsp:nvSpPr>
      <dsp:spPr>
        <a:xfrm>
          <a:off x="957824" y="1294974"/>
          <a:ext cx="964373"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Service reliability</a:t>
          </a:r>
        </a:p>
      </dsp:txBody>
      <dsp:txXfrm>
        <a:off x="1099053" y="1376413"/>
        <a:ext cx="681915" cy="393222"/>
      </dsp:txXfrm>
    </dsp:sp>
    <dsp:sp modelId="{2782D9D9-86C7-412D-9B9A-7F488821558C}">
      <dsp:nvSpPr>
        <dsp:cNvPr id="0" name=""/>
        <dsp:cNvSpPr/>
      </dsp:nvSpPr>
      <dsp:spPr>
        <a:xfrm rot="13230425">
          <a:off x="1017880" y="1220122"/>
          <a:ext cx="1636084" cy="17462"/>
        </a:xfrm>
        <a:custGeom>
          <a:avLst/>
          <a:gdLst/>
          <a:ahLst/>
          <a:cxnLst/>
          <a:rect l="0" t="0" r="0" b="0"/>
          <a:pathLst>
            <a:path>
              <a:moveTo>
                <a:pt x="0" y="8731"/>
              </a:moveTo>
              <a:lnTo>
                <a:pt x="1636084"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795020" y="1187952"/>
        <a:ext cx="81804" cy="81804"/>
      </dsp:txXfrm>
    </dsp:sp>
    <dsp:sp modelId="{3F6585B6-EA94-4D39-A5A0-0FFB183787F4}">
      <dsp:nvSpPr>
        <dsp:cNvPr id="0" name=""/>
        <dsp:cNvSpPr/>
      </dsp:nvSpPr>
      <dsp:spPr>
        <a:xfrm>
          <a:off x="477914" y="191067"/>
          <a:ext cx="937385"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Text" lastClr="000000"/>
              </a:solidFill>
              <a:latin typeface="Times New Roman" panose="02020603050405020304" pitchFamily="18" charset="0"/>
              <a:cs typeface="Times New Roman" panose="02020603050405020304" pitchFamily="18" charset="0"/>
            </a:rPr>
            <a:t>Tangible services</a:t>
          </a:r>
        </a:p>
      </dsp:txBody>
      <dsp:txXfrm>
        <a:off x="615191" y="272506"/>
        <a:ext cx="662831" cy="393222"/>
      </dsp:txXfrm>
    </dsp:sp>
    <dsp:sp modelId="{7095272D-90EA-477C-B317-2CC5FDDBEE8F}">
      <dsp:nvSpPr>
        <dsp:cNvPr id="0" name=""/>
        <dsp:cNvSpPr/>
      </dsp:nvSpPr>
      <dsp:spPr>
        <a:xfrm rot="14812578">
          <a:off x="2345902" y="1383010"/>
          <a:ext cx="488292" cy="17462"/>
        </a:xfrm>
        <a:custGeom>
          <a:avLst/>
          <a:gdLst/>
          <a:ahLst/>
          <a:cxnLst/>
          <a:rect l="0" t="0" r="0" b="0"/>
          <a:pathLst>
            <a:path>
              <a:moveTo>
                <a:pt x="0" y="8731"/>
              </a:moveTo>
              <a:lnTo>
                <a:pt x="488292" y="873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577841" y="1379534"/>
        <a:ext cx="24414" cy="24414"/>
      </dsp:txXfrm>
    </dsp:sp>
    <dsp:sp modelId="{DB376F48-18A8-4505-AC89-E77B89ADC0E2}">
      <dsp:nvSpPr>
        <dsp:cNvPr id="0" name=""/>
        <dsp:cNvSpPr/>
      </dsp:nvSpPr>
      <dsp:spPr>
        <a:xfrm>
          <a:off x="1945978" y="620979"/>
          <a:ext cx="867339" cy="55610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Service </a:t>
          </a:r>
          <a:r>
            <a:rPr lang="en-US" sz="1200" kern="1200" dirty="0">
              <a:solidFill>
                <a:sysClr val="windowText" lastClr="000000"/>
              </a:solidFill>
              <a:latin typeface="Times New Roman" panose="02020603050405020304" pitchFamily="18" charset="0"/>
              <a:cs typeface="Times New Roman" panose="02020603050405020304" pitchFamily="18" charset="0"/>
            </a:rPr>
            <a:t>valances</a:t>
          </a:r>
        </a:p>
      </dsp:txBody>
      <dsp:txXfrm>
        <a:off x="2072997" y="702418"/>
        <a:ext cx="613301" cy="39322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0.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7.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3AABD50-CC68-4BBF-B0A1-1B129353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151</Pages>
  <Words>69020</Words>
  <Characters>393420</Characters>
  <Application>Microsoft Office Word</Application>
  <DocSecurity>4</DocSecurity>
  <Lines>3278</Lines>
  <Paragraphs>923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Walied Ahmed</dc:creator>
  <cp:lastModifiedBy>Premalatha Kuddimelly</cp:lastModifiedBy>
  <cp:revision>2</cp:revision>
  <cp:lastPrinted>2018-03-09T13:05:00Z</cp:lastPrinted>
  <dcterms:created xsi:type="dcterms:W3CDTF">2018-10-29T07:51:00Z</dcterms:created>
  <dcterms:modified xsi:type="dcterms:W3CDTF">2018-10-29T07:51:00Z</dcterms:modified>
</cp:coreProperties>
</file>